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828A7">
      <w:pPr>
        <w:adjustRightInd w:val="0"/>
        <w:snapToGrid w:val="0"/>
        <w:spacing w:line="360" w:lineRule="auto"/>
        <w:jc w:val="center"/>
        <w:rPr>
          <w:b/>
          <w:color w:val="auto"/>
          <w:w w:val="97"/>
          <w:sz w:val="44"/>
          <w:highlight w:val="none"/>
        </w:rPr>
      </w:pPr>
      <w:bookmarkStart w:id="254" w:name="_GoBack"/>
      <w:bookmarkEnd w:id="254"/>
      <w:r>
        <w:rPr>
          <w:rFonts w:hint="eastAsia" w:hAnsi="宋体"/>
          <w:b/>
          <w:bCs/>
          <w:color w:val="auto"/>
          <w:sz w:val="44"/>
          <w:szCs w:val="44"/>
          <w:highlight w:val="none"/>
        </w:rPr>
        <w:drawing>
          <wp:inline distT="0" distB="0" distL="114300" distR="114300">
            <wp:extent cx="960755" cy="806450"/>
            <wp:effectExtent l="0" t="0" r="14605" b="1270"/>
            <wp:docPr id="2" name="图片 2" descr="建邦logo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建邦logo白底"/>
                    <pic:cNvPicPr>
                      <a:picLocks noChangeAspect="1"/>
                    </pic:cNvPicPr>
                  </pic:nvPicPr>
                  <pic:blipFill>
                    <a:blip r:embed="rId15"/>
                    <a:stretch>
                      <a:fillRect/>
                    </a:stretch>
                  </pic:blipFill>
                  <pic:spPr>
                    <a:xfrm>
                      <a:off x="0" y="0"/>
                      <a:ext cx="960755" cy="806450"/>
                    </a:xfrm>
                    <a:prstGeom prst="rect">
                      <a:avLst/>
                    </a:prstGeom>
                    <a:noFill/>
                    <a:ln>
                      <a:noFill/>
                    </a:ln>
                  </pic:spPr>
                </pic:pic>
              </a:graphicData>
            </a:graphic>
          </wp:inline>
        </w:drawing>
      </w:r>
      <w:r>
        <w:rPr>
          <w:rFonts w:hint="eastAsia" w:ascii="仿宋" w:hAnsi="仿宋" w:eastAsia="仿宋" w:cs="仿宋"/>
          <w:b/>
          <w:bCs/>
          <w:color w:val="auto"/>
          <w:spacing w:val="20"/>
          <w:sz w:val="48"/>
          <w:szCs w:val="48"/>
          <w:highlight w:val="none"/>
        </w:rPr>
        <w:t xml:space="preserve"> </w:t>
      </w:r>
      <w:r>
        <w:rPr>
          <w:rFonts w:hint="eastAsia" w:ascii="宋体" w:hAnsi="宋体" w:cs="宋体"/>
          <w:b/>
          <w:bCs/>
          <w:color w:val="auto"/>
          <w:spacing w:val="20"/>
          <w:sz w:val="48"/>
          <w:szCs w:val="48"/>
          <w:highlight w:val="none"/>
        </w:rPr>
        <w:t>广西建邦建设项目管理有限公司</w:t>
      </w:r>
      <w:r>
        <w:rPr>
          <w:rFonts w:hint="eastAsia" w:ascii="宋体" w:hAnsi="宋体" w:cs="宋体"/>
          <w:b/>
          <w:color w:val="auto"/>
          <w:w w:val="97"/>
          <w:sz w:val="44"/>
          <w:highlight w:val="none"/>
        </w:rPr>
        <w:t xml:space="preserve">            </w:t>
      </w:r>
      <w:r>
        <w:rPr>
          <w:rFonts w:hint="eastAsia" w:ascii="宋体" w:hAnsi="宋体" w:cs="宋体"/>
          <w:bCs/>
          <w:color w:val="auto"/>
          <w:w w:val="97"/>
          <w:sz w:val="44"/>
          <w:highlight w:val="none"/>
        </w:rPr>
        <w:t xml:space="preserve"> </w:t>
      </w:r>
      <w:r>
        <w:rPr>
          <w:rFonts w:hint="eastAsia" w:ascii="宋体" w:hAnsi="宋体" w:cs="宋体"/>
          <w:b/>
          <w:color w:val="auto"/>
          <w:w w:val="97"/>
          <w:sz w:val="44"/>
          <w:highlight w:val="none"/>
        </w:rPr>
        <w:t xml:space="preserve">                                    </w:t>
      </w:r>
    </w:p>
    <w:p w14:paraId="6AE53D6E">
      <w:pPr>
        <w:spacing w:before="25" w:after="25"/>
        <w:jc w:val="left"/>
        <w:rPr>
          <w:rFonts w:ascii="Calibri" w:hAnsi="Calibri" w:eastAsia="宋体" w:cs="Times New Roman"/>
          <w:bCs/>
          <w:color w:val="auto"/>
          <w:spacing w:val="10"/>
          <w:kern w:val="0"/>
          <w:sz w:val="24"/>
          <w:highlight w:val="none"/>
        </w:rPr>
      </w:pPr>
    </w:p>
    <w:p w14:paraId="175C4B5D">
      <w:pPr>
        <w:autoSpaceDE w:val="0"/>
        <w:autoSpaceDN w:val="0"/>
        <w:adjustRightInd w:val="0"/>
        <w:spacing w:line="360" w:lineRule="auto"/>
        <w:jc w:val="center"/>
        <w:outlineLvl w:val="0"/>
        <w:rPr>
          <w:rFonts w:ascii="微软雅黑" w:hAnsi="微软雅黑" w:eastAsia="微软雅黑" w:cs="微软雅黑"/>
          <w:b/>
          <w:bCs/>
          <w:color w:val="auto"/>
          <w:sz w:val="96"/>
          <w:szCs w:val="96"/>
          <w:highlight w:val="none"/>
          <w14:shadow w14:blurRad="50800" w14:dist="38100" w14:dir="2700000" w14:sx="100000" w14:sy="100000" w14:kx="0" w14:ky="0" w14:algn="tl">
            <w14:srgbClr w14:val="000000">
              <w14:alpha w14:val="60000"/>
            </w14:srgbClr>
          </w14:shadow>
        </w:rPr>
      </w:pPr>
      <w:bookmarkStart w:id="0" w:name="_Toc439"/>
      <w:bookmarkStart w:id="1" w:name="_Toc18605"/>
      <w:bookmarkStart w:id="2" w:name="_Toc13277"/>
      <w:r>
        <w:rPr>
          <w:rFonts w:hint="eastAsia" w:ascii="微软雅黑" w:hAnsi="微软雅黑" w:eastAsia="微软雅黑" w:cs="微软雅黑"/>
          <w:b/>
          <w:bCs/>
          <w:color w:val="auto"/>
          <w:sz w:val="96"/>
          <w:szCs w:val="96"/>
          <w:highlight w:val="none"/>
          <w14:shadow w14:blurRad="50800" w14:dist="38100" w14:dir="2700000" w14:sx="100000" w14:sy="100000" w14:kx="0" w14:ky="0" w14:algn="tl">
            <w14:srgbClr w14:val="000000">
              <w14:alpha w14:val="60000"/>
            </w14:srgbClr>
          </w14:shadow>
        </w:rPr>
        <w:t>竞争性磋商文件</w:t>
      </w:r>
      <w:bookmarkEnd w:id="0"/>
      <w:bookmarkEnd w:id="1"/>
      <w:bookmarkEnd w:id="2"/>
    </w:p>
    <w:p w14:paraId="56B2B386">
      <w:pPr>
        <w:autoSpaceDE w:val="0"/>
        <w:autoSpaceDN w:val="0"/>
        <w:adjustRightInd w:val="0"/>
        <w:spacing w:line="360" w:lineRule="auto"/>
        <w:outlineLvl w:val="0"/>
        <w:rPr>
          <w:rFonts w:ascii="微软雅黑" w:hAnsi="微软雅黑" w:eastAsia="微软雅黑" w:cs="微软雅黑"/>
          <w:b/>
          <w:bCs/>
          <w:color w:val="auto"/>
          <w:sz w:val="96"/>
          <w:szCs w:val="96"/>
          <w:highlight w:val="none"/>
          <w14:shadow w14:blurRad="50800" w14:dist="38100" w14:dir="2700000" w14:sx="100000" w14:sy="100000" w14:kx="0" w14:ky="0" w14:algn="tl">
            <w14:srgbClr w14:val="000000">
              <w14:alpha w14:val="60000"/>
            </w14:srgbClr>
          </w14:shadow>
        </w:rPr>
      </w:pPr>
    </w:p>
    <w:p w14:paraId="629CBECB">
      <w:pPr>
        <w:autoSpaceDE w:val="0"/>
        <w:autoSpaceDN w:val="0"/>
        <w:adjustRightInd w:val="0"/>
        <w:spacing w:line="360" w:lineRule="auto"/>
        <w:jc w:val="center"/>
        <w:outlineLvl w:val="0"/>
        <w:rPr>
          <w:rFonts w:asciiTheme="minorEastAsia" w:hAnsiTheme="minorEastAsia" w:cstheme="minorEastAsia"/>
          <w:b/>
          <w:bCs/>
          <w:color w:val="auto"/>
          <w:kern w:val="0"/>
          <w:sz w:val="28"/>
          <w:szCs w:val="28"/>
          <w:highlight w:val="none"/>
        </w:rPr>
      </w:pPr>
      <w:bookmarkStart w:id="3" w:name="_Toc32030"/>
      <w:bookmarkStart w:id="4" w:name="_Toc6481"/>
      <w:bookmarkStart w:id="5" w:name="_Toc25950"/>
      <w:r>
        <w:rPr>
          <w:rFonts w:hint="eastAsia" w:ascii="宋体" w:hAnsi="宋体"/>
          <w:color w:val="auto"/>
          <w:sz w:val="28"/>
          <w:szCs w:val="28"/>
          <w:highlight w:val="none"/>
        </w:rPr>
        <w:t>（全流程电子化评标）</w:t>
      </w:r>
      <w:bookmarkEnd w:id="3"/>
      <w:bookmarkEnd w:id="4"/>
      <w:bookmarkEnd w:id="5"/>
    </w:p>
    <w:p w14:paraId="5911DBF5">
      <w:pPr>
        <w:pStyle w:val="39"/>
        <w:rPr>
          <w:color w:val="auto"/>
          <w:highlight w:val="none"/>
        </w:rPr>
      </w:pPr>
    </w:p>
    <w:p w14:paraId="0465DF15">
      <w:pPr>
        <w:pStyle w:val="39"/>
        <w:rPr>
          <w:color w:val="auto"/>
          <w:highlight w:val="none"/>
        </w:rPr>
      </w:pPr>
    </w:p>
    <w:p w14:paraId="667D24B5">
      <w:pPr>
        <w:autoSpaceDE w:val="0"/>
        <w:autoSpaceDN w:val="0"/>
        <w:adjustRightInd w:val="0"/>
        <w:spacing w:line="360" w:lineRule="auto"/>
        <w:ind w:left="1050" w:leftChars="500"/>
        <w:outlineLvl w:val="0"/>
        <w:rPr>
          <w:rFonts w:hint="eastAsia" w:asciiTheme="minorEastAsia" w:hAnsiTheme="minorEastAsia" w:eastAsiaTheme="minorEastAsia" w:cstheme="minorEastAsia"/>
          <w:b/>
          <w:bCs/>
          <w:color w:val="auto"/>
          <w:kern w:val="0"/>
          <w:sz w:val="30"/>
          <w:szCs w:val="30"/>
          <w:highlight w:val="none"/>
          <w:lang w:eastAsia="zh-CN"/>
        </w:rPr>
      </w:pPr>
      <w:bookmarkStart w:id="6" w:name="_Toc5779"/>
      <w:bookmarkStart w:id="7" w:name="_Toc19649"/>
      <w:bookmarkStart w:id="8" w:name="_Toc6212"/>
      <w:r>
        <w:rPr>
          <w:rFonts w:hint="eastAsia" w:asciiTheme="minorEastAsia" w:hAnsiTheme="minorEastAsia" w:cstheme="minorEastAsia"/>
          <w:b/>
          <w:bCs/>
          <w:color w:val="auto"/>
          <w:kern w:val="0"/>
          <w:sz w:val="30"/>
          <w:szCs w:val="30"/>
          <w:highlight w:val="none"/>
        </w:rPr>
        <w:t>项目名称：</w:t>
      </w:r>
      <w:bookmarkEnd w:id="6"/>
      <w:bookmarkEnd w:id="7"/>
      <w:bookmarkEnd w:id="8"/>
      <w:r>
        <w:rPr>
          <w:rFonts w:hint="eastAsia" w:asciiTheme="minorEastAsia" w:hAnsiTheme="minorEastAsia" w:cstheme="minorEastAsia"/>
          <w:b/>
          <w:bCs/>
          <w:color w:val="auto"/>
          <w:kern w:val="0"/>
          <w:sz w:val="30"/>
          <w:szCs w:val="30"/>
          <w:highlight w:val="none"/>
          <w:lang w:eastAsia="zh-CN"/>
        </w:rPr>
        <w:t>广西左江治旱驮英水库及灌区工程驮英总干渠、宁明干渠、驮英东干渠、驮英西干渠、客兰东干渠闸门永久用电工程</w:t>
      </w:r>
    </w:p>
    <w:p w14:paraId="29B4D843">
      <w:pPr>
        <w:widowControl/>
        <w:ind w:left="420" w:leftChars="200" w:firstLine="602" w:firstLineChars="200"/>
        <w:jc w:val="left"/>
        <w:rPr>
          <w:rFonts w:hint="eastAsia" w:asciiTheme="minorEastAsia" w:hAnsiTheme="minorEastAsia" w:eastAsiaTheme="minorEastAsia" w:cstheme="minorEastAsia"/>
          <w:b/>
          <w:bCs/>
          <w:color w:val="auto"/>
          <w:kern w:val="0"/>
          <w:sz w:val="30"/>
          <w:szCs w:val="30"/>
          <w:highlight w:val="none"/>
          <w:lang w:eastAsia="zh-CN"/>
        </w:rPr>
      </w:pPr>
      <w:r>
        <w:rPr>
          <w:rFonts w:hint="eastAsia" w:asciiTheme="minorEastAsia" w:hAnsiTheme="minorEastAsia" w:cstheme="minorEastAsia"/>
          <w:b/>
          <w:bCs/>
          <w:color w:val="auto"/>
          <w:kern w:val="0"/>
          <w:sz w:val="30"/>
          <w:szCs w:val="30"/>
          <w:highlight w:val="none"/>
        </w:rPr>
        <w:t>项目编号：</w:t>
      </w:r>
      <w:r>
        <w:rPr>
          <w:rFonts w:hint="eastAsia" w:asciiTheme="minorEastAsia" w:hAnsiTheme="minorEastAsia" w:cstheme="minorEastAsia"/>
          <w:b/>
          <w:bCs/>
          <w:color w:val="auto"/>
          <w:kern w:val="0"/>
          <w:sz w:val="30"/>
          <w:szCs w:val="30"/>
          <w:highlight w:val="none"/>
          <w:lang w:eastAsia="zh-CN"/>
        </w:rPr>
        <w:t>CZZC2025-C2-990267-GXJB</w:t>
      </w:r>
    </w:p>
    <w:p w14:paraId="5B26B205">
      <w:pPr>
        <w:widowControl/>
        <w:ind w:firstLine="964" w:firstLineChars="300"/>
        <w:jc w:val="left"/>
        <w:rPr>
          <w:color w:val="auto"/>
          <w:highlight w:val="none"/>
        </w:rPr>
      </w:pPr>
      <w:r>
        <w:rPr>
          <w:rFonts w:hint="eastAsia" w:asciiTheme="minorEastAsia" w:hAnsiTheme="minorEastAsia" w:cstheme="minorEastAsia"/>
          <w:b/>
          <w:bCs/>
          <w:color w:val="auto"/>
          <w:kern w:val="0"/>
          <w:sz w:val="32"/>
          <w:highlight w:val="none"/>
        </w:rPr>
        <w:t xml:space="preserve"> </w:t>
      </w:r>
    </w:p>
    <w:p w14:paraId="26C1D45B">
      <w:pPr>
        <w:widowControl/>
        <w:ind w:firstLine="964" w:firstLineChars="300"/>
        <w:jc w:val="left"/>
        <w:rPr>
          <w:color w:val="auto"/>
          <w:highlight w:val="none"/>
        </w:rPr>
      </w:pPr>
      <w:r>
        <w:rPr>
          <w:rFonts w:hint="eastAsia" w:asciiTheme="minorEastAsia" w:hAnsiTheme="minorEastAsia" w:cstheme="minorEastAsia"/>
          <w:b/>
          <w:bCs/>
          <w:color w:val="auto"/>
          <w:kern w:val="0"/>
          <w:sz w:val="32"/>
          <w:highlight w:val="none"/>
        </w:rPr>
        <w:t xml:space="preserve"> </w:t>
      </w:r>
    </w:p>
    <w:p w14:paraId="2649BBEA">
      <w:pPr>
        <w:pStyle w:val="2"/>
        <w:rPr>
          <w:color w:val="auto"/>
          <w:highlight w:val="none"/>
        </w:rPr>
      </w:pPr>
    </w:p>
    <w:p w14:paraId="5A54E07A">
      <w:pPr>
        <w:pStyle w:val="2"/>
        <w:rPr>
          <w:color w:val="auto"/>
          <w:highlight w:val="none"/>
        </w:rPr>
      </w:pPr>
    </w:p>
    <w:p w14:paraId="7132737B">
      <w:pPr>
        <w:spacing w:line="360" w:lineRule="auto"/>
        <w:jc w:val="left"/>
        <w:rPr>
          <w:rFonts w:asciiTheme="minorEastAsia" w:hAnsiTheme="minorEastAsia" w:cstheme="minorEastAsia"/>
          <w:b/>
          <w:color w:val="auto"/>
          <w:spacing w:val="-6"/>
          <w:kern w:val="0"/>
          <w:sz w:val="30"/>
          <w:szCs w:val="30"/>
          <w:highlight w:val="none"/>
        </w:rPr>
      </w:pPr>
      <w:r>
        <w:rPr>
          <w:rFonts w:hint="eastAsia" w:ascii="Times New Roman" w:hAnsi="Times New Roman" w:eastAsia="宋体" w:cs="Times New Roman"/>
          <w:color w:val="auto"/>
          <w:sz w:val="36"/>
          <w:szCs w:val="36"/>
          <w:highlight w:val="none"/>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314960</wp:posOffset>
                </wp:positionV>
                <wp:extent cx="5896610" cy="3175"/>
                <wp:effectExtent l="0" t="13970" r="8890" b="20955"/>
                <wp:wrapNone/>
                <wp:docPr id="6" name="直接连接符 6"/>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5pt;margin-top:24.8pt;height:0.25pt;width:464.3pt;z-index:251661312;mso-width-relative:page;mso-height-relative:page;" filled="f" stroked="t" coordsize="21600,21600" o:gfxdata="UEsDBAoAAAAAAIdO4kAAAAAAAAAAAAAAAAAEAAAAZHJzL1BLAwQUAAAACACHTuJAtmwKKdYAAAAH&#10;AQAADwAAAGRycy9kb3ducmV2LnhtbE2OUUvDMBSF3wX/Q7iCL+KSTjfW2tuhA99k4BTx8bbJ2mJz&#10;U5Js3f698ck9Hs7hO1+5PtlBHI0PvWOEbKZAGG6c7rlF+Px4vV+BCJFY0+DYIJxNgHV1fVVSod3E&#10;7+a4i61IEA4FIXQxjoWUoemMpTBzo+HU7Z23FFP0rdSepgS3g5wrtZSWek4PHY1m05nmZ3ewCA1t&#10;N1vaf8mJ4vfzy139dvbtCvH2JlNPIKI5xf8x/OkndaiSU+0OrIMYEOZ5GiI85ksQqc4fsgWIGmGh&#10;MpBVKS/9q19QSwMEFAAAAAgAh07iQJ7ApyrzAQAA6gMAAA4AAABkcnMvZTJvRG9jLnhtbK1TzY7T&#10;MBC+I/EOlu80bVFDiZruYctyQVAJeICp4zSW/CePt2lfghdA4gYnjtx5G5bHYOyEsiyXHsjBmbE/&#10;f57v83h1dTSaHWRA5WzNZ5MpZ9IK1yi7r/n7dzdPlpxhBNuAdlbW/CSRX60fP1r1vpJz1zndyMCI&#10;xGLV+5p3MfqqKFB00gBOnJeWFlsXDERKw75oAvTEbnQxn07Loneh8cEJiUizm2GRj4zhEkLXtkrI&#10;jRO3Rto4sAapIZIk7JRHvs7Vtq0U8U3booxM15yUxjzSIRTv0lisV1DtA/hOibEEuKSEB5oMKEuH&#10;nqk2EIHdBvUPlVEiOHRtnAhnikFIdoRUzKYPvHnbgZdZC1mN/mw6/j9a8fqwDUw1NS85s2Dowu8+&#10;fvvx4fPP759ovPv6hZXJpN5jRdhruw1jhn4bkuJjG0z6kxZ2zMaezsbKY2SCJhfL52U5I88FrT2d&#10;PVskyuLPXh8wvpTOsBTUXCubZEMFh1cYB+hvSJrWlvU1ny8XRMQEUBO2dPkUGk9C0O7zZnRaNTdK&#10;67QFw353rQM7QGqE/I01/AVLp2wAuwGXlxIMqk5C88I2LJ48WWTpZfBUg5ENZ1rSQ0pRRkZQ+hIk&#10;ydc2UcvcpqPQ5PPgbIp2rjllw4uUUQtk18Z2TT12P6f4/hNd/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bAop1gAAAAcBAAAPAAAAAAAAAAEAIAAAACIAAABkcnMvZG93bnJldi54bWxQSwECFAAU&#10;AAAACACHTuJAnsCnKvMBAADqAwAADgAAAAAAAAABACAAAAAlAQAAZHJzL2Uyb0RvYy54bWxQSwUG&#10;AAAAAAYABgBZAQAAigUAAAAA&#10;">
                <v:fill on="f" focussize="0,0"/>
                <v:stroke weight="2.25pt" color="#000000" joinstyle="round"/>
                <v:imagedata o:title=""/>
                <o:lock v:ext="edit" aspectratio="f"/>
              </v:line>
            </w:pict>
          </mc:Fallback>
        </mc:AlternateContent>
      </w:r>
    </w:p>
    <w:p w14:paraId="5BE9EF1D">
      <w:pPr>
        <w:spacing w:line="360" w:lineRule="auto"/>
        <w:ind w:firstLine="1446" w:firstLineChars="500"/>
        <w:jc w:val="left"/>
        <w:outlineLvl w:val="0"/>
        <w:rPr>
          <w:rFonts w:asciiTheme="minorEastAsia" w:hAnsiTheme="minorEastAsia" w:cstheme="minorEastAsia"/>
          <w:b/>
          <w:color w:val="auto"/>
          <w:kern w:val="0"/>
          <w:sz w:val="30"/>
          <w:szCs w:val="30"/>
          <w:highlight w:val="none"/>
        </w:rPr>
      </w:pPr>
      <w:bookmarkStart w:id="9" w:name="_Toc8582"/>
      <w:bookmarkStart w:id="10" w:name="_Toc6571"/>
      <w:bookmarkStart w:id="11" w:name="_Toc11"/>
      <w:r>
        <w:rPr>
          <w:rFonts w:hint="eastAsia" w:asciiTheme="minorEastAsia" w:hAnsiTheme="minorEastAsia" w:cstheme="minorEastAsia"/>
          <w:b/>
          <w:color w:val="auto"/>
          <w:spacing w:val="-6"/>
          <w:kern w:val="0"/>
          <w:sz w:val="30"/>
          <w:szCs w:val="30"/>
          <w:highlight w:val="none"/>
        </w:rPr>
        <w:t>采 购 单 位</w:t>
      </w:r>
      <w:r>
        <w:rPr>
          <w:rFonts w:hint="eastAsia" w:asciiTheme="minorEastAsia" w:hAnsiTheme="minorEastAsia" w:cstheme="minorEastAsia"/>
          <w:b/>
          <w:bCs/>
          <w:color w:val="auto"/>
          <w:sz w:val="30"/>
          <w:szCs w:val="30"/>
          <w:highlight w:val="none"/>
        </w:rPr>
        <w:t>：</w:t>
      </w:r>
      <w:bookmarkEnd w:id="9"/>
      <w:bookmarkEnd w:id="10"/>
      <w:bookmarkEnd w:id="11"/>
      <w:r>
        <w:rPr>
          <w:rFonts w:hint="eastAsia" w:asciiTheme="minorEastAsia" w:hAnsiTheme="minorEastAsia" w:cstheme="minorEastAsia"/>
          <w:b/>
          <w:bCs/>
          <w:color w:val="auto"/>
          <w:sz w:val="30"/>
          <w:szCs w:val="30"/>
          <w:highlight w:val="none"/>
          <w:lang w:eastAsia="zh-CN"/>
        </w:rPr>
        <w:t>崇左市左江治旱工程管理中心</w:t>
      </w:r>
      <w:r>
        <w:rPr>
          <w:rFonts w:hint="eastAsia" w:asciiTheme="minorEastAsia" w:hAnsiTheme="minorEastAsia" w:cstheme="minorEastAsia"/>
          <w:b/>
          <w:color w:val="auto"/>
          <w:kern w:val="0"/>
          <w:sz w:val="30"/>
          <w:szCs w:val="30"/>
          <w:highlight w:val="none"/>
        </w:rPr>
        <w:t xml:space="preserve"> </w:t>
      </w:r>
    </w:p>
    <w:p w14:paraId="20F68502">
      <w:pPr>
        <w:autoSpaceDE w:val="0"/>
        <w:autoSpaceDN w:val="0"/>
        <w:adjustRightInd w:val="0"/>
        <w:spacing w:line="360" w:lineRule="auto"/>
        <w:ind w:firstLine="1205" w:firstLineChars="400"/>
        <w:outlineLvl w:val="0"/>
        <w:rPr>
          <w:rFonts w:asciiTheme="minorEastAsia" w:hAnsiTheme="minorEastAsia" w:cstheme="minorEastAsia"/>
          <w:b/>
          <w:color w:val="auto"/>
          <w:spacing w:val="-6"/>
          <w:kern w:val="0"/>
          <w:sz w:val="30"/>
          <w:szCs w:val="30"/>
          <w:highlight w:val="none"/>
        </w:rPr>
      </w:pPr>
      <w:bookmarkStart w:id="12" w:name="_Toc243584221"/>
      <w:bookmarkStart w:id="13" w:name="_Toc15216"/>
      <w:bookmarkStart w:id="14" w:name="_Toc30544"/>
      <w:bookmarkStart w:id="15" w:name="_Toc21387"/>
      <w:r>
        <w:rPr>
          <w:rFonts w:hint="eastAsia" w:asciiTheme="minorEastAsia" w:hAnsiTheme="minorEastAsia" w:cstheme="minorEastAsia"/>
          <w:b/>
          <w:color w:val="auto"/>
          <w:kern w:val="0"/>
          <w:sz w:val="30"/>
          <w:szCs w:val="30"/>
          <w:highlight w:val="none"/>
        </w:rPr>
        <w:t>采购代理机构：</w:t>
      </w:r>
      <w:bookmarkEnd w:id="12"/>
      <w:bookmarkEnd w:id="13"/>
      <w:bookmarkEnd w:id="14"/>
      <w:bookmarkEnd w:id="15"/>
      <w:r>
        <w:rPr>
          <w:rFonts w:hint="eastAsia" w:asciiTheme="minorEastAsia" w:hAnsiTheme="minorEastAsia" w:cstheme="minorEastAsia"/>
          <w:b/>
          <w:color w:val="auto"/>
          <w:kern w:val="0"/>
          <w:sz w:val="30"/>
          <w:szCs w:val="30"/>
          <w:highlight w:val="none"/>
        </w:rPr>
        <w:t>广西建邦建设项目管理有限公司</w:t>
      </w:r>
    </w:p>
    <w:p w14:paraId="506752C6">
      <w:pPr>
        <w:autoSpaceDE w:val="0"/>
        <w:autoSpaceDN w:val="0"/>
        <w:adjustRightInd w:val="0"/>
        <w:spacing w:line="360" w:lineRule="auto"/>
        <w:ind w:firstLine="3915" w:firstLineChars="1300"/>
        <w:outlineLvl w:val="0"/>
        <w:rPr>
          <w:rFonts w:asciiTheme="minorEastAsia" w:hAnsiTheme="minorEastAsia" w:cstheme="minorEastAsia"/>
          <w:b/>
          <w:color w:val="auto"/>
          <w:kern w:val="0"/>
          <w:sz w:val="30"/>
          <w:szCs w:val="30"/>
          <w:highlight w:val="none"/>
        </w:rPr>
        <w:sectPr>
          <w:headerReference r:id="rId4" w:type="first"/>
          <w:headerReference r:id="rId3" w:type="default"/>
          <w:footerReference r:id="rId5" w:type="even"/>
          <w:endnotePr>
            <w:numFmt w:val="decimal"/>
          </w:endnotePr>
          <w:pgSz w:w="11906" w:h="16838"/>
          <w:pgMar w:top="934" w:right="1304" w:bottom="1134" w:left="1304" w:header="397" w:footer="680" w:gutter="0"/>
          <w:paperSrc w:first="7" w:other="7"/>
          <w:pgNumType w:start="0"/>
          <w:cols w:space="720" w:num="1"/>
          <w:titlePg/>
          <w:docGrid w:type="lines" w:linePitch="312" w:charSpace="0"/>
        </w:sectPr>
      </w:pPr>
      <w:bookmarkStart w:id="16" w:name="_Toc16903"/>
      <w:bookmarkStart w:id="17" w:name="_Toc23598"/>
      <w:bookmarkStart w:id="18" w:name="_Toc21442"/>
      <w:r>
        <w:rPr>
          <w:rFonts w:hint="eastAsia" w:asciiTheme="minorEastAsia" w:hAnsiTheme="minorEastAsia" w:cstheme="minorEastAsia"/>
          <w:b/>
          <w:color w:val="auto"/>
          <w:kern w:val="0"/>
          <w:sz w:val="30"/>
          <w:szCs w:val="30"/>
          <w:highlight w:val="none"/>
        </w:rPr>
        <w:t>202</w:t>
      </w:r>
      <w:r>
        <w:rPr>
          <w:rFonts w:hint="eastAsia" w:asciiTheme="minorEastAsia" w:hAnsiTheme="minorEastAsia" w:cstheme="minorEastAsia"/>
          <w:b/>
          <w:color w:val="auto"/>
          <w:kern w:val="0"/>
          <w:sz w:val="30"/>
          <w:szCs w:val="30"/>
          <w:highlight w:val="none"/>
          <w:lang w:val="en-US" w:eastAsia="zh-CN"/>
        </w:rPr>
        <w:t>5</w:t>
      </w:r>
      <w:r>
        <w:rPr>
          <w:rFonts w:hint="eastAsia" w:asciiTheme="minorEastAsia" w:hAnsiTheme="minorEastAsia" w:cstheme="minorEastAsia"/>
          <w:b/>
          <w:color w:val="auto"/>
          <w:kern w:val="0"/>
          <w:sz w:val="30"/>
          <w:szCs w:val="30"/>
          <w:highlight w:val="none"/>
        </w:rPr>
        <w:t>年</w:t>
      </w:r>
      <w:r>
        <w:rPr>
          <w:rFonts w:hint="eastAsia" w:asciiTheme="minorEastAsia" w:hAnsiTheme="minorEastAsia" w:cstheme="minorEastAsia"/>
          <w:b/>
          <w:color w:val="auto"/>
          <w:kern w:val="0"/>
          <w:sz w:val="30"/>
          <w:szCs w:val="30"/>
          <w:highlight w:val="none"/>
          <w:lang w:val="en-US" w:eastAsia="zh-CN"/>
        </w:rPr>
        <w:t>12</w:t>
      </w:r>
      <w:r>
        <w:rPr>
          <w:rFonts w:hint="eastAsia" w:asciiTheme="minorEastAsia" w:hAnsiTheme="minorEastAsia" w:cstheme="minorEastAsia"/>
          <w:b/>
          <w:color w:val="auto"/>
          <w:kern w:val="0"/>
          <w:sz w:val="30"/>
          <w:szCs w:val="30"/>
          <w:highlight w:val="none"/>
        </w:rPr>
        <w:t>月</w:t>
      </w:r>
      <w:bookmarkEnd w:id="16"/>
      <w:bookmarkEnd w:id="17"/>
      <w:bookmarkEnd w:id="18"/>
    </w:p>
    <w:sdt>
      <w:sdtPr>
        <w:rPr>
          <w:rFonts w:ascii="宋体" w:hAnsi="宋体" w:eastAsia="宋体"/>
          <w:color w:val="auto"/>
          <w:sz w:val="48"/>
          <w:szCs w:val="52"/>
          <w:highlight w:val="none"/>
        </w:rPr>
        <w:id w:val="147458321"/>
        <w15:color w:val="DBDBDB"/>
        <w:docPartObj>
          <w:docPartGallery w:val="Table of Contents"/>
          <w:docPartUnique/>
        </w:docPartObj>
      </w:sdtPr>
      <w:sdtEndPr>
        <w:rPr>
          <w:rFonts w:hint="eastAsia" w:asciiTheme="minorEastAsia" w:hAnsiTheme="minorEastAsia" w:eastAsiaTheme="minorEastAsia" w:cstheme="minorEastAsia"/>
          <w:bCs/>
          <w:color w:val="auto"/>
          <w:kern w:val="0"/>
          <w:sz w:val="21"/>
          <w:szCs w:val="22"/>
          <w:highlight w:val="none"/>
        </w:rPr>
      </w:sdtEndPr>
      <w:sdtContent>
        <w:p w14:paraId="11296A06">
          <w:pPr>
            <w:jc w:val="center"/>
            <w:rPr>
              <w:color w:val="auto"/>
              <w:sz w:val="48"/>
              <w:szCs w:val="52"/>
              <w:highlight w:val="none"/>
            </w:rPr>
          </w:pPr>
          <w:bookmarkStart w:id="19" w:name="_Toc9125"/>
          <w:r>
            <w:rPr>
              <w:rFonts w:ascii="宋体" w:hAnsi="宋体" w:eastAsia="宋体"/>
              <w:color w:val="auto"/>
              <w:sz w:val="48"/>
              <w:szCs w:val="52"/>
              <w:highlight w:val="none"/>
            </w:rPr>
            <w:t>目录</w:t>
          </w:r>
        </w:p>
        <w:p w14:paraId="4C836792">
          <w:pPr>
            <w:pStyle w:val="50"/>
            <w:tabs>
              <w:tab w:val="right" w:leader="dot" w:pos="8935"/>
            </w:tabs>
            <w:rPr>
              <w:rFonts w:asciiTheme="minorEastAsia" w:hAnsiTheme="minorEastAsia" w:cstheme="minorEastAsia"/>
              <w:b/>
              <w:bCs/>
              <w:color w:val="auto"/>
              <w:sz w:val="32"/>
              <w:highlight w:val="none"/>
            </w:rPr>
          </w:pPr>
          <w:r>
            <w:rPr>
              <w:rFonts w:hint="eastAsia" w:asciiTheme="minorEastAsia" w:hAnsiTheme="minorEastAsia" w:cstheme="minorEastAsia"/>
              <w:b/>
              <w:bCs/>
              <w:color w:val="auto"/>
              <w:sz w:val="32"/>
              <w:highlight w:val="none"/>
            </w:rPr>
            <w:fldChar w:fldCharType="begin"/>
          </w:r>
          <w:r>
            <w:rPr>
              <w:rFonts w:hint="eastAsia" w:asciiTheme="minorEastAsia" w:hAnsiTheme="minorEastAsia" w:cstheme="minorEastAsia"/>
              <w:b/>
              <w:bCs/>
              <w:color w:val="auto"/>
              <w:sz w:val="32"/>
              <w:highlight w:val="none"/>
            </w:rPr>
            <w:instrText xml:space="preserve">TOC \o "1-1" \h \u </w:instrText>
          </w:r>
          <w:r>
            <w:rPr>
              <w:rFonts w:hint="eastAsia" w:asciiTheme="minorEastAsia" w:hAnsiTheme="minorEastAsia" w:cstheme="minorEastAsia"/>
              <w:b/>
              <w:bCs/>
              <w:color w:val="auto"/>
              <w:sz w:val="32"/>
              <w:highlight w:val="none"/>
            </w:rPr>
            <w:fldChar w:fldCharType="separate"/>
          </w:r>
        </w:p>
        <w:p w14:paraId="3512A168">
          <w:pPr>
            <w:pStyle w:val="50"/>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"_Toc32429" </w:instrText>
          </w:r>
          <w:r>
            <w:rPr>
              <w:color w:val="auto"/>
              <w:highlight w:val="none"/>
            </w:rPr>
            <w:fldChar w:fldCharType="separate"/>
          </w:r>
          <w:r>
            <w:rPr>
              <w:rFonts w:hint="eastAsia" w:ascii="宋体" w:hAnsi="宋体" w:cs="宋体"/>
              <w:bCs/>
              <w:color w:val="auto"/>
              <w:sz w:val="28"/>
              <w:szCs w:val="28"/>
              <w:highlight w:val="none"/>
            </w:rPr>
            <w:t>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p>
        <w:p w14:paraId="1EA4B0DD">
          <w:pPr>
            <w:pStyle w:val="50"/>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"_Toc4983" </w:instrText>
          </w:r>
          <w:r>
            <w:rPr>
              <w:color w:val="auto"/>
              <w:highlight w:val="none"/>
            </w:rPr>
            <w:fldChar w:fldCharType="separate"/>
          </w:r>
          <w:r>
            <w:rPr>
              <w:rFonts w:hint="eastAsia" w:ascii="宋体" w:hAnsi="宋体" w:cs="宋体"/>
              <w:color w:val="auto"/>
              <w:sz w:val="28"/>
              <w:szCs w:val="28"/>
              <w:highlight w:val="none"/>
            </w:rPr>
            <w:t>第一章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_Toc4983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4F5D9F8">
          <w:pPr>
            <w:pStyle w:val="50"/>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"_Toc9105" </w:instrText>
          </w:r>
          <w:r>
            <w:rPr>
              <w:color w:val="auto"/>
              <w:highlight w:val="none"/>
            </w:rPr>
            <w:fldChar w:fldCharType="separate"/>
          </w:r>
          <w:r>
            <w:rPr>
              <w:rFonts w:hint="eastAsia" w:ascii="宋体" w:hAnsi="宋体" w:cs="宋体"/>
              <w:color w:val="auto"/>
              <w:sz w:val="28"/>
              <w:szCs w:val="96"/>
              <w:highlight w:val="none"/>
            </w:rPr>
            <w:t>第二章  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_Toc9105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BAE7364">
          <w:pPr>
            <w:pStyle w:val="50"/>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"_Toc21258" </w:instrText>
          </w:r>
          <w:r>
            <w:rPr>
              <w:color w:val="auto"/>
              <w:highlight w:val="none"/>
            </w:rPr>
            <w:fldChar w:fldCharType="separate"/>
          </w:r>
          <w:r>
            <w:rPr>
              <w:rFonts w:hint="eastAsia" w:ascii="宋体" w:hAnsi="宋体" w:cs="宋体"/>
              <w:color w:val="auto"/>
              <w:sz w:val="28"/>
              <w:szCs w:val="28"/>
              <w:highlight w:val="none"/>
            </w:rPr>
            <w:t>第三章  工程技术标准和要求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_Toc21258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1D9A624">
          <w:pPr>
            <w:pStyle w:val="50"/>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"_Toc19718" </w:instrText>
          </w:r>
          <w:r>
            <w:rPr>
              <w:color w:val="auto"/>
              <w:highlight w:val="none"/>
            </w:rPr>
            <w:fldChar w:fldCharType="separate"/>
          </w:r>
          <w:r>
            <w:rPr>
              <w:rFonts w:hint="eastAsia" w:ascii="宋体" w:hAnsi="宋体" w:cs="宋体"/>
              <w:color w:val="auto"/>
              <w:sz w:val="28"/>
              <w:szCs w:val="28"/>
              <w:highlight w:val="none"/>
            </w:rPr>
            <w:t>第四章 图纸</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_Toc19718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9BCA838">
          <w:pPr>
            <w:pStyle w:val="50"/>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"_Toc10124" </w:instrText>
          </w:r>
          <w:r>
            <w:rPr>
              <w:color w:val="auto"/>
              <w:highlight w:val="none"/>
            </w:rPr>
            <w:fldChar w:fldCharType="separate"/>
          </w:r>
          <w:r>
            <w:rPr>
              <w:rFonts w:hint="eastAsia" w:ascii="宋体" w:hAnsi="宋体" w:cs="宋体"/>
              <w:color w:val="auto"/>
              <w:sz w:val="28"/>
              <w:szCs w:val="28"/>
              <w:highlight w:val="none"/>
            </w:rPr>
            <w:t>第五章 工程量清单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_Toc10124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416346C">
          <w:pPr>
            <w:pStyle w:val="50"/>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"_Toc15151" </w:instrText>
          </w:r>
          <w:r>
            <w:rPr>
              <w:color w:val="auto"/>
              <w:highlight w:val="none"/>
            </w:rPr>
            <w:fldChar w:fldCharType="separate"/>
          </w:r>
          <w:r>
            <w:rPr>
              <w:rFonts w:hint="eastAsia" w:ascii="宋体" w:hAnsi="宋体" w:cs="宋体"/>
              <w:color w:val="auto"/>
              <w:sz w:val="28"/>
              <w:szCs w:val="72"/>
              <w:highlight w:val="none"/>
            </w:rPr>
            <w:t>第六章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_Toc15151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20A4215">
          <w:pPr>
            <w:pStyle w:val="50"/>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"_Toc11571" </w:instrText>
          </w:r>
          <w:r>
            <w:rPr>
              <w:color w:val="auto"/>
              <w:highlight w:val="none"/>
            </w:rPr>
            <w:fldChar w:fldCharType="separate"/>
          </w:r>
          <w:r>
            <w:rPr>
              <w:rFonts w:hint="eastAsia" w:ascii="宋体" w:hAnsi="宋体" w:cs="宋体"/>
              <w:color w:val="auto"/>
              <w:sz w:val="28"/>
              <w:szCs w:val="32"/>
              <w:highlight w:val="none"/>
            </w:rPr>
            <w:t>第七章  评审程序、评审方法和评审标准</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bCs/>
              <w:color w:val="auto"/>
              <w:sz w:val="28"/>
              <w:szCs w:val="28"/>
              <w:highlight w:val="none"/>
            </w:rPr>
            <w:t>05</w:t>
          </w:r>
        </w:p>
        <w:p w14:paraId="3AA09A29">
          <w:pPr>
            <w:pStyle w:val="50"/>
            <w:tabs>
              <w:tab w:val="right" w:leader="dot" w:pos="8935"/>
            </w:tabs>
            <w:rPr>
              <w:color w:val="auto"/>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int="eastAsia" w:ascii="宋体" w:hAnsi="宋体" w:cs="宋体"/>
              <w:color w:val="auto"/>
              <w:sz w:val="28"/>
              <w:szCs w:val="72"/>
              <w:highlight w:val="none"/>
            </w:rPr>
            <w:t>第八章   政采贷”融资业务工作</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bCs/>
              <w:color w:val="auto"/>
              <w:sz w:val="28"/>
              <w:szCs w:val="28"/>
              <w:highlight w:val="none"/>
            </w:rPr>
            <w:t>15</w:t>
          </w:r>
        </w:p>
        <w:p w14:paraId="41C23610">
          <w:pPr>
            <w:autoSpaceDE w:val="0"/>
            <w:autoSpaceDN w:val="0"/>
            <w:adjustRightInd w:val="0"/>
            <w:spacing w:line="440" w:lineRule="exact"/>
            <w:jc w:val="center"/>
            <w:rPr>
              <w:rFonts w:asciiTheme="minorEastAsia" w:hAnsiTheme="minorEastAsia" w:cstheme="minorEastAsia"/>
              <w:b/>
              <w:bCs/>
              <w:color w:val="auto"/>
              <w:kern w:val="0"/>
              <w:sz w:val="32"/>
              <w:highlight w:val="none"/>
            </w:rPr>
            <w:sectPr>
              <w:headerReference r:id="rId6" w:type="default"/>
              <w:footerReference r:id="rId7" w:type="default"/>
              <w:endnotePr>
                <w:numFmt w:val="decimal"/>
              </w:endnotePr>
              <w:pgSz w:w="11906" w:h="16838"/>
              <w:pgMar w:top="1361" w:right="1576" w:bottom="1440" w:left="1395" w:header="454" w:footer="680" w:gutter="0"/>
              <w:pgNumType w:start="1"/>
              <w:cols w:space="720" w:num="1"/>
              <w:docGrid w:type="lines" w:linePitch="312" w:charSpace="0"/>
            </w:sectPr>
          </w:pPr>
          <w:r>
            <w:rPr>
              <w:rFonts w:hint="eastAsia" w:asciiTheme="minorEastAsia" w:hAnsiTheme="minorEastAsia" w:cstheme="minorEastAsia"/>
              <w:bCs/>
              <w:color w:val="auto"/>
              <w:kern w:val="0"/>
              <w:highlight w:val="none"/>
            </w:rPr>
            <w:fldChar w:fldCharType="end"/>
          </w:r>
        </w:p>
      </w:sdtContent>
    </w:sdt>
    <w:bookmarkEnd w:id="19"/>
    <w:p w14:paraId="72DF4757">
      <w:pPr>
        <w:autoSpaceDE w:val="0"/>
        <w:autoSpaceDN w:val="0"/>
        <w:adjustRightInd w:val="0"/>
        <w:spacing w:line="440" w:lineRule="exact"/>
        <w:jc w:val="center"/>
        <w:outlineLvl w:val="0"/>
        <w:rPr>
          <w:rFonts w:hint="eastAsia" w:asciiTheme="minorEastAsia" w:hAnsiTheme="minorEastAsia" w:cstheme="minorEastAsia"/>
          <w:b/>
          <w:bCs/>
          <w:color w:val="auto"/>
          <w:kern w:val="0"/>
          <w:sz w:val="28"/>
          <w:szCs w:val="21"/>
          <w:highlight w:val="none"/>
          <w:lang w:eastAsia="zh-CN"/>
        </w:rPr>
      </w:pPr>
      <w:bookmarkStart w:id="20" w:name="_Toc28359011"/>
      <w:bookmarkStart w:id="21" w:name="_Toc26809"/>
      <w:bookmarkStart w:id="22" w:name="_Toc1521"/>
      <w:bookmarkStart w:id="23" w:name="_Toc10019"/>
      <w:bookmarkStart w:id="24" w:name="_Toc35393797"/>
      <w:bookmarkStart w:id="25" w:name="_Toc30170"/>
      <w:r>
        <w:rPr>
          <w:rFonts w:hint="eastAsia" w:asciiTheme="minorEastAsia" w:hAnsiTheme="minorEastAsia" w:cstheme="minorEastAsia"/>
          <w:b/>
          <w:bCs/>
          <w:color w:val="auto"/>
          <w:kern w:val="0"/>
          <w:sz w:val="28"/>
          <w:szCs w:val="21"/>
          <w:highlight w:val="none"/>
        </w:rPr>
        <w:t>广西建邦建设项目管理有限公司关于</w:t>
      </w:r>
      <w:r>
        <w:rPr>
          <w:rFonts w:hint="eastAsia" w:asciiTheme="minorEastAsia" w:hAnsiTheme="minorEastAsia" w:cstheme="minorEastAsia"/>
          <w:b/>
          <w:bCs/>
          <w:color w:val="auto"/>
          <w:kern w:val="0"/>
          <w:sz w:val="28"/>
          <w:szCs w:val="21"/>
          <w:highlight w:val="none"/>
          <w:lang w:eastAsia="zh-CN"/>
        </w:rPr>
        <w:t>广西左江治旱驮英水库及灌区工程驮英总干渠、宁明干渠、驮英东干渠、驮英西干渠、客兰东干渠闸门永久用电工程</w:t>
      </w:r>
    </w:p>
    <w:p w14:paraId="01AAE13C">
      <w:pPr>
        <w:autoSpaceDE w:val="0"/>
        <w:autoSpaceDN w:val="0"/>
        <w:adjustRightInd w:val="0"/>
        <w:spacing w:line="440" w:lineRule="exact"/>
        <w:jc w:val="center"/>
        <w:outlineLvl w:val="0"/>
        <w:rPr>
          <w:rFonts w:asciiTheme="minorEastAsia" w:hAnsiTheme="minorEastAsia" w:cstheme="minorEastAsia"/>
          <w:bCs/>
          <w:color w:val="auto"/>
          <w:sz w:val="22"/>
          <w:highlight w:val="none"/>
        </w:rPr>
      </w:pPr>
      <w:r>
        <w:rPr>
          <w:rFonts w:hint="eastAsia" w:asciiTheme="minorEastAsia" w:hAnsiTheme="minorEastAsia" w:cstheme="minorEastAsia"/>
          <w:b/>
          <w:bCs/>
          <w:color w:val="auto"/>
          <w:kern w:val="0"/>
          <w:sz w:val="28"/>
          <w:szCs w:val="21"/>
          <w:highlight w:val="none"/>
        </w:rPr>
        <w:t>竞争性磋商公告</w:t>
      </w:r>
      <w:bookmarkEnd w:id="20"/>
      <w:bookmarkEnd w:id="21"/>
      <w:bookmarkEnd w:id="22"/>
      <w:bookmarkEnd w:id="23"/>
      <w:bookmarkEnd w:id="24"/>
      <w:bookmarkEnd w:id="25"/>
    </w:p>
    <w:p w14:paraId="0A7FF6DC">
      <w:pPr>
        <w:pBdr>
          <w:top w:val="single" w:color="auto" w:sz="4" w:space="1"/>
          <w:left w:val="single" w:color="auto" w:sz="4" w:space="4"/>
          <w:bottom w:val="single" w:color="auto" w:sz="4" w:space="1"/>
          <w:right w:val="single" w:color="auto" w:sz="4" w:space="4"/>
        </w:pBd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7A2FC8E1">
      <w:pPr>
        <w:pBdr>
          <w:top w:val="single" w:color="auto" w:sz="4" w:space="1"/>
          <w:left w:val="single" w:color="auto" w:sz="4" w:space="4"/>
          <w:bottom w:val="single" w:color="auto" w:sz="4" w:space="1"/>
          <w:right w:val="single" w:color="auto" w:sz="4" w:space="4"/>
        </w:pBd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广西左江治旱驮英水库及灌区工程驮英总干渠、宁明干渠、驮英东干渠、驮英西干渠、客兰东干渠闸门永久用电工程</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u w:val="single"/>
        </w:rPr>
        <w:t>广西政府采购云平台</w:t>
      </w:r>
      <w:r>
        <w:rPr>
          <w:rFonts w:hint="eastAsia" w:ascii="宋体" w:hAnsi="宋体" w:eastAsia="宋体" w:cs="宋体"/>
          <w:color w:val="auto"/>
          <w:szCs w:val="21"/>
          <w:highlight w:val="none"/>
        </w:rPr>
        <w:t>获取采购文件，并于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12</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23</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15时00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162D8982">
      <w:pPr>
        <w:keepNext/>
        <w:keepLines/>
        <w:adjustRightInd w:val="0"/>
        <w:snapToGrid w:val="0"/>
        <w:spacing w:line="500" w:lineRule="exact"/>
        <w:outlineLvl w:val="1"/>
        <w:rPr>
          <w:rFonts w:ascii="宋体" w:hAnsi="宋体" w:eastAsia="宋体" w:cs="宋体"/>
          <w:b/>
          <w:color w:val="auto"/>
          <w:sz w:val="24"/>
          <w:szCs w:val="24"/>
          <w:highlight w:val="none"/>
        </w:rPr>
      </w:pPr>
      <w:bookmarkStart w:id="26" w:name="_Toc35393629"/>
      <w:bookmarkStart w:id="27" w:name="_Toc28359089"/>
      <w:bookmarkStart w:id="28" w:name="_Toc35393798"/>
      <w:bookmarkStart w:id="29" w:name="_Toc28359012"/>
      <w:r>
        <w:rPr>
          <w:rFonts w:hint="eastAsia" w:ascii="宋体" w:hAnsi="宋体" w:eastAsia="宋体" w:cs="宋体"/>
          <w:b/>
          <w:color w:val="auto"/>
          <w:sz w:val="24"/>
          <w:szCs w:val="24"/>
          <w:highlight w:val="none"/>
        </w:rPr>
        <w:t>一、项目基本情况</w:t>
      </w:r>
      <w:bookmarkEnd w:id="26"/>
      <w:bookmarkEnd w:id="27"/>
      <w:bookmarkEnd w:id="28"/>
      <w:bookmarkEnd w:id="29"/>
    </w:p>
    <w:p w14:paraId="56A6072D">
      <w:pPr>
        <w:spacing w:line="5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CZZC2025-C2-990267-GXJB</w:t>
      </w:r>
    </w:p>
    <w:p w14:paraId="0F73ACDE">
      <w:pPr>
        <w:spacing w:line="5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广西左江治旱驮英水库及灌区工程驮英总干渠、宁明干渠、驮英东干渠、驮英西干渠、客兰东干渠闸门永久用电工程</w:t>
      </w:r>
    </w:p>
    <w:p w14:paraId="16A45A3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14:paraId="7920D2D0">
      <w:pPr>
        <w:spacing w:line="500" w:lineRule="exact"/>
        <w:ind w:firstLine="420"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预算金额：</w:t>
      </w:r>
      <w:r>
        <w:rPr>
          <w:rFonts w:hint="eastAsia" w:asciiTheme="minorEastAsia" w:hAnsiTheme="minorEastAsia" w:cstheme="minorEastAsia"/>
          <w:color w:val="auto"/>
          <w:szCs w:val="21"/>
          <w:highlight w:val="none"/>
          <w:lang w:val="en-US" w:eastAsia="zh-CN"/>
        </w:rPr>
        <w:t>叁佰柒拾贰万叁仟伍佰零壹元陆角肆分</w:t>
      </w:r>
      <w:r>
        <w:rPr>
          <w:rFonts w:hint="eastAsia" w:asciiTheme="minorEastAsia" w:hAnsiTheme="minorEastAsia" w:cstheme="minorEastAsia"/>
          <w:color w:val="auto"/>
          <w:szCs w:val="21"/>
          <w:highlight w:val="none"/>
        </w:rPr>
        <w:t>（¥</w:t>
      </w:r>
      <w:r>
        <w:rPr>
          <w:rFonts w:hint="eastAsia" w:asciiTheme="minorEastAsia" w:hAnsiTheme="minorEastAsia" w:cstheme="minorEastAsia"/>
          <w:color w:val="auto"/>
          <w:szCs w:val="21"/>
          <w:highlight w:val="none"/>
          <w:lang w:val="en-US" w:eastAsia="zh-CN"/>
        </w:rPr>
        <w:t>3723501.64</w:t>
      </w:r>
      <w:r>
        <w:rPr>
          <w:rFonts w:hint="eastAsia" w:asciiTheme="minorEastAsia" w:hAnsiTheme="minorEastAsia" w:cstheme="minorEastAsia"/>
          <w:color w:val="auto"/>
          <w:szCs w:val="21"/>
          <w:highlight w:val="none"/>
        </w:rPr>
        <w:t>）</w:t>
      </w:r>
    </w:p>
    <w:p w14:paraId="1BA72763">
      <w:pPr>
        <w:spacing w:line="500" w:lineRule="exact"/>
        <w:ind w:firstLine="420"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最高限价：</w:t>
      </w:r>
      <w:r>
        <w:rPr>
          <w:rFonts w:hint="eastAsia" w:asciiTheme="minorEastAsia" w:hAnsiTheme="minorEastAsia" w:cstheme="minorEastAsia"/>
          <w:color w:val="auto"/>
          <w:szCs w:val="21"/>
          <w:highlight w:val="none"/>
          <w:lang w:val="en-US" w:eastAsia="zh-CN"/>
        </w:rPr>
        <w:t>叁佰柒拾贰万叁仟伍佰零壹元陆角肆分（¥3723501.64）</w:t>
      </w:r>
    </w:p>
    <w:p w14:paraId="544C211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采购需求概况：(1)电压等级：10kV/0.4kV;(2)回路数：单回;(3)地形情况：架空线路 40%平地，40%丘陵，20%山地。(4)地质情况：61%普土，29%坚土,10%岩石。(5)地运输距离:汽车平均运距：9km，人力平均运距：0.05km。(6)工程概况：安装杆上台式变压器11台，架设10kV线路JKLGYJ-70/10 长度5.401千米，架设0.4kV线路JKLYJ-35 长度12.22千米。如需进一步了解详细内容，详见工程量清单</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施工图。</w:t>
      </w:r>
    </w:p>
    <w:p w14:paraId="401C0C12">
      <w:pPr>
        <w:spacing w:line="500" w:lineRule="exact"/>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合同履行期限：（工期）</w:t>
      </w:r>
      <w:r>
        <w:rPr>
          <w:rFonts w:hint="eastAsia" w:ascii="宋体" w:hAnsi="宋体" w:eastAsia="宋体" w:cs="宋体"/>
          <w:color w:val="auto"/>
          <w:szCs w:val="21"/>
          <w:highlight w:val="none"/>
          <w:u w:val="single"/>
          <w:lang w:val="en-US" w:eastAsia="zh-CN"/>
        </w:rPr>
        <w:t>90</w:t>
      </w:r>
      <w:r>
        <w:rPr>
          <w:rFonts w:hint="eastAsia" w:ascii="宋体" w:hAnsi="宋体" w:eastAsia="宋体" w:cs="宋体"/>
          <w:color w:val="auto"/>
          <w:szCs w:val="21"/>
          <w:highlight w:val="none"/>
          <w:u w:val="single"/>
        </w:rPr>
        <w:t>日历天</w:t>
      </w:r>
      <w:r>
        <w:rPr>
          <w:rFonts w:hint="eastAsia" w:ascii="宋体" w:hAnsi="宋体" w:eastAsia="宋体" w:cs="宋体"/>
          <w:color w:val="auto"/>
          <w:szCs w:val="21"/>
          <w:highlight w:val="none"/>
        </w:rPr>
        <w:t>。</w:t>
      </w:r>
    </w:p>
    <w:p w14:paraId="31F28A7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本项目不接受联合体。</w:t>
      </w:r>
    </w:p>
    <w:p w14:paraId="1E416479">
      <w:pPr>
        <w:keepNext/>
        <w:keepLines/>
        <w:adjustRightInd w:val="0"/>
        <w:snapToGrid w:val="0"/>
        <w:spacing w:line="500" w:lineRule="exact"/>
        <w:outlineLvl w:val="1"/>
        <w:rPr>
          <w:rFonts w:ascii="宋体" w:hAnsi="宋体" w:eastAsia="宋体" w:cs="宋体"/>
          <w:b/>
          <w:color w:val="auto"/>
          <w:sz w:val="24"/>
          <w:szCs w:val="24"/>
          <w:highlight w:val="none"/>
        </w:rPr>
      </w:pPr>
      <w:bookmarkStart w:id="30" w:name="_Toc28359090"/>
      <w:bookmarkStart w:id="31" w:name="_Toc35393799"/>
      <w:bookmarkStart w:id="32" w:name="_Toc28359013"/>
      <w:bookmarkStart w:id="33" w:name="_Toc35393630"/>
      <w:r>
        <w:rPr>
          <w:rFonts w:hint="eastAsia" w:ascii="宋体" w:hAnsi="宋体" w:eastAsia="宋体" w:cs="宋体"/>
          <w:b/>
          <w:color w:val="auto"/>
          <w:sz w:val="24"/>
          <w:szCs w:val="24"/>
          <w:highlight w:val="none"/>
        </w:rPr>
        <w:t>二、申请人的资格要求：</w:t>
      </w:r>
      <w:bookmarkEnd w:id="30"/>
      <w:bookmarkEnd w:id="31"/>
      <w:bookmarkEnd w:id="32"/>
      <w:bookmarkEnd w:id="33"/>
    </w:p>
    <w:p w14:paraId="56E1194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757038C">
      <w:pPr>
        <w:spacing w:line="360" w:lineRule="auto"/>
        <w:ind w:firstLine="420" w:firstLineChars="200"/>
        <w:rPr>
          <w:rFonts w:ascii="宋体" w:hAnsi="宋体" w:eastAsia="宋体" w:cs="宋体"/>
          <w:color w:val="auto"/>
          <w:szCs w:val="21"/>
          <w:highlight w:val="none"/>
        </w:rPr>
      </w:pPr>
      <w:bookmarkStart w:id="34" w:name="_Toc28359091"/>
      <w:bookmarkStart w:id="35" w:name="_Toc28359014"/>
      <w:r>
        <w:rPr>
          <w:rFonts w:hint="eastAsia" w:ascii="宋体" w:hAnsi="宋体" w:eastAsia="宋体" w:cs="宋体"/>
          <w:color w:val="auto"/>
          <w:szCs w:val="21"/>
          <w:highlight w:val="none"/>
        </w:rPr>
        <w:t>2.落实政府采购政策需满足的资格要求：</w:t>
      </w:r>
    </w:p>
    <w:p w14:paraId="35B7A6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☑专门面向中小企业采购的项目（供应商应为中小微企业或监狱企业或残疾人福利性单位)</w:t>
      </w:r>
    </w:p>
    <w:p w14:paraId="77A6F9D6">
      <w:pPr>
        <w:spacing w:line="360" w:lineRule="auto"/>
        <w:ind w:firstLine="420" w:firstLineChars="200"/>
        <w:outlineLvl w:val="0"/>
        <w:rPr>
          <w:rFonts w:ascii="宋体" w:hAnsi="宋体"/>
          <w:color w:val="auto"/>
          <w:szCs w:val="21"/>
          <w:highlight w:val="none"/>
        </w:rPr>
      </w:pPr>
      <w:bookmarkStart w:id="36" w:name="_Toc14180"/>
      <w:bookmarkStart w:id="37" w:name="_Toc31933"/>
      <w:bookmarkStart w:id="38" w:name="_Toc2907"/>
      <w:r>
        <w:rPr>
          <w:rFonts w:hint="eastAsia" w:ascii="宋体" w:hAnsi="宋体"/>
          <w:color w:val="auto"/>
          <w:szCs w:val="21"/>
          <w:highlight w:val="none"/>
        </w:rPr>
        <w:t>□非专门面向中小企业采购的项目</w:t>
      </w:r>
      <w:bookmarkEnd w:id="36"/>
      <w:bookmarkEnd w:id="37"/>
      <w:bookmarkEnd w:id="38"/>
    </w:p>
    <w:p w14:paraId="29230210">
      <w:pPr>
        <w:numPr>
          <w:ilvl w:val="0"/>
          <w:numId w:val="1"/>
        </w:numPr>
        <w:adjustRightInd w:val="0"/>
        <w:snapToGrid w:val="0"/>
        <w:spacing w:line="360" w:lineRule="auto"/>
        <w:ind w:firstLine="420" w:firstLineChars="200"/>
        <w:rPr>
          <w:rFonts w:cs="Arial"/>
          <w:color w:val="auto"/>
          <w:szCs w:val="21"/>
          <w:highlight w:val="none"/>
        </w:rPr>
      </w:pPr>
      <w:r>
        <w:rPr>
          <w:rFonts w:hint="eastAsia" w:ascii="宋体" w:hAnsi="宋体" w:eastAsia="宋体" w:cs="宋体"/>
          <w:color w:val="auto"/>
          <w:szCs w:val="21"/>
          <w:highlight w:val="none"/>
        </w:rPr>
        <w:t>本项目的特定资格要求：</w:t>
      </w:r>
      <w:bookmarkStart w:id="39" w:name="_Toc35393800"/>
      <w:bookmarkStart w:id="40" w:name="_Toc35393631"/>
    </w:p>
    <w:p w14:paraId="5FACFEBF">
      <w:pPr>
        <w:adjustRightInd w:val="0"/>
        <w:snapToGrid w:val="0"/>
        <w:spacing w:line="360" w:lineRule="auto"/>
        <w:ind w:firstLine="420" w:firstLineChars="200"/>
        <w:rPr>
          <w:rFonts w:hint="eastAsia" w:cs="Arial"/>
          <w:color w:val="auto"/>
          <w:szCs w:val="21"/>
          <w:highlight w:val="none"/>
        </w:rPr>
      </w:pPr>
      <w:r>
        <w:rPr>
          <w:rFonts w:hint="eastAsia" w:cs="Arial"/>
          <w:color w:val="auto"/>
          <w:szCs w:val="21"/>
          <w:highlight w:val="none"/>
          <w:lang w:val="en-US" w:eastAsia="zh-CN"/>
        </w:rPr>
        <w:t>3.1</w:t>
      </w:r>
      <w:r>
        <w:rPr>
          <w:rFonts w:hint="eastAsia" w:cs="Arial"/>
          <w:color w:val="auto"/>
          <w:szCs w:val="21"/>
          <w:highlight w:val="none"/>
        </w:rPr>
        <w:t>须具备电力工程施工总承包叁级以上（含叁级）资质或输变电工程专业承包叁级以上（含叁级）资质且同时具备《承装(修、试)电力设施许可证》承装类、承修类、承试类四级以上（含四级）的资质，具备有效的安全生产许可证，并在人员、设备、资金等方面具备相应的施工能力。</w:t>
      </w:r>
    </w:p>
    <w:p w14:paraId="5AFDD91A">
      <w:pPr>
        <w:adjustRightInd w:val="0"/>
        <w:snapToGrid w:val="0"/>
        <w:spacing w:line="360" w:lineRule="auto"/>
        <w:ind w:firstLine="420" w:firstLineChars="200"/>
        <w:rPr>
          <w:rFonts w:hint="eastAsia" w:cs="Arial"/>
          <w:color w:val="auto"/>
          <w:szCs w:val="21"/>
          <w:highlight w:val="none"/>
          <w:lang w:eastAsia="zh-CN"/>
        </w:rPr>
      </w:pPr>
      <w:r>
        <w:rPr>
          <w:rFonts w:hint="eastAsia" w:cs="Arial"/>
          <w:color w:val="auto"/>
          <w:szCs w:val="21"/>
          <w:highlight w:val="none"/>
          <w:lang w:val="en-US" w:eastAsia="zh-CN"/>
        </w:rPr>
        <w:t>3.2</w:t>
      </w:r>
      <w:r>
        <w:rPr>
          <w:rFonts w:hint="eastAsia" w:cs="Arial"/>
          <w:color w:val="auto"/>
          <w:szCs w:val="21"/>
          <w:highlight w:val="none"/>
        </w:rPr>
        <w:t>拟投入本项目的项目经理具备机电工程专业二级以上（含二级）注册建造师执业资格，具备有效的安全生产考核合格证书（B证）</w:t>
      </w:r>
      <w:r>
        <w:rPr>
          <w:rFonts w:hint="eastAsia" w:cs="Arial"/>
          <w:color w:val="auto"/>
          <w:szCs w:val="21"/>
          <w:highlight w:val="none"/>
          <w:lang w:eastAsia="zh-CN"/>
        </w:rPr>
        <w:t>。</w:t>
      </w:r>
      <w:r>
        <w:rPr>
          <w:rFonts w:hint="eastAsia" w:cs="Arial"/>
          <w:color w:val="auto"/>
          <w:szCs w:val="21"/>
          <w:highlight w:val="none"/>
        </w:rPr>
        <w:t>本项目不接受有在建、已中标未开工或已列为其他项目中标候选人第一名的建造师作为项目经理。技术负责人具备工程类专业中级或以上技术职称，并在人员、设备、资金等方面具有相应的施工能力，且为本单位员工。</w:t>
      </w:r>
    </w:p>
    <w:p w14:paraId="74F21489">
      <w:pPr>
        <w:keepNext/>
        <w:keepLines/>
        <w:adjustRightInd w:val="0"/>
        <w:snapToGrid w:val="0"/>
        <w:spacing w:line="500" w:lineRule="exact"/>
        <w:ind w:firstLine="482" w:firstLineChars="200"/>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三、获取采购文件</w:t>
      </w:r>
      <w:bookmarkEnd w:id="34"/>
      <w:bookmarkEnd w:id="35"/>
      <w:bookmarkEnd w:id="39"/>
      <w:bookmarkEnd w:id="40"/>
    </w:p>
    <w:p w14:paraId="077536DC">
      <w:pPr>
        <w:spacing w:line="360" w:lineRule="auto"/>
        <w:ind w:firstLine="540"/>
        <w:rPr>
          <w:rFonts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19</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w:t>
      </w:r>
      <w:r>
        <w:rPr>
          <w:rFonts w:hint="eastAsia" w:ascii="宋体" w:hAnsi="宋体" w:cs="宋体"/>
          <w:bCs/>
          <w:color w:val="auto"/>
          <w:kern w:val="0"/>
          <w:szCs w:val="21"/>
          <w:highlight w:val="none"/>
        </w:rPr>
        <w:t>每天上午00:00至12:00，下午12:00至23:59（北京时间，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r>
        <w:rPr>
          <w:rFonts w:hint="eastAsia" w:ascii="宋体" w:hAnsi="宋体" w:eastAsia="宋体" w:cs="宋体"/>
          <w:color w:val="auto"/>
          <w:szCs w:val="21"/>
          <w:highlight w:val="none"/>
        </w:rPr>
        <w:t>。</w:t>
      </w:r>
    </w:p>
    <w:p w14:paraId="4AE1669B">
      <w:pPr>
        <w:keepNext/>
        <w:keepLines/>
        <w:adjustRightInd w:val="0"/>
        <w:snapToGrid w:val="0"/>
        <w:spacing w:line="500" w:lineRule="exact"/>
        <w:ind w:firstLine="420" w:firstLineChars="200"/>
        <w:outlineLvl w:val="1"/>
        <w:rPr>
          <w:rFonts w:ascii="宋体" w:hAnsi="宋体" w:eastAsia="宋体" w:cs="宋体"/>
          <w:color w:val="auto"/>
          <w:szCs w:val="21"/>
          <w:highlight w:val="none"/>
        </w:rPr>
      </w:pPr>
      <w:bookmarkStart w:id="41" w:name="_Toc28359015"/>
      <w:bookmarkStart w:id="42" w:name="_Toc35393801"/>
      <w:bookmarkStart w:id="43" w:name="_Toc35393632"/>
      <w:bookmarkStart w:id="44" w:name="_Toc28359092"/>
      <w:r>
        <w:rPr>
          <w:rFonts w:hint="eastAsia" w:ascii="宋体" w:hAnsi="宋体" w:eastAsia="宋体" w:cs="宋体"/>
          <w:color w:val="auto"/>
          <w:szCs w:val="21"/>
          <w:highlight w:val="none"/>
        </w:rPr>
        <w:t>地点：广西政府采购云平台获取（https://www.gcy.zfcg.gxzf.gov.cn/）。</w:t>
      </w:r>
    </w:p>
    <w:p w14:paraId="550BECA0">
      <w:pPr>
        <w:keepNext/>
        <w:keepLines/>
        <w:adjustRightInd w:val="0"/>
        <w:snapToGrid w:val="0"/>
        <w:spacing w:line="500" w:lineRule="exact"/>
        <w:ind w:firstLine="420" w:firstLineChars="200"/>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方式：网上下载。本项目不发放纸质文件，供应商登录广西政府采购云平台https://www.gcy.zfcg.gxzf.gov.cn/在线申请获取采购文件（进入“项目采购”应用，在获取采购文件菜单中选择项目，申请获取采购文件），电子响应文件制作需要基于广西政府采购云平台获取的采购文件编制，通过其他方式获取采购文件的，将有可能导致供应商无法在广西政府采购云平台编制及上传响应文件。</w:t>
      </w:r>
    </w:p>
    <w:p w14:paraId="0154C7C3">
      <w:pPr>
        <w:keepNext/>
        <w:keepLines/>
        <w:adjustRightInd w:val="0"/>
        <w:snapToGrid w:val="0"/>
        <w:spacing w:line="500" w:lineRule="exact"/>
        <w:ind w:firstLine="420" w:firstLineChars="200"/>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18372DA7">
      <w:pPr>
        <w:keepNext/>
        <w:keepLines/>
        <w:adjustRightInd w:val="0"/>
        <w:snapToGrid w:val="0"/>
        <w:spacing w:line="500" w:lineRule="exact"/>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四、响应文件提交</w:t>
      </w:r>
      <w:bookmarkEnd w:id="41"/>
      <w:bookmarkEnd w:id="42"/>
      <w:bookmarkEnd w:id="43"/>
      <w:bookmarkEnd w:id="44"/>
    </w:p>
    <w:p w14:paraId="6CD47AD3">
      <w:pPr>
        <w:spacing w:line="500" w:lineRule="exact"/>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首次响应文件提交截止时间：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23</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15时00</w:t>
      </w:r>
      <w:r>
        <w:rPr>
          <w:rFonts w:hint="eastAsia" w:ascii="宋体" w:hAnsi="宋体" w:eastAsia="宋体" w:cs="宋体"/>
          <w:color w:val="auto"/>
          <w:szCs w:val="21"/>
          <w:highlight w:val="none"/>
          <w:u w:val="single"/>
        </w:rPr>
        <w:t>分</w:t>
      </w:r>
      <w:r>
        <w:rPr>
          <w:rFonts w:hint="eastAsia" w:ascii="宋体" w:hAnsi="宋体" w:eastAsia="宋体" w:cs="宋体"/>
          <w:bCs/>
          <w:color w:val="auto"/>
          <w:szCs w:val="21"/>
          <w:highlight w:val="none"/>
        </w:rPr>
        <w:t>（北京时间）。</w:t>
      </w:r>
    </w:p>
    <w:p w14:paraId="72ABD662">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首次响应文件提交地点：</w:t>
      </w:r>
      <w:r>
        <w:rPr>
          <w:rFonts w:hint="eastAsia" w:ascii="宋体" w:hAnsi="宋体"/>
          <w:color w:val="auto"/>
          <w:szCs w:val="21"/>
          <w:highlight w:val="none"/>
        </w:rPr>
        <w:t>通过广西政府采购云平台实行在线电子响应</w:t>
      </w:r>
      <w:r>
        <w:rPr>
          <w:rFonts w:hint="eastAsia" w:ascii="宋体" w:hAnsi="宋体" w:eastAsia="宋体" w:cs="宋体"/>
          <w:color w:val="auto"/>
          <w:szCs w:val="21"/>
          <w:highlight w:val="none"/>
        </w:rPr>
        <w:t>。</w:t>
      </w:r>
    </w:p>
    <w:p w14:paraId="50A1103C">
      <w:pPr>
        <w:keepNext/>
        <w:keepLines/>
        <w:adjustRightInd w:val="0"/>
        <w:snapToGrid w:val="0"/>
        <w:spacing w:line="500" w:lineRule="exact"/>
        <w:outlineLvl w:val="1"/>
        <w:rPr>
          <w:rFonts w:ascii="宋体" w:hAnsi="宋体" w:eastAsia="宋体" w:cs="宋体"/>
          <w:b/>
          <w:color w:val="auto"/>
          <w:sz w:val="24"/>
          <w:szCs w:val="24"/>
          <w:highlight w:val="none"/>
        </w:rPr>
      </w:pPr>
      <w:bookmarkStart w:id="45" w:name="_Toc28359016"/>
      <w:bookmarkStart w:id="46" w:name="_Toc35393802"/>
      <w:bookmarkStart w:id="47" w:name="_Toc35393633"/>
      <w:bookmarkStart w:id="48" w:name="_Toc28359093"/>
      <w:r>
        <w:rPr>
          <w:rFonts w:hint="eastAsia" w:ascii="宋体" w:hAnsi="宋体" w:eastAsia="宋体" w:cs="宋体"/>
          <w:b/>
          <w:color w:val="auto"/>
          <w:sz w:val="24"/>
          <w:szCs w:val="24"/>
          <w:highlight w:val="none"/>
        </w:rPr>
        <w:t>五、响应文件开启</w:t>
      </w:r>
      <w:bookmarkEnd w:id="45"/>
      <w:bookmarkEnd w:id="46"/>
      <w:bookmarkEnd w:id="47"/>
      <w:bookmarkEnd w:id="48"/>
    </w:p>
    <w:p w14:paraId="7EC6388A">
      <w:pPr>
        <w:spacing w:line="500" w:lineRule="exact"/>
        <w:ind w:firstLine="420" w:firstLineChars="2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开启时间：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23</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rPr>
        <w:t>点</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r>
        <w:rPr>
          <w:rFonts w:hint="eastAsia" w:ascii="宋体" w:hAnsi="宋体" w:eastAsia="宋体" w:cs="宋体"/>
          <w:bCs/>
          <w:color w:val="auto"/>
          <w:szCs w:val="21"/>
          <w:highlight w:val="none"/>
        </w:rPr>
        <w:t>（北京时间）。</w:t>
      </w:r>
    </w:p>
    <w:p w14:paraId="7D962CF6">
      <w:pPr>
        <w:spacing w:line="500" w:lineRule="exact"/>
        <w:ind w:firstLine="420" w:firstLineChars="2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地点：</w:t>
      </w:r>
      <w:r>
        <w:rPr>
          <w:rFonts w:hint="eastAsia" w:ascii="宋体" w:hAnsi="宋体" w:eastAsia="宋体" w:cs="Times New Roman"/>
          <w:color w:val="auto"/>
          <w:szCs w:val="21"/>
          <w:highlight w:val="none"/>
        </w:rPr>
        <w:t>通过广西政府采购云平台实行在线解密开启。【评审地点：主场设在崇左市公共资源交易中心（崇左市城南新区石景林路东段政务服务中心综合楼5楼），副场</w:t>
      </w:r>
      <w:r>
        <w:rPr>
          <w:rFonts w:hint="eastAsia" w:ascii="宋体" w:hAnsi="宋体" w:eastAsia="宋体" w:cs="Times New Roman"/>
          <w:color w:val="auto"/>
          <w:szCs w:val="21"/>
          <w:highlight w:val="none"/>
          <w:lang w:val="en-US" w:eastAsia="zh-CN"/>
        </w:rPr>
        <w:t>地址：（来宾市兴宾区桂中大道东251号中汇金融大厦10楼），副场联系人：韦经理 0772-6015228</w:t>
      </w:r>
      <w:r>
        <w:rPr>
          <w:rFonts w:hint="eastAsia" w:ascii="宋体" w:hAnsi="宋体" w:eastAsia="宋体" w:cs="Times New Roman"/>
          <w:color w:val="auto"/>
          <w:szCs w:val="21"/>
          <w:highlight w:val="none"/>
        </w:rPr>
        <w:t>】</w:t>
      </w:r>
    </w:p>
    <w:p w14:paraId="77564A4A">
      <w:pPr>
        <w:keepNext/>
        <w:keepLines/>
        <w:adjustRightInd w:val="0"/>
        <w:snapToGrid w:val="0"/>
        <w:spacing w:line="500" w:lineRule="exact"/>
        <w:outlineLvl w:val="1"/>
        <w:rPr>
          <w:rFonts w:ascii="宋体" w:hAnsi="宋体" w:eastAsia="宋体" w:cs="宋体"/>
          <w:b/>
          <w:color w:val="auto"/>
          <w:sz w:val="24"/>
          <w:szCs w:val="24"/>
          <w:highlight w:val="none"/>
        </w:rPr>
      </w:pPr>
      <w:bookmarkStart w:id="49" w:name="_Toc28359017"/>
      <w:bookmarkStart w:id="50" w:name="_Toc35393803"/>
      <w:bookmarkStart w:id="51" w:name="_Toc28359094"/>
      <w:bookmarkStart w:id="52" w:name="_Toc35393634"/>
      <w:r>
        <w:rPr>
          <w:rFonts w:hint="eastAsia" w:ascii="宋体" w:hAnsi="宋体" w:eastAsia="宋体" w:cs="宋体"/>
          <w:b/>
          <w:color w:val="auto"/>
          <w:sz w:val="24"/>
          <w:szCs w:val="24"/>
          <w:highlight w:val="none"/>
        </w:rPr>
        <w:t>六、公告期限</w:t>
      </w:r>
      <w:bookmarkEnd w:id="49"/>
      <w:bookmarkEnd w:id="50"/>
      <w:bookmarkEnd w:id="51"/>
      <w:bookmarkEnd w:id="52"/>
    </w:p>
    <w:p w14:paraId="5C558120">
      <w:pPr>
        <w:spacing w:line="50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0ACBC1EF">
      <w:pPr>
        <w:keepNext/>
        <w:keepLines/>
        <w:adjustRightInd w:val="0"/>
        <w:snapToGrid w:val="0"/>
        <w:spacing w:line="500" w:lineRule="exact"/>
        <w:outlineLvl w:val="1"/>
        <w:rPr>
          <w:rFonts w:ascii="宋体" w:hAnsi="宋体" w:eastAsia="宋体" w:cs="宋体"/>
          <w:b/>
          <w:color w:val="auto"/>
          <w:sz w:val="24"/>
          <w:szCs w:val="24"/>
          <w:highlight w:val="none"/>
        </w:rPr>
      </w:pPr>
      <w:bookmarkStart w:id="53" w:name="_Toc35393635"/>
      <w:bookmarkStart w:id="54" w:name="_Toc35393804"/>
      <w:r>
        <w:rPr>
          <w:rFonts w:hint="eastAsia" w:ascii="宋体" w:hAnsi="宋体" w:eastAsia="宋体" w:cs="宋体"/>
          <w:b/>
          <w:color w:val="auto"/>
          <w:sz w:val="24"/>
          <w:szCs w:val="24"/>
          <w:highlight w:val="none"/>
        </w:rPr>
        <w:t>七、其他补充事宜</w:t>
      </w:r>
      <w:bookmarkEnd w:id="53"/>
      <w:bookmarkEnd w:id="54"/>
    </w:p>
    <w:p w14:paraId="058E0EEF">
      <w:pPr>
        <w:autoSpaceDE w:val="0"/>
        <w:spacing w:line="420" w:lineRule="exact"/>
        <w:ind w:firstLine="420" w:firstLineChars="200"/>
        <w:rPr>
          <w:rFonts w:ascii="宋体" w:hAnsi="宋体" w:eastAsia="宋体" w:cs="宋体"/>
          <w:color w:val="auto"/>
          <w:kern w:val="0"/>
          <w:szCs w:val="21"/>
          <w:highlight w:val="none"/>
        </w:rPr>
      </w:pPr>
      <w:bookmarkStart w:id="55" w:name="_Toc35393636"/>
      <w:bookmarkStart w:id="56" w:name="_Toc28359095"/>
      <w:bookmarkStart w:id="57" w:name="_Toc35393805"/>
      <w:bookmarkStart w:id="58" w:name="_Toc28359018"/>
      <w:r>
        <w:rPr>
          <w:rFonts w:hint="eastAsia" w:ascii="宋体" w:hAnsi="宋体" w:eastAsia="宋体" w:cs="宋体"/>
          <w:color w:val="auto"/>
          <w:kern w:val="0"/>
          <w:szCs w:val="21"/>
          <w:highlight w:val="none"/>
          <w:lang w:bidi="ar"/>
        </w:rPr>
        <w:t>1.磋商保证金：</w:t>
      </w:r>
      <w:r>
        <w:rPr>
          <w:rFonts w:hint="eastAsia" w:ascii="宋体" w:hAnsi="宋体" w:cs="宋体"/>
          <w:color w:val="auto"/>
          <w:kern w:val="0"/>
          <w:szCs w:val="21"/>
          <w:highlight w:val="none"/>
        </w:rPr>
        <w:t>本项目不收取</w:t>
      </w:r>
      <w:r>
        <w:rPr>
          <w:rFonts w:hint="eastAsia" w:ascii="宋体" w:hAnsi="宋体" w:eastAsia="宋体" w:cs="宋体"/>
          <w:color w:val="auto"/>
          <w:kern w:val="0"/>
          <w:szCs w:val="21"/>
          <w:highlight w:val="none"/>
          <w:lang w:bidi="ar"/>
        </w:rPr>
        <w:t>磋商</w:t>
      </w:r>
      <w:r>
        <w:rPr>
          <w:rFonts w:hint="eastAsia" w:ascii="宋体" w:hAnsi="宋体" w:cs="宋体"/>
          <w:color w:val="auto"/>
          <w:kern w:val="0"/>
          <w:szCs w:val="21"/>
          <w:highlight w:val="none"/>
        </w:rPr>
        <w:t>保证金。</w:t>
      </w:r>
    </w:p>
    <w:p w14:paraId="24934544">
      <w:pPr>
        <w:autoSpaceDE w:val="0"/>
        <w:spacing w:line="42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2.网上查询地址：中国政府采购网（http://www.ccgp.gov.cn）、广西政府采购网（http://zfcg.gxzf.gov.cn）、【全国公共资源交易平台】(广西.崇左）（ggzy.jgswj.gxzf.gov.cn/czggzy）</w:t>
      </w:r>
    </w:p>
    <w:p w14:paraId="2426DA2A">
      <w:pPr>
        <w:spacing w:line="360" w:lineRule="auto"/>
        <w:ind w:firstLine="420" w:firstLineChars="200"/>
        <w:rPr>
          <w:rFonts w:ascii="宋体" w:hAnsi="宋体" w:cs="宋体"/>
          <w:color w:val="auto"/>
          <w:kern w:val="0"/>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本项目需要落实的政府采购政策：</w:t>
      </w:r>
      <w:r>
        <w:rPr>
          <w:rFonts w:hint="eastAsia" w:ascii="宋体" w:hAnsi="宋体" w:cs="宋体"/>
          <w:color w:val="auto"/>
          <w:kern w:val="0"/>
          <w:szCs w:val="21"/>
          <w:highlight w:val="none"/>
        </w:rPr>
        <w:t>（1）政府采购促进中小企业发展；（2）政府采购支持采用本国产品的政策；（3）强制采购节能产品；优先采购节能产品、环境标志产品；（4）政府采购促进残疾人就业政策；（5）政府采购支持监狱企业发展。</w:t>
      </w:r>
    </w:p>
    <w:p w14:paraId="6896620F">
      <w:pPr>
        <w:autoSpaceDE w:val="0"/>
        <w:snapToGrid w:val="0"/>
        <w:spacing w:line="460" w:lineRule="exact"/>
        <w:ind w:firstLine="42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szCs w:val="21"/>
          <w:highlight w:val="none"/>
          <w:lang w:bidi="ar"/>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8AAC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 xml:space="preserve">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AF7815D">
      <w:pPr>
        <w:autoSpaceDE w:val="0"/>
        <w:spacing w:line="42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6.在线竞标响应（电子投标）说明</w:t>
      </w:r>
    </w:p>
    <w:p w14:paraId="5AF599AC">
      <w:pPr>
        <w:widowControl/>
        <w:spacing w:line="420" w:lineRule="exac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（1）本项目通过</w:t>
      </w:r>
      <w:r>
        <w:rPr>
          <w:rFonts w:hint="eastAsia" w:ascii="宋体" w:hAnsi="宋体" w:eastAsia="宋体"/>
          <w:color w:val="auto"/>
          <w:szCs w:val="21"/>
          <w:highlight w:val="none"/>
        </w:rPr>
        <w:t>广西政府采购云平台</w:t>
      </w:r>
      <w:r>
        <w:rPr>
          <w:rFonts w:hint="eastAsia" w:ascii="宋体" w:hAnsi="宋体" w:eastAsia="宋体" w:cs="宋体"/>
          <w:color w:val="auto"/>
          <w:kern w:val="0"/>
          <w:szCs w:val="21"/>
          <w:highlight w:val="none"/>
          <w:lang w:bidi="ar"/>
        </w:rPr>
        <w:t>实行在线竞标响应（电子投标），供应商应先安装“广西政府采购云平台电子交易客户端”</w:t>
      </w:r>
      <w:r>
        <w:rPr>
          <w:rFonts w:hint="eastAsia" w:ascii="宋体" w:hAnsi="宋体"/>
          <w:color w:val="auto"/>
          <w:szCs w:val="21"/>
          <w:highlight w:val="none"/>
        </w:rPr>
        <w:t>，并按照本项目采购文件和广西政府采购云平台的要求编制、加密后在首次响应文件提交截止时间前通过网络上传至广西政府采购云平台。</w:t>
      </w:r>
      <w:r>
        <w:rPr>
          <w:rFonts w:hint="eastAsia" w:ascii="宋体" w:hAnsi="宋体" w:eastAsia="宋体" w:cs="宋体"/>
          <w:color w:val="auto"/>
          <w:kern w:val="0"/>
          <w:szCs w:val="21"/>
          <w:highlight w:val="none"/>
          <w:lang w:bidi="ar"/>
        </w:rPr>
        <w:t>“广西政府采购云平台电子交易客户端”请自行前往广西政府采购网下载并安装（http://zfcg.gxzf.gov.cn/OfficeService/DownloadArea/2455918.html）；电子竞标具体操作流程参考《政府采购项目电子交易管理操作指南-供应商》；通过广西政府采购云平台参与在线响应时如遇平台技术问题详询95763。</w:t>
      </w:r>
    </w:p>
    <w:p w14:paraId="7A28A184">
      <w:pPr>
        <w:widowControl/>
        <w:spacing w:line="420" w:lineRule="exact"/>
        <w:ind w:firstLine="420" w:firstLineChars="200"/>
        <w:jc w:val="left"/>
        <w:rPr>
          <w:color w:val="auto"/>
          <w:highlight w:val="none"/>
        </w:rPr>
      </w:pPr>
      <w:r>
        <w:rPr>
          <w:rFonts w:hint="eastAsia" w:ascii="宋体" w:hAnsi="宋体"/>
          <w:color w:val="auto"/>
          <w:szCs w:val="21"/>
          <w:highlight w:val="none"/>
        </w:rPr>
        <w:t>（2）未进行网上注册并办理数字证书（CA认证）的供应商将无法参与本项目政府采购活动，潜在供应商应当在响应文件提交截止时间前，完成电子交易平台上的CA数字证书办理（</w:t>
      </w:r>
      <w:r>
        <w:rPr>
          <w:rFonts w:hint="eastAsia" w:ascii="宋体" w:hAnsi="宋体" w:eastAsia="宋体" w:cs="宋体"/>
          <w:color w:val="auto"/>
          <w:kern w:val="0"/>
          <w:szCs w:val="21"/>
          <w:highlight w:val="none"/>
          <w:lang w:bidi="ar"/>
        </w:rPr>
        <w:t>申领流程和绑定指南见广西政府采购云平台（网址：</w:t>
      </w:r>
      <w:r>
        <w:rPr>
          <w:color w:val="auto"/>
          <w:highlight w:val="none"/>
        </w:rPr>
        <w:fldChar w:fldCharType="begin"/>
      </w:r>
      <w:r>
        <w:rPr>
          <w:color w:val="auto"/>
          <w:highlight w:val="none"/>
        </w:rPr>
        <w:instrText xml:space="preserve"> HYPERLINK "http://www.zcygov.cn）首页右上角-【服务中心】-【帮助文档】-【入驻与配置】-【CA管理】下的《CA证书办理操作指南》和《CA登陆与绑定操作指南》）及响应文件的提交。完成CA数字证书办理预计7日左右，供应商只需办理其中一家CA数字证书及签章。" </w:instrText>
      </w:r>
      <w:r>
        <w:rPr>
          <w:color w:val="auto"/>
          <w:highlight w:val="none"/>
        </w:rPr>
        <w:fldChar w:fldCharType="separate"/>
      </w:r>
      <w:r>
        <w:rPr>
          <w:rStyle w:val="37"/>
          <w:rFonts w:hint="eastAsia" w:ascii="宋体" w:hAnsi="宋体" w:eastAsia="宋体" w:cs="宋体"/>
          <w:color w:val="auto"/>
          <w:kern w:val="0"/>
          <w:szCs w:val="21"/>
          <w:highlight w:val="none"/>
          <w:lang w:bidi="ar"/>
        </w:rPr>
        <w:t>https://www.gcy.zfcg.gxzf.gov.cn/）首页右上角-【服务中心】-【帮助文档】-【入驻与配置】-【CA管理】下的《CA证书办理操作指南》和《CA登陆与绑定操作指南》</w:t>
      </w:r>
      <w:r>
        <w:rPr>
          <w:rStyle w:val="37"/>
          <w:rFonts w:hint="eastAsia" w:ascii="宋体" w:hAnsi="宋体"/>
          <w:color w:val="auto"/>
          <w:szCs w:val="21"/>
          <w:highlight w:val="none"/>
        </w:rPr>
        <w:t>）及响应文件的提交。完成CA数字证书办理预计7日左右，</w:t>
      </w:r>
      <w:r>
        <w:rPr>
          <w:rStyle w:val="37"/>
          <w:rFonts w:hint="eastAsia" w:ascii="宋体" w:hAnsi="宋体" w:cs="宋体"/>
          <w:color w:val="auto"/>
          <w:szCs w:val="21"/>
          <w:highlight w:val="none"/>
        </w:rPr>
        <w:t>供应商只需办理其中一家</w:t>
      </w:r>
      <w:r>
        <w:rPr>
          <w:rStyle w:val="37"/>
          <w:rFonts w:ascii="宋体" w:hAnsi="宋体" w:cs="宋体"/>
          <w:color w:val="auto"/>
          <w:szCs w:val="21"/>
          <w:highlight w:val="none"/>
        </w:rPr>
        <w:t>CA数字证书及签章</w:t>
      </w:r>
      <w:r>
        <w:rPr>
          <w:rStyle w:val="37"/>
          <w:rFonts w:hint="eastAsia" w:ascii="宋体" w:hAnsi="宋体"/>
          <w:color w:val="auto"/>
          <w:szCs w:val="21"/>
          <w:highlight w:val="none"/>
        </w:rPr>
        <w:t>。</w:t>
      </w:r>
      <w:r>
        <w:rPr>
          <w:rStyle w:val="37"/>
          <w:rFonts w:hint="eastAsia" w:ascii="宋体" w:hAnsi="宋体"/>
          <w:color w:val="auto"/>
          <w:szCs w:val="21"/>
          <w:highlight w:val="none"/>
        </w:rPr>
        <w:fldChar w:fldCharType="end"/>
      </w:r>
    </w:p>
    <w:p w14:paraId="7BF5B3B1">
      <w:pPr>
        <w:pStyle w:val="2"/>
        <w:autoSpaceDE/>
        <w:autoSpaceDN/>
        <w:adjustRightInd/>
        <w:spacing w:line="420" w:lineRule="exact"/>
        <w:ind w:firstLine="420" w:firstLineChars="200"/>
        <w:rPr>
          <w:rFonts w:ascii="宋体" w:hAnsi="宋体"/>
          <w:color w:val="auto"/>
          <w:szCs w:val="21"/>
          <w:highlight w:val="none"/>
        </w:rPr>
      </w:pPr>
      <w:r>
        <w:rPr>
          <w:rFonts w:hint="eastAsia" w:ascii="宋体" w:hAnsi="宋体" w:eastAsia="宋体" w:cs="宋体"/>
          <w:color w:val="auto"/>
          <w:sz w:val="21"/>
          <w:szCs w:val="21"/>
          <w:highlight w:val="none"/>
          <w:lang w:bidi="ar"/>
        </w:rPr>
        <w:t>（3）为确保网上操作合法、有效和安全，供应商应当在响应文件提交截止时间前完成在“广西政府采购云平台”的身份认证，确保在电子响应过程中能够对相关数据电文进行加密和使用电子签章，妥善保管CA数字证书并使用有效的CA数字证书参与整个采购活动。</w:t>
      </w:r>
    </w:p>
    <w:p w14:paraId="266FB61A">
      <w:pPr>
        <w:spacing w:line="42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注：供应商应当在首次响应文件提交截止时间前完成电子加密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平台将予以拒收。</w:t>
      </w:r>
    </w:p>
    <w:p w14:paraId="2954F8AE">
      <w:pPr>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首次响应文件开启时，须要供应商携带制作响应文件时用来加密的有效数字证书（CA认证）登录广西政府采购云平台电子开标大厅现场按规定时间对加密的响应文件进行解密，否则后果自负。</w:t>
      </w:r>
    </w:p>
    <w:p w14:paraId="1222307F">
      <w:pPr>
        <w:autoSpaceDE w:val="0"/>
        <w:spacing w:line="42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通过“广西政府采购云平台”上传递交的“电子加密响应文件”无法按时解密，竞标供应商递交了电子备份响应文件的，以电子备份响应文件为依据，否则视为响应文件撤回。通过广西广西政府采购云平台上传递交的电子加密响应文件已按时解密的，电子备份响应文件自动失效。竞标供应商仅递交电子备份响应文件的，竞标无效。</w:t>
      </w:r>
    </w:p>
    <w:p w14:paraId="479E32A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48F639D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为加大政府采购支持中小企业力度，帮助政府采购成交供应商解决融资难、融资贵的问题，进一步做好线上“政采贷”融资业务工作，如供应商有需要的，详见采购文件中第八章附件：《崇左市线上“政采贷”政策告知函》、《崇左市线上“政采贷”业务流程图》、《崇左市金融机构线上“政采贷”业务办理联络表》。</w:t>
      </w:r>
    </w:p>
    <w:p w14:paraId="44796CE9">
      <w:pPr>
        <w:keepNext/>
        <w:keepLines/>
        <w:adjustRightInd w:val="0"/>
        <w:snapToGrid w:val="0"/>
        <w:spacing w:line="500" w:lineRule="exact"/>
        <w:ind w:firstLine="422" w:firstLineChars="200"/>
        <w:outlineLvl w:val="1"/>
        <w:rPr>
          <w:rFonts w:hint="eastAsia" w:ascii="宋体" w:hAnsi="宋体" w:cs="宋体" w:eastAsiaTheme="minorEastAsia"/>
          <w:b/>
          <w:bCs/>
          <w:color w:val="auto"/>
          <w:sz w:val="21"/>
          <w:szCs w:val="21"/>
          <w:highlight w:val="none"/>
          <w:lang w:val="en-US" w:eastAsia="zh-CN"/>
        </w:rPr>
      </w:pPr>
      <w:r>
        <w:rPr>
          <w:rFonts w:hint="eastAsia" w:ascii="宋体" w:hAnsi="宋体" w:cs="宋体" w:eastAsiaTheme="minorEastAsia"/>
          <w:b/>
          <w:bCs/>
          <w:color w:val="auto"/>
          <w:sz w:val="21"/>
          <w:szCs w:val="21"/>
          <w:highlight w:val="none"/>
        </w:rPr>
        <w:t xml:space="preserve"> </w:t>
      </w:r>
      <w:r>
        <w:rPr>
          <w:rFonts w:hint="eastAsia" w:ascii="宋体" w:hAnsi="宋体" w:cs="宋体" w:eastAsiaTheme="minorEastAsia"/>
          <w:b/>
          <w:bCs/>
          <w:color w:val="auto"/>
          <w:sz w:val="21"/>
          <w:szCs w:val="21"/>
          <w:highlight w:val="none"/>
          <w:lang w:val="en-US" w:eastAsia="zh-CN"/>
        </w:rPr>
        <w:t>8. 评标说明：本项目采用远程异地评标，全流程电子评标。评标主会场地址：主场设在崇左市公共资源交易中心（崇左市城南新区石景林路东段政务服务中心综合楼5楼），副场地址：来宾市兴宾区桂中大道东251号中汇金融大厦10楼；副场联系人：韦经理 0772-6015228。</w:t>
      </w:r>
    </w:p>
    <w:p w14:paraId="0B25E6D5">
      <w:pPr>
        <w:keepNext/>
        <w:keepLines/>
        <w:adjustRightInd w:val="0"/>
        <w:snapToGrid w:val="0"/>
        <w:spacing w:line="500" w:lineRule="exact"/>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八、凡对本次采购提出询问，请按以下方式联系。</w:t>
      </w:r>
      <w:bookmarkEnd w:id="55"/>
      <w:bookmarkEnd w:id="56"/>
      <w:bookmarkEnd w:id="57"/>
      <w:bookmarkEnd w:id="58"/>
    </w:p>
    <w:p w14:paraId="18BA20E2">
      <w:pPr>
        <w:spacing w:line="360" w:lineRule="auto"/>
        <w:rPr>
          <w:bCs/>
          <w:color w:val="auto"/>
          <w:szCs w:val="21"/>
          <w:highlight w:val="none"/>
        </w:rPr>
      </w:pPr>
      <w:bookmarkStart w:id="59" w:name="_Toc28812_WPSOffice_Level1"/>
      <w:bookmarkStart w:id="60" w:name="_Toc2920_WPSOffice_Level1"/>
      <w:r>
        <w:rPr>
          <w:bCs/>
          <w:color w:val="auto"/>
          <w:szCs w:val="21"/>
          <w:highlight w:val="none"/>
        </w:rPr>
        <w:t xml:space="preserve"> </w:t>
      </w:r>
      <w:bookmarkStart w:id="61" w:name="_Toc35393806"/>
      <w:bookmarkStart w:id="62" w:name="_Toc28359019"/>
      <w:bookmarkStart w:id="63" w:name="_Toc28359096"/>
      <w:bookmarkStart w:id="64" w:name="_Toc35393637"/>
      <w:r>
        <w:rPr>
          <w:rFonts w:hint="eastAsia"/>
          <w:bCs/>
          <w:color w:val="auto"/>
          <w:szCs w:val="21"/>
          <w:highlight w:val="none"/>
        </w:rPr>
        <w:t>1.采购人信息</w:t>
      </w:r>
      <w:bookmarkEnd w:id="61"/>
      <w:bookmarkEnd w:id="62"/>
      <w:bookmarkEnd w:id="63"/>
      <w:bookmarkEnd w:id="64"/>
    </w:p>
    <w:p w14:paraId="0730CFF2">
      <w:pPr>
        <w:spacing w:line="360" w:lineRule="auto"/>
        <w:rPr>
          <w:bCs/>
          <w:color w:val="auto"/>
          <w:szCs w:val="21"/>
          <w:highlight w:val="none"/>
        </w:rPr>
      </w:pPr>
      <w:r>
        <w:rPr>
          <w:rFonts w:hint="eastAsia"/>
          <w:bCs/>
          <w:color w:val="auto"/>
          <w:szCs w:val="21"/>
          <w:highlight w:val="none"/>
        </w:rPr>
        <w:t>名    称：</w:t>
      </w:r>
      <w:r>
        <w:rPr>
          <w:rFonts w:hint="eastAsia"/>
          <w:bCs/>
          <w:color w:val="auto"/>
          <w:szCs w:val="21"/>
          <w:highlight w:val="none"/>
          <w:lang w:eastAsia="zh-CN"/>
        </w:rPr>
        <w:t>崇左市左江治旱工程管理中心</w:t>
      </w:r>
      <w:r>
        <w:rPr>
          <w:rFonts w:hint="eastAsia"/>
          <w:bCs/>
          <w:color w:val="auto"/>
          <w:szCs w:val="21"/>
          <w:highlight w:val="none"/>
        </w:rPr>
        <w:t>　</w:t>
      </w:r>
    </w:p>
    <w:p w14:paraId="19A7E36B">
      <w:pPr>
        <w:spacing w:line="360" w:lineRule="auto"/>
        <w:rPr>
          <w:bCs/>
          <w:color w:val="auto"/>
          <w:szCs w:val="21"/>
          <w:highlight w:val="none"/>
        </w:rPr>
      </w:pPr>
      <w:r>
        <w:rPr>
          <w:rFonts w:hint="eastAsia"/>
          <w:bCs/>
          <w:color w:val="auto"/>
          <w:szCs w:val="21"/>
          <w:highlight w:val="none"/>
        </w:rPr>
        <w:t>地    址：</w:t>
      </w:r>
      <w:r>
        <w:rPr>
          <w:rFonts w:hint="eastAsia"/>
          <w:bCs/>
          <w:color w:val="auto"/>
          <w:szCs w:val="21"/>
          <w:highlight w:val="none"/>
          <w:lang w:val="en-US" w:eastAsia="zh-CN"/>
        </w:rPr>
        <w:t>崇左市江州区安居路1号</w:t>
      </w:r>
      <w:r>
        <w:rPr>
          <w:rFonts w:hint="eastAsia"/>
          <w:bCs/>
          <w:color w:val="auto"/>
          <w:szCs w:val="21"/>
          <w:highlight w:val="none"/>
        </w:rPr>
        <w:t xml:space="preserve">  </w:t>
      </w:r>
    </w:p>
    <w:p w14:paraId="73F29F1B">
      <w:pPr>
        <w:spacing w:line="360" w:lineRule="auto"/>
        <w:rPr>
          <w:rFonts w:hint="default" w:eastAsiaTheme="minorEastAsia"/>
          <w:bCs/>
          <w:color w:val="auto"/>
          <w:szCs w:val="21"/>
          <w:highlight w:val="none"/>
          <w:lang w:val="en-US" w:eastAsia="zh-CN"/>
        </w:rPr>
      </w:pPr>
      <w:r>
        <w:rPr>
          <w:rFonts w:hint="eastAsia"/>
          <w:bCs/>
          <w:color w:val="auto"/>
          <w:szCs w:val="21"/>
          <w:highlight w:val="none"/>
        </w:rPr>
        <w:t>联系方式：</w:t>
      </w:r>
      <w:r>
        <w:rPr>
          <w:rFonts w:hint="eastAsia"/>
          <w:bCs/>
          <w:color w:val="auto"/>
          <w:szCs w:val="21"/>
          <w:highlight w:val="none"/>
          <w:lang w:val="en-US" w:eastAsia="zh-CN"/>
        </w:rPr>
        <w:t>黄理明</w:t>
      </w:r>
      <w:r>
        <w:rPr>
          <w:rFonts w:hint="eastAsia"/>
          <w:bCs/>
          <w:color w:val="auto"/>
          <w:szCs w:val="21"/>
          <w:highlight w:val="none"/>
        </w:rPr>
        <w:t>；  联系电话：</w:t>
      </w:r>
      <w:r>
        <w:rPr>
          <w:rFonts w:hint="eastAsia"/>
          <w:bCs/>
          <w:color w:val="auto"/>
          <w:szCs w:val="21"/>
          <w:highlight w:val="none"/>
          <w:lang w:val="en-US" w:eastAsia="zh-CN"/>
        </w:rPr>
        <w:t>0771-7928860</w:t>
      </w:r>
    </w:p>
    <w:p w14:paraId="5BCC6D80">
      <w:pPr>
        <w:spacing w:line="360" w:lineRule="auto"/>
        <w:rPr>
          <w:bCs/>
          <w:color w:val="auto"/>
          <w:szCs w:val="21"/>
          <w:highlight w:val="none"/>
        </w:rPr>
      </w:pPr>
      <w:bookmarkStart w:id="65" w:name="_Toc28359097"/>
      <w:bookmarkStart w:id="66" w:name="_Toc35393638"/>
      <w:bookmarkStart w:id="67" w:name="_Toc28359020"/>
      <w:bookmarkStart w:id="68" w:name="_Toc35393807"/>
      <w:r>
        <w:rPr>
          <w:rFonts w:hint="eastAsia"/>
          <w:bCs/>
          <w:color w:val="auto"/>
          <w:szCs w:val="21"/>
          <w:highlight w:val="none"/>
        </w:rPr>
        <w:t>2.采购代理机构信息</w:t>
      </w:r>
      <w:bookmarkEnd w:id="65"/>
      <w:bookmarkEnd w:id="66"/>
      <w:bookmarkEnd w:id="67"/>
      <w:bookmarkEnd w:id="68"/>
    </w:p>
    <w:p w14:paraId="181FBC56">
      <w:pPr>
        <w:spacing w:line="360" w:lineRule="auto"/>
        <w:rPr>
          <w:bCs/>
          <w:color w:val="auto"/>
          <w:szCs w:val="21"/>
          <w:highlight w:val="none"/>
        </w:rPr>
      </w:pPr>
      <w:r>
        <w:rPr>
          <w:rFonts w:hint="eastAsia"/>
          <w:bCs/>
          <w:color w:val="auto"/>
          <w:szCs w:val="21"/>
          <w:highlight w:val="none"/>
        </w:rPr>
        <w:t>名    称：广西建邦建设项目管理有限公司</w:t>
      </w:r>
    </w:p>
    <w:p w14:paraId="09C10F13">
      <w:pPr>
        <w:spacing w:line="360" w:lineRule="auto"/>
        <w:rPr>
          <w:bCs/>
          <w:color w:val="auto"/>
          <w:szCs w:val="21"/>
          <w:highlight w:val="none"/>
        </w:rPr>
      </w:pPr>
      <w:r>
        <w:rPr>
          <w:rFonts w:hint="eastAsia"/>
          <w:bCs/>
          <w:color w:val="auto"/>
          <w:szCs w:val="21"/>
          <w:highlight w:val="none"/>
        </w:rPr>
        <w:t>地    址：崇左市花山路（嘉苑小区）E组团E-02号</w:t>
      </w:r>
    </w:p>
    <w:p w14:paraId="6B8F61C0">
      <w:pPr>
        <w:spacing w:line="360" w:lineRule="auto"/>
        <w:rPr>
          <w:bCs/>
          <w:color w:val="auto"/>
          <w:szCs w:val="21"/>
          <w:highlight w:val="none"/>
        </w:rPr>
      </w:pPr>
      <w:r>
        <w:rPr>
          <w:rFonts w:hint="eastAsia"/>
          <w:bCs/>
          <w:color w:val="auto"/>
          <w:szCs w:val="21"/>
          <w:highlight w:val="none"/>
        </w:rPr>
        <w:t>联系方式：韦丁玮 ；联系电话：0771-7921045</w:t>
      </w:r>
    </w:p>
    <w:p w14:paraId="1987A9B3">
      <w:pPr>
        <w:spacing w:line="360" w:lineRule="auto"/>
        <w:rPr>
          <w:bCs/>
          <w:color w:val="auto"/>
          <w:szCs w:val="21"/>
          <w:highlight w:val="none"/>
        </w:rPr>
      </w:pPr>
      <w:r>
        <w:rPr>
          <w:rFonts w:hint="eastAsia"/>
          <w:bCs/>
          <w:color w:val="auto"/>
          <w:szCs w:val="21"/>
          <w:highlight w:val="none"/>
        </w:rPr>
        <w:t>3.项目联系方式</w:t>
      </w:r>
    </w:p>
    <w:p w14:paraId="77624B81">
      <w:pPr>
        <w:spacing w:line="360" w:lineRule="auto"/>
        <w:rPr>
          <w:rFonts w:hint="default" w:eastAsiaTheme="minorEastAsia"/>
          <w:bCs/>
          <w:color w:val="auto"/>
          <w:szCs w:val="21"/>
          <w:highlight w:val="none"/>
          <w:lang w:val="en-US" w:eastAsia="zh-CN"/>
        </w:rPr>
      </w:pPr>
      <w:r>
        <w:rPr>
          <w:rFonts w:hint="eastAsia"/>
          <w:bCs/>
          <w:color w:val="auto"/>
          <w:szCs w:val="21"/>
          <w:highlight w:val="none"/>
        </w:rPr>
        <w:t>项目联系人：韦丁玮</w:t>
      </w:r>
      <w:r>
        <w:rPr>
          <w:rFonts w:hint="eastAsia"/>
          <w:bCs/>
          <w:color w:val="auto"/>
          <w:szCs w:val="21"/>
          <w:highlight w:val="none"/>
          <w:lang w:val="en-US" w:eastAsia="zh-CN"/>
        </w:rPr>
        <w:t xml:space="preserve">  李春烨</w:t>
      </w:r>
    </w:p>
    <w:p w14:paraId="17AF0291">
      <w:pPr>
        <w:spacing w:line="360" w:lineRule="auto"/>
        <w:rPr>
          <w:rFonts w:hint="default" w:ascii="宋体" w:hAnsi="宋体" w:cs="宋体" w:eastAsiaTheme="minorEastAsia"/>
          <w:color w:val="auto"/>
          <w:szCs w:val="21"/>
          <w:highlight w:val="none"/>
          <w:lang w:val="en-US" w:eastAsia="zh-CN"/>
        </w:rPr>
      </w:pPr>
      <w:r>
        <w:rPr>
          <w:rFonts w:hint="eastAsia"/>
          <w:bCs/>
          <w:color w:val="auto"/>
          <w:szCs w:val="21"/>
          <w:highlight w:val="none"/>
        </w:rPr>
        <w:t>电　　话：0771-7921045</w:t>
      </w:r>
      <w:bookmarkEnd w:id="59"/>
      <w:bookmarkEnd w:id="60"/>
      <w:r>
        <w:rPr>
          <w:rFonts w:hint="eastAsia"/>
          <w:bCs/>
          <w:color w:val="auto"/>
          <w:szCs w:val="21"/>
          <w:highlight w:val="none"/>
          <w:lang w:val="en-US" w:eastAsia="zh-CN"/>
        </w:rPr>
        <w:t xml:space="preserve">  </w:t>
      </w:r>
      <w:r>
        <w:rPr>
          <w:rFonts w:hint="eastAsia"/>
          <w:bCs/>
          <w:color w:val="auto"/>
          <w:szCs w:val="21"/>
          <w:highlight w:val="none"/>
        </w:rPr>
        <w:t>0771-5505526</w:t>
      </w:r>
    </w:p>
    <w:p w14:paraId="4AB5CCAE">
      <w:pPr>
        <w:pStyle w:val="2"/>
        <w:rPr>
          <w:rFonts w:hint="eastAsia" w:ascii="宋体" w:hAnsi="宋体" w:cs="宋体"/>
          <w:color w:val="auto"/>
          <w:szCs w:val="21"/>
          <w:highlight w:val="none"/>
        </w:rPr>
      </w:pPr>
    </w:p>
    <w:p w14:paraId="29591385">
      <w:pPr>
        <w:pStyle w:val="2"/>
        <w:rPr>
          <w:rFonts w:hint="eastAsia" w:ascii="宋体" w:hAnsi="宋体" w:cs="宋体"/>
          <w:color w:val="auto"/>
          <w:szCs w:val="21"/>
          <w:highlight w:val="none"/>
        </w:rPr>
      </w:pPr>
    </w:p>
    <w:p w14:paraId="2C5129B8">
      <w:pPr>
        <w:pStyle w:val="3"/>
        <w:rPr>
          <w:rFonts w:hint="eastAsia" w:ascii="宋体" w:hAnsi="宋体" w:cs="宋体"/>
          <w:color w:val="auto"/>
          <w:szCs w:val="21"/>
          <w:highlight w:val="none"/>
        </w:rPr>
      </w:pPr>
    </w:p>
    <w:p w14:paraId="20581081"/>
    <w:p w14:paraId="05D93C56">
      <w:pPr>
        <w:pStyle w:val="59"/>
        <w:spacing w:line="440" w:lineRule="exact"/>
        <w:jc w:val="right"/>
        <w:rPr>
          <w:rFonts w:eastAsia="宋体"/>
          <w:color w:val="auto"/>
          <w:sz w:val="21"/>
          <w:szCs w:val="21"/>
          <w:highlight w:val="none"/>
        </w:rPr>
      </w:pPr>
      <w:r>
        <w:rPr>
          <w:rFonts w:hint="eastAsia"/>
          <w:color w:val="auto"/>
          <w:sz w:val="21"/>
          <w:szCs w:val="21"/>
          <w:highlight w:val="none"/>
        </w:rPr>
        <w:t>广西建邦建设项目管理有限公司</w:t>
      </w:r>
    </w:p>
    <w:p w14:paraId="0A74876E">
      <w:pPr>
        <w:pStyle w:val="59"/>
        <w:spacing w:line="440" w:lineRule="exact"/>
        <w:jc w:val="right"/>
        <w:rPr>
          <w:rFonts w:ascii="宋体" w:hAnsi="宋体" w:cs="宋体"/>
          <w:color w:val="auto"/>
          <w:szCs w:val="21"/>
          <w:highlight w:val="none"/>
        </w:rPr>
      </w:pPr>
      <w:r>
        <w:rPr>
          <w:rFonts w:hint="eastAsia" w:asciiTheme="minorEastAsia" w:hAnsiTheme="minorEastAsia" w:cstheme="minorEastAsia"/>
          <w:color w:val="auto"/>
          <w:sz w:val="21"/>
          <w:szCs w:val="21"/>
          <w:highlight w:val="none"/>
        </w:rPr>
        <w:t>202</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cstheme="minorEastAsia"/>
          <w:color w:val="auto"/>
          <w:sz w:val="21"/>
          <w:szCs w:val="21"/>
          <w:highlight w:val="none"/>
        </w:rPr>
        <w:t>年</w:t>
      </w:r>
      <w:r>
        <w:rPr>
          <w:rFonts w:hint="eastAsia" w:asciiTheme="minorEastAsia" w:hAnsiTheme="minorEastAsia" w:cstheme="minorEastAsia"/>
          <w:color w:val="auto"/>
          <w:sz w:val="21"/>
          <w:szCs w:val="21"/>
          <w:highlight w:val="none"/>
          <w:lang w:val="en-US" w:eastAsia="zh-CN"/>
        </w:rPr>
        <w:t>12</w:t>
      </w:r>
      <w:r>
        <w:rPr>
          <w:rFonts w:hint="eastAsia" w:asciiTheme="minorEastAsia" w:hAnsi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lang w:val="en-US" w:eastAsia="zh-CN"/>
        </w:rPr>
        <w:t>12</w:t>
      </w:r>
      <w:r>
        <w:rPr>
          <w:rFonts w:hint="eastAsia" w:asciiTheme="minorEastAsia" w:hAnsiTheme="minorEastAsia" w:cstheme="minorEastAsia"/>
          <w:color w:val="auto"/>
          <w:sz w:val="21"/>
          <w:szCs w:val="21"/>
          <w:highlight w:val="none"/>
        </w:rPr>
        <w:t>日</w:t>
      </w:r>
    </w:p>
    <w:p w14:paraId="2D3F8CD4">
      <w:pPr>
        <w:spacing w:before="130" w:line="360" w:lineRule="auto"/>
        <w:ind w:right="-38" w:firstLine="420" w:firstLineChars="200"/>
        <w:rPr>
          <w:rFonts w:ascii="宋体" w:hAnsi="宋体" w:cs="宋体"/>
          <w:color w:val="auto"/>
          <w:szCs w:val="21"/>
          <w:highlight w:val="none"/>
        </w:rPr>
      </w:pPr>
    </w:p>
    <w:p w14:paraId="503D5CEA">
      <w:pPr>
        <w:pStyle w:val="4"/>
        <w:spacing w:line="360" w:lineRule="auto"/>
        <w:jc w:val="center"/>
        <w:rPr>
          <w:rFonts w:asciiTheme="minorEastAsia" w:hAnsiTheme="minorEastAsia" w:cstheme="minorEastAsia"/>
          <w:color w:val="auto"/>
          <w:highlight w:val="none"/>
        </w:rPr>
      </w:pPr>
      <w:bookmarkStart w:id="69" w:name="_Toc22307"/>
      <w:bookmarkStart w:id="70" w:name="_Toc4983"/>
      <w:bookmarkStart w:id="71" w:name="_Toc13419"/>
      <w:r>
        <w:rPr>
          <w:rFonts w:hint="eastAsia" w:asciiTheme="minorEastAsia" w:hAnsiTheme="minorEastAsia" w:cstheme="minorEastAsia"/>
          <w:color w:val="auto"/>
          <w:sz w:val="36"/>
          <w:highlight w:val="none"/>
        </w:rPr>
        <w:t xml:space="preserve">第一章  </w:t>
      </w:r>
      <w:bookmarkEnd w:id="69"/>
      <w:bookmarkStart w:id="72" w:name="_Toc514238584"/>
      <w:bookmarkStart w:id="73" w:name="_Toc23046660"/>
      <w:bookmarkStart w:id="74" w:name="_Toc23152554"/>
      <w:r>
        <w:rPr>
          <w:rFonts w:hint="eastAsia" w:asciiTheme="minorEastAsia" w:hAnsiTheme="minorEastAsia" w:cstheme="minorEastAsia"/>
          <w:color w:val="auto"/>
          <w:sz w:val="36"/>
          <w:highlight w:val="none"/>
        </w:rPr>
        <w:t>供应商须知</w:t>
      </w:r>
      <w:bookmarkEnd w:id="70"/>
      <w:bookmarkEnd w:id="71"/>
    </w:p>
    <w:p w14:paraId="592D5B0B">
      <w:pPr>
        <w:pStyle w:val="5"/>
        <w:spacing w:line="360" w:lineRule="auto"/>
        <w:jc w:val="center"/>
        <w:rPr>
          <w:rFonts w:asciiTheme="minorEastAsia" w:hAnsiTheme="minorEastAsia" w:eastAsiaTheme="minorEastAsia" w:cstheme="minorEastAsia"/>
          <w:color w:val="auto"/>
          <w:kern w:val="0"/>
          <w:sz w:val="36"/>
          <w:szCs w:val="24"/>
          <w:highlight w:val="none"/>
        </w:rPr>
      </w:pPr>
      <w:bookmarkStart w:id="75" w:name="_Toc16327"/>
      <w:bookmarkStart w:id="76" w:name="_Toc74156182"/>
      <w:bookmarkStart w:id="77" w:name="_Toc243584223"/>
      <w:r>
        <w:rPr>
          <w:rFonts w:hint="eastAsia" w:asciiTheme="minorEastAsia" w:hAnsiTheme="minorEastAsia" w:eastAsiaTheme="minorEastAsia" w:cstheme="minorEastAsia"/>
          <w:color w:val="auto"/>
          <w:kern w:val="0"/>
          <w:sz w:val="36"/>
          <w:szCs w:val="24"/>
          <w:highlight w:val="none"/>
        </w:rPr>
        <w:t>一、</w:t>
      </w:r>
      <w:bookmarkEnd w:id="72"/>
      <w:bookmarkEnd w:id="73"/>
      <w:bookmarkEnd w:id="74"/>
      <w:bookmarkEnd w:id="75"/>
      <w:bookmarkEnd w:id="76"/>
      <w:bookmarkEnd w:id="77"/>
      <w:r>
        <w:rPr>
          <w:rFonts w:hint="eastAsia" w:asciiTheme="minorEastAsia" w:hAnsiTheme="minorEastAsia" w:eastAsiaTheme="minorEastAsia" w:cstheme="minorEastAsia"/>
          <w:color w:val="auto"/>
          <w:kern w:val="0"/>
          <w:szCs w:val="21"/>
          <w:highlight w:val="none"/>
        </w:rPr>
        <w:t>供应商须知前附表</w:t>
      </w:r>
    </w:p>
    <w:tbl>
      <w:tblPr>
        <w:tblStyle w:val="31"/>
        <w:tblW w:w="9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8115"/>
      </w:tblGrid>
      <w:tr w14:paraId="61733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tcPr>
          <w:p w14:paraId="30EBF0E7">
            <w:pPr>
              <w:spacing w:line="360" w:lineRule="auto"/>
              <w:jc w:val="center"/>
              <w:rPr>
                <w:rFonts w:ascii="宋体" w:hAnsi="宋体" w:eastAsia="宋体" w:cs="宋体"/>
                <w:b/>
                <w:color w:val="auto"/>
                <w:szCs w:val="21"/>
                <w:highlight w:val="none"/>
              </w:rPr>
            </w:pPr>
            <w:bookmarkStart w:id="78" w:name="_Toc74156183"/>
            <w:bookmarkStart w:id="79" w:name="_Toc29153311"/>
            <w:bookmarkStart w:id="80" w:name="_Toc23046661"/>
            <w:bookmarkStart w:id="81" w:name="_Toc23152555"/>
            <w:bookmarkStart w:id="82" w:name="_Toc514238585"/>
            <w:r>
              <w:rPr>
                <w:rFonts w:hint="eastAsia" w:ascii="宋体" w:hAnsi="宋体" w:eastAsia="宋体" w:cs="宋体"/>
                <w:b/>
                <w:color w:val="auto"/>
                <w:szCs w:val="21"/>
                <w:highlight w:val="none"/>
                <w:lang w:bidi="ar"/>
              </w:rPr>
              <w:t>条款号</w:t>
            </w:r>
          </w:p>
        </w:tc>
        <w:tc>
          <w:tcPr>
            <w:tcW w:w="8115" w:type="dxa"/>
            <w:tcBorders>
              <w:top w:val="single" w:color="000000" w:sz="4" w:space="0"/>
              <w:left w:val="single" w:color="000000" w:sz="4" w:space="0"/>
              <w:bottom w:val="single" w:color="000000" w:sz="4" w:space="0"/>
              <w:right w:val="single" w:color="000000" w:sz="4" w:space="0"/>
            </w:tcBorders>
            <w:shd w:val="clear" w:color="auto" w:fill="auto"/>
          </w:tcPr>
          <w:p w14:paraId="5238C071">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内    容</w:t>
            </w:r>
          </w:p>
        </w:tc>
      </w:tr>
      <w:tr w14:paraId="68660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5011">
            <w:pPr>
              <w:spacing w:line="360" w:lineRule="auto"/>
              <w:jc w:val="center"/>
              <w:rPr>
                <w:rFonts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3.1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5BAE">
            <w:pPr>
              <w:pStyle w:val="39"/>
              <w:jc w:val="both"/>
              <w:rPr>
                <w:b/>
                <w:color w:val="auto"/>
                <w:sz w:val="21"/>
                <w:szCs w:val="21"/>
                <w:highlight w:val="none"/>
              </w:rPr>
            </w:pPr>
            <w:r>
              <w:rPr>
                <w:rFonts w:hint="eastAsia"/>
                <w:b/>
                <w:color w:val="auto"/>
                <w:sz w:val="21"/>
                <w:szCs w:val="21"/>
                <w:highlight w:val="none"/>
              </w:rPr>
              <w:t>工程说明</w:t>
            </w:r>
          </w:p>
          <w:p w14:paraId="78871678">
            <w:pPr>
              <w:pStyle w:val="39"/>
              <w:jc w:val="both"/>
              <w:rPr>
                <w:rFonts w:asciiTheme="minorEastAsia" w:hAnsiTheme="minorEastAsia" w:cstheme="minorEastAsia"/>
                <w:color w:val="auto"/>
                <w:sz w:val="21"/>
                <w:szCs w:val="21"/>
                <w:highlight w:val="none"/>
              </w:rPr>
            </w:pPr>
            <w:r>
              <w:rPr>
                <w:rFonts w:hint="eastAsia"/>
                <w:bCs w:val="0"/>
                <w:color w:val="auto"/>
                <w:sz w:val="21"/>
                <w:szCs w:val="21"/>
                <w:highlight w:val="none"/>
              </w:rPr>
              <w:t>项目建设地点：崇左市江州区</w:t>
            </w:r>
            <w:r>
              <w:rPr>
                <w:rFonts w:hint="eastAsia"/>
                <w:color w:val="auto"/>
                <w:sz w:val="21"/>
                <w:szCs w:val="21"/>
                <w:highlight w:val="none"/>
              </w:rPr>
              <w:t>。</w:t>
            </w:r>
          </w:p>
          <w:p w14:paraId="53EF672F">
            <w:pPr>
              <w:pStyle w:val="39"/>
              <w:jc w:val="both"/>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预算金额：</w:t>
            </w:r>
            <w:r>
              <w:rPr>
                <w:rFonts w:hint="eastAsia" w:asciiTheme="minorEastAsia" w:hAnsiTheme="minorEastAsia" w:cstheme="minorEastAsia"/>
                <w:color w:val="auto"/>
                <w:sz w:val="21"/>
                <w:szCs w:val="21"/>
                <w:highlight w:val="none"/>
                <w:lang w:val="en-US" w:eastAsia="zh-CN"/>
              </w:rPr>
              <w:t>叁佰柒拾贰万叁仟伍佰零壹元陆角肆分（¥3723501.64）</w:t>
            </w:r>
            <w:r>
              <w:rPr>
                <w:rFonts w:hint="eastAsia" w:asciiTheme="minorEastAsia" w:hAnsiTheme="minorEastAsia" w:cstheme="minorEastAsia"/>
                <w:color w:val="auto"/>
                <w:sz w:val="21"/>
                <w:szCs w:val="21"/>
                <w:highlight w:val="none"/>
              </w:rPr>
              <w:t>。</w:t>
            </w:r>
          </w:p>
          <w:p w14:paraId="6195E822">
            <w:pPr>
              <w:pStyle w:val="39"/>
              <w:jc w:val="both"/>
              <w:rPr>
                <w:rFonts w:asciiTheme="minorEastAsia" w:hAnsiTheme="minorEastAsia" w:cstheme="minorEastAsia"/>
                <w:color w:val="auto"/>
                <w:sz w:val="21"/>
                <w:szCs w:val="21"/>
                <w:highlight w:val="none"/>
              </w:rPr>
            </w:pPr>
            <w:r>
              <w:rPr>
                <w:rFonts w:hint="eastAsia" w:asciiTheme="minorEastAsia" w:hAnsiTheme="minorEastAsia" w:cstheme="minorEastAsia"/>
                <w:bCs w:val="0"/>
                <w:color w:val="auto"/>
                <w:sz w:val="21"/>
                <w:szCs w:val="21"/>
                <w:highlight w:val="none"/>
              </w:rPr>
              <w:t>承包方式：</w:t>
            </w:r>
            <w:r>
              <w:rPr>
                <w:rFonts w:hint="eastAsia" w:asciiTheme="minorEastAsia" w:hAnsiTheme="minorEastAsia" w:cstheme="minorEastAsia"/>
                <w:color w:val="auto"/>
                <w:sz w:val="21"/>
                <w:szCs w:val="21"/>
                <w:highlight w:val="none"/>
              </w:rPr>
              <w:t>包工包料。</w:t>
            </w:r>
          </w:p>
          <w:p w14:paraId="3D2BAD75">
            <w:pPr>
              <w:pStyle w:val="39"/>
              <w:jc w:val="both"/>
              <w:rPr>
                <w:color w:val="auto"/>
                <w:sz w:val="21"/>
                <w:szCs w:val="21"/>
                <w:highlight w:val="none"/>
              </w:rPr>
            </w:pPr>
            <w:r>
              <w:rPr>
                <w:rFonts w:hint="eastAsia"/>
                <w:color w:val="auto"/>
                <w:sz w:val="21"/>
                <w:szCs w:val="21"/>
                <w:highlight w:val="none"/>
              </w:rPr>
              <w:t>质量标准：达到国家竣工验收规范合格标准。</w:t>
            </w:r>
          </w:p>
          <w:p w14:paraId="2F600F7A">
            <w:pPr>
              <w:pStyle w:val="39"/>
              <w:jc w:val="both"/>
              <w:rPr>
                <w:color w:val="auto"/>
                <w:sz w:val="21"/>
                <w:szCs w:val="21"/>
                <w:highlight w:val="none"/>
              </w:rPr>
            </w:pPr>
            <w:r>
              <w:rPr>
                <w:rFonts w:hint="eastAsia"/>
                <w:color w:val="auto"/>
                <w:sz w:val="21"/>
                <w:szCs w:val="21"/>
                <w:highlight w:val="none"/>
              </w:rPr>
              <w:t>采购范围：工程量清单范围内包含的工程施工。</w:t>
            </w:r>
          </w:p>
          <w:p w14:paraId="6658A7A1">
            <w:pPr>
              <w:pStyle w:val="39"/>
              <w:jc w:val="both"/>
              <w:rPr>
                <w:rFonts w:asciiTheme="minorEastAsia" w:hAnsiTheme="minorEastAsia" w:cstheme="minorEastAsia"/>
                <w:bCs w:val="0"/>
                <w:color w:val="auto"/>
                <w:sz w:val="21"/>
                <w:szCs w:val="21"/>
                <w:highlight w:val="none"/>
              </w:rPr>
            </w:pPr>
            <w:r>
              <w:rPr>
                <w:rFonts w:hint="eastAsia" w:asciiTheme="minorEastAsia" w:hAnsiTheme="minorEastAsia" w:cstheme="minorEastAsia"/>
                <w:bCs w:val="0"/>
                <w:color w:val="auto"/>
                <w:sz w:val="21"/>
                <w:szCs w:val="21"/>
                <w:highlight w:val="none"/>
              </w:rPr>
              <w:t>工期要求：</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w:t>
            </w:r>
          </w:p>
          <w:p w14:paraId="5924A957">
            <w:pPr>
              <w:pStyle w:val="39"/>
              <w:jc w:val="both"/>
              <w:rPr>
                <w:rFonts w:asciiTheme="minorEastAsia" w:hAnsiTheme="minorEastAsia" w:cstheme="minorEastAsia"/>
                <w:bCs w:val="0"/>
                <w:color w:val="auto"/>
                <w:sz w:val="21"/>
                <w:szCs w:val="21"/>
                <w:highlight w:val="none"/>
              </w:rPr>
            </w:pPr>
            <w:r>
              <w:rPr>
                <w:rFonts w:hint="eastAsia" w:asciiTheme="minorEastAsia" w:hAnsiTheme="minorEastAsia" w:cstheme="minorEastAsia"/>
                <w:bCs w:val="0"/>
                <w:color w:val="auto"/>
                <w:sz w:val="21"/>
                <w:szCs w:val="21"/>
                <w:highlight w:val="none"/>
              </w:rPr>
              <w:t>资金来源：</w:t>
            </w:r>
            <w:r>
              <w:rPr>
                <w:rFonts w:hint="eastAsia" w:asciiTheme="minorEastAsia" w:hAnsiTheme="minorEastAsia" w:cstheme="minorEastAsia"/>
                <w:bCs w:val="0"/>
                <w:color w:val="auto"/>
                <w:sz w:val="21"/>
                <w:szCs w:val="21"/>
                <w:highlight w:val="none"/>
                <w:lang w:val="en-US" w:eastAsia="zh-CN"/>
              </w:rPr>
              <w:t>财政资金</w:t>
            </w:r>
            <w:r>
              <w:rPr>
                <w:rFonts w:hint="eastAsia" w:asciiTheme="minorEastAsia" w:hAnsiTheme="minorEastAsia" w:cstheme="minorEastAsia"/>
                <w:bCs w:val="0"/>
                <w:color w:val="auto"/>
                <w:sz w:val="21"/>
                <w:szCs w:val="21"/>
                <w:highlight w:val="none"/>
              </w:rPr>
              <w:t>。</w:t>
            </w:r>
          </w:p>
          <w:p w14:paraId="051B8425">
            <w:pPr>
              <w:pStyle w:val="39"/>
              <w:jc w:val="both"/>
              <w:rPr>
                <w:rFonts w:asciiTheme="minorEastAsia" w:hAnsiTheme="minorEastAsia" w:cstheme="minorEastAsia"/>
                <w:color w:val="auto"/>
                <w:sz w:val="21"/>
                <w:szCs w:val="21"/>
                <w:highlight w:val="none"/>
              </w:rPr>
            </w:pPr>
            <w:r>
              <w:rPr>
                <w:rFonts w:hint="eastAsia" w:asciiTheme="minorEastAsia" w:hAnsiTheme="minorEastAsia" w:cstheme="minorEastAsia"/>
                <w:bCs w:val="0"/>
                <w:color w:val="auto"/>
                <w:sz w:val="21"/>
                <w:szCs w:val="21"/>
                <w:highlight w:val="none"/>
              </w:rPr>
              <w:t>工程报价方式：工程量清单报价。</w:t>
            </w:r>
          </w:p>
        </w:tc>
      </w:tr>
      <w:tr w14:paraId="0BA29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172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8D8D">
            <w:pPr>
              <w:spacing w:line="360" w:lineRule="auto"/>
              <w:rPr>
                <w:rFonts w:ascii="宋体" w:hAnsi="宋体" w:eastAsia="宋体" w:cs="宋体"/>
                <w:color w:val="auto"/>
                <w:szCs w:val="21"/>
                <w:highlight w:val="none"/>
              </w:rPr>
            </w:pPr>
            <w:r>
              <w:rPr>
                <w:rFonts w:hint="eastAsia" w:ascii="宋体" w:hAnsi="宋体" w:eastAsia="宋体" w:cs="宋体"/>
                <w:bCs/>
                <w:color w:val="auto"/>
                <w:szCs w:val="21"/>
                <w:highlight w:val="none"/>
                <w:lang w:bidi="ar"/>
              </w:rPr>
              <w:t>供应商的资格条件</w:t>
            </w:r>
            <w:r>
              <w:rPr>
                <w:rFonts w:hint="eastAsia" w:ascii="宋体" w:hAnsi="宋体" w:eastAsia="宋体" w:cs="宋体"/>
                <w:color w:val="auto"/>
                <w:szCs w:val="21"/>
                <w:highlight w:val="none"/>
                <w:lang w:bidi="ar"/>
              </w:rPr>
              <w:t>：详见竞争性磋商公告</w:t>
            </w:r>
          </w:p>
        </w:tc>
      </w:tr>
      <w:tr w14:paraId="2404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91E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5.1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825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是否接受联合体竞标: 否。</w:t>
            </w:r>
          </w:p>
        </w:tc>
      </w:tr>
      <w:tr w14:paraId="5F7D6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C99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D3E6">
            <w:pPr>
              <w:spacing w:line="360" w:lineRule="auto"/>
              <w:rPr>
                <w:rFonts w:ascii="宋体" w:hAnsi="宋体" w:cs="宋体"/>
                <w:color w:val="auto"/>
                <w:szCs w:val="21"/>
                <w:highlight w:val="none"/>
              </w:rPr>
            </w:pPr>
            <w:r>
              <w:rPr>
                <w:rFonts w:hint="eastAsia" w:ascii="宋体" w:hAnsi="宋体"/>
                <w:color w:val="auto"/>
                <w:szCs w:val="21"/>
                <w:highlight w:val="none"/>
              </w:rPr>
              <w:t>联合体竞标要求：无。</w:t>
            </w:r>
          </w:p>
        </w:tc>
      </w:tr>
      <w:tr w14:paraId="12C7B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3E7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6.2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A58A">
            <w:pPr>
              <w:pStyle w:val="27"/>
              <w:widowControl w:val="0"/>
              <w:spacing w:beforeAutospacing="0" w:afterAutospacing="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☑不允许分包</w:t>
            </w:r>
          </w:p>
          <w:p w14:paraId="650CB060">
            <w:pPr>
              <w:pStyle w:val="27"/>
              <w:widowControl w:val="0"/>
              <w:spacing w:beforeAutospacing="0" w:afterAutospacing="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□允许分包</w:t>
            </w:r>
          </w:p>
          <w:p w14:paraId="79A5D3AC">
            <w:pPr>
              <w:pStyle w:val="27"/>
              <w:widowControl w:val="0"/>
              <w:spacing w:beforeAutospacing="0" w:afterAutospacing="0" w:line="360" w:lineRule="auto"/>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bidi="ar"/>
              </w:rPr>
              <w:t>分包内容：</w:t>
            </w:r>
            <w:r>
              <w:rPr>
                <w:rFonts w:hint="eastAsia" w:ascii="宋体" w:hAnsi="宋体" w:eastAsia="宋体" w:cs="宋体"/>
                <w:color w:val="auto"/>
                <w:kern w:val="2"/>
                <w:sz w:val="21"/>
                <w:szCs w:val="21"/>
                <w:highlight w:val="none"/>
                <w:u w:val="single"/>
                <w:lang w:bidi="ar"/>
              </w:rPr>
              <w:t xml:space="preserve">                                     。</w:t>
            </w:r>
          </w:p>
          <w:p w14:paraId="1132D5D0">
            <w:pPr>
              <w:pStyle w:val="27"/>
              <w:widowControl w:val="0"/>
              <w:spacing w:beforeAutospacing="0" w:afterAutospacing="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分包金额或者比例：</w:t>
            </w:r>
            <w:r>
              <w:rPr>
                <w:rFonts w:hint="eastAsia" w:ascii="宋体" w:hAnsi="宋体" w:eastAsia="宋体" w:cs="宋体"/>
                <w:color w:val="auto"/>
                <w:kern w:val="2"/>
                <w:sz w:val="21"/>
                <w:szCs w:val="21"/>
                <w:highlight w:val="none"/>
                <w:u w:val="single"/>
                <w:lang w:bidi="ar"/>
              </w:rPr>
              <w:t xml:space="preserve">                                     。</w:t>
            </w:r>
          </w:p>
        </w:tc>
      </w:tr>
      <w:tr w14:paraId="1AC65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F32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12.1.1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24F1">
            <w:pPr>
              <w:snapToGri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资格证明文件</w:t>
            </w:r>
          </w:p>
          <w:p w14:paraId="29AFF966">
            <w:pPr>
              <w:snapToGrid w:val="0"/>
              <w:spacing w:line="380" w:lineRule="exact"/>
              <w:ind w:left="210" w:leftChars="100"/>
              <w:jc w:val="left"/>
              <w:rPr>
                <w:rFonts w:ascii="宋体" w:hAnsi="宋体"/>
                <w:color w:val="auto"/>
                <w:szCs w:val="21"/>
                <w:highlight w:val="none"/>
              </w:rPr>
            </w:pPr>
            <w:r>
              <w:rPr>
                <w:rFonts w:hint="eastAsia" w:ascii="宋体" w:hAnsi="宋体" w:cs="宋体"/>
                <w:color w:val="auto"/>
                <w:highlight w:val="none"/>
              </w:rPr>
              <w:t>1.</w:t>
            </w:r>
            <w:r>
              <w:rPr>
                <w:rFonts w:hint="eastAsia" w:ascii="宋体" w:hAnsi="宋体"/>
                <w:color w:val="auto"/>
                <w:szCs w:val="21"/>
                <w:highlight w:val="none"/>
              </w:rPr>
              <w:t>磋商公告对应的特定资格要求提供的资格证明材料；</w:t>
            </w:r>
            <w:r>
              <w:rPr>
                <w:rFonts w:hint="eastAsia" w:ascii="宋体" w:hAnsi="宋体" w:cs="宋体"/>
                <w:b/>
                <w:bCs/>
                <w:color w:val="auto"/>
                <w:szCs w:val="21"/>
                <w:highlight w:val="none"/>
              </w:rPr>
              <w:t>（必须提供，否则响应文件按无效响应处理）</w:t>
            </w:r>
          </w:p>
          <w:p w14:paraId="7D9ADD7D">
            <w:pPr>
              <w:pStyle w:val="14"/>
              <w:spacing w:line="380" w:lineRule="exact"/>
              <w:ind w:left="210" w:leftChars="100"/>
              <w:rPr>
                <w:rFonts w:ascii="宋体" w:hAnsi="宋体" w:cs="宋体"/>
                <w:color w:val="auto"/>
                <w:highlight w:val="none"/>
              </w:rPr>
            </w:pPr>
            <w:r>
              <w:rPr>
                <w:rFonts w:hint="eastAsia" w:ascii="宋体" w:hAnsi="宋体" w:cs="宋体"/>
                <w:color w:val="auto"/>
                <w:highlight w:val="none"/>
              </w:rPr>
              <w:t>2.有效的资质证书、项目经理证书等证明文件；（</w:t>
            </w:r>
            <w:r>
              <w:rPr>
                <w:rFonts w:hint="eastAsia" w:ascii="宋体" w:hAnsi="宋体" w:cs="宋体"/>
                <w:b/>
                <w:color w:val="auto"/>
                <w:highlight w:val="none"/>
              </w:rPr>
              <w:t>必须提供，否则响应文件按无效响应处理</w:t>
            </w:r>
            <w:r>
              <w:rPr>
                <w:rFonts w:hint="eastAsia" w:ascii="宋体" w:hAnsi="宋体" w:cs="宋体"/>
                <w:color w:val="auto"/>
                <w:highlight w:val="none"/>
              </w:rPr>
              <w:t>）</w:t>
            </w:r>
          </w:p>
          <w:p w14:paraId="552B0E2E">
            <w:pPr>
              <w:pStyle w:val="14"/>
              <w:spacing w:line="380" w:lineRule="exact"/>
              <w:ind w:left="210" w:leftChars="100"/>
              <w:rPr>
                <w:rFonts w:ascii="宋体" w:hAnsi="宋体" w:cs="宋体"/>
                <w:color w:val="auto"/>
                <w:highlight w:val="none"/>
              </w:rPr>
            </w:pPr>
            <w:r>
              <w:rPr>
                <w:rFonts w:hint="eastAsia" w:ascii="宋体" w:hAnsi="宋体" w:cs="宋体"/>
                <w:color w:val="auto"/>
                <w:highlight w:val="none"/>
              </w:rPr>
              <w:t>3.有效的安全生产许可证复印件；</w:t>
            </w:r>
            <w:r>
              <w:rPr>
                <w:rFonts w:hint="eastAsia" w:ascii="宋体" w:hAnsi="宋体" w:cs="宋体"/>
                <w:b/>
                <w:bCs/>
                <w:color w:val="auto"/>
                <w:highlight w:val="none"/>
              </w:rPr>
              <w:t>（必须提供，否则响应文件按无效响应处理）</w:t>
            </w:r>
          </w:p>
          <w:p w14:paraId="29DF9747">
            <w:pPr>
              <w:pStyle w:val="14"/>
              <w:spacing w:line="380" w:lineRule="exact"/>
              <w:ind w:left="210" w:leftChars="100"/>
              <w:rPr>
                <w:rFonts w:ascii="宋体" w:hAnsi="宋体" w:cs="宋体"/>
                <w:b/>
                <w:color w:val="auto"/>
                <w:highlight w:val="none"/>
              </w:rPr>
            </w:pPr>
            <w:r>
              <w:rPr>
                <w:rFonts w:hint="eastAsia" w:ascii="宋体" w:hAnsi="宋体" w:cs="宋体"/>
                <w:bCs/>
                <w:color w:val="auto"/>
                <w:highlight w:val="none"/>
              </w:rPr>
              <w:t>4.安全员安全生产考核合格证书（C类）复印件；</w:t>
            </w:r>
            <w:r>
              <w:rPr>
                <w:rFonts w:hint="eastAsia" w:ascii="宋体" w:hAnsi="宋体" w:cs="宋体"/>
                <w:b/>
                <w:color w:val="auto"/>
                <w:highlight w:val="none"/>
              </w:rPr>
              <w:t>（必须提供，否则响应文件按无效响应处理）</w:t>
            </w:r>
          </w:p>
          <w:p w14:paraId="050FA462">
            <w:pPr>
              <w:pStyle w:val="14"/>
              <w:spacing w:line="380" w:lineRule="exact"/>
              <w:ind w:left="210" w:leftChars="100"/>
              <w:rPr>
                <w:rFonts w:ascii="宋体" w:hAnsi="宋体" w:cs="宋体"/>
                <w:color w:val="auto"/>
                <w:highlight w:val="none"/>
              </w:rPr>
            </w:pPr>
            <w:r>
              <w:rPr>
                <w:rFonts w:hint="eastAsia" w:ascii="宋体" w:hAnsi="宋体" w:cs="宋体"/>
                <w:color w:val="auto"/>
                <w:highlight w:val="none"/>
              </w:rPr>
              <w:t>5.崇左市政府采购供应商信用承诺函；</w:t>
            </w:r>
            <w:r>
              <w:rPr>
                <w:rFonts w:hint="eastAsia" w:ascii="宋体" w:hAnsi="宋体" w:cs="宋体"/>
                <w:b/>
                <w:color w:val="auto"/>
                <w:highlight w:val="none"/>
              </w:rPr>
              <w:t>（</w:t>
            </w:r>
            <w:r>
              <w:rPr>
                <w:rFonts w:hint="eastAsia" w:ascii="宋体" w:hAnsi="宋体"/>
                <w:b/>
                <w:bCs/>
                <w:color w:val="auto"/>
                <w:highlight w:val="none"/>
              </w:rPr>
              <w:t>格式</w:t>
            </w:r>
            <w:r>
              <w:rPr>
                <w:rFonts w:hint="eastAsia" w:asciiTheme="majorEastAsia" w:hAnsiTheme="majorEastAsia" w:eastAsiaTheme="majorEastAsia" w:cstheme="majorEastAsia"/>
                <w:b/>
                <w:bCs/>
                <w:color w:val="auto"/>
                <w:highlight w:val="none"/>
              </w:rPr>
              <w:t>后附，</w:t>
            </w:r>
            <w:r>
              <w:rPr>
                <w:rFonts w:hint="eastAsia" w:ascii="宋体" w:hAnsi="宋体" w:cs="宋体"/>
                <w:b/>
                <w:color w:val="auto"/>
                <w:highlight w:val="none"/>
              </w:rPr>
              <w:t>必须提供，否则响应文件按无效响应处理）</w:t>
            </w:r>
          </w:p>
          <w:p w14:paraId="5D917073">
            <w:pPr>
              <w:snapToGrid w:val="0"/>
              <w:spacing w:line="38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6.供应商直接控股、管理关系信息表；（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6E67D26">
            <w:pPr>
              <w:snapToGrid w:val="0"/>
              <w:spacing w:line="380" w:lineRule="exact"/>
              <w:ind w:left="210" w:leftChars="100"/>
              <w:jc w:val="left"/>
              <w:rPr>
                <w:rFonts w:ascii="宋体" w:hAnsi="宋体" w:cs="宋体"/>
                <w:color w:val="auto"/>
                <w:szCs w:val="21"/>
                <w:highlight w:val="none"/>
              </w:rPr>
            </w:pPr>
            <w:r>
              <w:rPr>
                <w:rFonts w:hint="eastAsia" w:ascii="宋体" w:hAnsi="宋体" w:cs="宋体"/>
                <w:color w:val="auto"/>
                <w:szCs w:val="21"/>
                <w:highlight w:val="none"/>
              </w:rPr>
              <w:t>7.竞标声明；（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80845AC">
            <w:pPr>
              <w:snapToGrid w:val="0"/>
              <w:spacing w:line="380" w:lineRule="exact"/>
              <w:ind w:left="210" w:leftChars="100"/>
              <w:jc w:val="left"/>
              <w:rPr>
                <w:rFonts w:ascii="宋体" w:hAnsi="宋体" w:cs="宋体"/>
                <w:color w:val="auto"/>
                <w:szCs w:val="21"/>
                <w:highlight w:val="none"/>
              </w:rPr>
            </w:pPr>
            <w:r>
              <w:rPr>
                <w:rFonts w:hint="eastAsia" w:ascii="宋体" w:hAnsi="宋体" w:cs="宋体"/>
                <w:color w:val="auto"/>
                <w:szCs w:val="21"/>
                <w:highlight w:val="none"/>
              </w:rPr>
              <w:t>8.建设工程项目管理承诺书；</w:t>
            </w:r>
            <w:r>
              <w:rPr>
                <w:rFonts w:hint="eastAsia" w:ascii="宋体" w:hAnsi="宋体" w:cs="宋体"/>
                <w:b/>
                <w:bCs/>
                <w:color w:val="auto"/>
                <w:szCs w:val="21"/>
                <w:highlight w:val="none"/>
              </w:rPr>
              <w:t>（必须提供，否则响应文件按无效响应处理）</w:t>
            </w:r>
          </w:p>
          <w:p w14:paraId="51EA984C">
            <w:pPr>
              <w:snapToGrid w:val="0"/>
              <w:spacing w:line="38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9.中小企业声明函或者残疾人福利性单位声明函或者供应商属于监狱企业的证明材料；</w:t>
            </w:r>
            <w:r>
              <w:rPr>
                <w:rFonts w:hint="eastAsia" w:ascii="宋体" w:hAnsi="宋体" w:cs="宋体"/>
                <w:b/>
                <w:bCs/>
                <w:color w:val="auto"/>
                <w:szCs w:val="21"/>
                <w:highlight w:val="none"/>
              </w:rPr>
              <w:t>（必须提供，否则响应文件按无效响应处理）</w:t>
            </w:r>
          </w:p>
          <w:p w14:paraId="300DD137">
            <w:pPr>
              <w:snapToGrid w:val="0"/>
              <w:spacing w:line="380" w:lineRule="exact"/>
              <w:ind w:left="210" w:leftChars="100"/>
              <w:jc w:val="left"/>
              <w:rPr>
                <w:rFonts w:ascii="宋体" w:hAnsi="宋体" w:cs="宋体"/>
                <w:b/>
                <w:color w:val="auto"/>
                <w:szCs w:val="21"/>
                <w:highlight w:val="none"/>
              </w:rPr>
            </w:pPr>
            <w:r>
              <w:rPr>
                <w:rFonts w:hint="eastAsia" w:ascii="宋体" w:hAnsi="宋体" w:cs="宋体"/>
                <w:color w:val="auto"/>
                <w:szCs w:val="21"/>
                <w:highlight w:val="none"/>
              </w:rPr>
              <w:t>10.除磋商文件规定必须提供以外，供应商认为需要提供的其他证明材料。</w:t>
            </w:r>
          </w:p>
          <w:p w14:paraId="7E20B8EB">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7F4BCE4D">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58F00F87">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2.竞标声明必须由法定代表人在规定签章处签字并加盖供应商电子公章，否则响应文件按无效响应处理。</w:t>
            </w:r>
          </w:p>
          <w:p w14:paraId="0D15EE77">
            <w:pPr>
              <w:pStyle w:val="27"/>
              <w:widowControl w:val="0"/>
              <w:spacing w:beforeAutospacing="0" w:afterAutospacing="0" w:line="360" w:lineRule="auto"/>
              <w:ind w:firstLine="422" w:firstLineChars="200"/>
              <w:rPr>
                <w:rFonts w:ascii="宋体" w:hAnsi="宋体" w:eastAsia="宋体" w:cs="宋体"/>
                <w:b/>
                <w:color w:val="auto"/>
                <w:kern w:val="2"/>
                <w:sz w:val="21"/>
                <w:szCs w:val="21"/>
                <w:highlight w:val="none"/>
              </w:rPr>
            </w:pPr>
            <w:r>
              <w:rPr>
                <w:rFonts w:hint="eastAsia" w:ascii="宋体" w:hAnsi="宋体" w:cs="宋体"/>
                <w:b/>
                <w:color w:val="auto"/>
                <w:kern w:val="2"/>
                <w:sz w:val="21"/>
                <w:szCs w:val="21"/>
                <w:highlight w:val="none"/>
              </w:rPr>
              <w:t>3.供应商直接控股、管理关系信息表、建设工程项目管理承诺书必须由法定代表人或者委托代理人在规定签章处签字并加盖供应商电子公章，否则响应文件按无效响应处理。</w:t>
            </w:r>
          </w:p>
        </w:tc>
      </w:tr>
      <w:tr w14:paraId="74EBC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restart"/>
            <w:tcBorders>
              <w:top w:val="single" w:color="000000" w:sz="4" w:space="0"/>
              <w:left w:val="single" w:color="000000" w:sz="4" w:space="0"/>
              <w:right w:val="single" w:color="000000" w:sz="4" w:space="0"/>
            </w:tcBorders>
            <w:shd w:val="clear" w:color="auto" w:fill="auto"/>
            <w:vAlign w:val="center"/>
          </w:tcPr>
          <w:p w14:paraId="2C03D31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12.1.2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11CF">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商务文件</w:t>
            </w:r>
          </w:p>
          <w:p w14:paraId="78184839">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D365AA8">
            <w:pPr>
              <w:snapToGrid w:val="0"/>
              <w:spacing w:line="360" w:lineRule="auto"/>
              <w:ind w:left="210" w:leftChars="100"/>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A4D38F7">
            <w:pPr>
              <w:spacing w:line="360" w:lineRule="auto"/>
              <w:ind w:left="210" w:leftChars="100"/>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C43DCD1">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4.竞标人情况介绍（格式自拟）；</w:t>
            </w:r>
            <w:r>
              <w:rPr>
                <w:rFonts w:hint="eastAsia" w:ascii="宋体" w:hAnsi="宋体" w:cs="宋体"/>
                <w:b/>
                <w:bCs/>
                <w:color w:val="auto"/>
                <w:szCs w:val="21"/>
                <w:highlight w:val="none"/>
              </w:rPr>
              <w:t>（必须提供，否则响应文件按无效响应处理）</w:t>
            </w:r>
          </w:p>
          <w:p w14:paraId="16C399FE">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5.供应商认为需要提供的其他有关资料。</w:t>
            </w:r>
          </w:p>
          <w:p w14:paraId="1A380B74">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2B76342C">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1.法定代表人授权委托书必须由法定代表人及委托代理人签字，并加盖供应商电子公章，否则响应文件按无效响应处理。</w:t>
            </w:r>
          </w:p>
          <w:p w14:paraId="14E833C5">
            <w:pPr>
              <w:spacing w:line="360" w:lineRule="auto"/>
              <w:ind w:left="210" w:leftChars="100" w:firstLine="211" w:firstLineChars="100"/>
              <w:rPr>
                <w:rFonts w:ascii="宋体" w:hAnsi="宋体" w:eastAsia="宋体" w:cs="宋体"/>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.以上标明“必须提供”的材料属于复印件的扫描件的，必须加盖供应商电子公章，否则响应文件按无效响应处理。</w:t>
            </w:r>
          </w:p>
        </w:tc>
      </w:tr>
      <w:tr w14:paraId="61398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9" w:hRule="atLeast"/>
          <w:jc w:val="center"/>
        </w:trPr>
        <w:tc>
          <w:tcPr>
            <w:tcW w:w="927" w:type="dxa"/>
            <w:vMerge w:val="continue"/>
            <w:tcBorders>
              <w:left w:val="single" w:color="000000" w:sz="4" w:space="0"/>
              <w:bottom w:val="single" w:color="000000" w:sz="4" w:space="0"/>
              <w:right w:val="single" w:color="000000" w:sz="4" w:space="0"/>
            </w:tcBorders>
            <w:shd w:val="clear" w:color="auto" w:fill="auto"/>
            <w:vAlign w:val="center"/>
          </w:tcPr>
          <w:p w14:paraId="28474A9F">
            <w:pPr>
              <w:spacing w:line="360" w:lineRule="auto"/>
              <w:jc w:val="center"/>
              <w:rPr>
                <w:rFonts w:ascii="宋体" w:hAnsi="宋体" w:eastAsia="宋体" w:cs="宋体"/>
                <w:color w:val="auto"/>
                <w:szCs w:val="21"/>
                <w:highlight w:val="none"/>
                <w:lang w:bidi="ar"/>
              </w:rPr>
            </w:pP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D60D">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技术文件</w:t>
            </w:r>
          </w:p>
          <w:p w14:paraId="7863DE54">
            <w:pPr>
              <w:spacing w:line="360" w:lineRule="auto"/>
              <w:ind w:left="210" w:left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1.项目管理机构配备；</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661E1A">
            <w:pPr>
              <w:spacing w:line="360" w:lineRule="auto"/>
              <w:ind w:left="210" w:leftChars="100" w:firstLine="210" w:firstLine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① 项目管理机构配备情况表；</w:t>
            </w:r>
          </w:p>
          <w:p w14:paraId="76E0829C">
            <w:pPr>
              <w:spacing w:line="360" w:lineRule="auto"/>
              <w:ind w:left="210" w:leftChars="100" w:firstLine="210" w:firstLine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② 项目经理简历表；</w:t>
            </w:r>
          </w:p>
          <w:p w14:paraId="268C6AC3">
            <w:pPr>
              <w:spacing w:line="360" w:lineRule="auto"/>
              <w:ind w:left="210" w:leftChars="100" w:firstLine="210" w:firstLine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③ 项目技术负责人简历表；</w:t>
            </w:r>
          </w:p>
          <w:p w14:paraId="5EF64D74">
            <w:pPr>
              <w:spacing w:line="360" w:lineRule="auto"/>
              <w:ind w:left="210" w:leftChars="100" w:firstLine="210" w:firstLine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④ 项目管理机构配置情况辅助说明资料。</w:t>
            </w:r>
          </w:p>
          <w:p w14:paraId="4129FF0F">
            <w:pPr>
              <w:spacing w:line="360" w:lineRule="auto"/>
              <w:ind w:left="210" w:left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2.施工组织设计；</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2FF556C">
            <w:pPr>
              <w:snapToGrid w:val="0"/>
              <w:spacing w:line="360" w:lineRule="auto"/>
              <w:ind w:firstLine="210" w:firstLineChars="100"/>
              <w:jc w:val="left"/>
              <w:rPr>
                <w:rFonts w:ascii="宋体" w:hAnsi="宋体" w:cs="宋体"/>
                <w:b/>
                <w:color w:val="auto"/>
                <w:szCs w:val="21"/>
                <w:highlight w:val="none"/>
              </w:rPr>
            </w:pPr>
            <w:r>
              <w:rPr>
                <w:rFonts w:hint="eastAsia" w:ascii="宋体" w:hAnsi="宋体" w:cs="宋体"/>
                <w:color w:val="auto"/>
                <w:szCs w:val="21"/>
                <w:highlight w:val="none"/>
              </w:rPr>
              <w:t>3.供应商认为需要提供的其他有关资料。</w:t>
            </w:r>
          </w:p>
        </w:tc>
      </w:tr>
      <w:tr w14:paraId="3FF92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9684">
            <w:pPr>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12.1.3</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C39B">
            <w:pPr>
              <w:spacing w:line="360" w:lineRule="auto"/>
              <w:ind w:left="210" w:leftChars="100"/>
              <w:rPr>
                <w:rFonts w:asciiTheme="minorEastAsia" w:hAnsiTheme="minorEastAsia" w:cstheme="minorEastAsia"/>
                <w:color w:val="auto"/>
                <w:szCs w:val="21"/>
                <w:highlight w:val="none"/>
              </w:rPr>
            </w:pPr>
            <w:r>
              <w:rPr>
                <w:rFonts w:hint="eastAsia" w:ascii="宋体" w:hAnsi="宋体" w:eastAsia="宋体" w:cs="宋体"/>
                <w:b/>
                <w:bCs/>
                <w:color w:val="auto"/>
                <w:szCs w:val="21"/>
                <w:highlight w:val="none"/>
                <w:lang w:bidi="ar"/>
              </w:rPr>
              <w:t>报价文件</w:t>
            </w:r>
          </w:p>
          <w:p w14:paraId="7545D0AC">
            <w:pPr>
              <w:spacing w:line="360" w:lineRule="auto"/>
              <w:ind w:left="210" w:left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1.响应函；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95B2390">
            <w:pPr>
              <w:spacing w:line="360" w:lineRule="auto"/>
              <w:ind w:left="210" w:left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2.响应函附录；</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0259431">
            <w:pPr>
              <w:spacing w:line="360" w:lineRule="auto"/>
              <w:ind w:left="210" w:left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3.响应报价汇总表；</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7A548E">
            <w:pPr>
              <w:spacing w:line="360" w:lineRule="auto"/>
              <w:ind w:left="210" w:left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4.响应报价系列表格；</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4F5D2A">
            <w:pPr>
              <w:spacing w:line="360" w:lineRule="auto"/>
              <w:ind w:left="210" w:leftChars="100" w:firstLine="420"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注：磋商报价系列表格应根据采购人提供的工程量清单相应表格及有关规定执行,可按预结算软件打印格式提供,本采购文件不另提供参考格式。</w:t>
            </w:r>
          </w:p>
        </w:tc>
      </w:tr>
      <w:tr w14:paraId="48F65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73C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12.2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4BA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第六章 响应文件格式</w:t>
            </w:r>
            <w:r>
              <w:rPr>
                <w:rFonts w:hint="eastAsia" w:ascii="宋体" w:hAnsi="宋体" w:cs="宋体"/>
                <w:color w:val="auto"/>
                <w:szCs w:val="21"/>
                <w:highlight w:val="none"/>
              </w:rPr>
              <w:t>”编写（第六章未附格式的，由供应商自行拟定），不可涂改并在规定加盖公章处加盖电子公章，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D251C9E">
            <w:pPr>
              <w:snapToGrid w:val="0"/>
              <w:spacing w:line="360" w:lineRule="auto"/>
              <w:jc w:val="left"/>
              <w:rPr>
                <w:rFonts w:ascii="宋体" w:hAnsi="宋体" w:eastAsia="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.响应文件电子版密封方式：电子响应文件通过平台有效CA加密后在“政采云”平台投送。（操作方式见公告）</w:t>
            </w:r>
          </w:p>
        </w:tc>
      </w:tr>
      <w:tr w14:paraId="24B4F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622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16.2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0CF8">
            <w:pPr>
              <w:pStyle w:val="13"/>
              <w:widowControl w:val="0"/>
              <w:snapToGrid w:val="0"/>
              <w:spacing w:beforeAutospacing="1" w:afterLines="0" w:line="360" w:lineRule="auto"/>
              <w:ind w:left="283" w:hanging="283" w:hangingChars="135"/>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 xml:space="preserve"> 60 </w:t>
            </w:r>
            <w:r>
              <w:rPr>
                <w:rFonts w:hint="eastAsia" w:ascii="宋体" w:hAnsi="宋体" w:eastAsia="宋体" w:cs="宋体"/>
                <w:color w:val="auto"/>
                <w:kern w:val="2"/>
                <w:sz w:val="21"/>
                <w:szCs w:val="21"/>
                <w:highlight w:val="none"/>
              </w:rPr>
              <w:t>日。</w:t>
            </w:r>
          </w:p>
        </w:tc>
      </w:tr>
      <w:tr w14:paraId="39CFB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8A2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17.1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F274">
            <w:pPr>
              <w:snapToGrid w:val="0"/>
              <w:spacing w:line="360" w:lineRule="auto"/>
              <w:rPr>
                <w:rFonts w:ascii="宋体" w:hAnsi="宋体"/>
                <w:color w:val="auto"/>
                <w:szCs w:val="21"/>
                <w:highlight w:val="none"/>
              </w:rPr>
            </w:pPr>
            <w:r>
              <w:rPr>
                <w:rFonts w:hint="eastAsia" w:ascii="宋体" w:hAnsi="宋体" w:eastAsia="宋体" w:cs="宋体"/>
                <w:color w:val="auto"/>
                <w:szCs w:val="21"/>
                <w:highlight w:val="none"/>
                <w:lang w:bidi="ar"/>
              </w:rPr>
              <w:t>磋商保证金：</w:t>
            </w:r>
            <w:r>
              <w:rPr>
                <w:rFonts w:hint="eastAsia" w:ascii="宋体" w:hAnsi="宋体"/>
                <w:color w:val="auto"/>
                <w:szCs w:val="21"/>
                <w:highlight w:val="none"/>
              </w:rPr>
              <w:t>本项目不收取磋商保证金。</w:t>
            </w:r>
          </w:p>
        </w:tc>
      </w:tr>
      <w:tr w14:paraId="32FF8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2B0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20.1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5E2F">
            <w:pPr>
              <w:snapToGri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首次响应文件提交起止时间：详见竞争性磋商公告。</w:t>
            </w:r>
          </w:p>
          <w:p w14:paraId="63E57A43">
            <w:pPr>
              <w:snapToGri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首次响应文件提交截止时间：详见竞争性磋商公告。</w:t>
            </w:r>
          </w:p>
          <w:p w14:paraId="2D3EC3D9">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首次响应文件提交地点：详见竞争性磋商公告。</w:t>
            </w:r>
          </w:p>
        </w:tc>
      </w:tr>
      <w:tr w14:paraId="4977C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2FF2">
            <w:pPr>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20.5</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7D17">
            <w:pPr>
              <w:autoSpaceDE w:val="0"/>
              <w:spacing w:line="42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rPr>
              <w:t>备份响应文件：详见竞争性磋商公告。</w:t>
            </w:r>
          </w:p>
        </w:tc>
      </w:tr>
      <w:tr w14:paraId="4DBEF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2DF8">
            <w:pPr>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F8E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首次响应文件的退回：详见竞争性磋商公告。</w:t>
            </w:r>
          </w:p>
        </w:tc>
      </w:tr>
      <w:tr w14:paraId="0AF0E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D77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24.1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B2E5">
            <w:pPr>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磋商小组的人数：</w:t>
            </w:r>
            <w:r>
              <w:rPr>
                <w:rFonts w:hint="eastAsia" w:ascii="宋体" w:hAnsi="宋体" w:eastAsia="宋体" w:cs="宋体"/>
                <w:color w:val="auto"/>
                <w:szCs w:val="21"/>
                <w:highlight w:val="none"/>
                <w:u w:val="single"/>
                <w:lang w:bidi="ar"/>
              </w:rPr>
              <w:t xml:space="preserve"> 3 </w:t>
            </w:r>
            <w:r>
              <w:rPr>
                <w:rFonts w:hint="eastAsia" w:ascii="宋体" w:hAnsi="宋体" w:eastAsia="宋体" w:cs="宋体"/>
                <w:color w:val="auto"/>
                <w:szCs w:val="21"/>
                <w:highlight w:val="none"/>
                <w:lang w:bidi="ar"/>
              </w:rPr>
              <w:t>人。</w:t>
            </w:r>
          </w:p>
        </w:tc>
      </w:tr>
      <w:tr w14:paraId="5D1E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nil"/>
              <w:left w:val="single" w:color="000000" w:sz="4" w:space="0"/>
              <w:bottom w:val="single" w:color="000000" w:sz="4" w:space="0"/>
              <w:right w:val="single" w:color="000000" w:sz="4" w:space="0"/>
            </w:tcBorders>
            <w:shd w:val="clear" w:color="auto" w:fill="auto"/>
            <w:vAlign w:val="center"/>
          </w:tcPr>
          <w:p w14:paraId="62B5ABD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26.3</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9D0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磋商的顺序：</w:t>
            </w:r>
          </w:p>
          <w:p w14:paraId="54E596E8">
            <w:pPr>
              <w:pStyle w:val="27"/>
              <w:widowControl w:val="0"/>
              <w:spacing w:beforeAutospacing="0" w:afterAutospacing="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□按照提交首次响应文件的顺序，通知磋商时，若某供应商不在通知现场时（该供应商排序到最后磋商），按照签到的顺序由其下一位供应商先参与磋商。</w:t>
            </w:r>
          </w:p>
          <w:p w14:paraId="10774CE6">
            <w:pPr>
              <w:snapToGrid w:val="0"/>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lang w:bidi="ar"/>
              </w:rPr>
              <w:t>☑随机排序。</w:t>
            </w:r>
          </w:p>
        </w:tc>
      </w:tr>
      <w:tr w14:paraId="63812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7F4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28.1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0B5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履约保证金金额：</w:t>
            </w:r>
            <w:r>
              <w:rPr>
                <w:rFonts w:hint="eastAsia" w:ascii="宋体" w:hAnsi="宋体" w:cs="宋体"/>
                <w:color w:val="auto"/>
                <w:szCs w:val="21"/>
                <w:highlight w:val="none"/>
              </w:rPr>
              <w:t xml:space="preserve">本项目不收取履约保证金 </w:t>
            </w:r>
          </w:p>
        </w:tc>
      </w:tr>
      <w:tr w14:paraId="37839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F0B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29.1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CBF0">
            <w:pPr>
              <w:autoSpaceDE w:val="0"/>
              <w:autoSpaceDN w:val="0"/>
              <w:snapToGrid w:val="0"/>
              <w:spacing w:line="360" w:lineRule="auto"/>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签订合同携带的证明材料： </w:t>
            </w:r>
            <w:r>
              <w:rPr>
                <w:rFonts w:hint="eastAsia" w:ascii="宋体" w:hAnsi="宋体"/>
                <w:color w:val="auto"/>
                <w:szCs w:val="21"/>
                <w:highlight w:val="none"/>
              </w:rPr>
              <w:t>使用的有效CA证书加盖单位电子公章</w:t>
            </w:r>
          </w:p>
        </w:tc>
      </w:tr>
      <w:tr w14:paraId="52FA1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CA6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31.2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A5D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接收质疑函方式：以书面形式。</w:t>
            </w:r>
          </w:p>
          <w:p w14:paraId="2E339AD0">
            <w:pPr>
              <w:autoSpaceDE w:val="0"/>
              <w:autoSpaceDN w:val="0"/>
              <w:snapToGrid w:val="0"/>
              <w:spacing w:line="360" w:lineRule="auto"/>
              <w:textAlignment w:val="bottom"/>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质疑联系部门及联系方式：广西建邦建设项目管理有限公司</w:t>
            </w:r>
            <w:r>
              <w:rPr>
                <w:rFonts w:hint="eastAsia" w:ascii="宋体" w:hAnsi="宋体" w:eastAsia="宋体" w:cs="宋体"/>
                <w:color w:val="auto"/>
                <w:szCs w:val="21"/>
                <w:highlight w:val="none"/>
                <w:lang w:eastAsia="zh-CN" w:bidi="ar"/>
              </w:rPr>
              <w:t>崇左分公司</w:t>
            </w:r>
            <w:r>
              <w:rPr>
                <w:rFonts w:hint="eastAsia" w:ascii="宋体" w:hAnsi="宋体" w:eastAsia="宋体" w:cs="宋体"/>
                <w:color w:val="auto"/>
                <w:szCs w:val="21"/>
                <w:highlight w:val="none"/>
                <w:lang w:bidi="ar"/>
              </w:rPr>
              <w:t>，联系电话：0771-7921045，通讯地址：崇左市花山路（嘉苑小区）E组团E-02号。</w:t>
            </w:r>
          </w:p>
          <w:p w14:paraId="543FB644">
            <w:pPr>
              <w:autoSpaceDE w:val="0"/>
              <w:autoSpaceDN w:val="0"/>
              <w:snapToGrid w:val="0"/>
              <w:spacing w:line="360" w:lineRule="auto"/>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lang w:bidi="ar"/>
              </w:rPr>
              <w:t>业务时间：上午</w:t>
            </w:r>
            <w:r>
              <w:rPr>
                <w:rFonts w:ascii="Times New Roman" w:hAnsi="Times New Roman" w:eastAsia="宋体" w:cs="Times New Roman"/>
                <w:color w:val="auto"/>
                <w:szCs w:val="21"/>
                <w:highlight w:val="none"/>
                <w:lang w:bidi="ar"/>
              </w:rPr>
              <w:t>8</w:t>
            </w:r>
            <w:r>
              <w:rPr>
                <w:rFonts w:hint="eastAsia" w:ascii="宋体" w:hAnsi="宋体" w:eastAsia="宋体" w:cs="宋体"/>
                <w:color w:val="auto"/>
                <w:szCs w:val="21"/>
                <w:highlight w:val="none"/>
                <w:lang w:bidi="ar"/>
              </w:rPr>
              <w:t>时</w:t>
            </w:r>
            <w:r>
              <w:rPr>
                <w:rFonts w:ascii="Times New Roman" w:hAnsi="Times New Roman" w:eastAsia="宋体" w:cs="Times New Roman"/>
                <w:color w:val="auto"/>
                <w:szCs w:val="21"/>
                <w:highlight w:val="none"/>
                <w:lang w:bidi="ar"/>
              </w:rPr>
              <w:t>00</w:t>
            </w:r>
            <w:r>
              <w:rPr>
                <w:rFonts w:hint="eastAsia" w:ascii="宋体" w:hAnsi="宋体" w:eastAsia="宋体" w:cs="宋体"/>
                <w:color w:val="auto"/>
                <w:szCs w:val="21"/>
                <w:highlight w:val="none"/>
                <w:lang w:bidi="ar"/>
              </w:rPr>
              <w:t>分到</w:t>
            </w:r>
            <w:r>
              <w:rPr>
                <w:rFonts w:ascii="Times New Roman" w:hAnsi="Times New Roman" w:eastAsia="宋体" w:cs="Times New Roman"/>
                <w:color w:val="auto"/>
                <w:szCs w:val="21"/>
                <w:highlight w:val="none"/>
                <w:lang w:bidi="ar"/>
              </w:rPr>
              <w:t>12</w:t>
            </w:r>
            <w:r>
              <w:rPr>
                <w:rFonts w:hint="eastAsia" w:ascii="宋体" w:hAnsi="宋体" w:eastAsia="宋体" w:cs="宋体"/>
                <w:color w:val="auto"/>
                <w:szCs w:val="21"/>
                <w:highlight w:val="none"/>
                <w:lang w:bidi="ar"/>
              </w:rPr>
              <w:t>时</w:t>
            </w:r>
            <w:r>
              <w:rPr>
                <w:rFonts w:ascii="Times New Roman" w:hAnsi="Times New Roman" w:eastAsia="宋体" w:cs="Times New Roman"/>
                <w:color w:val="auto"/>
                <w:szCs w:val="21"/>
                <w:highlight w:val="none"/>
                <w:lang w:bidi="ar"/>
              </w:rPr>
              <w:t>00</w:t>
            </w:r>
            <w:r>
              <w:rPr>
                <w:rFonts w:hint="eastAsia" w:ascii="宋体" w:hAnsi="宋体" w:eastAsia="宋体" w:cs="宋体"/>
                <w:color w:val="auto"/>
                <w:szCs w:val="21"/>
                <w:highlight w:val="none"/>
                <w:lang w:bidi="ar"/>
              </w:rPr>
              <w:t>分，下午</w:t>
            </w:r>
            <w:r>
              <w:rPr>
                <w:rFonts w:hint="eastAsia" w:ascii="Times New Roman" w:hAnsi="宋体" w:eastAsia="宋体" w:cs="宋体"/>
                <w:color w:val="auto"/>
                <w:szCs w:val="21"/>
                <w:highlight w:val="none"/>
                <w:lang w:val="en-US" w:eastAsia="zh-CN" w:bidi="ar"/>
              </w:rPr>
              <w:t>15</w:t>
            </w:r>
            <w:r>
              <w:rPr>
                <w:rFonts w:hint="eastAsia" w:ascii="宋体" w:hAnsi="宋体" w:eastAsia="宋体" w:cs="宋体"/>
                <w:color w:val="auto"/>
                <w:szCs w:val="21"/>
                <w:highlight w:val="none"/>
                <w:lang w:bidi="ar"/>
              </w:rPr>
              <w:t>时</w:t>
            </w:r>
            <w:r>
              <w:rPr>
                <w:rFonts w:ascii="Times New Roman" w:hAnsi="Times New Roman" w:eastAsia="宋体" w:cs="Times New Roman"/>
                <w:color w:val="auto"/>
                <w:szCs w:val="21"/>
                <w:highlight w:val="none"/>
                <w:lang w:bidi="ar"/>
              </w:rPr>
              <w:t>00</w:t>
            </w:r>
            <w:r>
              <w:rPr>
                <w:rFonts w:hint="eastAsia" w:ascii="宋体" w:hAnsi="宋体" w:eastAsia="宋体" w:cs="宋体"/>
                <w:color w:val="auto"/>
                <w:szCs w:val="21"/>
                <w:highlight w:val="none"/>
                <w:lang w:bidi="ar"/>
              </w:rPr>
              <w:t>分到</w:t>
            </w:r>
            <w:r>
              <w:rPr>
                <w:rFonts w:hint="eastAsia" w:ascii="Times New Roman" w:hAnsi="宋体" w:eastAsia="宋体" w:cs="宋体"/>
                <w:color w:val="auto"/>
                <w:szCs w:val="21"/>
                <w:highlight w:val="none"/>
                <w:lang w:val="en-US" w:eastAsia="zh-CN" w:bidi="ar"/>
              </w:rPr>
              <w:t>18</w:t>
            </w:r>
            <w:r>
              <w:rPr>
                <w:rFonts w:hint="eastAsia" w:ascii="宋体" w:hAnsi="宋体" w:eastAsia="宋体" w:cs="宋体"/>
                <w:color w:val="auto"/>
                <w:szCs w:val="21"/>
                <w:highlight w:val="none"/>
                <w:lang w:bidi="ar"/>
              </w:rPr>
              <w:t>时</w:t>
            </w:r>
            <w:r>
              <w:rPr>
                <w:rFonts w:ascii="Times New Roman" w:hAnsi="Times New Roman" w:eastAsia="宋体" w:cs="Times New Roman"/>
                <w:color w:val="auto"/>
                <w:szCs w:val="21"/>
                <w:highlight w:val="none"/>
                <w:lang w:bidi="ar"/>
              </w:rPr>
              <w:t>00</w:t>
            </w:r>
            <w:r>
              <w:rPr>
                <w:rFonts w:hint="eastAsia" w:ascii="宋体" w:hAnsi="宋体" w:eastAsia="宋体" w:cs="宋体"/>
                <w:color w:val="auto"/>
                <w:szCs w:val="21"/>
                <w:highlight w:val="none"/>
                <w:lang w:bidi="ar"/>
              </w:rPr>
              <w:t>分，业务时间以外、双休日和法定节假日不办理业务。</w:t>
            </w:r>
          </w:p>
        </w:tc>
      </w:tr>
      <w:tr w14:paraId="66912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4A3C">
            <w:pPr>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32.1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109D">
            <w:pPr>
              <w:autoSpaceDE w:val="0"/>
              <w:autoSpaceDN w:val="0"/>
              <w:snapToGrid w:val="0"/>
              <w:spacing w:line="360" w:lineRule="auto"/>
              <w:textAlignment w:val="bottom"/>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农民工工资保障金：依照有关规定，成交人按成交价的2%足额交纳农民工工资保障金（最高限额为80万元) ，存入采购单位指定的帐户。</w:t>
            </w:r>
          </w:p>
        </w:tc>
      </w:tr>
      <w:tr w14:paraId="120C7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AE2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32.4</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3A7F">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1.采购代理费支付方式：</w:t>
            </w:r>
          </w:p>
          <w:p w14:paraId="7C6A6B6C">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本项目代理服务费在领取成交通知书前，一次性向采购代理机构支付。</w:t>
            </w:r>
          </w:p>
          <w:p w14:paraId="6B8D4A36">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□采购人支付。</w:t>
            </w:r>
          </w:p>
          <w:p w14:paraId="51695476">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2.采购代理费收取标准：</w:t>
            </w:r>
          </w:p>
          <w:p w14:paraId="3C84E020">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☑以分标（☑成交金额/□采购预算/□暂定成交金额/□其他</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）为计费额，按本须知正文第31.2条规定的收费计算标准（□货物类/□服务类/☑工程类）采用差额定率累进法计算出收费基准价格，采购代理收费以（☑收费基准价格/□收费基准价格下浮</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/□收费基准价格上浮</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）收取。</w:t>
            </w:r>
          </w:p>
          <w:p w14:paraId="08FCE489">
            <w:pPr>
              <w:pStyle w:val="27"/>
              <w:widowControl w:val="0"/>
              <w:snapToGrid w:val="0"/>
              <w:spacing w:beforeAutospacing="0" w:afterAutospacing="0" w:line="360" w:lineRule="auto"/>
              <w:jc w:val="both"/>
              <w:rPr>
                <w:rFonts w:ascii="宋体" w:hAnsi="宋体" w:eastAsia="宋体" w:cs="宋体"/>
                <w:color w:val="auto"/>
                <w:sz w:val="21"/>
                <w:szCs w:val="21"/>
                <w:highlight w:val="none"/>
                <w:u w:val="single"/>
                <w:lang w:bidi="ar"/>
              </w:rPr>
            </w:pPr>
            <w:r>
              <w:rPr>
                <w:rFonts w:hint="eastAsia" w:ascii="宋体" w:hAnsi="宋体" w:eastAsia="宋体" w:cs="宋体"/>
                <w:color w:val="auto"/>
                <w:sz w:val="21"/>
                <w:szCs w:val="21"/>
                <w:highlight w:val="none"/>
                <w:lang w:bidi="ar"/>
              </w:rPr>
              <w:t>□采购代理收费</w:t>
            </w:r>
            <w:r>
              <w:rPr>
                <w:rFonts w:hint="eastAsia" w:ascii="宋体" w:hAnsi="宋体" w:eastAsia="宋体" w:cs="宋体"/>
                <w:color w:val="auto"/>
                <w:sz w:val="21"/>
                <w:szCs w:val="21"/>
                <w:highlight w:val="none"/>
                <w:u w:val="single"/>
                <w:lang w:bidi="ar"/>
              </w:rPr>
              <w:t xml:space="preserve">     /         。</w:t>
            </w:r>
          </w:p>
          <w:p w14:paraId="4700067D">
            <w:pPr>
              <w:pStyle w:val="27"/>
              <w:widowControl w:val="0"/>
              <w:snapToGrid w:val="0"/>
              <w:spacing w:beforeAutospacing="0" w:afterAutospacing="0" w:line="360" w:lineRule="auto"/>
              <w:jc w:val="both"/>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名   称：广西建邦建设项目管理有限公司崇左分公司</w:t>
            </w:r>
          </w:p>
          <w:p w14:paraId="0D2472E4">
            <w:pPr>
              <w:pStyle w:val="27"/>
              <w:widowControl w:val="0"/>
              <w:snapToGrid w:val="0"/>
              <w:spacing w:beforeAutospacing="0" w:afterAutospacing="0" w:line="360" w:lineRule="auto"/>
              <w:jc w:val="both"/>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账   号：660000018677000013</w:t>
            </w:r>
          </w:p>
          <w:p w14:paraId="6F8D7F0F">
            <w:pPr>
              <w:pStyle w:val="27"/>
              <w:widowControl w:val="0"/>
              <w:snapToGrid w:val="0"/>
              <w:spacing w:beforeAutospacing="0" w:afterAutospacing="0" w:line="360" w:lineRule="auto"/>
              <w:jc w:val="both"/>
              <w:rPr>
                <w:rFonts w:ascii="宋体" w:hAnsi="宋体" w:eastAsia="宋体" w:cs="宋体"/>
                <w:color w:val="auto"/>
                <w:sz w:val="21"/>
                <w:szCs w:val="21"/>
                <w:highlight w:val="none"/>
                <w:u w:val="single"/>
                <w:lang w:bidi="ar"/>
              </w:rPr>
            </w:pPr>
            <w:r>
              <w:rPr>
                <w:rFonts w:hint="eastAsia" w:ascii="宋体" w:hAnsi="宋体" w:eastAsia="宋体" w:cs="宋体"/>
                <w:color w:val="auto"/>
                <w:sz w:val="21"/>
                <w:szCs w:val="21"/>
                <w:highlight w:val="none"/>
                <w:lang w:bidi="ar"/>
              </w:rPr>
              <w:t>开户行：桂林银行股份有限公司崇左分行</w:t>
            </w:r>
          </w:p>
        </w:tc>
      </w:tr>
      <w:tr w14:paraId="1F7D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9D8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33.1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8B4A">
            <w:pPr>
              <w:pStyle w:val="27"/>
              <w:widowControl w:val="0"/>
              <w:snapToGrid w:val="0"/>
              <w:spacing w:beforeAutospacing="0" w:afterAutospacing="0" w:line="360" w:lineRule="auto"/>
              <w:jc w:val="both"/>
              <w:rPr>
                <w:rFonts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解释：构成本磋商文件的各个组成文件应互为解释，互为说明；除磋商文件中有特别规定外，仅适用于竞标阶段的规定，按更正公告（澄清公告）、竞争性磋商公告、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D0DC473">
            <w:pPr>
              <w:snapToGrid w:val="0"/>
              <w:spacing w:line="360" w:lineRule="auto"/>
              <w:rPr>
                <w:rFonts w:ascii="宋体" w:hAnsi="宋体" w:eastAsia="宋体" w:cs="宋体"/>
                <w:color w:val="auto"/>
                <w:kern w:val="0"/>
                <w:sz w:val="20"/>
                <w:szCs w:val="20"/>
                <w:highlight w:val="none"/>
                <w:lang w:bidi="ar"/>
              </w:rPr>
            </w:pPr>
            <w:r>
              <w:rPr>
                <w:rFonts w:hint="eastAsia" w:ascii="宋体" w:hAnsi="宋体" w:cs="宋体"/>
                <w:b/>
                <w:color w:val="auto"/>
                <w:kern w:val="0"/>
                <w:szCs w:val="21"/>
                <w:highlight w:val="none"/>
              </w:rPr>
              <w:t>法律责任：</w:t>
            </w:r>
            <w:r>
              <w:rPr>
                <w:rFonts w:hint="eastAsia" w:ascii="宋体" w:hAnsi="宋体" w:cs="宋体"/>
                <w:color w:val="auto"/>
                <w:kern w:val="0"/>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9137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58C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33.2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6554">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3EA8E96">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48058A2">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3.本磋商文件中描述供应商的“签字”是指供应商的法定代表人或者委托代理人亲自在文件规定签署处亲笔写上个人的名字的行为，私章、签字章、印鉴、影印等其他形式均不能代替亲笔签字。</w:t>
            </w:r>
          </w:p>
          <w:p w14:paraId="0DDF159E">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4.自然人竞标的，磋商文件规定盖公章处由自然人摁手指指印。</w:t>
            </w:r>
          </w:p>
          <w:p w14:paraId="00F758B4">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5.本磋商文件所称的“以上”“以下”“以内”“届满”，包括本数；所称的“不满”“超过”“以外”，不包括本数。</w:t>
            </w:r>
          </w:p>
        </w:tc>
      </w:tr>
    </w:tbl>
    <w:p w14:paraId="2461135C">
      <w:pPr>
        <w:pStyle w:val="2"/>
        <w:rPr>
          <w:rFonts w:asciiTheme="minorEastAsia" w:hAnsiTheme="minorEastAsia" w:cstheme="minorEastAsia"/>
          <w:color w:val="auto"/>
          <w:sz w:val="22"/>
          <w:szCs w:val="24"/>
          <w:highlight w:val="none"/>
        </w:rPr>
        <w:sectPr>
          <w:endnotePr>
            <w:numFmt w:val="decimal"/>
          </w:endnotePr>
          <w:pgSz w:w="11906" w:h="16838"/>
          <w:pgMar w:top="1361" w:right="1134" w:bottom="1440" w:left="1134" w:header="454" w:footer="680" w:gutter="0"/>
          <w:pgNumType w:start="1"/>
          <w:cols w:space="720" w:num="1"/>
          <w:docGrid w:type="lines" w:linePitch="312" w:charSpace="0"/>
        </w:sectPr>
      </w:pPr>
    </w:p>
    <w:bookmarkEnd w:id="78"/>
    <w:bookmarkEnd w:id="79"/>
    <w:bookmarkEnd w:id="80"/>
    <w:bookmarkEnd w:id="81"/>
    <w:bookmarkEnd w:id="82"/>
    <w:p w14:paraId="6B5587BE">
      <w:pPr>
        <w:pStyle w:val="5"/>
        <w:spacing w:line="360" w:lineRule="auto"/>
        <w:jc w:val="center"/>
        <w:rPr>
          <w:rFonts w:asciiTheme="minorEastAsia" w:hAnsiTheme="minorEastAsia" w:eastAsiaTheme="minorEastAsia" w:cstheme="minorEastAsia"/>
          <w:color w:val="auto"/>
          <w:kern w:val="0"/>
          <w:sz w:val="36"/>
          <w:szCs w:val="24"/>
          <w:highlight w:val="none"/>
        </w:rPr>
      </w:pPr>
      <w:bookmarkStart w:id="83" w:name="_Toc29121"/>
      <w:bookmarkStart w:id="84" w:name="_Toc243584224"/>
      <w:r>
        <w:rPr>
          <w:rFonts w:hint="eastAsia" w:asciiTheme="minorEastAsia" w:hAnsiTheme="minorEastAsia" w:eastAsiaTheme="minorEastAsia" w:cstheme="minorEastAsia"/>
          <w:color w:val="auto"/>
          <w:kern w:val="0"/>
          <w:sz w:val="36"/>
          <w:szCs w:val="24"/>
          <w:highlight w:val="none"/>
        </w:rPr>
        <w:t>二、</w:t>
      </w:r>
      <w:bookmarkEnd w:id="83"/>
      <w:bookmarkEnd w:id="84"/>
      <w:r>
        <w:rPr>
          <w:rFonts w:hint="eastAsia" w:ascii="宋体" w:hAnsi="宋体"/>
          <w:color w:val="auto"/>
          <w:szCs w:val="32"/>
          <w:highlight w:val="none"/>
        </w:rPr>
        <w:t>供应商须知正文</w:t>
      </w:r>
    </w:p>
    <w:p w14:paraId="4C06ECA9">
      <w:pPr>
        <w:pStyle w:val="6"/>
        <w:spacing w:line="360" w:lineRule="auto"/>
        <w:jc w:val="center"/>
        <w:rPr>
          <w:rFonts w:asciiTheme="minorEastAsia" w:hAnsiTheme="minorEastAsia" w:eastAsiaTheme="minorEastAsia" w:cstheme="minorEastAsia"/>
          <w:color w:val="auto"/>
          <w:kern w:val="0"/>
          <w:highlight w:val="none"/>
        </w:rPr>
      </w:pPr>
      <w:bookmarkStart w:id="85" w:name="_Toc31698"/>
      <w:bookmarkStart w:id="86" w:name="_Toc243584225"/>
      <w:bookmarkStart w:id="87" w:name="_Toc74156184"/>
      <w:bookmarkStart w:id="88" w:name="_Toc29153312"/>
      <w:r>
        <w:rPr>
          <w:rFonts w:hint="eastAsia" w:asciiTheme="minorEastAsia" w:hAnsiTheme="minorEastAsia" w:eastAsiaTheme="minorEastAsia" w:cstheme="minorEastAsia"/>
          <w:color w:val="auto"/>
          <w:kern w:val="0"/>
          <w:highlight w:val="none"/>
        </w:rPr>
        <w:t>（一） 总则</w:t>
      </w:r>
      <w:bookmarkEnd w:id="85"/>
      <w:bookmarkEnd w:id="86"/>
      <w:bookmarkEnd w:id="87"/>
      <w:bookmarkEnd w:id="88"/>
    </w:p>
    <w:p w14:paraId="317EE498">
      <w:pPr>
        <w:pStyle w:val="6"/>
        <w:spacing w:line="360" w:lineRule="auto"/>
        <w:ind w:firstLine="472" w:firstLineChars="196"/>
        <w:rPr>
          <w:rFonts w:asciiTheme="minorEastAsia" w:hAnsiTheme="minorEastAsia" w:eastAsiaTheme="minorEastAsia" w:cstheme="minorEastAsia"/>
          <w:color w:val="auto"/>
          <w:kern w:val="0"/>
          <w:sz w:val="24"/>
          <w:highlight w:val="none"/>
        </w:rPr>
      </w:pPr>
      <w:bookmarkStart w:id="89" w:name="_Toc243584226"/>
      <w:bookmarkStart w:id="90" w:name="_Toc74156185"/>
      <w:bookmarkStart w:id="91" w:name="_Toc23152556"/>
      <w:bookmarkStart w:id="92" w:name="_Toc514238586"/>
      <w:bookmarkStart w:id="93" w:name="_Toc23046662"/>
      <w:bookmarkStart w:id="94" w:name="_Toc29153313"/>
      <w:bookmarkStart w:id="95" w:name="_Toc4751"/>
    </w:p>
    <w:p w14:paraId="623717FE">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1.适用范围</w:t>
      </w:r>
    </w:p>
    <w:p w14:paraId="748E48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ECE59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1.2</w:t>
      </w:r>
      <w:r>
        <w:rPr>
          <w:rFonts w:hint="eastAsia" w:ascii="宋体" w:hAnsi="宋体" w:eastAsia="宋体" w:cs="宋体"/>
          <w:color w:val="auto"/>
          <w:spacing w:val="-6"/>
          <w:szCs w:val="21"/>
          <w:highlight w:val="none"/>
          <w:lang w:bidi="ar"/>
        </w:rPr>
        <w:t>本竞争性磋商文件（以下简称磋商文件）适用于本项目的所有采购程序和环节（法律、法规另有规定的，从其规定）。</w:t>
      </w:r>
    </w:p>
    <w:p w14:paraId="1532FFF3">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2.定义</w:t>
      </w:r>
    </w:p>
    <w:p w14:paraId="2159A3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2.1“采购人”是指依法进行政府采购的国家机关、事业单位、团体组织。</w:t>
      </w:r>
    </w:p>
    <w:p w14:paraId="798117C9">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2.2“采购代理机构”是指政府采购代理机构（以下简称采购代理机构）是指集中采购机构以外、受采购人委托从事政府采购代理业务的社会中介机构。</w:t>
      </w:r>
    </w:p>
    <w:p w14:paraId="6F578A3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2.3“供应商”是指向采购人提供货物、工程或者服务的法人、其他组织或者自然人。</w:t>
      </w:r>
    </w:p>
    <w:p w14:paraId="5520852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2.4“竞标”是指供应商按照本项目竞争性磋商公告或者邀请函规定的方式获取磋商文件、提交响应文件并希望获得标的的行为。</w:t>
      </w:r>
    </w:p>
    <w:p w14:paraId="345F962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2.5“响应文件”</w:t>
      </w:r>
      <w:r>
        <w:rPr>
          <w:rFonts w:hint="eastAsia" w:ascii="宋体" w:hAnsi="宋体" w:eastAsia="宋体" w:cs="宋体"/>
          <w:color w:val="auto"/>
          <w:spacing w:val="-6"/>
          <w:szCs w:val="21"/>
          <w:highlight w:val="none"/>
          <w:lang w:bidi="ar"/>
        </w:rPr>
        <w:t>是指：供应商根据本磋商文件要求，编制包含资格证明、报价商务技术等所有内容的文件。</w:t>
      </w:r>
    </w:p>
    <w:p w14:paraId="44DA00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2.6“实质性要求”是指磋商文件中已经指明不满足则响应文件按无效响应处理的条款。</w:t>
      </w:r>
    </w:p>
    <w:p w14:paraId="13FF64B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2.7“书面形式”是指合同书、信件和数据电文（包括电报、电传、传真、电子数据交换和电子邮件）等可以有形地表现所载内容的形式。</w:t>
      </w:r>
    </w:p>
    <w:p w14:paraId="394696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2.8“首次报价”是指供应商提交的首次响应文件中的报价。</w:t>
      </w:r>
    </w:p>
    <w:p w14:paraId="37626FE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2.9“评审价”是指供应商提交的最后报价并经修正（如有）和政策功能价格扣除（如有）后的价格。</w:t>
      </w:r>
    </w:p>
    <w:p w14:paraId="6E5B3CB3">
      <w:pPr>
        <w:spacing w:line="360" w:lineRule="auto"/>
        <w:ind w:firstLine="482" w:firstLineChars="200"/>
        <w:rPr>
          <w:rFonts w:ascii="黑体" w:hAnsi="宋体" w:eastAsia="黑体" w:cs="黑体"/>
          <w:b/>
          <w:bCs/>
          <w:color w:val="auto"/>
          <w:sz w:val="24"/>
          <w:szCs w:val="24"/>
          <w:highlight w:val="none"/>
          <w:lang w:bidi="ar"/>
        </w:rPr>
      </w:pPr>
      <w:r>
        <w:rPr>
          <w:rFonts w:hint="eastAsia" w:ascii="黑体" w:hAnsi="宋体" w:eastAsia="黑体" w:cs="黑体"/>
          <w:b/>
          <w:bCs/>
          <w:color w:val="auto"/>
          <w:sz w:val="24"/>
          <w:szCs w:val="24"/>
          <w:highlight w:val="none"/>
          <w:lang w:bidi="ar"/>
        </w:rPr>
        <w:t>3.工程说明及资格条件</w:t>
      </w:r>
    </w:p>
    <w:p w14:paraId="6D649646">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3.1 本工程项目说明详见“供应商须知前附表”。</w:t>
      </w:r>
    </w:p>
    <w:p w14:paraId="77C9DEE5">
      <w:pPr>
        <w:spacing w:line="360" w:lineRule="auto"/>
        <w:ind w:firstLine="420" w:firstLineChars="200"/>
        <w:rPr>
          <w:color w:val="auto"/>
          <w:highlight w:val="none"/>
        </w:rPr>
      </w:pPr>
      <w:r>
        <w:rPr>
          <w:rFonts w:hint="eastAsia" w:ascii="宋体" w:hAnsi="宋体" w:eastAsia="宋体" w:cs="宋体"/>
          <w:color w:val="auto"/>
          <w:szCs w:val="21"/>
          <w:highlight w:val="none"/>
          <w:lang w:bidi="ar"/>
        </w:rPr>
        <w:t>3.2.供应商的资格条件详见“供应商须知前附表”。</w:t>
      </w:r>
    </w:p>
    <w:p w14:paraId="34D1E56E">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4.竞标费用</w:t>
      </w:r>
    </w:p>
    <w:p w14:paraId="1FE0104F">
      <w:pPr>
        <w:spacing w:line="360" w:lineRule="auto"/>
        <w:ind w:firstLine="420" w:firstLineChars="200"/>
        <w:rPr>
          <w:rFonts w:ascii="黑体" w:hAnsi="宋体" w:eastAsia="黑体" w:cs="黑体"/>
          <w:b/>
          <w:bCs/>
          <w:color w:val="auto"/>
          <w:sz w:val="24"/>
          <w:szCs w:val="24"/>
          <w:highlight w:val="none"/>
          <w:lang w:bidi="ar"/>
        </w:rPr>
      </w:pPr>
      <w:r>
        <w:rPr>
          <w:rFonts w:hint="eastAsia" w:ascii="宋体" w:hAnsi="宋体" w:eastAsia="宋体" w:cs="宋体"/>
          <w:color w:val="auto"/>
          <w:szCs w:val="21"/>
          <w:highlight w:val="none"/>
          <w:lang w:bidi="ar"/>
        </w:rPr>
        <w:t>供应商应承担参与本次采购活动有关的所有费用，包括但不限于获取磋商文件、勘查现场、编制和提交响应文件、参加磋商与应答、签订合同等，不论竞标结果如何，均应自行承担。</w:t>
      </w:r>
    </w:p>
    <w:p w14:paraId="210F58ED">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5.联合体竞标</w:t>
      </w:r>
    </w:p>
    <w:p w14:paraId="631FC05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5.1本项目是否接受联合体竞标，详见“供应商须知前附表”。</w:t>
      </w:r>
    </w:p>
    <w:p w14:paraId="7948480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5.2如接受联合体竞标，联合体竞标要求详见“供应商须知前附表”。</w:t>
      </w:r>
    </w:p>
    <w:p w14:paraId="4AA0B84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5.3</w:t>
      </w:r>
      <w:r>
        <w:rPr>
          <w:rFonts w:hint="eastAsia" w:ascii="宋体" w:hAnsi="宋体"/>
          <w:bCs/>
          <w:color w:val="auto"/>
          <w:szCs w:val="21"/>
          <w:highlight w:val="none"/>
        </w:rPr>
        <w:t>根据《政府采购促进中小企业发展暂行办法》（财库[2020]46号）</w:t>
      </w:r>
      <w:r>
        <w:rPr>
          <w:rFonts w:ascii="宋体" w:hAnsi="宋体"/>
          <w:bCs/>
          <w:color w:val="auto"/>
          <w:szCs w:val="21"/>
          <w:highlight w:val="none"/>
        </w:rPr>
        <w:t>第九条</w:t>
      </w:r>
      <w:r>
        <w:rPr>
          <w:rFonts w:hint="eastAsia" w:ascii="宋体" w:hAnsi="宋体"/>
          <w:bCs/>
          <w:color w:val="auto"/>
          <w:szCs w:val="21"/>
          <w:highlight w:val="none"/>
        </w:rPr>
        <w:t>规定，</w:t>
      </w:r>
      <w:r>
        <w:rPr>
          <w:rFonts w:ascii="宋体" w:hAnsi="宋体"/>
          <w:bCs/>
          <w:color w:val="auto"/>
          <w:szCs w:val="21"/>
          <w:highlight w:val="none"/>
        </w:rPr>
        <w:t>接受大中型企业与小微企业组成联合体的采购项目，对于联合协议约定小微企业的合同份额占到合同总金额 30%以上的，采购人、采购代理机构应当对联合体的报价给予</w:t>
      </w:r>
      <w:r>
        <w:rPr>
          <w:rFonts w:hint="eastAsia" w:ascii="宋体" w:hAnsi="宋体"/>
          <w:bCs/>
          <w:color w:val="auto"/>
          <w:szCs w:val="21"/>
          <w:highlight w:val="none"/>
        </w:rPr>
        <w:t>2</w:t>
      </w:r>
      <w:r>
        <w:rPr>
          <w:rFonts w:ascii="宋体" w:hAnsi="宋体"/>
          <w:bCs/>
          <w:color w:val="auto"/>
          <w:szCs w:val="21"/>
          <w:highlight w:val="none"/>
        </w:rPr>
        <w:t>%（工程项目为 1%—2%）的扣除，用扣除后的价格参加评审。组成联合体的小微企业与联合体内其他企业、分包企业之间存在直接控股、管理关系的，不享受价格扣除优惠政策。</w:t>
      </w:r>
    </w:p>
    <w:p w14:paraId="6E84C512">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 xml:space="preserve">6.转包与分包             </w:t>
      </w:r>
    </w:p>
    <w:p w14:paraId="7B3C06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6.1本项目不允许转包。</w:t>
      </w:r>
    </w:p>
    <w:p w14:paraId="2C3E9F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7A7722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w:t>
      </w:r>
      <w:r>
        <w:rPr>
          <w:rFonts w:hint="eastAsia" w:ascii="宋体" w:hAnsi="宋体"/>
          <w:bCs/>
          <w:color w:val="auto"/>
          <w:szCs w:val="21"/>
          <w:highlight w:val="none"/>
        </w:rPr>
        <w:t>根据《政府采购促进中小企业发展暂行办法》（财库[2020]46号）</w:t>
      </w:r>
      <w:r>
        <w:rPr>
          <w:rFonts w:ascii="宋体" w:hAnsi="宋体"/>
          <w:bCs/>
          <w:color w:val="auto"/>
          <w:szCs w:val="21"/>
          <w:highlight w:val="none"/>
        </w:rPr>
        <w:t>第九条</w:t>
      </w:r>
      <w:r>
        <w:rPr>
          <w:rFonts w:hint="eastAsia" w:ascii="宋体" w:hAnsi="宋体"/>
          <w:bCs/>
          <w:color w:val="auto"/>
          <w:szCs w:val="21"/>
          <w:highlight w:val="none"/>
        </w:rPr>
        <w:t>规定，</w:t>
      </w:r>
      <w:r>
        <w:rPr>
          <w:rFonts w:ascii="宋体" w:hAnsi="宋体"/>
          <w:bCs/>
          <w:color w:val="auto"/>
          <w:szCs w:val="21"/>
          <w:highlight w:val="none"/>
        </w:rPr>
        <w:t>允许大中型企业向一家或者多家小微企业分包的采购项目，对于分包意向协议约定小微企业的合同份额占到合同总金额 30%以上的，采购人、采购代理机构应当对大中型企业的报价给予</w:t>
      </w:r>
      <w:r>
        <w:rPr>
          <w:rFonts w:hint="eastAsia" w:ascii="宋体" w:hAnsi="宋体"/>
          <w:bCs/>
          <w:color w:val="auto"/>
          <w:szCs w:val="21"/>
          <w:highlight w:val="none"/>
        </w:rPr>
        <w:t>2</w:t>
      </w:r>
      <w:r>
        <w:rPr>
          <w:rFonts w:ascii="宋体" w:hAnsi="宋体"/>
          <w:bCs/>
          <w:color w:val="auto"/>
          <w:szCs w:val="21"/>
          <w:highlight w:val="none"/>
        </w:rPr>
        <w:t>%（工程项目为 1%—2%）的扣除，用扣除后的价格参加评审。接受分包的小微企业与分包企业之间存在直接控股、管理关系的，不享受价格扣除优惠政策。</w:t>
      </w:r>
    </w:p>
    <w:p w14:paraId="410FC6AC">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7.特别说明</w:t>
      </w:r>
    </w:p>
    <w:p w14:paraId="2B8FA1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7.1</w:t>
      </w:r>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auto"/>
          <w:szCs w:val="21"/>
          <w:highlight w:val="none"/>
          <w:lang w:bidi="ar"/>
        </w:rPr>
        <w:t>。</w:t>
      </w:r>
    </w:p>
    <w:p w14:paraId="0FDFAA3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7.2供应商应仔细阅读磋商文件的所有内容，按照磋商文件的要求提交响应文件，并对所提供的全部资料的真实性承担法律责任。</w:t>
      </w:r>
    </w:p>
    <w:p w14:paraId="2492582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32A3C5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7.4在政府采购活动中，采购人员及相关人员与供应商有下列利害关系之一的，应当回避：</w:t>
      </w:r>
    </w:p>
    <w:p w14:paraId="50C413D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（1）参加采购活动前3年内与供应商存在劳动关系；</w:t>
      </w:r>
    </w:p>
    <w:p w14:paraId="2498015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（2）参加采购活动前3年内担任供应商的董事、监事；</w:t>
      </w:r>
    </w:p>
    <w:p w14:paraId="1EDA4A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（3）参加采购活动前3年内是供应商的控股股东或者实际控制人；</w:t>
      </w:r>
    </w:p>
    <w:p w14:paraId="086F7D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（4）与供应商的法定代表人或者负责人有夫妻、直系血亲、三代以内旁系血亲或者近姻亲关系；</w:t>
      </w:r>
    </w:p>
    <w:p w14:paraId="5DC08F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（5）与供应商有其他可能影响政府采购活动公平、公正进行的关系。</w:t>
      </w:r>
    </w:p>
    <w:p w14:paraId="669AF4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4641075">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lang w:bidi="ar"/>
        </w:rPr>
        <w:t>7.5有下列情形之一的视为供应商相互串通竞标，响应文件将被视为无效：</w:t>
      </w:r>
    </w:p>
    <w:p w14:paraId="701BCBC0">
      <w:pPr>
        <w:numPr>
          <w:ilvl w:val="0"/>
          <w:numId w:val="2"/>
        </w:numPr>
        <w:spacing w:line="360" w:lineRule="auto"/>
        <w:ind w:firstLine="420" w:firstLineChars="200"/>
        <w:rPr>
          <w:rFonts w:ascii="宋体" w:hAnsi="宋体" w:eastAsia="宋体" w:cs="宋体"/>
          <w:color w:val="auto"/>
          <w:szCs w:val="21"/>
          <w:highlight w:val="yellow"/>
          <w:lang w:bidi="ar"/>
        </w:rPr>
      </w:pPr>
      <w:r>
        <w:rPr>
          <w:rFonts w:hint="eastAsia" w:ascii="宋体" w:hAnsi="宋体" w:eastAsia="宋体" w:cs="宋体"/>
          <w:color w:val="auto"/>
          <w:szCs w:val="21"/>
          <w:highlight w:val="yellow"/>
          <w:lang w:bidi="ar"/>
        </w:rPr>
        <w:t>不同</w:t>
      </w:r>
      <w:r>
        <w:rPr>
          <w:rFonts w:hint="eastAsia" w:ascii="宋体" w:hAnsi="宋体" w:eastAsia="宋体" w:cs="宋体"/>
          <w:color w:val="auto"/>
          <w:szCs w:val="21"/>
          <w:highlight w:val="yellow"/>
          <w:lang w:val="en-US" w:eastAsia="zh-CN" w:bidi="ar"/>
        </w:rPr>
        <w:t>供应商</w:t>
      </w:r>
      <w:r>
        <w:rPr>
          <w:rFonts w:hint="eastAsia" w:ascii="宋体" w:hAnsi="宋体" w:eastAsia="宋体" w:cs="宋体"/>
          <w:color w:val="auto"/>
          <w:szCs w:val="21"/>
          <w:highlight w:val="yellow"/>
          <w:lang w:bidi="ar"/>
        </w:rPr>
        <w:t>的投标文件由同一单位或者个人编制；或不同</w:t>
      </w:r>
      <w:r>
        <w:rPr>
          <w:rFonts w:hint="eastAsia" w:ascii="宋体" w:hAnsi="宋体" w:eastAsia="宋体" w:cs="宋体"/>
          <w:color w:val="auto"/>
          <w:szCs w:val="21"/>
          <w:highlight w:val="yellow"/>
          <w:lang w:val="en-US" w:eastAsia="zh-CN" w:bidi="ar"/>
        </w:rPr>
        <w:t>供应商</w:t>
      </w:r>
      <w:r>
        <w:rPr>
          <w:rFonts w:hint="eastAsia" w:ascii="宋体" w:hAnsi="宋体" w:eastAsia="宋体" w:cs="宋体"/>
          <w:color w:val="auto"/>
          <w:szCs w:val="21"/>
          <w:highlight w:val="yellow"/>
          <w:lang w:bidi="ar"/>
        </w:rPr>
        <w:t>报名的IP地址一致的；</w:t>
      </w:r>
    </w:p>
    <w:p w14:paraId="5EE47560">
      <w:pPr>
        <w:numPr>
          <w:ilvl w:val="0"/>
          <w:numId w:val="2"/>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不同供应商委托同一单位或者个人办理竞标事宜；</w:t>
      </w:r>
    </w:p>
    <w:p w14:paraId="772270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（3）不同的供应商的响应文件载明的项目管理员为同一个人；</w:t>
      </w:r>
    </w:p>
    <w:p w14:paraId="75831A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（4）不同供应商的响应文件异常一致或者报价呈规律性差异；</w:t>
      </w:r>
    </w:p>
    <w:p w14:paraId="3E8AE89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（5）不同供应商的响应文件相互混装；</w:t>
      </w:r>
    </w:p>
    <w:p w14:paraId="4561DF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（6）不同供应商的磋商保证金从同一单位或者个人账户转出。</w:t>
      </w:r>
      <w:r>
        <w:rPr>
          <w:rFonts w:hint="eastAsia" w:ascii="宋体" w:hAnsi="宋体" w:eastAsia="宋体" w:cs="宋体"/>
          <w:color w:val="auto"/>
          <w:szCs w:val="21"/>
          <w:highlight w:val="none"/>
          <w:lang w:bidi="ar"/>
        </w:rPr>
        <w:tab/>
      </w:r>
    </w:p>
    <w:p w14:paraId="03D393E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7.6供应商有下列情形之一的，属于恶意串通行为，将报同级监督管理部门：</w:t>
      </w:r>
    </w:p>
    <w:p w14:paraId="118703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（1）供应商直接或者间接从采购人或者采购代理机构处获得其他供应商的相关信息并修改其响应文件；</w:t>
      </w:r>
    </w:p>
    <w:p w14:paraId="5DA119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（2）供应商按照采购人或者采购代理机构的授意撤换、修改响应文件；</w:t>
      </w:r>
    </w:p>
    <w:p w14:paraId="25B6EC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（3）供应商之间协商报价、技术方案等响应文件或者响应文件的实质性内容；</w:t>
      </w:r>
    </w:p>
    <w:p w14:paraId="2C11014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（4）属于同一集团、协会、商会等组织成员的供应商按照该组织要求协同参加政府采购活动；</w:t>
      </w:r>
    </w:p>
    <w:p w14:paraId="781FFF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（5）供应商之间事先约定一致抬高或者压低报价，或者在政府采购活动中事先约定轮流以高价位或者低价位成交，或者事先约定由某一特定供应商成交，然后再参加竞标；</w:t>
      </w:r>
    </w:p>
    <w:p w14:paraId="5428DE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（6）供应商之间商定部分供应商放弃参加政府采购活动或者放弃成交；</w:t>
      </w:r>
    </w:p>
    <w:p w14:paraId="381309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（7）供应商与采购人或者采购代理机构之间、供应商相互之间，为谋求特定供应商成交或者排斥其他供应商的其他串通行为。 </w:t>
      </w:r>
    </w:p>
    <w:p w14:paraId="207A0899">
      <w:pPr>
        <w:spacing w:line="360" w:lineRule="auto"/>
        <w:jc w:val="center"/>
        <w:rPr>
          <w:rFonts w:ascii="宋体" w:hAnsi="宋体" w:eastAsia="宋体" w:cs="宋体"/>
          <w:color w:val="auto"/>
          <w:szCs w:val="21"/>
          <w:highlight w:val="none"/>
        </w:rPr>
      </w:pPr>
      <w:r>
        <w:rPr>
          <w:rFonts w:hint="eastAsia" w:ascii="宋体" w:hAnsi="宋体" w:eastAsia="宋体" w:cs="宋体"/>
          <w:b/>
          <w:bCs/>
          <w:color w:val="auto"/>
          <w:sz w:val="32"/>
          <w:szCs w:val="32"/>
          <w:highlight w:val="none"/>
          <w:lang w:bidi="ar"/>
        </w:rPr>
        <w:t>二、磋商文件</w:t>
      </w:r>
      <w:r>
        <w:rPr>
          <w:rFonts w:hint="eastAsia" w:ascii="宋体" w:hAnsi="宋体" w:eastAsia="宋体" w:cs="宋体"/>
          <w:color w:val="auto"/>
          <w:szCs w:val="21"/>
          <w:highlight w:val="none"/>
          <w:lang w:bidi="ar"/>
        </w:rPr>
        <w:t xml:space="preserve"> </w:t>
      </w:r>
    </w:p>
    <w:p w14:paraId="31C29C39">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8.磋商文件的构成</w:t>
      </w:r>
    </w:p>
    <w:p w14:paraId="71B3B2B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（1）竞争性磋商公告；</w:t>
      </w:r>
    </w:p>
    <w:p w14:paraId="2186D72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（2）供应商须知； </w:t>
      </w:r>
    </w:p>
    <w:p w14:paraId="2D2A083C">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（3）合同文本；</w:t>
      </w:r>
    </w:p>
    <w:p w14:paraId="25CAE606">
      <w:pPr>
        <w:spacing w:line="360" w:lineRule="auto"/>
        <w:ind w:firstLine="420" w:firstLineChars="2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（4）工程技术标准和要求</w:t>
      </w:r>
    </w:p>
    <w:p w14:paraId="402F54F9">
      <w:pPr>
        <w:spacing w:line="360" w:lineRule="auto"/>
        <w:ind w:firstLine="420" w:firstLineChars="2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（5）图纸</w:t>
      </w:r>
    </w:p>
    <w:p w14:paraId="46589060">
      <w:pPr>
        <w:spacing w:line="360" w:lineRule="auto"/>
        <w:ind w:firstLine="420" w:firstLineChars="2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（6）工程量清单</w:t>
      </w:r>
    </w:p>
    <w:p w14:paraId="568085C3">
      <w:pPr>
        <w:spacing w:line="360" w:lineRule="auto"/>
        <w:ind w:firstLine="420" w:firstLineChars="2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（7）响应文件格式</w:t>
      </w:r>
    </w:p>
    <w:p w14:paraId="68AB1CEF">
      <w:pPr>
        <w:spacing w:line="360" w:lineRule="auto"/>
        <w:ind w:firstLine="420" w:firstLineChars="200"/>
        <w:jc w:val="left"/>
        <w:rPr>
          <w:rFonts w:ascii="宋体" w:hAnsi="宋体" w:eastAsia="宋体" w:cs="宋体"/>
          <w:color w:val="FF0000"/>
          <w:szCs w:val="21"/>
          <w:highlight w:val="none"/>
          <w:lang w:bidi="ar"/>
        </w:rPr>
      </w:pPr>
      <w:r>
        <w:rPr>
          <w:rFonts w:hint="eastAsia" w:ascii="宋体" w:hAnsi="宋体" w:eastAsia="宋体" w:cs="宋体"/>
          <w:color w:val="auto"/>
          <w:szCs w:val="21"/>
          <w:highlight w:val="none"/>
          <w:lang w:bidi="ar"/>
        </w:rPr>
        <w:t>（8）评审程序、评审方法和评审标准；</w:t>
      </w:r>
    </w:p>
    <w:p w14:paraId="4793DE9D">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9.供应商的询问</w:t>
      </w:r>
    </w:p>
    <w:p w14:paraId="01ECAA2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供应商应认真阅读磋商文件，如供应商对磋商文件有疑问的，如要求采购人作出澄清或者修改的，供应商尽可能在提交首次响应文件截止之日前，以书面形式向采购人、采购代理机构提出。</w:t>
      </w:r>
    </w:p>
    <w:p w14:paraId="7CE45FAE">
      <w:pPr>
        <w:spacing w:line="360" w:lineRule="auto"/>
        <w:ind w:firstLine="482" w:firstLineChars="200"/>
        <w:rPr>
          <w:rFonts w:ascii="宋体" w:hAnsi="宋体" w:eastAsia="宋体" w:cs="宋体"/>
          <w:color w:val="auto"/>
          <w:szCs w:val="21"/>
          <w:highlight w:val="none"/>
          <w:lang w:bidi="ar"/>
        </w:rPr>
      </w:pPr>
      <w:r>
        <w:rPr>
          <w:rFonts w:hint="eastAsia" w:ascii="黑体" w:hAnsi="宋体" w:eastAsia="黑体" w:cs="黑体"/>
          <w:b/>
          <w:bCs/>
          <w:color w:val="auto"/>
          <w:sz w:val="24"/>
          <w:szCs w:val="24"/>
          <w:highlight w:val="none"/>
          <w:lang w:bidi="ar"/>
        </w:rPr>
        <w:t>10.磋商文件的澄清和修改</w:t>
      </w:r>
    </w:p>
    <w:p w14:paraId="32439A75">
      <w:pPr>
        <w:pStyle w:val="2"/>
        <w:spacing w:line="360" w:lineRule="auto"/>
        <w:ind w:firstLine="420" w:firstLineChars="200"/>
        <w:rPr>
          <w:rFonts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获取磋商文件的供应商，不足5日的，采购人、采购代理机构应当顺延提交首次响应文件截止时间。</w:t>
      </w:r>
    </w:p>
    <w:p w14:paraId="1232051B">
      <w:pPr>
        <w:pStyle w:val="2"/>
        <w:ind w:firstLine="420" w:firstLineChars="200"/>
        <w:rPr>
          <w:rFonts w:ascii="宋体" w:hAnsi="宋体" w:eastAsia="宋体" w:cs="宋体"/>
          <w:color w:val="auto"/>
          <w:kern w:val="2"/>
          <w:sz w:val="21"/>
          <w:szCs w:val="21"/>
          <w:highlight w:val="none"/>
          <w:lang w:bidi="ar"/>
        </w:rPr>
      </w:pPr>
    </w:p>
    <w:p w14:paraId="60E41460">
      <w:pPr>
        <w:spacing w:line="360" w:lineRule="auto"/>
        <w:jc w:val="center"/>
        <w:rPr>
          <w:rFonts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三、响应文件的编制</w:t>
      </w:r>
    </w:p>
    <w:p w14:paraId="6FA8558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B60B438">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11.响应文件的编制原则</w:t>
      </w:r>
    </w:p>
    <w:p w14:paraId="349A858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供应商必须按照磋商文件的要求编制响应文件，并对其提交的响应文件的真实性、合法性承担法律责任。响应文件必须对磋商文件作出实质性响应。</w:t>
      </w:r>
    </w:p>
    <w:p w14:paraId="7E6954C0">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12.响应文件的组成</w:t>
      </w:r>
    </w:p>
    <w:p w14:paraId="6AC461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12.1响应文件由资格证明文件、报价文件、商务技术文件三部分组成。</w:t>
      </w:r>
    </w:p>
    <w:p w14:paraId="4184C51C">
      <w:pPr>
        <w:spacing w:line="360" w:lineRule="auto"/>
        <w:ind w:left="840" w:leftChars="200" w:hanging="420" w:hanging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12.1.1资格证明文件：详见须知前附表</w:t>
      </w:r>
    </w:p>
    <w:p w14:paraId="3A98EAE2">
      <w:pPr>
        <w:spacing w:line="360" w:lineRule="auto"/>
        <w:ind w:left="840" w:leftChars="200" w:hanging="420" w:hanging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12.1.2商务技术文件：详见须知前附表</w:t>
      </w:r>
    </w:p>
    <w:p w14:paraId="78624803">
      <w:pPr>
        <w:spacing w:line="360" w:lineRule="auto"/>
        <w:ind w:left="840" w:leftChars="200" w:hanging="420" w:hanging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12.1.3报价文件：详见须知前附表</w:t>
      </w:r>
    </w:p>
    <w:p w14:paraId="00F9635F">
      <w:pPr>
        <w:spacing w:line="360" w:lineRule="auto"/>
        <w:ind w:left="840" w:leftChars="200" w:hanging="420" w:hanging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12.2响应文件电子版：详见须知前附表</w:t>
      </w:r>
    </w:p>
    <w:p w14:paraId="6AD49E5E">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13.计量单位</w:t>
      </w:r>
    </w:p>
    <w:p w14:paraId="4BBCEDE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磋商文件已有明确规定的，使用磋商文件规定的计量单位；磋商文件没有规定的，应采用中华人民共和国法定计量单位，货币种类为人民币，否则视同未响应。</w:t>
      </w:r>
    </w:p>
    <w:p w14:paraId="6A92F5E9">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14.竞标的风险</w:t>
      </w:r>
    </w:p>
    <w:p w14:paraId="0C4FF56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供应商没有按照磋商文件要求提供全部资料，或者供应商没有对磋商文件在各方面作出实质性响应可能导致其响应无效，是供应商应当考虑的风险。</w:t>
      </w:r>
    </w:p>
    <w:p w14:paraId="6DE44E27">
      <w:pPr>
        <w:spacing w:line="360" w:lineRule="auto"/>
        <w:ind w:firstLine="482" w:firstLineChars="200"/>
        <w:rPr>
          <w:rFonts w:ascii="黑体" w:hAnsi="宋体" w:eastAsia="黑体" w:cs="黑体"/>
          <w:b/>
          <w:bCs/>
          <w:color w:val="auto"/>
          <w:sz w:val="24"/>
          <w:szCs w:val="24"/>
          <w:highlight w:val="none"/>
          <w:lang w:bidi="ar"/>
        </w:rPr>
      </w:pPr>
      <w:r>
        <w:rPr>
          <w:rFonts w:hint="eastAsia" w:ascii="黑体" w:hAnsi="宋体" w:eastAsia="黑体" w:cs="黑体"/>
          <w:b/>
          <w:bCs/>
          <w:color w:val="auto"/>
          <w:sz w:val="24"/>
          <w:szCs w:val="24"/>
          <w:highlight w:val="none"/>
          <w:lang w:bidi="ar"/>
        </w:rPr>
        <w:t>15.响应报价及工程招标控制价</w:t>
      </w:r>
    </w:p>
    <w:p w14:paraId="2A5FDDBC">
      <w:pPr>
        <w:spacing w:line="360" w:lineRule="auto"/>
        <w:ind w:firstLine="480"/>
        <w:rPr>
          <w:rFonts w:asciiTheme="minorEastAsia" w:hAnsiTheme="minorEastAsia" w:cstheme="minorEastAsia"/>
          <w:b/>
          <w:color w:val="auto"/>
          <w:spacing w:val="-2"/>
          <w:kern w:val="0"/>
          <w:szCs w:val="21"/>
          <w:highlight w:val="none"/>
        </w:rPr>
      </w:pPr>
      <w:r>
        <w:rPr>
          <w:rFonts w:hint="eastAsia" w:asciiTheme="minorEastAsia" w:hAnsiTheme="minorEastAsia" w:cstheme="minorEastAsia"/>
          <w:b/>
          <w:color w:val="auto"/>
          <w:spacing w:val="-2"/>
          <w:kern w:val="0"/>
          <w:szCs w:val="21"/>
          <w:highlight w:val="none"/>
        </w:rPr>
        <w:t>15.1  响应报价</w:t>
      </w:r>
    </w:p>
    <w:p w14:paraId="1D58260A">
      <w:pPr>
        <w:tabs>
          <w:tab w:val="left" w:pos="2160"/>
        </w:tabs>
        <w:autoSpaceDE w:val="0"/>
        <w:autoSpaceDN w:val="0"/>
        <w:adjustRightInd w:val="0"/>
        <w:spacing w:line="360" w:lineRule="auto"/>
        <w:ind w:right="84" w:firstLine="412" w:firstLineChars="200"/>
        <w:rPr>
          <w:rFonts w:asciiTheme="minorEastAsia" w:hAnsiTheme="minorEastAsia" w:cstheme="minorEastAsia"/>
          <w:bCs/>
          <w:color w:val="auto"/>
          <w:spacing w:val="-2"/>
          <w:kern w:val="0"/>
          <w:szCs w:val="21"/>
          <w:highlight w:val="none"/>
        </w:rPr>
      </w:pPr>
      <w:r>
        <w:rPr>
          <w:rFonts w:hint="eastAsia" w:asciiTheme="minorEastAsia" w:hAnsiTheme="minorEastAsia" w:cstheme="minorEastAsia"/>
          <w:bCs/>
          <w:color w:val="auto"/>
          <w:spacing w:val="-2"/>
          <w:kern w:val="0"/>
          <w:szCs w:val="21"/>
          <w:highlight w:val="none"/>
        </w:rPr>
        <w:t>磋商小组以磋商供应商所提交的响应文件为依据，在各磋商供应商的资格条件、响应文件均响应竞争性磋商采购文件的各项要求，响应报价均在有效报价范围内的前提下，磋商小组将组织对报价进行谈判。</w:t>
      </w:r>
    </w:p>
    <w:p w14:paraId="2349EF77">
      <w:pPr>
        <w:spacing w:line="360" w:lineRule="auto"/>
        <w:ind w:firstLine="412" w:firstLineChars="200"/>
        <w:rPr>
          <w:rFonts w:hint="eastAsia" w:asciiTheme="minorEastAsia" w:hAnsiTheme="minorEastAsia" w:eastAsiaTheme="minorEastAsia" w:cstheme="minorEastAsia"/>
          <w:color w:val="auto"/>
          <w:spacing w:val="-2"/>
          <w:kern w:val="0"/>
          <w:szCs w:val="21"/>
          <w:highlight w:val="none"/>
          <w:lang w:eastAsia="zh-CN"/>
        </w:rPr>
      </w:pPr>
      <w:r>
        <w:rPr>
          <w:rFonts w:hint="eastAsia" w:asciiTheme="minorEastAsia" w:hAnsiTheme="minorEastAsia" w:cstheme="minorEastAsia"/>
          <w:color w:val="auto"/>
          <w:spacing w:val="-2"/>
          <w:kern w:val="0"/>
          <w:szCs w:val="21"/>
          <w:highlight w:val="none"/>
        </w:rPr>
        <w:t>15.1.1  本工程采用</w:t>
      </w:r>
      <w:r>
        <w:rPr>
          <w:rFonts w:hint="eastAsia" w:ascii="宋体" w:hAnsi="宋体" w:cs="宋体"/>
          <w:b/>
          <w:color w:val="auto"/>
          <w:spacing w:val="-2"/>
          <w:kern w:val="0"/>
          <w:szCs w:val="21"/>
          <w:highlight w:val="yellow"/>
          <w:u w:val="single"/>
        </w:rPr>
        <w:t>固定综合单价</w:t>
      </w:r>
      <w:r>
        <w:rPr>
          <w:rFonts w:hint="eastAsia" w:asciiTheme="minorEastAsia" w:hAnsiTheme="minorEastAsia" w:cstheme="minorEastAsia"/>
          <w:color w:val="auto"/>
          <w:spacing w:val="-2"/>
          <w:kern w:val="0"/>
          <w:szCs w:val="21"/>
          <w:highlight w:val="none"/>
        </w:rPr>
        <w:t>方式</w:t>
      </w:r>
      <w:r>
        <w:rPr>
          <w:rFonts w:hint="eastAsia" w:asciiTheme="minorEastAsia" w:hAnsiTheme="minorEastAsia" w:cstheme="minorEastAsia"/>
          <w:color w:val="auto"/>
          <w:spacing w:val="-2"/>
          <w:kern w:val="0"/>
          <w:szCs w:val="21"/>
          <w:highlight w:val="none"/>
          <w:lang w:eastAsia="zh-CN"/>
        </w:rPr>
        <w:t>。</w:t>
      </w:r>
    </w:p>
    <w:p w14:paraId="510F584A">
      <w:pPr>
        <w:tabs>
          <w:tab w:val="left" w:pos="2160"/>
        </w:tabs>
        <w:autoSpaceDE w:val="0"/>
        <w:autoSpaceDN w:val="0"/>
        <w:adjustRightInd w:val="0"/>
        <w:spacing w:line="360" w:lineRule="auto"/>
        <w:ind w:right="84" w:firstLine="412" w:firstLineChars="200"/>
        <w:rPr>
          <w:rFonts w:asciiTheme="minorEastAsia" w:hAnsiTheme="minorEastAsia" w:cstheme="minorEastAsia"/>
          <w:color w:val="auto"/>
          <w:spacing w:val="-2"/>
          <w:kern w:val="0"/>
          <w:szCs w:val="21"/>
          <w:highlight w:val="none"/>
        </w:rPr>
      </w:pPr>
      <w:r>
        <w:rPr>
          <w:rFonts w:hint="eastAsia" w:asciiTheme="minorEastAsia" w:hAnsiTheme="minorEastAsia" w:cstheme="minorEastAsia"/>
          <w:color w:val="auto"/>
          <w:spacing w:val="-2"/>
          <w:kern w:val="0"/>
          <w:szCs w:val="21"/>
          <w:highlight w:val="none"/>
        </w:rPr>
        <w:t>15.1.2  响应报价为供应商在响应文件中提出的各项支付金额的总和。</w:t>
      </w:r>
    </w:p>
    <w:p w14:paraId="126DC723">
      <w:pPr>
        <w:tabs>
          <w:tab w:val="left" w:pos="2160"/>
        </w:tabs>
        <w:autoSpaceDE w:val="0"/>
        <w:autoSpaceDN w:val="0"/>
        <w:adjustRightInd w:val="0"/>
        <w:spacing w:line="360" w:lineRule="auto"/>
        <w:ind w:right="84" w:firstLine="412" w:firstLineChars="200"/>
        <w:rPr>
          <w:rFonts w:asciiTheme="minorEastAsia" w:hAnsiTheme="minorEastAsia" w:cstheme="minorEastAsia"/>
          <w:color w:val="auto"/>
          <w:spacing w:val="-2"/>
          <w:kern w:val="0"/>
          <w:szCs w:val="21"/>
          <w:highlight w:val="none"/>
        </w:rPr>
      </w:pPr>
      <w:r>
        <w:rPr>
          <w:rFonts w:hint="eastAsia" w:asciiTheme="minorEastAsia" w:hAnsiTheme="minorEastAsia" w:cstheme="minorEastAsia"/>
          <w:color w:val="auto"/>
          <w:spacing w:val="-2"/>
          <w:kern w:val="0"/>
          <w:szCs w:val="21"/>
          <w:highlight w:val="none"/>
        </w:rPr>
        <w:t>15.1.3  供应商的响应报价，应以在要求工期内完成本采购工程工程量清单范围的全部内容为依据，不得以任何理由得复计复。</w:t>
      </w:r>
    </w:p>
    <w:p w14:paraId="760FC5AF">
      <w:pPr>
        <w:tabs>
          <w:tab w:val="left" w:pos="2160"/>
        </w:tabs>
        <w:autoSpaceDE w:val="0"/>
        <w:autoSpaceDN w:val="0"/>
        <w:adjustRightInd w:val="0"/>
        <w:spacing w:line="360" w:lineRule="auto"/>
        <w:ind w:right="70" w:firstLine="412" w:firstLineChars="200"/>
        <w:rPr>
          <w:rFonts w:asciiTheme="minorEastAsia" w:hAnsiTheme="minorEastAsia" w:cstheme="minorEastAsia"/>
          <w:color w:val="auto"/>
          <w:spacing w:val="-2"/>
          <w:kern w:val="0"/>
          <w:szCs w:val="21"/>
          <w:highlight w:val="none"/>
        </w:rPr>
      </w:pPr>
      <w:r>
        <w:rPr>
          <w:rFonts w:hint="eastAsia" w:asciiTheme="minorEastAsia" w:hAnsiTheme="minorEastAsia" w:cstheme="minorEastAsia"/>
          <w:color w:val="auto"/>
          <w:spacing w:val="-2"/>
          <w:kern w:val="0"/>
          <w:szCs w:val="21"/>
          <w:highlight w:val="none"/>
        </w:rPr>
        <w:t>15.1.4  除非采购人对竞争性磋商采购文件进行修改，供应商应按采购人提供的工程量清单中列出工程项目和工程量填报单价和合价。每一项目只允许有一个报价。任何有选择的报价将不予接受。供应商未填报单价或合价的工程项目，承包人必须实施且在实施后，采购人将不予支付，并视为该项费用已包括在其他有价款的单价或合价内。无工程量的项目不能报价，否则作无效标处理。</w:t>
      </w:r>
    </w:p>
    <w:p w14:paraId="674492D1">
      <w:pPr>
        <w:tabs>
          <w:tab w:val="left" w:pos="2160"/>
        </w:tabs>
        <w:autoSpaceDE w:val="0"/>
        <w:autoSpaceDN w:val="0"/>
        <w:adjustRightInd w:val="0"/>
        <w:spacing w:line="360" w:lineRule="auto"/>
        <w:ind w:right="84" w:firstLine="412" w:firstLineChars="200"/>
        <w:rPr>
          <w:rFonts w:asciiTheme="minorEastAsia" w:hAnsiTheme="minorEastAsia" w:cstheme="minorEastAsia"/>
          <w:color w:val="auto"/>
          <w:spacing w:val="-2"/>
          <w:kern w:val="0"/>
          <w:szCs w:val="21"/>
          <w:highlight w:val="none"/>
        </w:rPr>
      </w:pPr>
      <w:r>
        <w:rPr>
          <w:rFonts w:hint="eastAsia" w:asciiTheme="minorEastAsia" w:hAnsiTheme="minorEastAsia" w:cstheme="minorEastAsia"/>
          <w:color w:val="auto"/>
          <w:spacing w:val="-2"/>
          <w:kern w:val="0"/>
          <w:szCs w:val="21"/>
          <w:highlight w:val="none"/>
        </w:rPr>
        <w:t>15.1.5 供应商工程量清单总报价应包括完成该工程项目的成本、利润、税金、技术措施费、大型机械进出场费、风险费、一般性检测费、政策性文件规定费用等所有费用。供应商所填报的综合单价在合同实施期间不因市场价格变化因素而变动，供应商在报价时应考虑各种风险和承受能力。</w:t>
      </w:r>
    </w:p>
    <w:p w14:paraId="5DECD1F0">
      <w:pPr>
        <w:tabs>
          <w:tab w:val="left" w:pos="2160"/>
        </w:tabs>
        <w:autoSpaceDE w:val="0"/>
        <w:autoSpaceDN w:val="0"/>
        <w:adjustRightInd w:val="0"/>
        <w:spacing w:line="360" w:lineRule="auto"/>
        <w:ind w:right="84" w:firstLine="420"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15.1.6  供应商应先到工地踏勘以充分了解工地位置、情况、道路、储存空间、装卸限制及任何其他足以影响承包价的情况，任何因忽视或误解工地情况而导致的索赔或工期延长申请将不获批准。</w:t>
      </w:r>
    </w:p>
    <w:p w14:paraId="6B5535BA">
      <w:pPr>
        <w:spacing w:line="360" w:lineRule="auto"/>
        <w:ind w:firstLine="420" w:firstLineChars="200"/>
        <w:rPr>
          <w:color w:val="auto"/>
          <w:szCs w:val="21"/>
          <w:highlight w:val="none"/>
        </w:rPr>
      </w:pPr>
      <w:r>
        <w:rPr>
          <w:rFonts w:hint="eastAsia" w:asciiTheme="minorEastAsia" w:hAnsiTheme="minorEastAsia" w:cstheme="minorEastAsia"/>
          <w:color w:val="auto"/>
          <w:szCs w:val="21"/>
          <w:highlight w:val="none"/>
        </w:rPr>
        <w:t>15.1.7  承包人的临时占地（含预制厂、料厂、拌和站、借弃土场、项目部驻地等）租用费（含拆迁补偿）、临时用地的环保、恢复及所有临时性占地的青苗补偿及地面附着物补偿发生的费用均由承包人负责；由于承包人原因引起工期延长造成承包人临时占地的租用费增加由承包人负责并在磋商报价中综合考虑。采购人不提供取土点、弃土点，有关土石方挖、填、弃的超运、场地恢复、道路修复、土石方平整、压实、检测等一切作业以及运输过程中所发生的一切费用均应考虑在相关单价中，以综合单价包干。土石方按市场报价，土石方运距由供应商按所能承受能力自行考虑。</w:t>
      </w:r>
    </w:p>
    <w:p w14:paraId="3ED82E66">
      <w:pPr>
        <w:tabs>
          <w:tab w:val="left" w:pos="2160"/>
        </w:tabs>
        <w:autoSpaceDE w:val="0"/>
        <w:autoSpaceDN w:val="0"/>
        <w:adjustRightInd w:val="0"/>
        <w:spacing w:line="360" w:lineRule="auto"/>
        <w:ind w:right="84" w:firstLine="420"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15.1.8  承包人承担本工程所需配备的水电设备（如变压器、电路等）及其使用（如施工用水电费用）、维护、拆除、修复等费用由承包人负责。以上费用在磋商报价中综合考虑。</w:t>
      </w:r>
    </w:p>
    <w:p w14:paraId="04BF0C46">
      <w:pPr>
        <w:tabs>
          <w:tab w:val="left" w:pos="2160"/>
        </w:tabs>
        <w:autoSpaceDE w:val="0"/>
        <w:autoSpaceDN w:val="0"/>
        <w:adjustRightInd w:val="0"/>
        <w:spacing w:line="360" w:lineRule="auto"/>
        <w:ind w:right="84" w:firstLine="412"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pacing w:val="-2"/>
          <w:kern w:val="0"/>
          <w:szCs w:val="21"/>
          <w:highlight w:val="none"/>
        </w:rPr>
        <w:t xml:space="preserve">15.1.9  </w:t>
      </w:r>
      <w:r>
        <w:rPr>
          <w:rFonts w:hint="eastAsia" w:asciiTheme="minorEastAsia" w:hAnsiTheme="minorEastAsia" w:cstheme="minorEastAsia"/>
          <w:color w:val="auto"/>
          <w:szCs w:val="21"/>
          <w:highlight w:val="none"/>
        </w:rPr>
        <w:t>与本采购工程项目有关的技术规范要求的费用应包括在磋商报价中。</w:t>
      </w:r>
    </w:p>
    <w:p w14:paraId="4E682DDE">
      <w:pPr>
        <w:tabs>
          <w:tab w:val="left" w:pos="2160"/>
        </w:tabs>
        <w:autoSpaceDE w:val="0"/>
        <w:autoSpaceDN w:val="0"/>
        <w:adjustRightInd w:val="0"/>
        <w:spacing w:line="360" w:lineRule="auto"/>
        <w:ind w:right="85" w:firstLine="420" w:firstLineChars="200"/>
        <w:rPr>
          <w:rFonts w:asciiTheme="minorEastAsia" w:hAnsiTheme="minorEastAsia" w:cstheme="minorEastAsia"/>
          <w:color w:val="auto"/>
          <w:spacing w:val="-2"/>
          <w:kern w:val="0"/>
          <w:szCs w:val="21"/>
          <w:highlight w:val="none"/>
        </w:rPr>
      </w:pPr>
      <w:r>
        <w:rPr>
          <w:rFonts w:hint="eastAsia" w:asciiTheme="minorEastAsia" w:hAnsiTheme="minorEastAsia" w:cstheme="minorEastAsia"/>
          <w:color w:val="auto"/>
          <w:szCs w:val="21"/>
          <w:highlight w:val="none"/>
        </w:rPr>
        <w:t xml:space="preserve">15.1.10 </w:t>
      </w:r>
      <w:r>
        <w:rPr>
          <w:rFonts w:hint="eastAsia" w:asciiTheme="minorEastAsia" w:hAnsiTheme="minorEastAsia" w:cstheme="minorEastAsia"/>
          <w:color w:val="auto"/>
          <w:spacing w:val="-2"/>
          <w:kern w:val="0"/>
          <w:szCs w:val="21"/>
          <w:highlight w:val="none"/>
        </w:rPr>
        <w:t>供应商应按照采购人提供的工程量清单进行报价，并要求所填写的</w:t>
      </w:r>
      <w:r>
        <w:rPr>
          <w:rFonts w:hint="eastAsia" w:asciiTheme="minorEastAsia" w:hAnsiTheme="minorEastAsia" w:cstheme="minorEastAsia"/>
          <w:bCs/>
          <w:color w:val="auto"/>
          <w:szCs w:val="21"/>
          <w:highlight w:val="none"/>
        </w:rPr>
        <w:t>项目编号、项目名称、计量单位、工程数量负责</w:t>
      </w:r>
      <w:r>
        <w:rPr>
          <w:rFonts w:hint="eastAsia" w:asciiTheme="minorEastAsia" w:hAnsiTheme="minorEastAsia" w:cstheme="minorEastAsia"/>
          <w:color w:val="auto"/>
          <w:spacing w:val="-2"/>
          <w:kern w:val="0"/>
          <w:szCs w:val="21"/>
          <w:highlight w:val="none"/>
        </w:rPr>
        <w:t>。</w:t>
      </w:r>
      <w:r>
        <w:rPr>
          <w:rFonts w:hint="eastAsia" w:asciiTheme="minorEastAsia" w:hAnsiTheme="minorEastAsia" w:cstheme="minorEastAsia"/>
          <w:b/>
          <w:bCs/>
          <w:color w:val="auto"/>
          <w:spacing w:val="-6"/>
          <w:szCs w:val="21"/>
          <w:highlight w:val="none"/>
        </w:rPr>
        <w:t>工程量清单报价有关资料，应逐页加盖供应商公章，否则竞标无效。</w:t>
      </w:r>
      <w:r>
        <w:rPr>
          <w:rFonts w:hint="eastAsia" w:asciiTheme="minorEastAsia" w:hAnsiTheme="minorEastAsia" w:cstheme="minorEastAsia"/>
          <w:color w:val="auto"/>
          <w:spacing w:val="-6"/>
          <w:szCs w:val="21"/>
          <w:highlight w:val="none"/>
        </w:rPr>
        <w:t>评标时，</w:t>
      </w:r>
      <w:r>
        <w:rPr>
          <w:rFonts w:hint="eastAsia" w:asciiTheme="minorEastAsia" w:hAnsiTheme="minorEastAsia" w:cstheme="minorEastAsia"/>
          <w:bCs/>
          <w:color w:val="auto"/>
          <w:szCs w:val="21"/>
          <w:highlight w:val="none"/>
        </w:rPr>
        <w:t>如项目编号与项目名称不一致，以项目编号为准；如项目编号与计量单位、工程数量无法一一对应，该清单项目作废，该清单项目的费用视为包含在其它清单项目中；如作废的清单项目达到3项以上（含3项）或作废的清单项目造价累计超过单位工程磋商报价的2%（含2%），</w:t>
      </w:r>
      <w:r>
        <w:rPr>
          <w:rFonts w:hint="eastAsia" w:asciiTheme="minorEastAsia" w:hAnsiTheme="minorEastAsia" w:cstheme="minorEastAsia"/>
          <w:color w:val="auto"/>
          <w:spacing w:val="-2"/>
          <w:kern w:val="0"/>
          <w:szCs w:val="21"/>
          <w:highlight w:val="none"/>
        </w:rPr>
        <w:t>视为不响应</w:t>
      </w:r>
      <w:r>
        <w:rPr>
          <w:rFonts w:hint="eastAsia" w:asciiTheme="minorEastAsia" w:hAnsiTheme="minorEastAsia" w:cstheme="minorEastAsia"/>
          <w:bCs/>
          <w:color w:val="auto"/>
          <w:szCs w:val="21"/>
          <w:highlight w:val="none"/>
        </w:rPr>
        <w:t>竞争性磋商</w:t>
      </w:r>
      <w:r>
        <w:rPr>
          <w:rFonts w:hint="eastAsia" w:asciiTheme="minorEastAsia" w:hAnsiTheme="minorEastAsia" w:cstheme="minorEastAsia"/>
          <w:color w:val="auto"/>
          <w:spacing w:val="-2"/>
          <w:kern w:val="0"/>
          <w:szCs w:val="21"/>
          <w:highlight w:val="none"/>
        </w:rPr>
        <w:t>采购文件实质内容，作废标处理。</w:t>
      </w:r>
    </w:p>
    <w:p w14:paraId="3C0A3C79">
      <w:pPr>
        <w:pStyle w:val="39"/>
        <w:spacing w:line="360" w:lineRule="auto"/>
        <w:ind w:firstLine="412" w:firstLineChars="200"/>
        <w:rPr>
          <w:color w:val="auto"/>
          <w:sz w:val="21"/>
          <w:szCs w:val="21"/>
          <w:highlight w:val="none"/>
        </w:rPr>
      </w:pPr>
      <w:r>
        <w:rPr>
          <w:rFonts w:hint="eastAsia" w:asciiTheme="minorEastAsia" w:hAnsiTheme="minorEastAsia" w:cstheme="minorEastAsia"/>
          <w:bCs w:val="0"/>
          <w:color w:val="auto"/>
          <w:spacing w:val="-2"/>
          <w:sz w:val="21"/>
          <w:szCs w:val="21"/>
          <w:highlight w:val="none"/>
        </w:rPr>
        <w:t>15.1.11 供应商应采用综合单价进行工程量清单报价，不得采用总价让利或以百分比让利等形式报价。工程量清单总造价与响应函中文字表示的响应报价不相符的，作无效标处理。</w:t>
      </w:r>
      <w:r>
        <w:rPr>
          <w:rFonts w:hint="eastAsia" w:asciiTheme="minorEastAsia" w:hAnsiTheme="minorEastAsia" w:cstheme="minorEastAsia"/>
          <w:b/>
          <w:color w:val="auto"/>
          <w:spacing w:val="-2"/>
          <w:sz w:val="21"/>
          <w:szCs w:val="21"/>
          <w:highlight w:val="none"/>
        </w:rPr>
        <w:t>如在磋商报价过程中，供应商最终报价发生变化时，须提供相应的工程量清单报价表</w:t>
      </w:r>
      <w:r>
        <w:rPr>
          <w:rFonts w:hint="eastAsia" w:asciiTheme="minorEastAsia" w:hAnsiTheme="minorEastAsia" w:cstheme="minorEastAsia"/>
          <w:bCs w:val="0"/>
          <w:color w:val="auto"/>
          <w:spacing w:val="-2"/>
          <w:sz w:val="21"/>
          <w:szCs w:val="21"/>
          <w:highlight w:val="none"/>
        </w:rPr>
        <w:t>，否则属无效报价处理。</w:t>
      </w:r>
    </w:p>
    <w:p w14:paraId="63003361">
      <w:pPr>
        <w:tabs>
          <w:tab w:val="left" w:pos="2160"/>
        </w:tabs>
        <w:autoSpaceDE w:val="0"/>
        <w:autoSpaceDN w:val="0"/>
        <w:adjustRightInd w:val="0"/>
        <w:spacing w:line="360" w:lineRule="auto"/>
        <w:ind w:right="85" w:firstLine="414" w:firstLineChars="200"/>
        <w:rPr>
          <w:rFonts w:asciiTheme="minorEastAsia" w:hAnsiTheme="minorEastAsia" w:cstheme="minorEastAsia"/>
          <w:b/>
          <w:color w:val="auto"/>
          <w:spacing w:val="-2"/>
          <w:kern w:val="0"/>
          <w:szCs w:val="21"/>
          <w:highlight w:val="none"/>
        </w:rPr>
      </w:pPr>
      <w:r>
        <w:rPr>
          <w:rFonts w:hint="eastAsia" w:asciiTheme="minorEastAsia" w:hAnsiTheme="minorEastAsia" w:cstheme="minorEastAsia"/>
          <w:b/>
          <w:color w:val="auto"/>
          <w:spacing w:val="-2"/>
          <w:kern w:val="0"/>
          <w:szCs w:val="21"/>
          <w:highlight w:val="none"/>
        </w:rPr>
        <w:t>15.2  工程招标控制价及磋商报价计算参考依据</w:t>
      </w:r>
    </w:p>
    <w:p w14:paraId="76060EAE">
      <w:pPr>
        <w:tabs>
          <w:tab w:val="left" w:pos="2160"/>
        </w:tabs>
        <w:autoSpaceDE w:val="0"/>
        <w:autoSpaceDN w:val="0"/>
        <w:adjustRightInd w:val="0"/>
        <w:spacing w:line="360" w:lineRule="auto"/>
        <w:ind w:right="85" w:firstLine="412" w:firstLineChars="200"/>
        <w:rPr>
          <w:rFonts w:asciiTheme="minorEastAsia" w:hAnsiTheme="minorEastAsia" w:cstheme="minorEastAsia"/>
          <w:bCs/>
          <w:color w:val="auto"/>
          <w:spacing w:val="-2"/>
          <w:kern w:val="0"/>
          <w:szCs w:val="21"/>
          <w:highlight w:val="none"/>
        </w:rPr>
      </w:pPr>
      <w:r>
        <w:rPr>
          <w:rFonts w:hint="eastAsia" w:asciiTheme="minorEastAsia" w:hAnsiTheme="minorEastAsia" w:cstheme="minorEastAsia"/>
          <w:bCs/>
          <w:color w:val="auto"/>
          <w:spacing w:val="-2"/>
          <w:kern w:val="0"/>
          <w:szCs w:val="21"/>
          <w:highlight w:val="none"/>
        </w:rPr>
        <w:t>15.2.1  计算参考依据：详见工程量清单。</w:t>
      </w:r>
    </w:p>
    <w:p w14:paraId="29DD43D2">
      <w:pPr>
        <w:tabs>
          <w:tab w:val="left" w:pos="2160"/>
        </w:tabs>
        <w:autoSpaceDE w:val="0"/>
        <w:autoSpaceDN w:val="0"/>
        <w:adjustRightInd w:val="0"/>
        <w:spacing w:line="360" w:lineRule="auto"/>
        <w:ind w:right="85" w:firstLine="414" w:firstLineChars="200"/>
        <w:rPr>
          <w:rFonts w:asciiTheme="minorEastAsia" w:hAnsiTheme="minorEastAsia" w:cstheme="minorEastAsia"/>
          <w:b/>
          <w:color w:val="auto"/>
          <w:szCs w:val="21"/>
          <w:highlight w:val="none"/>
        </w:rPr>
      </w:pPr>
      <w:r>
        <w:rPr>
          <w:rFonts w:hint="eastAsia" w:asciiTheme="minorEastAsia" w:hAnsiTheme="minorEastAsia" w:cstheme="minorEastAsia"/>
          <w:b/>
          <w:color w:val="auto"/>
          <w:spacing w:val="-2"/>
          <w:kern w:val="0"/>
          <w:szCs w:val="21"/>
          <w:highlight w:val="none"/>
        </w:rPr>
        <w:t>15.3  工</w:t>
      </w:r>
      <w:r>
        <w:rPr>
          <w:rFonts w:hint="eastAsia" w:asciiTheme="minorEastAsia" w:hAnsiTheme="minorEastAsia" w:cstheme="minorEastAsia"/>
          <w:b/>
          <w:color w:val="auto"/>
          <w:szCs w:val="21"/>
          <w:highlight w:val="none"/>
        </w:rPr>
        <w:t>程招标控制价</w:t>
      </w:r>
    </w:p>
    <w:p w14:paraId="25E17102">
      <w:pPr>
        <w:tabs>
          <w:tab w:val="left" w:pos="2160"/>
        </w:tabs>
        <w:autoSpaceDE w:val="0"/>
        <w:autoSpaceDN w:val="0"/>
        <w:adjustRightInd w:val="0"/>
        <w:spacing w:line="360" w:lineRule="auto"/>
        <w:ind w:right="85" w:firstLine="420" w:firstLineChars="200"/>
        <w:rPr>
          <w:rFonts w:asciiTheme="minorEastAsia" w:hAnsiTheme="minorEastAsia" w:cstheme="minorEastAsia"/>
          <w:bCs/>
          <w:color w:val="auto"/>
          <w:spacing w:val="-2"/>
          <w:kern w:val="0"/>
          <w:szCs w:val="21"/>
          <w:highlight w:val="none"/>
        </w:rPr>
      </w:pPr>
      <w:r>
        <w:rPr>
          <w:rFonts w:hint="eastAsia" w:asciiTheme="minorEastAsia" w:hAnsiTheme="minorEastAsia" w:cstheme="minorEastAsia"/>
          <w:color w:val="auto"/>
          <w:szCs w:val="21"/>
          <w:highlight w:val="none"/>
        </w:rPr>
        <w:t xml:space="preserve">15.3.1 </w:t>
      </w:r>
      <w:r>
        <w:rPr>
          <w:rFonts w:hint="eastAsia" w:asciiTheme="minorEastAsia" w:hAnsiTheme="minorEastAsia" w:cstheme="minorEastAsia"/>
          <w:b/>
          <w:color w:val="auto"/>
          <w:szCs w:val="21"/>
          <w:highlight w:val="none"/>
        </w:rPr>
        <w:t>本项</w:t>
      </w:r>
      <w:r>
        <w:rPr>
          <w:rFonts w:hint="eastAsia" w:asciiTheme="minorEastAsia" w:hAnsiTheme="minorEastAsia" w:cstheme="minorEastAsia"/>
          <w:b/>
          <w:color w:val="auto"/>
          <w:spacing w:val="-2"/>
          <w:kern w:val="0"/>
          <w:szCs w:val="21"/>
          <w:highlight w:val="none"/>
        </w:rPr>
        <w:t>目招标控制价详见竞争性磋商公告，</w:t>
      </w:r>
      <w:r>
        <w:rPr>
          <w:rFonts w:hint="eastAsia" w:asciiTheme="minorEastAsia" w:hAnsiTheme="minorEastAsia" w:cstheme="minorEastAsia"/>
          <w:bCs/>
          <w:color w:val="auto"/>
          <w:spacing w:val="-2"/>
          <w:kern w:val="0"/>
          <w:szCs w:val="21"/>
          <w:highlight w:val="none"/>
        </w:rPr>
        <w:t>供应商应认真对照施工设计图纸等文件核对采购人公布的工程招标控制价，如发现工程招标控制价的计算存在误差或有遗漏的，必须在规定的时间</w:t>
      </w:r>
      <w:r>
        <w:rPr>
          <w:rFonts w:hint="eastAsia" w:asciiTheme="minorEastAsia" w:hAnsiTheme="minorEastAsia" w:cstheme="minorEastAsia"/>
          <w:color w:val="auto"/>
          <w:szCs w:val="21"/>
          <w:highlight w:val="none"/>
        </w:rPr>
        <w:t>内</w:t>
      </w:r>
      <w:r>
        <w:rPr>
          <w:rFonts w:hint="eastAsia" w:asciiTheme="minorEastAsia" w:hAnsiTheme="minorEastAsia" w:cstheme="minorEastAsia"/>
          <w:bCs/>
          <w:color w:val="auto"/>
          <w:spacing w:val="-2"/>
          <w:kern w:val="0"/>
          <w:szCs w:val="21"/>
          <w:highlight w:val="none"/>
        </w:rPr>
        <w:t>向采购人提出书面异议或修正要求。采购人将对供应商提出的书面异议或修正要求进行核实。如采购人认为有必要对工程招标控制价进行修正的，在提交采购文件截止时间5日前将重新公布修正后的工程招标控制价。</w:t>
      </w:r>
    </w:p>
    <w:p w14:paraId="6855E316">
      <w:pPr>
        <w:tabs>
          <w:tab w:val="left" w:pos="2160"/>
        </w:tabs>
        <w:autoSpaceDE w:val="0"/>
        <w:autoSpaceDN w:val="0"/>
        <w:adjustRightInd w:val="0"/>
        <w:spacing w:line="360" w:lineRule="auto"/>
        <w:ind w:right="85" w:firstLine="412" w:firstLineChars="200"/>
        <w:rPr>
          <w:rFonts w:asciiTheme="minorEastAsia" w:hAnsiTheme="minorEastAsia" w:cstheme="minorEastAsia"/>
          <w:bCs/>
          <w:color w:val="auto"/>
          <w:spacing w:val="-2"/>
          <w:kern w:val="0"/>
          <w:szCs w:val="21"/>
          <w:highlight w:val="none"/>
        </w:rPr>
      </w:pPr>
      <w:r>
        <w:rPr>
          <w:rFonts w:hint="eastAsia" w:asciiTheme="minorEastAsia" w:hAnsiTheme="minorEastAsia" w:cstheme="minorEastAsia"/>
          <w:bCs/>
          <w:color w:val="auto"/>
          <w:spacing w:val="-2"/>
          <w:kern w:val="0"/>
          <w:szCs w:val="21"/>
          <w:highlight w:val="none"/>
        </w:rPr>
        <w:t>15.3.2  采购人最多只对工程招标控制价进行一次修正。</w:t>
      </w:r>
    </w:p>
    <w:p w14:paraId="3F6033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w:t>
      </w:r>
      <w:r>
        <w:rPr>
          <w:rFonts w:hint="eastAsia" w:ascii="宋体" w:hAnsi="宋体" w:cs="宋体"/>
          <w:color w:val="auto"/>
          <w:szCs w:val="21"/>
          <w:highlight w:val="none"/>
        </w:rPr>
        <w:t>3供应商的响应报价应符合以下要求，否则响应文件按无效响应处理：</w:t>
      </w:r>
    </w:p>
    <w:p w14:paraId="0E6FBE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（1）供应商必须就所竞标的每个分标的全部内容分别作完整唯一总价报价，不得存在漏项报价；</w:t>
      </w:r>
    </w:p>
    <w:p w14:paraId="18DFB6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3A74A5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15.3.4响应报价（包含首次报价、最后报价）超过所竞标分标规定的采购预算金额或者最高限价的，其响应文件将作无效处理。</w:t>
      </w:r>
    </w:p>
    <w:p w14:paraId="05B51A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15.3.5响应报价（包含首次报价、最后报价）超过分项采购预算金额或者最高限价的，其响应文件将作无效处理。</w:t>
      </w:r>
    </w:p>
    <w:p w14:paraId="5BA351F9">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16.竞标有效期</w:t>
      </w:r>
    </w:p>
    <w:p w14:paraId="629291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16.1竞标有效期是指为保证采购人有足够的时间在提交响应文件后完成评审、确定成交供应商、合同签订等工作而要求供应商提交的响应文件在一定时间内保持有效的期限。</w:t>
      </w:r>
    </w:p>
    <w:p w14:paraId="778697D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16.2 竞标有效期应由供应商按“供应商须知前附表”规定的期限作出响应。</w:t>
      </w:r>
    </w:p>
    <w:p w14:paraId="1070C9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16.3供应商的响应文件在竞标有效期内均保持有效。</w:t>
      </w:r>
    </w:p>
    <w:p w14:paraId="2726E89A">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17.磋商保证金</w:t>
      </w:r>
    </w:p>
    <w:p w14:paraId="715250A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5EDBA56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2C5279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成交供应商的磋商保证金自成交通知书发出之日起5个工作日内退还，退还方式如下：</w:t>
      </w:r>
    </w:p>
    <w:p w14:paraId="534328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14:paraId="1B4849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17.2.2成交供应商的磋商保证金自签订合同之日起5个工作日内退还，退还方式同未成交供应商的磋商保证金的退还方式。 </w:t>
      </w:r>
    </w:p>
    <w:p w14:paraId="09CC186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77D5053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69467BF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72659F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10F5EE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3215125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67CEEC2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（5）磋商文件规定的其他情形。</w:t>
      </w:r>
    </w:p>
    <w:p w14:paraId="59189324">
      <w:pPr>
        <w:spacing w:line="360" w:lineRule="auto"/>
        <w:ind w:firstLine="482" w:firstLineChars="200"/>
        <w:rPr>
          <w:rFonts w:ascii="宋体" w:hAnsi="宋体" w:eastAsia="宋体" w:cs="宋体"/>
          <w:color w:val="auto"/>
          <w:szCs w:val="21"/>
          <w:highlight w:val="none"/>
          <w:lang w:bidi="ar"/>
        </w:rPr>
      </w:pPr>
      <w:r>
        <w:rPr>
          <w:rFonts w:hint="eastAsia" w:ascii="黑体" w:hAnsi="宋体" w:eastAsia="黑体" w:cs="黑体"/>
          <w:b/>
          <w:bCs/>
          <w:color w:val="auto"/>
          <w:sz w:val="24"/>
          <w:szCs w:val="24"/>
          <w:highlight w:val="none"/>
          <w:lang w:bidi="ar"/>
        </w:rPr>
        <w:t>18.响应文件编制的要求</w:t>
      </w:r>
    </w:p>
    <w:p w14:paraId="2908EF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18.1各供应商在编制响应文件时请按照磋商文件“第六章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627DAE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18.2响应文件应按资格证明文件、报价文件分别编制，商务技术文件合并编制，本磋商只接受电子版响应文件，要求见本章“12.2响应文件电子版要求”。</w:t>
      </w:r>
    </w:p>
    <w:p w14:paraId="2768EF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96"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第六章 响应文件格式</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规定位置</w:t>
      </w:r>
      <w:r>
        <w:rPr>
          <w:rFonts w:hint="eastAsia" w:ascii="宋体" w:hAnsi="宋体" w:cs="仿宋_GB2312"/>
          <w:color w:val="auto"/>
          <w:szCs w:val="21"/>
          <w:highlight w:val="none"/>
        </w:rPr>
        <w:t>进行签署、盖章</w:t>
      </w:r>
      <w:bookmarkEnd w:id="96"/>
      <w:r>
        <w:rPr>
          <w:rFonts w:hint="eastAsia" w:ascii="宋体" w:hAnsi="宋体" w:cs="宋体"/>
          <w:color w:val="auto"/>
          <w:szCs w:val="21"/>
          <w:highlight w:val="none"/>
        </w:rPr>
        <w:t>，否则其响应文件按无效响应处理。骑缝盖公章不视为在规定位置盖章。</w:t>
      </w:r>
    </w:p>
    <w:p w14:paraId="502252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65538B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377051ED">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19.响应文件的密封和标记</w:t>
      </w:r>
    </w:p>
    <w:p w14:paraId="130854FA">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158B3530">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19.2使用“政采云电子交易客户端”需要提前申领CA数字证书，申领流程见该项目采购公告。</w:t>
      </w:r>
    </w:p>
    <w:p w14:paraId="0CBE2CBB">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B5A4705">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20.响应文件的提交</w:t>
      </w:r>
    </w:p>
    <w:p w14:paraId="312504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D9029B8">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14:paraId="6127C5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20.3 在提交“最后报价”后，供应商不能退出谈判。</w:t>
      </w:r>
    </w:p>
    <w:p w14:paraId="048D3E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94367D">
      <w:pPr>
        <w:spacing w:line="360" w:lineRule="auto"/>
        <w:ind w:firstLine="420" w:firstLineChars="200"/>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20.5备份响应文件。详见“供应商须知前附表”。</w:t>
      </w:r>
    </w:p>
    <w:p w14:paraId="176D275A">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21.首次响应文件的补充、修改与撤回</w:t>
      </w:r>
    </w:p>
    <w:p w14:paraId="0DE2D232">
      <w:pPr>
        <w:spacing w:line="420" w:lineRule="exact"/>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1.1供应商应当在首次响应文件提交截止时间前完成电子响应文件的上传、递交，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的，“政采云”平台将予以拒收。</w:t>
      </w:r>
    </w:p>
    <w:p w14:paraId="6382CCA0">
      <w:pPr>
        <w:pStyle w:val="57"/>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2在响应文件提交截止时间前，除供应商补充、修改或者撤回响应文件外，任何单位和个人不得解密或提取响应文件。</w:t>
      </w:r>
    </w:p>
    <w:p w14:paraId="31DD2054">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22. 首次响应文件的退回</w:t>
      </w:r>
    </w:p>
    <w:p w14:paraId="0F1B9D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在首次响应文件提交截止时间止提交电子版响应文件的供应商不足3家时,电子响应文件由代理机构在“政采云”平台操作退回，除此之外采购人和采购代理机构对已提交的电子响应文件概不退回。</w:t>
      </w:r>
    </w:p>
    <w:p w14:paraId="2FDED46A">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23. 截止时间后的撤回</w:t>
      </w:r>
    </w:p>
    <w:p w14:paraId="6AE4E2EC">
      <w:pPr>
        <w:spacing w:line="360" w:lineRule="auto"/>
        <w:ind w:firstLine="420" w:firstLineChars="200"/>
        <w:rPr>
          <w:rFonts w:ascii="宋体" w:hAnsi="宋体" w:eastAsia="宋体" w:cs="宋体"/>
          <w:color w:val="auto"/>
          <w:szCs w:val="21"/>
          <w:highlight w:val="none"/>
          <w:lang w:bidi="ar"/>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供应商在首次响应文件提交截止时间后向采购人、采购代理机构书面申请撤回响应文件的，将根据本须知正文17.4的规定不予退还其磋商保证金。</w:t>
      </w:r>
    </w:p>
    <w:p w14:paraId="03F5E87F">
      <w:pPr>
        <w:spacing w:line="360" w:lineRule="auto"/>
        <w:rPr>
          <w:rFonts w:ascii="宋体" w:hAnsi="宋体" w:eastAsia="宋体" w:cs="宋体"/>
          <w:color w:val="auto"/>
          <w:szCs w:val="21"/>
          <w:highlight w:val="none"/>
        </w:rPr>
      </w:pPr>
    </w:p>
    <w:p w14:paraId="4167C0CC">
      <w:pPr>
        <w:spacing w:line="360" w:lineRule="auto"/>
        <w:ind w:left="420" w:firstLine="42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四、评审及磋商</w:t>
      </w:r>
    </w:p>
    <w:p w14:paraId="192EC1DA">
      <w:pPr>
        <w:spacing w:line="360" w:lineRule="auto"/>
        <w:ind w:left="420" w:firstLine="42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C705DBE">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24.磋商小组成立</w:t>
      </w:r>
    </w:p>
    <w:p w14:paraId="75A35F86">
      <w:pPr>
        <w:spacing w:line="360" w:lineRule="auto"/>
        <w:ind w:firstLine="420" w:firstLineChars="200"/>
        <w:rPr>
          <w:rFonts w:ascii="宋体" w:hAnsi="宋体" w:cs="宋体"/>
          <w:color w:val="auto"/>
          <w:szCs w:val="21"/>
          <w:highlight w:val="none"/>
        </w:rPr>
      </w:pPr>
      <w:r>
        <w:rPr>
          <w:rFonts w:hint="eastAsia" w:ascii="宋体" w:hAnsi="宋体" w:eastAsia="宋体" w:cs="宋体"/>
          <w:color w:val="auto"/>
          <w:szCs w:val="21"/>
          <w:highlight w:val="none"/>
          <w:lang w:bidi="ar"/>
        </w:rPr>
        <w:t>24.1</w:t>
      </w:r>
      <w:r>
        <w:rPr>
          <w:rFonts w:hint="eastAsia" w:ascii="宋体" w:hAnsi="宋体" w:cs="宋体"/>
          <w:color w:val="auto"/>
          <w:szCs w:val="21"/>
          <w:highlight w:val="none"/>
        </w:rPr>
        <w:t>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F0143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672DF09">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25.</w:t>
      </w:r>
      <w:r>
        <w:rPr>
          <w:rFonts w:hint="eastAsia" w:ascii="黑体" w:hAnsi="宋体" w:eastAsia="黑体" w:cs="黑体"/>
          <w:b/>
          <w:bCs/>
          <w:color w:val="auto"/>
          <w:sz w:val="24"/>
          <w:szCs w:val="24"/>
          <w:highlight w:val="none"/>
          <w:lang w:bidi="ar"/>
        </w:rPr>
        <w:t>首次响应文件的开启</w:t>
      </w:r>
    </w:p>
    <w:p w14:paraId="16A45E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5.1</w:t>
      </w:r>
      <w:r>
        <w:rPr>
          <w:rFonts w:hint="eastAsia" w:ascii="宋体" w:hAnsi="宋体" w:cs="宋体"/>
          <w:color w:val="auto"/>
          <w:szCs w:val="21"/>
          <w:highlight w:val="none"/>
        </w:rPr>
        <w:t>首次响应文件由磋商小组或者采购代理机构在“供应商须知前附表”规定的时间开启。</w:t>
      </w:r>
    </w:p>
    <w:p w14:paraId="11B14075">
      <w:pPr>
        <w:spacing w:line="360" w:lineRule="auto"/>
        <w:ind w:firstLine="420" w:firstLineChars="200"/>
        <w:rPr>
          <w:rFonts w:ascii="宋体" w:hAnsi="宋体"/>
          <w:bCs/>
          <w:color w:val="auto"/>
          <w:kern w:val="0"/>
          <w:szCs w:val="21"/>
          <w:highlight w:val="none"/>
        </w:rPr>
      </w:pPr>
      <w:r>
        <w:rPr>
          <w:rFonts w:ascii="宋体" w:hAnsi="宋体" w:cs="宋体"/>
          <w:color w:val="auto"/>
          <w:kern w:val="0"/>
          <w:szCs w:val="21"/>
          <w:highlight w:val="none"/>
        </w:rPr>
        <w:t xml:space="preserve">25.2 </w:t>
      </w:r>
      <w:r>
        <w:rPr>
          <w:rFonts w:hint="eastAsia" w:ascii="宋体" w:hAnsi="宋体"/>
          <w:bCs/>
          <w:color w:val="auto"/>
          <w:kern w:val="0"/>
          <w:szCs w:val="21"/>
          <w:highlight w:val="none"/>
        </w:rPr>
        <w:t>响应文件解密</w:t>
      </w:r>
    </w:p>
    <w:p w14:paraId="6ACB9793">
      <w:pPr>
        <w:snapToGrid w:val="0"/>
        <w:spacing w:line="360" w:lineRule="auto"/>
        <w:ind w:firstLine="420" w:firstLineChars="200"/>
        <w:rPr>
          <w:rFonts w:ascii="宋体" w:hAnsi="宋体"/>
          <w:color w:val="auto"/>
          <w:kern w:val="0"/>
          <w:szCs w:val="21"/>
          <w:highlight w:val="none"/>
        </w:rPr>
      </w:pPr>
      <w:r>
        <w:rPr>
          <w:rFonts w:hint="eastAsia" w:ascii="宋体" w:hAnsi="宋体"/>
          <w:bCs/>
          <w:color w:val="auto"/>
          <w:kern w:val="0"/>
          <w:szCs w:val="21"/>
          <w:highlight w:val="none"/>
        </w:rPr>
        <w:t>采购代理机构将在“供应商须知前附表”规定的时</w:t>
      </w:r>
      <w:r>
        <w:rPr>
          <w:rFonts w:hint="eastAsia" w:ascii="宋体" w:hAnsi="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b/>
          <w:color w:val="auto"/>
          <w:kern w:val="0"/>
          <w:szCs w:val="21"/>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ascii="宋体" w:hAnsi="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b/>
          <w:color w:val="auto"/>
          <w:kern w:val="0"/>
          <w:szCs w:val="21"/>
          <w:highlight w:val="none"/>
        </w:rPr>
        <w:t>视为响应文件无效。</w:t>
      </w:r>
      <w:r>
        <w:rPr>
          <w:rFonts w:hint="eastAsia" w:ascii="宋体" w:hAnsi="宋体"/>
          <w:color w:val="auto"/>
          <w:kern w:val="0"/>
          <w:szCs w:val="21"/>
          <w:highlight w:val="none"/>
        </w:rPr>
        <w:t>（解密</w:t>
      </w:r>
      <w:r>
        <w:rPr>
          <w:rFonts w:hint="eastAsia" w:ascii="宋体" w:hAnsi="宋体"/>
          <w:bCs/>
          <w:color w:val="auto"/>
          <w:kern w:val="0"/>
          <w:szCs w:val="21"/>
          <w:highlight w:val="none"/>
        </w:rPr>
        <w:t>异常情况处理：详见本章</w:t>
      </w:r>
      <w:r>
        <w:rPr>
          <w:rFonts w:hint="eastAsia" w:ascii="宋体" w:hAnsi="宋体"/>
          <w:color w:val="auto"/>
          <w:kern w:val="0"/>
          <w:szCs w:val="21"/>
          <w:highlight w:val="none"/>
        </w:rPr>
        <w:t>26.4 电子交易活动的中止。）</w:t>
      </w:r>
    </w:p>
    <w:p w14:paraId="374CECFF">
      <w:pPr>
        <w:spacing w:line="360" w:lineRule="auto"/>
        <w:ind w:firstLine="420" w:firstLineChars="200"/>
        <w:rPr>
          <w:rFonts w:ascii="宋体" w:hAnsi="Courier New"/>
          <w:color w:val="auto"/>
          <w:kern w:val="0"/>
          <w:szCs w:val="21"/>
          <w:highlight w:val="none"/>
        </w:rPr>
      </w:pPr>
      <w:r>
        <w:rPr>
          <w:rFonts w:hint="eastAsia" w:ascii="宋体" w:hAnsi="宋体"/>
          <w:color w:val="auto"/>
          <w:kern w:val="0"/>
          <w:szCs w:val="21"/>
          <w:highlight w:val="none"/>
        </w:rPr>
        <w:t>如</w:t>
      </w:r>
      <w:r>
        <w:rPr>
          <w:rFonts w:hint="eastAsia" w:ascii="宋体" w:hAnsi="宋体"/>
          <w:bCs/>
          <w:color w:val="auto"/>
          <w:kern w:val="0"/>
          <w:szCs w:val="21"/>
          <w:highlight w:val="none"/>
        </w:rPr>
        <w:t>供应商成功解密响应文件，但未在“广西政府采购云平台”电子开标大厅参加谈判的，视同认可谈判过程和结果，</w:t>
      </w:r>
      <w:r>
        <w:rPr>
          <w:rFonts w:hint="eastAsia" w:ascii="宋体" w:hAnsi="宋体"/>
          <w:color w:val="auto"/>
          <w:kern w:val="0"/>
          <w:szCs w:val="21"/>
          <w:highlight w:val="none"/>
        </w:rPr>
        <w:t>由此产生的后果由供应商自行负责。 参与谈判的供应商</w:t>
      </w:r>
      <w:r>
        <w:rPr>
          <w:rFonts w:hint="eastAsia" w:ascii="宋体" w:hAnsi="Courier New"/>
          <w:color w:val="auto"/>
          <w:kern w:val="0"/>
          <w:szCs w:val="21"/>
          <w:highlight w:val="none"/>
        </w:rPr>
        <w:t>不足3家的，不得谈判。</w:t>
      </w:r>
    </w:p>
    <w:p w14:paraId="3695614D">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26</w:t>
      </w:r>
      <w:r>
        <w:rPr>
          <w:rFonts w:hint="eastAsia" w:ascii="黑体" w:hAnsi="宋体" w:eastAsia="黑体" w:cs="黑体"/>
          <w:b/>
          <w:bCs/>
          <w:color w:val="auto"/>
          <w:sz w:val="24"/>
          <w:szCs w:val="24"/>
          <w:highlight w:val="none"/>
          <w:lang w:bidi="ar"/>
        </w:rPr>
        <w:t>.评审程序、评审方法和评审标准</w:t>
      </w:r>
    </w:p>
    <w:p w14:paraId="7E5D898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26.1本项目的评审方法为综合评分法。</w:t>
      </w:r>
    </w:p>
    <w:p w14:paraId="608A9A00">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26.2磋商小组按照“第七章 评审程序、评审方法和评审标准”规定的方法、评审因素、标准和程序对响应文件进行评审。</w:t>
      </w:r>
    </w:p>
    <w:p w14:paraId="222F0A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3</w:t>
      </w:r>
      <w:r>
        <w:rPr>
          <w:rFonts w:ascii="宋体" w:hAnsi="宋体"/>
          <w:color w:val="auto"/>
          <w:szCs w:val="21"/>
          <w:highlight w:val="none"/>
        </w:rPr>
        <w:t xml:space="preserve"> </w:t>
      </w:r>
      <w:r>
        <w:rPr>
          <w:rFonts w:hint="eastAsia" w:ascii="宋体" w:hAnsi="宋体"/>
          <w:color w:val="auto"/>
          <w:szCs w:val="21"/>
          <w:highlight w:val="none"/>
        </w:rPr>
        <w:t>磋商顺序详见“供应商须知前附表”。</w:t>
      </w:r>
    </w:p>
    <w:p w14:paraId="2C6EC35C">
      <w:pPr>
        <w:spacing w:line="360" w:lineRule="auto"/>
        <w:ind w:firstLine="420" w:firstLineChars="200"/>
        <w:rPr>
          <w:rFonts w:ascii="宋体"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4电子交易活动的中止。采购过程中出现以下情形，导致电子交易平台无法正常运行，或者无法保证电子交易的公平、公正和安全时，采购机构可中止电子交易活动：</w:t>
      </w:r>
    </w:p>
    <w:p w14:paraId="2D19C520">
      <w:pPr>
        <w:spacing w:line="360" w:lineRule="auto"/>
        <w:ind w:firstLine="420" w:firstLineChars="200"/>
        <w:rPr>
          <w:rFonts w:ascii="宋体" w:hAnsi="宋体"/>
          <w:color w:val="auto"/>
          <w:highlight w:val="none"/>
        </w:rPr>
      </w:pPr>
      <w:r>
        <w:rPr>
          <w:rFonts w:hint="eastAsia" w:ascii="宋体" w:hAnsi="宋体"/>
          <w:color w:val="auto"/>
          <w:highlight w:val="none"/>
        </w:rPr>
        <w:t xml:space="preserve">（1）电子交易平台发生故障而无法登录访问的； </w:t>
      </w:r>
    </w:p>
    <w:p w14:paraId="33E19BA1">
      <w:pPr>
        <w:spacing w:line="360" w:lineRule="auto"/>
        <w:ind w:firstLine="420" w:firstLineChars="200"/>
        <w:rPr>
          <w:rFonts w:ascii="宋体" w:hAnsi="宋体"/>
          <w:color w:val="auto"/>
          <w:highlight w:val="none"/>
        </w:rPr>
      </w:pPr>
      <w:r>
        <w:rPr>
          <w:rFonts w:hint="eastAsia" w:ascii="宋体" w:hAnsi="宋体"/>
          <w:color w:val="auto"/>
          <w:highlight w:val="none"/>
        </w:rPr>
        <w:t>（2）电子交易平台应用或数据库出现错误，不能进行正常操作的；</w:t>
      </w:r>
    </w:p>
    <w:p w14:paraId="2A647CA6">
      <w:pPr>
        <w:spacing w:line="360" w:lineRule="auto"/>
        <w:ind w:firstLine="420" w:firstLineChars="200"/>
        <w:rPr>
          <w:rFonts w:ascii="宋体" w:hAnsi="宋体"/>
          <w:color w:val="auto"/>
          <w:highlight w:val="none"/>
        </w:rPr>
      </w:pPr>
      <w:r>
        <w:rPr>
          <w:rFonts w:hint="eastAsia" w:ascii="宋体" w:hAnsi="宋体"/>
          <w:color w:val="auto"/>
          <w:highlight w:val="none"/>
        </w:rPr>
        <w:t>（3）电子交易平台发现严重安全漏洞，有潜在泄密危险的；</w:t>
      </w:r>
    </w:p>
    <w:p w14:paraId="70FAE956">
      <w:pPr>
        <w:spacing w:line="360" w:lineRule="auto"/>
        <w:ind w:firstLine="420" w:firstLineChars="200"/>
        <w:rPr>
          <w:rFonts w:ascii="宋体" w:hAnsi="宋体"/>
          <w:color w:val="auto"/>
          <w:highlight w:val="none"/>
        </w:rPr>
      </w:pPr>
      <w:r>
        <w:rPr>
          <w:rFonts w:hint="eastAsia" w:ascii="宋体" w:hAnsi="宋体"/>
          <w:color w:val="auto"/>
          <w:highlight w:val="none"/>
        </w:rPr>
        <w:t xml:space="preserve">（4）病毒发作导致不能进行正常操作的； </w:t>
      </w:r>
    </w:p>
    <w:p w14:paraId="587E6617">
      <w:pPr>
        <w:spacing w:line="360" w:lineRule="auto"/>
        <w:ind w:firstLine="420" w:firstLineChars="200"/>
        <w:rPr>
          <w:rFonts w:ascii="宋体" w:hAnsi="宋体"/>
          <w:color w:val="auto"/>
          <w:highlight w:val="none"/>
        </w:rPr>
      </w:pPr>
      <w:r>
        <w:rPr>
          <w:rFonts w:hint="eastAsia" w:ascii="宋体" w:hAnsi="宋体"/>
          <w:color w:val="auto"/>
          <w:highlight w:val="none"/>
        </w:rPr>
        <w:t>（5）其他无法保证电子交易的公平、公正和安全的情况。</w:t>
      </w:r>
    </w:p>
    <w:p w14:paraId="08FDF939">
      <w:pPr>
        <w:spacing w:line="360" w:lineRule="auto"/>
        <w:ind w:firstLine="420" w:firstLineChars="200"/>
        <w:rPr>
          <w:rFonts w:ascii="宋体" w:hAnsi="宋体"/>
          <w:color w:val="auto"/>
          <w:highlight w:val="none"/>
        </w:rPr>
      </w:pPr>
      <w:r>
        <w:rPr>
          <w:rFonts w:hint="eastAsia" w:ascii="宋体" w:hAnsi="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FE9AACD">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27</w:t>
      </w:r>
      <w:r>
        <w:rPr>
          <w:rFonts w:hint="eastAsia" w:ascii="黑体" w:hAnsi="宋体" w:eastAsia="黑体" w:cs="黑体"/>
          <w:b/>
          <w:bCs/>
          <w:color w:val="auto"/>
          <w:sz w:val="24"/>
          <w:szCs w:val="24"/>
          <w:highlight w:val="none"/>
          <w:lang w:bidi="ar"/>
        </w:rPr>
        <w:t>.确定成交供应商及结果公告</w:t>
      </w:r>
    </w:p>
    <w:p w14:paraId="4D87E05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27.1</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szCs w:val="21"/>
          <w:highlight w:val="none"/>
          <w:lang w:bidi="ar"/>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BFB1E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27.2采购代理机构应当在</w:t>
      </w:r>
      <w:r>
        <w:rPr>
          <w:rFonts w:hint="eastAsia" w:ascii="宋体" w:hAnsi="宋体" w:eastAsia="宋体" w:cs="宋体"/>
          <w:color w:val="auto"/>
          <w:kern w:val="0"/>
          <w:szCs w:val="21"/>
          <w:highlight w:val="none"/>
          <w:lang w:bidi="ar"/>
        </w:rPr>
        <w:t>成交</w:t>
      </w:r>
      <w:r>
        <w:rPr>
          <w:rFonts w:hint="eastAsia" w:ascii="宋体" w:hAnsi="宋体" w:eastAsia="宋体" w:cs="宋体"/>
          <w:color w:val="auto"/>
          <w:szCs w:val="21"/>
          <w:highlight w:val="none"/>
          <w:lang w:bidi="ar"/>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66F0C2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D3A52F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lang w:bidi="ar"/>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D61E855">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28</w:t>
      </w:r>
      <w:r>
        <w:rPr>
          <w:rFonts w:hint="eastAsia" w:ascii="黑体" w:hAnsi="宋体" w:eastAsia="黑体" w:cs="黑体"/>
          <w:b/>
          <w:bCs/>
          <w:color w:val="auto"/>
          <w:sz w:val="24"/>
          <w:szCs w:val="24"/>
          <w:highlight w:val="none"/>
          <w:lang w:bidi="ar"/>
        </w:rPr>
        <w:t>.履约保证金</w:t>
      </w:r>
    </w:p>
    <w:p w14:paraId="7813E68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政府采购活动。</w:t>
      </w:r>
    </w:p>
    <w:p w14:paraId="1AE84B7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28.2签订合同后，如成交供应商不按双方签订的合同规定履约，则没收其全部履约保证金，履约保证金不足以赔偿损失的，按实际损失赔偿。</w:t>
      </w:r>
    </w:p>
    <w:p w14:paraId="16A229F9">
      <w:pPr>
        <w:spacing w:line="360" w:lineRule="auto"/>
        <w:ind w:firstLine="424" w:firstLineChars="202"/>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28.3在履约保证金退还日期前，若成交供应商的开户名称、开户银行、帐号有变动的，请以书面形式通知履约保证金收取单位，否则由此产生的后果由成交供应商自行承担。</w:t>
      </w:r>
    </w:p>
    <w:p w14:paraId="6BF839E2">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29</w:t>
      </w:r>
      <w:r>
        <w:rPr>
          <w:rFonts w:hint="eastAsia" w:ascii="黑体" w:hAnsi="宋体" w:eastAsia="黑体" w:cs="黑体"/>
          <w:b/>
          <w:bCs/>
          <w:color w:val="auto"/>
          <w:sz w:val="24"/>
          <w:szCs w:val="24"/>
          <w:highlight w:val="none"/>
          <w:lang w:bidi="ar"/>
        </w:rPr>
        <w:t>.签订合同</w:t>
      </w:r>
    </w:p>
    <w:p w14:paraId="64D133B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29.1成交供应商在收到成交通知书后，应当在签订合同时向采购人出示相关证明材料，具体内容详见 “供应商须知前附表”，经采购人核验合格后方可签订合同。</w:t>
      </w:r>
    </w:p>
    <w:p w14:paraId="7EFD4F2F">
      <w:pPr>
        <w:spacing w:line="360" w:lineRule="auto"/>
        <w:ind w:firstLine="424" w:firstLineChars="202"/>
        <w:rPr>
          <w:rFonts w:hint="eastAsia" w:ascii="宋体" w:hAnsi="宋体" w:eastAsia="宋体" w:cs="宋体"/>
          <w:color w:val="auto"/>
          <w:szCs w:val="21"/>
          <w:highlight w:val="yellow"/>
          <w:lang w:eastAsia="zh-CN" w:bidi="ar"/>
        </w:rPr>
      </w:pPr>
      <w:r>
        <w:rPr>
          <w:rFonts w:hint="eastAsia" w:ascii="宋体" w:hAnsi="宋体" w:eastAsia="宋体" w:cs="宋体"/>
          <w:color w:val="auto"/>
          <w:szCs w:val="21"/>
          <w:highlight w:val="none"/>
          <w:lang w:bidi="ar"/>
        </w:rPr>
        <w:t>29.2</w:t>
      </w:r>
      <w:r>
        <w:rPr>
          <w:rFonts w:hint="eastAsia" w:ascii="宋体" w:hAnsi="宋体" w:eastAsia="宋体" w:cs="宋体"/>
          <w:color w:val="auto"/>
          <w:szCs w:val="21"/>
          <w:highlight w:val="yellow"/>
          <w:lang w:bidi="ar"/>
        </w:rPr>
        <w:t xml:space="preserve"> 签订合同时间：自</w:t>
      </w:r>
      <w:r>
        <w:rPr>
          <w:rFonts w:hint="eastAsia" w:ascii="宋体" w:hAnsi="宋体" w:eastAsia="宋体" w:cs="宋体"/>
          <w:color w:val="auto"/>
          <w:szCs w:val="21"/>
          <w:highlight w:val="yellow"/>
          <w:lang w:val="en-US" w:eastAsia="zh-CN" w:bidi="ar"/>
        </w:rPr>
        <w:t>成交</w:t>
      </w:r>
      <w:r>
        <w:rPr>
          <w:rFonts w:hint="eastAsia" w:ascii="宋体" w:hAnsi="宋体" w:eastAsia="宋体" w:cs="宋体"/>
          <w:color w:val="auto"/>
          <w:szCs w:val="21"/>
          <w:highlight w:val="yellow"/>
          <w:lang w:bidi="ar"/>
        </w:rPr>
        <w:t>通知书发出之日起15日内</w:t>
      </w:r>
      <w:r>
        <w:rPr>
          <w:rFonts w:hint="eastAsia" w:ascii="宋体" w:hAnsi="宋体" w:eastAsia="宋体" w:cs="宋体"/>
          <w:color w:val="auto"/>
          <w:szCs w:val="21"/>
          <w:highlight w:val="yellow"/>
          <w:lang w:val="en-US" w:eastAsia="zh-CN" w:bidi="ar"/>
        </w:rPr>
        <w:t>签订</w:t>
      </w:r>
      <w:r>
        <w:rPr>
          <w:rFonts w:hint="eastAsia" w:ascii="宋体" w:hAnsi="宋体" w:eastAsia="宋体" w:cs="宋体"/>
          <w:color w:val="auto"/>
          <w:szCs w:val="21"/>
          <w:highlight w:val="yellow"/>
          <w:lang w:bidi="ar"/>
        </w:rPr>
        <w:t>，因不可抗力原因延迟签订合同的，自不可抗力事由消除之日起5个工作日内完成合同签订事宜</w:t>
      </w:r>
      <w:r>
        <w:rPr>
          <w:rFonts w:hint="eastAsia" w:ascii="宋体" w:hAnsi="宋体" w:eastAsia="宋体" w:cs="宋体"/>
          <w:color w:val="auto"/>
          <w:szCs w:val="21"/>
          <w:highlight w:val="yellow"/>
          <w:lang w:eastAsia="zh-CN" w:bidi="ar"/>
        </w:rPr>
        <w:t>。</w:t>
      </w:r>
    </w:p>
    <w:p w14:paraId="28299E8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01FBCC3C">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30</w:t>
      </w:r>
      <w:r>
        <w:rPr>
          <w:rFonts w:hint="eastAsia" w:ascii="黑体" w:hAnsi="宋体" w:eastAsia="黑体" w:cs="黑体"/>
          <w:b/>
          <w:bCs/>
          <w:color w:val="auto"/>
          <w:sz w:val="24"/>
          <w:szCs w:val="24"/>
          <w:highlight w:val="none"/>
          <w:lang w:bidi="ar"/>
        </w:rPr>
        <w:t>.政府采购合同公告</w:t>
      </w:r>
    </w:p>
    <w:p w14:paraId="39B071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832164E">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31</w:t>
      </w:r>
      <w:r>
        <w:rPr>
          <w:rFonts w:hint="eastAsia" w:ascii="黑体" w:hAnsi="宋体" w:eastAsia="黑体" w:cs="黑体"/>
          <w:b/>
          <w:bCs/>
          <w:color w:val="auto"/>
          <w:sz w:val="24"/>
          <w:szCs w:val="24"/>
          <w:highlight w:val="none"/>
          <w:lang w:bidi="ar"/>
        </w:rPr>
        <w:t>. 询问、质疑和投诉</w:t>
      </w:r>
    </w:p>
    <w:p w14:paraId="6CF6375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31.1供应商对政府采购活动事项有疑问的，可以向采购人、采购代理机构提出询问，采购人或者采购代理机构应当在3个工作日内对供应商依法提出的询问作出答复。</w:t>
      </w:r>
    </w:p>
    <w:p w14:paraId="79A964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Cs w:val="21"/>
          <w:highlight w:val="none"/>
          <w:shd w:val="clear" w:color="auto" w:fill="FFFFFF"/>
          <w:lang w:bidi="ar"/>
        </w:rPr>
        <w:t>接收质疑函的方式、联系部门、联系电话和通讯地址等信息详见</w:t>
      </w:r>
      <w:r>
        <w:rPr>
          <w:rFonts w:hint="eastAsia" w:ascii="宋体" w:hAnsi="宋体" w:eastAsia="宋体" w:cs="宋体"/>
          <w:color w:val="auto"/>
          <w:szCs w:val="21"/>
          <w:highlight w:val="none"/>
          <w:lang w:bidi="ar"/>
        </w:rPr>
        <w:t>“供应商须知前附表”。具体质疑起算时间如下：</w:t>
      </w:r>
    </w:p>
    <w:p w14:paraId="1BC23C9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（1）对可以质疑的磋商文件提出质疑的，为收到磋商文件之日或者竞争性磋商公告期限届满之日；</w:t>
      </w:r>
    </w:p>
    <w:p w14:paraId="207699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（2）对采购过程提出质疑的，为各采购程序环节结束之日；</w:t>
      </w:r>
    </w:p>
    <w:p w14:paraId="03AE03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（3）对成交结果提出质疑的，为成交结果公告期限届满之日。</w:t>
      </w:r>
    </w:p>
    <w:p w14:paraId="57D2D7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43BE5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Cs w:val="21"/>
          <w:highlight w:val="none"/>
          <w:lang w:bidi="ar"/>
        </w:rPr>
        <w:t>（质疑函格式后附）</w:t>
      </w:r>
      <w:r>
        <w:rPr>
          <w:rFonts w:hint="eastAsia" w:ascii="宋体" w:hAnsi="宋体" w:eastAsia="宋体" w:cs="宋体"/>
          <w:color w:val="auto"/>
          <w:szCs w:val="21"/>
          <w:highlight w:val="none"/>
          <w:lang w:bidi="ar"/>
        </w:rPr>
        <w:t>：</w:t>
      </w:r>
    </w:p>
    <w:p w14:paraId="75516CE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（1）供应商的姓名或者名称、地址、邮编、联系人及联系电话；</w:t>
      </w:r>
    </w:p>
    <w:p w14:paraId="724B2E1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（2）质疑项目的名称、编号；</w:t>
      </w:r>
    </w:p>
    <w:p w14:paraId="4E4275C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（3）具体、明确的质疑事项和与质疑事项相关的请求；</w:t>
      </w:r>
    </w:p>
    <w:p w14:paraId="7284F7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（4）事实依据；</w:t>
      </w:r>
    </w:p>
    <w:p w14:paraId="385885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（5）必要的法律依据；</w:t>
      </w:r>
    </w:p>
    <w:p w14:paraId="0E2370C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（6）提出质疑的日期。</w:t>
      </w:r>
    </w:p>
    <w:p w14:paraId="53BF8E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供应商为自然人的，应当由本人签字；供应商为法人或者其他组织的，应当由法定代表人、主要负责人，或者其委托代理人签字或者盖章，并加盖公章。</w:t>
      </w:r>
    </w:p>
    <w:p w14:paraId="35B4266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31.5采购人、采购代理机构认为供应商质疑不成立，或者成立但未对成交结果构成影响的，继续开展采购活动；认为供应商质疑成立且影响或者可能影响成交结果的，按照下列情况处理：</w:t>
      </w:r>
    </w:p>
    <w:p w14:paraId="3706DA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（一）对采购文件提出的质疑，依法通过澄清或者修改可以继续开展采购活动的，澄清或者修改采购文件后继续开展采购活动；否则应当修改采购文件后重新开展采购活动。</w:t>
      </w:r>
    </w:p>
    <w:p w14:paraId="27313AE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（二）对采购过程或者成交结果提出的质疑，合格供应商符合法定数量时，可以从合格的成交候选人中另行确定成交供应商的，应当依法另行确定成交供应商；否则应当重新开展采购活动。</w:t>
      </w:r>
    </w:p>
    <w:p w14:paraId="7E46D3C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质疑答复导致成交结果改变的，采购人或者采购代理机构应当将有关情况书面报告本级财政部门。</w:t>
      </w:r>
    </w:p>
    <w:p w14:paraId="672A7D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2181EE0">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32</w:t>
      </w:r>
      <w:r>
        <w:rPr>
          <w:rFonts w:hint="eastAsia" w:ascii="黑体" w:hAnsi="宋体" w:eastAsia="黑体" w:cs="黑体"/>
          <w:b/>
          <w:bCs/>
          <w:color w:val="auto"/>
          <w:sz w:val="24"/>
          <w:szCs w:val="24"/>
          <w:highlight w:val="none"/>
          <w:lang w:bidi="ar"/>
        </w:rPr>
        <w:t>.其他内容</w:t>
      </w:r>
    </w:p>
    <w:p w14:paraId="3C21C319">
      <w:pPr>
        <w:autoSpaceDE w:val="0"/>
        <w:autoSpaceDN w:val="0"/>
        <w:adjustRightInd w:val="0"/>
        <w:spacing w:line="446" w:lineRule="exact"/>
        <w:ind w:firstLine="420" w:firstLineChars="200"/>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32.1依照有关规定，成交人按成交价的2%足额交纳农民工工资保障金（最高限额为80万元) ，存入招标单位指定的帐户。</w:t>
      </w:r>
    </w:p>
    <w:p w14:paraId="13C2CE53">
      <w:pPr>
        <w:autoSpaceDE w:val="0"/>
        <w:autoSpaceDN w:val="0"/>
        <w:adjustRightInd w:val="0"/>
        <w:spacing w:line="446" w:lineRule="exact"/>
        <w:ind w:firstLine="420" w:firstLineChars="200"/>
        <w:rPr>
          <w:rFonts w:ascii="宋体" w:hAnsi="宋体" w:eastAsia="宋体" w:cs="宋体"/>
          <w:color w:val="auto"/>
          <w:sz w:val="24"/>
          <w:szCs w:val="24"/>
          <w:highlight w:val="none"/>
          <w:lang w:bidi="ar"/>
        </w:rPr>
      </w:pPr>
      <w:r>
        <w:rPr>
          <w:rFonts w:hint="eastAsia" w:asciiTheme="minorEastAsia" w:hAnsiTheme="minorEastAsia" w:cstheme="minorEastAsia"/>
          <w:bCs/>
          <w:color w:val="auto"/>
          <w:kern w:val="0"/>
          <w:szCs w:val="21"/>
          <w:highlight w:val="none"/>
        </w:rPr>
        <w:t>32.2 成交人未能在规定期限内足额交纳农民工工资保障金的，采购人将有充分的理由取消其成交资格。</w:t>
      </w:r>
    </w:p>
    <w:p w14:paraId="69452D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32.3代理服务收费标准详见“供应商须知前附表”，供应商为联合体的，可以由联合体中的一方或者多方共同交纳代理服务费。</w:t>
      </w:r>
    </w:p>
    <w:p w14:paraId="2E7C6A83">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32.4代理服务费收费计算标准：</w:t>
      </w: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422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72" w:type="dxa"/>
            <w:tcBorders>
              <w:tl2br w:val="single" w:color="auto" w:sz="4" w:space="0"/>
            </w:tcBorders>
          </w:tcPr>
          <w:p w14:paraId="69768B2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06AE8325">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50F3E6FC">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19CB06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7AFA4EA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60AF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9722FA">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03477EA2">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687A11F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774B5C5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487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8D15BFC">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62A57D7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2377D20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6A82401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3584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2C495FA">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3A922FFD">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3869781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5A2C9DA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3DD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E84ABE4">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38D0650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6E172BB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03F098C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1913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67B57B6">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0795E52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2F79DEC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39836A7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3788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537E858">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54F251A3">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06C3B08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03D9737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29D1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310A6E7">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62BDA141">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362CCC8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60A2BCB6">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480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1536DD8">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3FA5544F">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028DBEB2">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751351D0">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53FB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5C7F947">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5C80F35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170F81C9">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5ACE5C13">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2111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4EC9834">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48042E0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147417D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30192336">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665E34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注：</w:t>
      </w:r>
    </w:p>
    <w:p w14:paraId="1A7775D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（1）按本表费率计算的收费为采购代理的收费基准价格；</w:t>
      </w:r>
    </w:p>
    <w:p w14:paraId="40955E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（2）采购代理收费按差额定率累进法计算。</w:t>
      </w:r>
    </w:p>
    <w:p w14:paraId="229013BA">
      <w:pPr>
        <w:spacing w:line="440" w:lineRule="exact"/>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例如：某工程采购代理业务成交金额或者暂定价为500万元，计算采购代理收费额如下：</w:t>
      </w:r>
    </w:p>
    <w:p w14:paraId="6F6E8F10">
      <w:pPr>
        <w:spacing w:line="440" w:lineRule="exact"/>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100万元×l%＝1万元</w:t>
      </w:r>
    </w:p>
    <w:p w14:paraId="010F498E">
      <w:pPr>
        <w:spacing w:line="440" w:lineRule="exact"/>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（500－100）万元×0.7%＝2.8万元</w:t>
      </w:r>
    </w:p>
    <w:p w14:paraId="4982938E">
      <w:pPr>
        <w:spacing w:line="440" w:lineRule="exact"/>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合计收费＝1＋2.8＝3.8万元</w:t>
      </w:r>
    </w:p>
    <w:p w14:paraId="6BACAC73">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3</w:t>
      </w:r>
      <w:r>
        <w:rPr>
          <w:rFonts w:hint="eastAsia" w:ascii="黑体" w:hAnsi="宋体" w:eastAsia="黑体" w:cs="宋体"/>
          <w:b/>
          <w:bCs/>
          <w:color w:val="auto"/>
          <w:sz w:val="24"/>
          <w:szCs w:val="24"/>
          <w:highlight w:val="none"/>
          <w:lang w:bidi="ar"/>
        </w:rPr>
        <w:t>3.需要补充的其他内容</w:t>
      </w:r>
    </w:p>
    <w:p w14:paraId="1E306930">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33.1本磋商文件解释规则详见“供应商须知前附表”。</w:t>
      </w:r>
    </w:p>
    <w:p w14:paraId="20B39A43">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33.2 其他事项详见“供应商须知前附表”。</w:t>
      </w:r>
    </w:p>
    <w:p w14:paraId="0709BCD3">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33.3中小企业划分标准所属行业名称（行业名称及划分见附件1）：建筑业。</w:t>
      </w:r>
    </w:p>
    <w:p w14:paraId="4FB0A7F2">
      <w:pPr>
        <w:ind w:firstLine="420" w:firstLineChars="200"/>
        <w:rPr>
          <w:rFonts w:ascii="宋体" w:hAnsi="宋体" w:eastAsia="宋体" w:cs="宋体"/>
          <w:color w:val="auto"/>
          <w:szCs w:val="21"/>
          <w:highlight w:val="none"/>
          <w:lang w:bidi="ar"/>
        </w:rPr>
      </w:pPr>
    </w:p>
    <w:p w14:paraId="589E6ED5">
      <w:pPr>
        <w:ind w:firstLine="420" w:firstLineChars="200"/>
        <w:rPr>
          <w:rFonts w:ascii="宋体" w:hAnsi="宋体" w:eastAsia="宋体" w:cs="宋体"/>
          <w:color w:val="auto"/>
          <w:szCs w:val="21"/>
          <w:highlight w:val="none"/>
          <w:lang w:bidi="ar"/>
        </w:rPr>
      </w:pPr>
    </w:p>
    <w:p w14:paraId="3FFC2F67">
      <w:pPr>
        <w:pStyle w:val="39"/>
        <w:rPr>
          <w:rFonts w:ascii="宋体" w:hAnsi="宋体" w:eastAsia="宋体" w:cs="宋体"/>
          <w:color w:val="auto"/>
          <w:kern w:val="2"/>
          <w:sz w:val="21"/>
          <w:szCs w:val="21"/>
          <w:highlight w:val="none"/>
          <w:lang w:bidi="ar"/>
        </w:rPr>
      </w:pPr>
    </w:p>
    <w:p w14:paraId="78EB4966">
      <w:pPr>
        <w:pStyle w:val="39"/>
        <w:rPr>
          <w:rFonts w:ascii="宋体" w:hAnsi="宋体" w:eastAsia="宋体" w:cs="宋体"/>
          <w:color w:val="auto"/>
          <w:kern w:val="2"/>
          <w:sz w:val="21"/>
          <w:szCs w:val="21"/>
          <w:highlight w:val="none"/>
          <w:lang w:bidi="ar"/>
        </w:rPr>
      </w:pPr>
    </w:p>
    <w:p w14:paraId="6096F51B">
      <w:pPr>
        <w:pStyle w:val="39"/>
        <w:rPr>
          <w:rFonts w:ascii="宋体" w:hAnsi="宋体" w:eastAsia="宋体" w:cs="宋体"/>
          <w:color w:val="auto"/>
          <w:kern w:val="2"/>
          <w:sz w:val="21"/>
          <w:szCs w:val="21"/>
          <w:highlight w:val="none"/>
          <w:lang w:bidi="ar"/>
        </w:rPr>
      </w:pPr>
    </w:p>
    <w:p w14:paraId="3264DD1A">
      <w:pPr>
        <w:pStyle w:val="39"/>
        <w:rPr>
          <w:rFonts w:ascii="宋体" w:hAnsi="宋体" w:eastAsia="宋体" w:cs="宋体"/>
          <w:color w:val="auto"/>
          <w:kern w:val="2"/>
          <w:sz w:val="21"/>
          <w:szCs w:val="21"/>
          <w:highlight w:val="none"/>
          <w:lang w:bidi="ar"/>
        </w:rPr>
      </w:pPr>
    </w:p>
    <w:p w14:paraId="21F83CDC">
      <w:pPr>
        <w:ind w:firstLine="420" w:firstLineChars="200"/>
        <w:rPr>
          <w:rFonts w:ascii="宋体" w:hAnsi="宋体" w:eastAsia="宋体" w:cs="宋体"/>
          <w:color w:val="auto"/>
          <w:szCs w:val="21"/>
          <w:highlight w:val="none"/>
          <w:lang w:bidi="ar"/>
        </w:rPr>
      </w:pPr>
    </w:p>
    <w:p w14:paraId="32D406F9">
      <w:pPr>
        <w:ind w:firstLine="420" w:firstLineChars="200"/>
        <w:rPr>
          <w:rFonts w:ascii="宋体" w:hAnsi="宋体" w:eastAsia="宋体" w:cs="宋体"/>
          <w:color w:val="auto"/>
          <w:szCs w:val="21"/>
          <w:highlight w:val="none"/>
          <w:lang w:bidi="ar"/>
        </w:rPr>
      </w:pPr>
    </w:p>
    <w:p w14:paraId="49A5E8DF">
      <w:pPr>
        <w:ind w:firstLine="420" w:firstLineChars="200"/>
        <w:rPr>
          <w:rFonts w:ascii="宋体" w:hAnsi="宋体" w:eastAsia="宋体" w:cs="宋体"/>
          <w:color w:val="auto"/>
          <w:szCs w:val="21"/>
          <w:highlight w:val="none"/>
          <w:lang w:bidi="ar"/>
        </w:rPr>
      </w:pPr>
    </w:p>
    <w:p w14:paraId="750B256A">
      <w:pPr>
        <w:pStyle w:val="39"/>
        <w:rPr>
          <w:rFonts w:ascii="宋体" w:hAnsi="宋体" w:eastAsia="宋体" w:cs="宋体"/>
          <w:color w:val="auto"/>
          <w:kern w:val="2"/>
          <w:sz w:val="21"/>
          <w:szCs w:val="21"/>
          <w:highlight w:val="none"/>
          <w:lang w:bidi="ar"/>
        </w:rPr>
      </w:pPr>
    </w:p>
    <w:p w14:paraId="3B9484D9">
      <w:pPr>
        <w:pStyle w:val="39"/>
        <w:rPr>
          <w:rFonts w:ascii="宋体" w:hAnsi="宋体" w:eastAsia="宋体" w:cs="宋体"/>
          <w:color w:val="auto"/>
          <w:kern w:val="2"/>
          <w:sz w:val="21"/>
          <w:szCs w:val="21"/>
          <w:highlight w:val="none"/>
          <w:lang w:bidi="ar"/>
        </w:rPr>
      </w:pPr>
    </w:p>
    <w:p w14:paraId="7243C738">
      <w:pPr>
        <w:pStyle w:val="39"/>
        <w:rPr>
          <w:rFonts w:ascii="宋体" w:hAnsi="宋体" w:eastAsia="宋体" w:cs="宋体"/>
          <w:color w:val="auto"/>
          <w:kern w:val="2"/>
          <w:sz w:val="21"/>
          <w:szCs w:val="21"/>
          <w:highlight w:val="none"/>
          <w:lang w:bidi="ar"/>
        </w:rPr>
      </w:pPr>
    </w:p>
    <w:p w14:paraId="04B8F4BC">
      <w:pPr>
        <w:pStyle w:val="39"/>
        <w:rPr>
          <w:rFonts w:ascii="宋体" w:hAnsi="宋体" w:eastAsia="宋体" w:cs="宋体"/>
          <w:color w:val="auto"/>
          <w:kern w:val="2"/>
          <w:sz w:val="21"/>
          <w:szCs w:val="21"/>
          <w:highlight w:val="none"/>
          <w:lang w:bidi="ar"/>
        </w:rPr>
      </w:pPr>
    </w:p>
    <w:p w14:paraId="1E83F6F3">
      <w:pPr>
        <w:pStyle w:val="39"/>
        <w:rPr>
          <w:rFonts w:ascii="宋体" w:hAnsi="宋体" w:eastAsia="宋体" w:cs="宋体"/>
          <w:color w:val="auto"/>
          <w:kern w:val="2"/>
          <w:sz w:val="21"/>
          <w:szCs w:val="21"/>
          <w:highlight w:val="none"/>
          <w:lang w:bidi="ar"/>
        </w:rPr>
      </w:pPr>
    </w:p>
    <w:p w14:paraId="650F657D">
      <w:pPr>
        <w:pStyle w:val="39"/>
        <w:rPr>
          <w:rFonts w:ascii="宋体" w:hAnsi="宋体" w:eastAsia="宋体" w:cs="宋体"/>
          <w:color w:val="auto"/>
          <w:kern w:val="2"/>
          <w:sz w:val="21"/>
          <w:szCs w:val="21"/>
          <w:highlight w:val="none"/>
          <w:lang w:bidi="ar"/>
        </w:rPr>
      </w:pPr>
    </w:p>
    <w:p w14:paraId="3A159466">
      <w:pPr>
        <w:pStyle w:val="39"/>
        <w:rPr>
          <w:rFonts w:ascii="宋体" w:hAnsi="宋体" w:eastAsia="宋体" w:cs="宋体"/>
          <w:color w:val="auto"/>
          <w:kern w:val="2"/>
          <w:sz w:val="21"/>
          <w:szCs w:val="21"/>
          <w:highlight w:val="none"/>
          <w:lang w:bidi="ar"/>
        </w:rPr>
      </w:pPr>
    </w:p>
    <w:p w14:paraId="23C46F20">
      <w:pPr>
        <w:pStyle w:val="39"/>
        <w:rPr>
          <w:rFonts w:ascii="宋体" w:hAnsi="宋体" w:eastAsia="宋体" w:cs="宋体"/>
          <w:color w:val="auto"/>
          <w:kern w:val="2"/>
          <w:sz w:val="21"/>
          <w:szCs w:val="21"/>
          <w:highlight w:val="none"/>
          <w:lang w:bidi="ar"/>
        </w:rPr>
      </w:pPr>
    </w:p>
    <w:p w14:paraId="42D4F88C">
      <w:pPr>
        <w:pStyle w:val="39"/>
        <w:rPr>
          <w:rFonts w:ascii="宋体" w:hAnsi="宋体" w:eastAsia="宋体" w:cs="宋体"/>
          <w:color w:val="auto"/>
          <w:kern w:val="2"/>
          <w:sz w:val="21"/>
          <w:szCs w:val="21"/>
          <w:highlight w:val="none"/>
          <w:lang w:bidi="ar"/>
        </w:rPr>
      </w:pPr>
    </w:p>
    <w:p w14:paraId="5B596037">
      <w:pPr>
        <w:pStyle w:val="39"/>
        <w:rPr>
          <w:rFonts w:ascii="宋体" w:hAnsi="宋体" w:eastAsia="宋体" w:cs="宋体"/>
          <w:color w:val="auto"/>
          <w:kern w:val="2"/>
          <w:sz w:val="21"/>
          <w:szCs w:val="21"/>
          <w:highlight w:val="none"/>
          <w:lang w:bidi="ar"/>
        </w:rPr>
      </w:pPr>
    </w:p>
    <w:p w14:paraId="68EF9E56">
      <w:pPr>
        <w:pStyle w:val="39"/>
        <w:rPr>
          <w:rFonts w:ascii="宋体" w:hAnsi="宋体" w:eastAsia="宋体" w:cs="宋体"/>
          <w:color w:val="auto"/>
          <w:kern w:val="2"/>
          <w:sz w:val="21"/>
          <w:szCs w:val="21"/>
          <w:highlight w:val="none"/>
          <w:lang w:bidi="ar"/>
        </w:rPr>
      </w:pPr>
    </w:p>
    <w:p w14:paraId="228AB386">
      <w:pPr>
        <w:pStyle w:val="39"/>
        <w:rPr>
          <w:rFonts w:ascii="宋体" w:hAnsi="宋体" w:eastAsia="宋体" w:cs="宋体"/>
          <w:color w:val="auto"/>
          <w:kern w:val="2"/>
          <w:sz w:val="21"/>
          <w:szCs w:val="21"/>
          <w:highlight w:val="none"/>
          <w:lang w:bidi="ar"/>
        </w:rPr>
      </w:pPr>
    </w:p>
    <w:p w14:paraId="3A50FC0B">
      <w:pPr>
        <w:ind w:firstLine="420" w:firstLineChars="200"/>
        <w:rPr>
          <w:rFonts w:ascii="宋体" w:hAnsi="宋体" w:eastAsia="宋体" w:cs="宋体"/>
          <w:color w:val="auto"/>
          <w:szCs w:val="21"/>
          <w:highlight w:val="none"/>
          <w:lang w:bidi="ar"/>
        </w:rPr>
      </w:pPr>
    </w:p>
    <w:p w14:paraId="15D5CE68">
      <w:pPr>
        <w:ind w:firstLine="420" w:firstLineChars="200"/>
        <w:rPr>
          <w:rFonts w:ascii="宋体" w:hAnsi="宋体" w:eastAsia="宋体" w:cs="宋体"/>
          <w:color w:val="auto"/>
          <w:szCs w:val="21"/>
          <w:highlight w:val="none"/>
          <w:lang w:bidi="ar"/>
        </w:rPr>
      </w:pPr>
    </w:p>
    <w:p w14:paraId="002C9FF8">
      <w:pPr>
        <w:rPr>
          <w:rFonts w:ascii="宋体" w:hAnsi="宋体" w:eastAsia="宋体" w:cs="宋体"/>
          <w:color w:val="auto"/>
          <w:szCs w:val="21"/>
          <w:highlight w:val="none"/>
          <w:lang w:bidi="ar"/>
        </w:rPr>
      </w:pPr>
    </w:p>
    <w:p w14:paraId="303C8CC8">
      <w:pPr>
        <w:ind w:firstLine="420" w:firstLineChars="200"/>
        <w:rPr>
          <w:rFonts w:ascii="宋体" w:hAnsi="宋体" w:eastAsia="宋体" w:cs="宋体"/>
          <w:color w:val="auto"/>
          <w:szCs w:val="21"/>
          <w:highlight w:val="none"/>
          <w:lang w:bidi="ar"/>
        </w:rPr>
      </w:pPr>
    </w:p>
    <w:p w14:paraId="0F2E555C">
      <w:pPr>
        <w:spacing w:line="528" w:lineRule="exact"/>
        <w:jc w:val="left"/>
        <w:rPr>
          <w:rFonts w:ascii="Arial Unicode MS" w:hAnsi="Arial Unicode MS" w:eastAsia="宋体" w:cs="Arial Unicode MS"/>
          <w:color w:val="auto"/>
          <w:sz w:val="40"/>
          <w:szCs w:val="40"/>
          <w:highlight w:val="none"/>
        </w:rPr>
      </w:pPr>
      <w:r>
        <w:rPr>
          <w:rFonts w:hint="eastAsia" w:ascii="宋体" w:hAnsi="宋体" w:eastAsia="宋体" w:cs="宋体"/>
          <w:color w:val="auto"/>
          <w:sz w:val="40"/>
          <w:szCs w:val="40"/>
          <w:highlight w:val="none"/>
          <w:lang w:bidi="ar"/>
        </w:rPr>
        <w:t>附件</w:t>
      </w:r>
      <w:r>
        <w:rPr>
          <w:rFonts w:ascii="Arial Unicode MS" w:hAnsi="Arial Unicode MS" w:eastAsia="Arial Unicode MS" w:cs="Arial Unicode MS"/>
          <w:color w:val="auto"/>
          <w:sz w:val="40"/>
          <w:szCs w:val="40"/>
          <w:highlight w:val="none"/>
          <w:lang w:bidi="ar"/>
        </w:rPr>
        <w:t>1</w:t>
      </w:r>
      <w:r>
        <w:rPr>
          <w:rFonts w:hint="eastAsia" w:ascii="宋体" w:hAnsi="宋体" w:eastAsia="宋体" w:cs="宋体"/>
          <w:color w:val="auto"/>
          <w:sz w:val="40"/>
          <w:szCs w:val="40"/>
          <w:highlight w:val="none"/>
          <w:lang w:bidi="ar"/>
        </w:rPr>
        <w:t>：</w:t>
      </w:r>
    </w:p>
    <w:p w14:paraId="50C8B812">
      <w:pPr>
        <w:spacing w:line="528" w:lineRule="exact"/>
        <w:ind w:left="1871" w:firstLine="400" w:firstLineChars="100"/>
        <w:jc w:val="left"/>
        <w:rPr>
          <w:rFonts w:ascii="Arial Unicode MS" w:hAnsi="Arial Unicode MS" w:eastAsia="Arial Unicode MS" w:cs="Arial Unicode MS"/>
          <w:color w:val="auto"/>
          <w:sz w:val="40"/>
          <w:szCs w:val="40"/>
          <w:highlight w:val="none"/>
        </w:rPr>
      </w:pPr>
      <w:r>
        <w:rPr>
          <w:rFonts w:ascii="Arial Unicode MS" w:hAnsi="Arial Unicode MS" w:eastAsia="Arial Unicode MS" w:cs="Arial Unicode MS"/>
          <w:color w:val="auto"/>
          <w:sz w:val="40"/>
          <w:szCs w:val="40"/>
          <w:highlight w:val="none"/>
          <w:lang w:bidi="ar"/>
        </w:rPr>
        <w:t>中小微企业划型标准</w:t>
      </w:r>
    </w:p>
    <w:p w14:paraId="554B6EF0">
      <w:pPr>
        <w:pStyle w:val="27"/>
        <w:widowControl w:val="0"/>
        <w:spacing w:before="25" w:beforeAutospacing="0" w:after="25" w:afterAutospacing="0"/>
        <w:rPr>
          <w:rFonts w:ascii="仿宋_GB2312" w:hAnsi="仿宋" w:eastAsia="仿宋_GB2312" w:cs="仿宋_GB2312"/>
          <w:bCs/>
          <w:color w:val="auto"/>
          <w:spacing w:val="10"/>
          <w:kern w:val="2"/>
          <w:sz w:val="21"/>
          <w:szCs w:val="21"/>
          <w:highlight w:val="none"/>
        </w:rPr>
      </w:pPr>
      <w:r>
        <w:rPr>
          <w:rFonts w:ascii="仿宋_GB2312" w:hAnsi="仿宋" w:eastAsia="仿宋_GB2312" w:cs="仿宋_GB2312"/>
          <w:bCs/>
          <w:color w:val="auto"/>
          <w:spacing w:val="10"/>
          <w:kern w:val="2"/>
          <w:sz w:val="21"/>
          <w:szCs w:val="21"/>
          <w:highlight w:val="none"/>
          <w:lang w:bidi="ar"/>
        </w:rPr>
        <w:t xml:space="preserve"> </w:t>
      </w:r>
    </w:p>
    <w:tbl>
      <w:tblPr>
        <w:tblStyle w:val="31"/>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230BEACC">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E809E75">
            <w:pPr>
              <w:widowControl/>
              <w:jc w:val="center"/>
              <w:rPr>
                <w:rFonts w:ascii="仿宋_GB2312" w:hAnsi="仿宋" w:eastAsia="仿宋_GB2312" w:cs="宋体"/>
                <w:b/>
                <w:color w:val="auto"/>
                <w:kern w:val="0"/>
                <w:sz w:val="24"/>
                <w:szCs w:val="24"/>
                <w:highlight w:val="none"/>
              </w:rPr>
            </w:pPr>
            <w:r>
              <w:rPr>
                <w:rFonts w:ascii="仿宋_GB2312" w:hAnsi="仿宋" w:eastAsia="仿宋_GB2312" w:cs="仿宋_GB2312"/>
                <w:b/>
                <w:color w:val="auto"/>
                <w:kern w:val="0"/>
                <w:sz w:val="24"/>
                <w:szCs w:val="24"/>
                <w:highlight w:val="none"/>
                <w:lang w:bidi="ar"/>
              </w:rPr>
              <w:t>行业名称</w:t>
            </w:r>
          </w:p>
        </w:tc>
        <w:tc>
          <w:tcPr>
            <w:tcW w:w="1384" w:type="dxa"/>
            <w:tcBorders>
              <w:top w:val="single" w:color="auto" w:sz="4" w:space="0"/>
              <w:left w:val="nil"/>
              <w:bottom w:val="single" w:color="auto" w:sz="4" w:space="0"/>
              <w:right w:val="single" w:color="auto" w:sz="4" w:space="0"/>
            </w:tcBorders>
            <w:shd w:val="clear" w:color="auto" w:fill="auto"/>
            <w:vAlign w:val="center"/>
          </w:tcPr>
          <w:p w14:paraId="6B2F6DF8">
            <w:pPr>
              <w:widowControl/>
              <w:jc w:val="center"/>
              <w:rPr>
                <w:rFonts w:ascii="仿宋_GB2312" w:hAnsi="仿宋" w:eastAsia="仿宋_GB2312" w:cs="宋体"/>
                <w:b/>
                <w:color w:val="auto"/>
                <w:kern w:val="0"/>
                <w:sz w:val="24"/>
                <w:szCs w:val="24"/>
                <w:highlight w:val="none"/>
              </w:rPr>
            </w:pPr>
            <w:r>
              <w:rPr>
                <w:rFonts w:ascii="仿宋_GB2312" w:hAnsi="仿宋" w:eastAsia="仿宋_GB2312" w:cs="仿宋_GB2312"/>
                <w:b/>
                <w:color w:val="auto"/>
                <w:kern w:val="0"/>
                <w:sz w:val="24"/>
                <w:szCs w:val="24"/>
                <w:highlight w:val="none"/>
                <w:lang w:bidi="ar"/>
              </w:rPr>
              <w:t>指标名称</w:t>
            </w:r>
          </w:p>
        </w:tc>
        <w:tc>
          <w:tcPr>
            <w:tcW w:w="913" w:type="dxa"/>
            <w:tcBorders>
              <w:top w:val="single" w:color="auto" w:sz="4" w:space="0"/>
              <w:left w:val="nil"/>
              <w:bottom w:val="single" w:color="auto" w:sz="4" w:space="0"/>
              <w:right w:val="single" w:color="auto" w:sz="4" w:space="0"/>
            </w:tcBorders>
            <w:shd w:val="clear" w:color="auto" w:fill="auto"/>
            <w:vAlign w:val="center"/>
          </w:tcPr>
          <w:p w14:paraId="023DE291">
            <w:pPr>
              <w:widowControl/>
              <w:jc w:val="center"/>
              <w:rPr>
                <w:rFonts w:ascii="仿宋_GB2312" w:hAnsi="仿宋" w:eastAsia="仿宋_GB2312" w:cs="宋体"/>
                <w:b/>
                <w:color w:val="auto"/>
                <w:kern w:val="0"/>
                <w:sz w:val="24"/>
                <w:szCs w:val="24"/>
                <w:highlight w:val="none"/>
              </w:rPr>
            </w:pPr>
            <w:r>
              <w:rPr>
                <w:rFonts w:ascii="仿宋_GB2312" w:hAnsi="仿宋" w:eastAsia="仿宋_GB2312" w:cs="仿宋_GB2312"/>
                <w:b/>
                <w:color w:val="auto"/>
                <w:kern w:val="0"/>
                <w:sz w:val="24"/>
                <w:szCs w:val="24"/>
                <w:highlight w:val="none"/>
                <w:lang w:bidi="ar"/>
              </w:rPr>
              <w:t>计量单位</w:t>
            </w:r>
          </w:p>
        </w:tc>
        <w:tc>
          <w:tcPr>
            <w:tcW w:w="1620" w:type="dxa"/>
            <w:tcBorders>
              <w:top w:val="single" w:color="auto" w:sz="4" w:space="0"/>
              <w:left w:val="nil"/>
              <w:bottom w:val="single" w:color="auto" w:sz="4" w:space="0"/>
              <w:right w:val="single" w:color="auto" w:sz="4" w:space="0"/>
            </w:tcBorders>
            <w:shd w:val="clear" w:color="auto" w:fill="auto"/>
            <w:vAlign w:val="center"/>
          </w:tcPr>
          <w:p w14:paraId="1307307D">
            <w:pPr>
              <w:widowControl/>
              <w:jc w:val="center"/>
              <w:rPr>
                <w:rFonts w:ascii="仿宋_GB2312" w:hAnsi="仿宋" w:eastAsia="仿宋_GB2312" w:cs="宋体"/>
                <w:b/>
                <w:color w:val="auto"/>
                <w:kern w:val="0"/>
                <w:sz w:val="24"/>
                <w:szCs w:val="24"/>
                <w:highlight w:val="none"/>
              </w:rPr>
            </w:pPr>
            <w:r>
              <w:rPr>
                <w:rFonts w:ascii="仿宋_GB2312" w:hAnsi="仿宋" w:eastAsia="仿宋_GB2312" w:cs="仿宋_GB2312"/>
                <w:b/>
                <w:color w:val="auto"/>
                <w:kern w:val="0"/>
                <w:sz w:val="24"/>
                <w:szCs w:val="24"/>
                <w:highlight w:val="none"/>
                <w:lang w:bidi="ar"/>
              </w:rPr>
              <w:t>中型</w:t>
            </w:r>
          </w:p>
        </w:tc>
        <w:tc>
          <w:tcPr>
            <w:tcW w:w="1440" w:type="dxa"/>
            <w:tcBorders>
              <w:top w:val="single" w:color="auto" w:sz="4" w:space="0"/>
              <w:left w:val="nil"/>
              <w:bottom w:val="single" w:color="auto" w:sz="4" w:space="0"/>
              <w:right w:val="single" w:color="auto" w:sz="4" w:space="0"/>
            </w:tcBorders>
            <w:shd w:val="clear" w:color="auto" w:fill="auto"/>
            <w:vAlign w:val="center"/>
          </w:tcPr>
          <w:p w14:paraId="7F42E150">
            <w:pPr>
              <w:widowControl/>
              <w:jc w:val="center"/>
              <w:rPr>
                <w:rFonts w:ascii="仿宋_GB2312" w:hAnsi="仿宋" w:eastAsia="仿宋_GB2312" w:cs="宋体"/>
                <w:b/>
                <w:color w:val="auto"/>
                <w:kern w:val="0"/>
                <w:sz w:val="24"/>
                <w:szCs w:val="24"/>
                <w:highlight w:val="none"/>
              </w:rPr>
            </w:pPr>
            <w:r>
              <w:rPr>
                <w:rFonts w:ascii="仿宋_GB2312" w:hAnsi="仿宋" w:eastAsia="仿宋_GB2312" w:cs="仿宋_GB2312"/>
                <w:b/>
                <w:color w:val="auto"/>
                <w:kern w:val="0"/>
                <w:sz w:val="24"/>
                <w:szCs w:val="24"/>
                <w:highlight w:val="none"/>
                <w:lang w:bidi="ar"/>
              </w:rPr>
              <w:t>小型</w:t>
            </w:r>
          </w:p>
        </w:tc>
        <w:tc>
          <w:tcPr>
            <w:tcW w:w="925" w:type="dxa"/>
            <w:tcBorders>
              <w:top w:val="single" w:color="auto" w:sz="4" w:space="0"/>
              <w:left w:val="nil"/>
              <w:bottom w:val="single" w:color="auto" w:sz="4" w:space="0"/>
              <w:right w:val="single" w:color="auto" w:sz="4" w:space="0"/>
            </w:tcBorders>
            <w:shd w:val="clear" w:color="auto" w:fill="auto"/>
            <w:vAlign w:val="center"/>
          </w:tcPr>
          <w:p w14:paraId="1B321EBD">
            <w:pPr>
              <w:widowControl/>
              <w:jc w:val="center"/>
              <w:rPr>
                <w:rFonts w:ascii="仿宋_GB2312" w:hAnsi="仿宋" w:eastAsia="仿宋_GB2312" w:cs="宋体"/>
                <w:b/>
                <w:color w:val="auto"/>
                <w:kern w:val="0"/>
                <w:sz w:val="24"/>
                <w:szCs w:val="24"/>
                <w:highlight w:val="none"/>
              </w:rPr>
            </w:pPr>
            <w:r>
              <w:rPr>
                <w:rFonts w:ascii="仿宋_GB2312" w:hAnsi="仿宋" w:eastAsia="仿宋_GB2312" w:cs="仿宋_GB2312"/>
                <w:b/>
                <w:color w:val="auto"/>
                <w:kern w:val="0"/>
                <w:sz w:val="24"/>
                <w:szCs w:val="24"/>
                <w:highlight w:val="none"/>
                <w:lang w:bidi="ar"/>
              </w:rPr>
              <w:t>微型</w:t>
            </w:r>
          </w:p>
        </w:tc>
      </w:tr>
      <w:tr w14:paraId="5B49D9FA">
        <w:tblPrEx>
          <w:tblCellMar>
            <w:top w:w="0" w:type="dxa"/>
            <w:left w:w="108" w:type="dxa"/>
            <w:bottom w:w="0" w:type="dxa"/>
            <w:right w:w="108" w:type="dxa"/>
          </w:tblCellMar>
        </w:tblPrEx>
        <w:trPr>
          <w:trHeight w:val="338"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14:paraId="0BDEC769">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农、林、牧、渔</w:t>
            </w:r>
          </w:p>
        </w:tc>
        <w:tc>
          <w:tcPr>
            <w:tcW w:w="1384" w:type="dxa"/>
            <w:tcBorders>
              <w:top w:val="nil"/>
              <w:left w:val="nil"/>
              <w:bottom w:val="single" w:color="auto" w:sz="4" w:space="0"/>
              <w:right w:val="single" w:color="auto" w:sz="4" w:space="0"/>
            </w:tcBorders>
            <w:shd w:val="clear" w:color="auto" w:fill="auto"/>
            <w:vAlign w:val="center"/>
          </w:tcPr>
          <w:p w14:paraId="23E3181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5A787A5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FA1C30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Y＜20000</w:t>
            </w:r>
          </w:p>
        </w:tc>
        <w:tc>
          <w:tcPr>
            <w:tcW w:w="1440" w:type="dxa"/>
            <w:tcBorders>
              <w:top w:val="nil"/>
              <w:left w:val="nil"/>
              <w:bottom w:val="single" w:color="auto" w:sz="4" w:space="0"/>
              <w:right w:val="single" w:color="auto" w:sz="4" w:space="0"/>
            </w:tcBorders>
            <w:shd w:val="clear" w:color="auto" w:fill="auto"/>
            <w:vAlign w:val="center"/>
          </w:tcPr>
          <w:p w14:paraId="7BECC29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Y＜500</w:t>
            </w:r>
          </w:p>
        </w:tc>
        <w:tc>
          <w:tcPr>
            <w:tcW w:w="925" w:type="dxa"/>
            <w:tcBorders>
              <w:top w:val="nil"/>
              <w:left w:val="nil"/>
              <w:bottom w:val="single" w:color="auto" w:sz="4" w:space="0"/>
              <w:right w:val="single" w:color="auto" w:sz="4" w:space="0"/>
            </w:tcBorders>
            <w:shd w:val="clear" w:color="auto" w:fill="auto"/>
            <w:vAlign w:val="center"/>
          </w:tcPr>
          <w:p w14:paraId="6AC1EB9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Y＜50</w:t>
            </w:r>
          </w:p>
        </w:tc>
      </w:tr>
      <w:tr w14:paraId="3F0830D1">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6014DD2">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工业</w:t>
            </w:r>
          </w:p>
        </w:tc>
        <w:tc>
          <w:tcPr>
            <w:tcW w:w="1384" w:type="dxa"/>
            <w:tcBorders>
              <w:top w:val="nil"/>
              <w:left w:val="nil"/>
              <w:bottom w:val="single" w:color="auto" w:sz="4" w:space="0"/>
              <w:right w:val="single" w:color="auto" w:sz="4" w:space="0"/>
            </w:tcBorders>
            <w:shd w:val="clear" w:color="auto" w:fill="auto"/>
            <w:vAlign w:val="center"/>
          </w:tcPr>
          <w:p w14:paraId="1E206DD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55C4DB6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387540F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X＜1000</w:t>
            </w:r>
          </w:p>
        </w:tc>
        <w:tc>
          <w:tcPr>
            <w:tcW w:w="1440" w:type="dxa"/>
            <w:tcBorders>
              <w:top w:val="nil"/>
              <w:left w:val="nil"/>
              <w:bottom w:val="single" w:color="auto" w:sz="4" w:space="0"/>
              <w:right w:val="single" w:color="auto" w:sz="4" w:space="0"/>
            </w:tcBorders>
            <w:shd w:val="clear" w:color="auto" w:fill="auto"/>
            <w:vAlign w:val="center"/>
          </w:tcPr>
          <w:p w14:paraId="4DBBBB4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925" w:type="dxa"/>
            <w:tcBorders>
              <w:top w:val="nil"/>
              <w:left w:val="nil"/>
              <w:bottom w:val="single" w:color="auto" w:sz="4" w:space="0"/>
              <w:right w:val="single" w:color="auto" w:sz="4" w:space="0"/>
            </w:tcBorders>
            <w:shd w:val="clear" w:color="auto" w:fill="auto"/>
            <w:vAlign w:val="center"/>
          </w:tcPr>
          <w:p w14:paraId="5141156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X＜20</w:t>
            </w:r>
          </w:p>
        </w:tc>
      </w:tr>
      <w:tr w14:paraId="1D9B34B2">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58F0BA5">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6CEF35D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4816D67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6DD4775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Y＜40000</w:t>
            </w:r>
          </w:p>
        </w:tc>
        <w:tc>
          <w:tcPr>
            <w:tcW w:w="1440" w:type="dxa"/>
            <w:tcBorders>
              <w:top w:val="nil"/>
              <w:left w:val="nil"/>
              <w:bottom w:val="single" w:color="auto" w:sz="4" w:space="0"/>
              <w:right w:val="single" w:color="auto" w:sz="4" w:space="0"/>
            </w:tcBorders>
            <w:shd w:val="clear" w:color="auto" w:fill="auto"/>
            <w:vAlign w:val="center"/>
          </w:tcPr>
          <w:p w14:paraId="4929FA3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w:t>
            </w:r>
          </w:p>
        </w:tc>
        <w:tc>
          <w:tcPr>
            <w:tcW w:w="925" w:type="dxa"/>
            <w:tcBorders>
              <w:top w:val="nil"/>
              <w:left w:val="nil"/>
              <w:bottom w:val="single" w:color="auto" w:sz="4" w:space="0"/>
              <w:right w:val="single" w:color="auto" w:sz="4" w:space="0"/>
            </w:tcBorders>
            <w:shd w:val="clear" w:color="auto" w:fill="auto"/>
            <w:vAlign w:val="center"/>
          </w:tcPr>
          <w:p w14:paraId="543CCBE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Y＜300</w:t>
            </w:r>
          </w:p>
        </w:tc>
      </w:tr>
      <w:tr w14:paraId="3150858C">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4C4D7F0">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建筑业</w:t>
            </w:r>
          </w:p>
        </w:tc>
        <w:tc>
          <w:tcPr>
            <w:tcW w:w="1384" w:type="dxa"/>
            <w:tcBorders>
              <w:top w:val="nil"/>
              <w:left w:val="nil"/>
              <w:bottom w:val="single" w:color="auto" w:sz="4" w:space="0"/>
              <w:right w:val="single" w:color="auto" w:sz="4" w:space="0"/>
            </w:tcBorders>
            <w:shd w:val="clear" w:color="auto" w:fill="auto"/>
            <w:vAlign w:val="center"/>
          </w:tcPr>
          <w:p w14:paraId="4C90934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2973BB9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7B62B45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6000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Y＜80000</w:t>
            </w:r>
          </w:p>
        </w:tc>
        <w:tc>
          <w:tcPr>
            <w:tcW w:w="1440" w:type="dxa"/>
            <w:tcBorders>
              <w:top w:val="nil"/>
              <w:left w:val="nil"/>
              <w:bottom w:val="single" w:color="auto" w:sz="4" w:space="0"/>
              <w:right w:val="single" w:color="auto" w:sz="4" w:space="0"/>
            </w:tcBorders>
            <w:shd w:val="clear" w:color="auto" w:fill="auto"/>
            <w:vAlign w:val="center"/>
          </w:tcPr>
          <w:p w14:paraId="48A5C1C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Y＜6000</w:t>
            </w:r>
          </w:p>
        </w:tc>
        <w:tc>
          <w:tcPr>
            <w:tcW w:w="925" w:type="dxa"/>
            <w:tcBorders>
              <w:top w:val="nil"/>
              <w:left w:val="nil"/>
              <w:bottom w:val="single" w:color="auto" w:sz="4" w:space="0"/>
              <w:right w:val="single" w:color="auto" w:sz="4" w:space="0"/>
            </w:tcBorders>
            <w:shd w:val="clear" w:color="auto" w:fill="auto"/>
            <w:vAlign w:val="center"/>
          </w:tcPr>
          <w:p w14:paraId="0323AF8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Y＜300</w:t>
            </w:r>
          </w:p>
        </w:tc>
      </w:tr>
      <w:tr w14:paraId="15D9FDAC">
        <w:tblPrEx>
          <w:tblCellMar>
            <w:top w:w="0" w:type="dxa"/>
            <w:left w:w="108" w:type="dxa"/>
            <w:bottom w:w="0" w:type="dxa"/>
            <w:right w:w="108" w:type="dxa"/>
          </w:tblCellMar>
        </w:tblPrEx>
        <w:trPr>
          <w:trHeight w:val="35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4D1FDD92">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640D40F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资产总额（</w:t>
            </w:r>
            <w:r>
              <w:rPr>
                <w:rFonts w:ascii="仿宋_GB2312" w:hAnsi="仿宋" w:eastAsia="仿宋_GB2312" w:cs="宋体"/>
                <w:color w:val="auto"/>
                <w:kern w:val="0"/>
                <w:sz w:val="18"/>
                <w:szCs w:val="18"/>
                <w:highlight w:val="none"/>
                <w:lang w:bidi="ar"/>
              </w:rPr>
              <w:t>Z）</w:t>
            </w:r>
          </w:p>
        </w:tc>
        <w:tc>
          <w:tcPr>
            <w:tcW w:w="913" w:type="dxa"/>
            <w:tcBorders>
              <w:top w:val="nil"/>
              <w:left w:val="nil"/>
              <w:bottom w:val="single" w:color="auto" w:sz="4" w:space="0"/>
              <w:right w:val="single" w:color="auto" w:sz="4" w:space="0"/>
            </w:tcBorders>
            <w:shd w:val="clear" w:color="auto" w:fill="auto"/>
            <w:vAlign w:val="center"/>
          </w:tcPr>
          <w:p w14:paraId="1E9BB68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72ECE4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Z＜80000</w:t>
            </w:r>
          </w:p>
        </w:tc>
        <w:tc>
          <w:tcPr>
            <w:tcW w:w="1440" w:type="dxa"/>
            <w:tcBorders>
              <w:top w:val="nil"/>
              <w:left w:val="nil"/>
              <w:bottom w:val="single" w:color="auto" w:sz="4" w:space="0"/>
              <w:right w:val="single" w:color="auto" w:sz="4" w:space="0"/>
            </w:tcBorders>
            <w:shd w:val="clear" w:color="auto" w:fill="auto"/>
            <w:vAlign w:val="center"/>
          </w:tcPr>
          <w:p w14:paraId="0283ECA8">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Z＜5000</w:t>
            </w:r>
          </w:p>
        </w:tc>
        <w:tc>
          <w:tcPr>
            <w:tcW w:w="925" w:type="dxa"/>
            <w:tcBorders>
              <w:top w:val="nil"/>
              <w:left w:val="nil"/>
              <w:bottom w:val="single" w:color="auto" w:sz="4" w:space="0"/>
              <w:right w:val="single" w:color="auto" w:sz="4" w:space="0"/>
            </w:tcBorders>
            <w:shd w:val="clear" w:color="auto" w:fill="auto"/>
            <w:vAlign w:val="center"/>
          </w:tcPr>
          <w:p w14:paraId="3086285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Z＜300</w:t>
            </w:r>
          </w:p>
        </w:tc>
      </w:tr>
      <w:tr w14:paraId="525DA14D">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A514403">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批发业</w:t>
            </w:r>
          </w:p>
        </w:tc>
        <w:tc>
          <w:tcPr>
            <w:tcW w:w="1384" w:type="dxa"/>
            <w:tcBorders>
              <w:top w:val="nil"/>
              <w:left w:val="nil"/>
              <w:bottom w:val="single" w:color="auto" w:sz="4" w:space="0"/>
              <w:right w:val="single" w:color="auto" w:sz="4" w:space="0"/>
            </w:tcBorders>
            <w:shd w:val="clear" w:color="auto" w:fill="auto"/>
            <w:vAlign w:val="center"/>
          </w:tcPr>
          <w:p w14:paraId="3566CB1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7FFDC9F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1C010B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X＜200</w:t>
            </w:r>
          </w:p>
        </w:tc>
        <w:tc>
          <w:tcPr>
            <w:tcW w:w="1440" w:type="dxa"/>
            <w:tcBorders>
              <w:top w:val="nil"/>
              <w:left w:val="nil"/>
              <w:bottom w:val="single" w:color="auto" w:sz="4" w:space="0"/>
              <w:right w:val="single" w:color="auto" w:sz="4" w:space="0"/>
            </w:tcBorders>
            <w:shd w:val="clear" w:color="auto" w:fill="auto"/>
            <w:vAlign w:val="center"/>
          </w:tcPr>
          <w:p w14:paraId="6042F79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X＜20</w:t>
            </w:r>
          </w:p>
        </w:tc>
        <w:tc>
          <w:tcPr>
            <w:tcW w:w="925" w:type="dxa"/>
            <w:tcBorders>
              <w:top w:val="nil"/>
              <w:left w:val="nil"/>
              <w:bottom w:val="single" w:color="auto" w:sz="4" w:space="0"/>
              <w:right w:val="single" w:color="auto" w:sz="4" w:space="0"/>
            </w:tcBorders>
            <w:shd w:val="clear" w:color="auto" w:fill="auto"/>
            <w:vAlign w:val="center"/>
          </w:tcPr>
          <w:p w14:paraId="5E1D78A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X＜5</w:t>
            </w:r>
          </w:p>
        </w:tc>
      </w:tr>
      <w:tr w14:paraId="5AF1C46F">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113EF46C">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499F799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3C357F28">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6AF7255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Y＜40000</w:t>
            </w:r>
          </w:p>
        </w:tc>
        <w:tc>
          <w:tcPr>
            <w:tcW w:w="1440" w:type="dxa"/>
            <w:tcBorders>
              <w:top w:val="nil"/>
              <w:left w:val="nil"/>
              <w:bottom w:val="single" w:color="auto" w:sz="4" w:space="0"/>
              <w:right w:val="single" w:color="auto" w:sz="4" w:space="0"/>
            </w:tcBorders>
            <w:shd w:val="clear" w:color="auto" w:fill="auto"/>
            <w:vAlign w:val="center"/>
          </w:tcPr>
          <w:p w14:paraId="3ED22C8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Y＜5000</w:t>
            </w:r>
          </w:p>
        </w:tc>
        <w:tc>
          <w:tcPr>
            <w:tcW w:w="925" w:type="dxa"/>
            <w:tcBorders>
              <w:top w:val="nil"/>
              <w:left w:val="nil"/>
              <w:bottom w:val="single" w:color="auto" w:sz="4" w:space="0"/>
              <w:right w:val="single" w:color="auto" w:sz="4" w:space="0"/>
            </w:tcBorders>
            <w:shd w:val="clear" w:color="auto" w:fill="auto"/>
            <w:vAlign w:val="center"/>
          </w:tcPr>
          <w:p w14:paraId="28CBC2B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Y＜1000</w:t>
            </w:r>
          </w:p>
        </w:tc>
      </w:tr>
      <w:tr w14:paraId="144D3E64">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B1A29BE">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零售业</w:t>
            </w:r>
          </w:p>
        </w:tc>
        <w:tc>
          <w:tcPr>
            <w:tcW w:w="1384" w:type="dxa"/>
            <w:tcBorders>
              <w:top w:val="nil"/>
              <w:left w:val="nil"/>
              <w:bottom w:val="single" w:color="auto" w:sz="4" w:space="0"/>
              <w:right w:val="single" w:color="auto" w:sz="4" w:space="0"/>
            </w:tcBorders>
            <w:shd w:val="clear" w:color="auto" w:fill="auto"/>
            <w:vAlign w:val="center"/>
          </w:tcPr>
          <w:p w14:paraId="79B6EC2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1C12309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03C31EE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1440" w:type="dxa"/>
            <w:tcBorders>
              <w:top w:val="nil"/>
              <w:left w:val="nil"/>
              <w:bottom w:val="single" w:color="auto" w:sz="4" w:space="0"/>
              <w:right w:val="single" w:color="auto" w:sz="4" w:space="0"/>
            </w:tcBorders>
            <w:shd w:val="clear" w:color="auto" w:fill="auto"/>
            <w:vAlign w:val="center"/>
          </w:tcPr>
          <w:p w14:paraId="247044E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X＜50</w:t>
            </w:r>
          </w:p>
        </w:tc>
        <w:tc>
          <w:tcPr>
            <w:tcW w:w="925" w:type="dxa"/>
            <w:tcBorders>
              <w:top w:val="nil"/>
              <w:left w:val="nil"/>
              <w:bottom w:val="single" w:color="auto" w:sz="4" w:space="0"/>
              <w:right w:val="single" w:color="auto" w:sz="4" w:space="0"/>
            </w:tcBorders>
            <w:shd w:val="clear" w:color="auto" w:fill="auto"/>
            <w:vAlign w:val="center"/>
          </w:tcPr>
          <w:p w14:paraId="0E6E101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r w14:paraId="7F6161AB">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5BE707B6">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46C6B55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5D51C1F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0A37E69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Y＜20000</w:t>
            </w:r>
          </w:p>
        </w:tc>
        <w:tc>
          <w:tcPr>
            <w:tcW w:w="1440" w:type="dxa"/>
            <w:tcBorders>
              <w:top w:val="nil"/>
              <w:left w:val="nil"/>
              <w:bottom w:val="single" w:color="auto" w:sz="4" w:space="0"/>
              <w:right w:val="single" w:color="auto" w:sz="4" w:space="0"/>
            </w:tcBorders>
            <w:shd w:val="clear" w:color="auto" w:fill="auto"/>
            <w:vAlign w:val="center"/>
          </w:tcPr>
          <w:p w14:paraId="2DD9680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Y＜500</w:t>
            </w:r>
          </w:p>
        </w:tc>
        <w:tc>
          <w:tcPr>
            <w:tcW w:w="925" w:type="dxa"/>
            <w:tcBorders>
              <w:top w:val="nil"/>
              <w:left w:val="nil"/>
              <w:bottom w:val="single" w:color="auto" w:sz="4" w:space="0"/>
              <w:right w:val="single" w:color="auto" w:sz="4" w:space="0"/>
            </w:tcBorders>
            <w:shd w:val="clear" w:color="auto" w:fill="auto"/>
            <w:vAlign w:val="center"/>
          </w:tcPr>
          <w:p w14:paraId="7B0E6FC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03676353">
        <w:tblPrEx>
          <w:tblCellMar>
            <w:top w:w="0" w:type="dxa"/>
            <w:left w:w="108" w:type="dxa"/>
            <w:bottom w:w="0" w:type="dxa"/>
            <w:right w:w="108" w:type="dxa"/>
          </w:tblCellMar>
        </w:tblPrEx>
        <w:trPr>
          <w:trHeight w:val="32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08CE510C">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交通运输业</w:t>
            </w:r>
          </w:p>
        </w:tc>
        <w:tc>
          <w:tcPr>
            <w:tcW w:w="1384" w:type="dxa"/>
            <w:tcBorders>
              <w:top w:val="nil"/>
              <w:left w:val="nil"/>
              <w:bottom w:val="single" w:color="auto" w:sz="4" w:space="0"/>
              <w:right w:val="single" w:color="auto" w:sz="4" w:space="0"/>
            </w:tcBorders>
            <w:shd w:val="clear" w:color="auto" w:fill="auto"/>
            <w:vAlign w:val="center"/>
          </w:tcPr>
          <w:p w14:paraId="4C71B41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19BC25A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B816D6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X＜1000</w:t>
            </w:r>
          </w:p>
        </w:tc>
        <w:tc>
          <w:tcPr>
            <w:tcW w:w="1440" w:type="dxa"/>
            <w:tcBorders>
              <w:top w:val="nil"/>
              <w:left w:val="nil"/>
              <w:bottom w:val="single" w:color="auto" w:sz="4" w:space="0"/>
              <w:right w:val="single" w:color="auto" w:sz="4" w:space="0"/>
            </w:tcBorders>
            <w:shd w:val="clear" w:color="auto" w:fill="auto"/>
            <w:vAlign w:val="center"/>
          </w:tcPr>
          <w:p w14:paraId="0EBF732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925" w:type="dxa"/>
            <w:tcBorders>
              <w:top w:val="nil"/>
              <w:left w:val="nil"/>
              <w:bottom w:val="single" w:color="auto" w:sz="4" w:space="0"/>
              <w:right w:val="single" w:color="auto" w:sz="4" w:space="0"/>
            </w:tcBorders>
            <w:shd w:val="clear" w:color="auto" w:fill="auto"/>
            <w:vAlign w:val="center"/>
          </w:tcPr>
          <w:p w14:paraId="295F8FF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X＜20</w:t>
            </w:r>
          </w:p>
        </w:tc>
      </w:tr>
      <w:tr w14:paraId="152B0ABE">
        <w:tblPrEx>
          <w:tblCellMar>
            <w:top w:w="0" w:type="dxa"/>
            <w:left w:w="108" w:type="dxa"/>
            <w:bottom w:w="0" w:type="dxa"/>
            <w:right w:w="108" w:type="dxa"/>
          </w:tblCellMar>
        </w:tblPrEx>
        <w:trPr>
          <w:trHeight w:val="33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3DAE7275">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01621E4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0A73071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42892AF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Y＜30000</w:t>
            </w:r>
          </w:p>
        </w:tc>
        <w:tc>
          <w:tcPr>
            <w:tcW w:w="1440" w:type="dxa"/>
            <w:tcBorders>
              <w:top w:val="nil"/>
              <w:left w:val="nil"/>
              <w:bottom w:val="single" w:color="auto" w:sz="4" w:space="0"/>
              <w:right w:val="single" w:color="auto" w:sz="4" w:space="0"/>
            </w:tcBorders>
            <w:shd w:val="clear" w:color="auto" w:fill="auto"/>
            <w:vAlign w:val="center"/>
          </w:tcPr>
          <w:p w14:paraId="05C14C7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Y＜3000</w:t>
            </w:r>
          </w:p>
        </w:tc>
        <w:tc>
          <w:tcPr>
            <w:tcW w:w="925" w:type="dxa"/>
            <w:tcBorders>
              <w:top w:val="nil"/>
              <w:left w:val="nil"/>
              <w:bottom w:val="single" w:color="auto" w:sz="4" w:space="0"/>
              <w:right w:val="single" w:color="auto" w:sz="4" w:space="0"/>
            </w:tcBorders>
            <w:shd w:val="clear" w:color="auto" w:fill="auto"/>
            <w:vAlign w:val="center"/>
          </w:tcPr>
          <w:p w14:paraId="6ECE208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Y＜200</w:t>
            </w:r>
          </w:p>
        </w:tc>
      </w:tr>
      <w:tr w14:paraId="1C927661">
        <w:tblPrEx>
          <w:tblCellMar>
            <w:top w:w="0" w:type="dxa"/>
            <w:left w:w="108" w:type="dxa"/>
            <w:bottom w:w="0" w:type="dxa"/>
            <w:right w:w="108" w:type="dxa"/>
          </w:tblCellMar>
        </w:tblPrEx>
        <w:trPr>
          <w:trHeight w:val="30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2FF1F12">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仓储业</w:t>
            </w:r>
          </w:p>
        </w:tc>
        <w:tc>
          <w:tcPr>
            <w:tcW w:w="1384" w:type="dxa"/>
            <w:tcBorders>
              <w:top w:val="nil"/>
              <w:left w:val="nil"/>
              <w:bottom w:val="single" w:color="auto" w:sz="4" w:space="0"/>
              <w:right w:val="single" w:color="auto" w:sz="4" w:space="0"/>
            </w:tcBorders>
            <w:shd w:val="clear" w:color="auto" w:fill="auto"/>
            <w:vAlign w:val="center"/>
          </w:tcPr>
          <w:p w14:paraId="13543D6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4A9A2FC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1230884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X＜200</w:t>
            </w:r>
          </w:p>
        </w:tc>
        <w:tc>
          <w:tcPr>
            <w:tcW w:w="1440" w:type="dxa"/>
            <w:tcBorders>
              <w:top w:val="nil"/>
              <w:left w:val="nil"/>
              <w:bottom w:val="single" w:color="auto" w:sz="4" w:space="0"/>
              <w:right w:val="single" w:color="auto" w:sz="4" w:space="0"/>
            </w:tcBorders>
            <w:shd w:val="clear" w:color="auto" w:fill="auto"/>
            <w:vAlign w:val="center"/>
          </w:tcPr>
          <w:p w14:paraId="43FC95B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3FC103E8">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X＜20</w:t>
            </w:r>
          </w:p>
        </w:tc>
      </w:tr>
      <w:tr w14:paraId="4BAE1355">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3E65AAD">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55B1E4F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5AF8ECE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B2A821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Y＜30000</w:t>
            </w:r>
          </w:p>
        </w:tc>
        <w:tc>
          <w:tcPr>
            <w:tcW w:w="1440" w:type="dxa"/>
            <w:tcBorders>
              <w:top w:val="nil"/>
              <w:left w:val="nil"/>
              <w:bottom w:val="single" w:color="auto" w:sz="4" w:space="0"/>
              <w:right w:val="single" w:color="auto" w:sz="4" w:space="0"/>
            </w:tcBorders>
            <w:shd w:val="clear" w:color="auto" w:fill="auto"/>
            <w:vAlign w:val="center"/>
          </w:tcPr>
          <w:p w14:paraId="73B5C63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w:t>
            </w:r>
          </w:p>
        </w:tc>
        <w:tc>
          <w:tcPr>
            <w:tcW w:w="925" w:type="dxa"/>
            <w:tcBorders>
              <w:top w:val="nil"/>
              <w:left w:val="nil"/>
              <w:bottom w:val="single" w:color="auto" w:sz="4" w:space="0"/>
              <w:right w:val="single" w:color="auto" w:sz="4" w:space="0"/>
            </w:tcBorders>
            <w:shd w:val="clear" w:color="auto" w:fill="auto"/>
            <w:vAlign w:val="center"/>
          </w:tcPr>
          <w:p w14:paraId="6E6ECFA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1EA4D1C2">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70EAF6A0">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邮政业</w:t>
            </w:r>
          </w:p>
        </w:tc>
        <w:tc>
          <w:tcPr>
            <w:tcW w:w="1384" w:type="dxa"/>
            <w:tcBorders>
              <w:top w:val="nil"/>
              <w:left w:val="nil"/>
              <w:bottom w:val="single" w:color="auto" w:sz="4" w:space="0"/>
              <w:right w:val="single" w:color="auto" w:sz="4" w:space="0"/>
            </w:tcBorders>
            <w:shd w:val="clear" w:color="auto" w:fill="auto"/>
            <w:vAlign w:val="center"/>
          </w:tcPr>
          <w:p w14:paraId="1E9A538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2BBEABC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3C5422A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X＜1000</w:t>
            </w:r>
          </w:p>
        </w:tc>
        <w:tc>
          <w:tcPr>
            <w:tcW w:w="1440" w:type="dxa"/>
            <w:tcBorders>
              <w:top w:val="nil"/>
              <w:left w:val="nil"/>
              <w:bottom w:val="single" w:color="auto" w:sz="4" w:space="0"/>
              <w:right w:val="single" w:color="auto" w:sz="4" w:space="0"/>
            </w:tcBorders>
            <w:shd w:val="clear" w:color="auto" w:fill="auto"/>
            <w:vAlign w:val="center"/>
          </w:tcPr>
          <w:p w14:paraId="7043D70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925" w:type="dxa"/>
            <w:tcBorders>
              <w:top w:val="nil"/>
              <w:left w:val="nil"/>
              <w:bottom w:val="single" w:color="auto" w:sz="4" w:space="0"/>
              <w:right w:val="single" w:color="auto" w:sz="4" w:space="0"/>
            </w:tcBorders>
            <w:shd w:val="clear" w:color="auto" w:fill="auto"/>
            <w:vAlign w:val="center"/>
          </w:tcPr>
          <w:p w14:paraId="67233AB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X＜20</w:t>
            </w:r>
          </w:p>
        </w:tc>
      </w:tr>
      <w:tr w14:paraId="1229A5F3">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DBE7C80">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2612756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40E9AA4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1C052D1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Y＜30000</w:t>
            </w:r>
          </w:p>
        </w:tc>
        <w:tc>
          <w:tcPr>
            <w:tcW w:w="1440" w:type="dxa"/>
            <w:tcBorders>
              <w:top w:val="nil"/>
              <w:left w:val="nil"/>
              <w:bottom w:val="single" w:color="auto" w:sz="4" w:space="0"/>
              <w:right w:val="single" w:color="auto" w:sz="4" w:space="0"/>
            </w:tcBorders>
            <w:shd w:val="clear" w:color="auto" w:fill="auto"/>
            <w:vAlign w:val="center"/>
          </w:tcPr>
          <w:p w14:paraId="4A4515A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w:t>
            </w:r>
          </w:p>
        </w:tc>
        <w:tc>
          <w:tcPr>
            <w:tcW w:w="925" w:type="dxa"/>
            <w:tcBorders>
              <w:top w:val="nil"/>
              <w:left w:val="nil"/>
              <w:bottom w:val="single" w:color="auto" w:sz="4" w:space="0"/>
              <w:right w:val="single" w:color="auto" w:sz="4" w:space="0"/>
            </w:tcBorders>
            <w:shd w:val="clear" w:color="auto" w:fill="auto"/>
            <w:vAlign w:val="center"/>
          </w:tcPr>
          <w:p w14:paraId="28871A1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2CA0464A">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B06501F">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住宿业</w:t>
            </w:r>
          </w:p>
        </w:tc>
        <w:tc>
          <w:tcPr>
            <w:tcW w:w="1384" w:type="dxa"/>
            <w:tcBorders>
              <w:top w:val="nil"/>
              <w:left w:val="nil"/>
              <w:bottom w:val="single" w:color="auto" w:sz="4" w:space="0"/>
              <w:right w:val="single" w:color="auto" w:sz="4" w:space="0"/>
            </w:tcBorders>
            <w:shd w:val="clear" w:color="auto" w:fill="auto"/>
            <w:vAlign w:val="center"/>
          </w:tcPr>
          <w:p w14:paraId="4F62CF0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2E72BBC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B23144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1440" w:type="dxa"/>
            <w:tcBorders>
              <w:top w:val="nil"/>
              <w:left w:val="nil"/>
              <w:bottom w:val="single" w:color="auto" w:sz="4" w:space="0"/>
              <w:right w:val="single" w:color="auto" w:sz="4" w:space="0"/>
            </w:tcBorders>
            <w:shd w:val="clear" w:color="auto" w:fill="auto"/>
            <w:vAlign w:val="center"/>
          </w:tcPr>
          <w:p w14:paraId="538FDDA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710909D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r w14:paraId="13F87B9C">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BEFF0B3">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1300B0F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7E28856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609759E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Y＜10000</w:t>
            </w:r>
          </w:p>
        </w:tc>
        <w:tc>
          <w:tcPr>
            <w:tcW w:w="1440" w:type="dxa"/>
            <w:tcBorders>
              <w:top w:val="nil"/>
              <w:left w:val="nil"/>
              <w:bottom w:val="single" w:color="auto" w:sz="4" w:space="0"/>
              <w:right w:val="single" w:color="auto" w:sz="4" w:space="0"/>
            </w:tcBorders>
            <w:shd w:val="clear" w:color="auto" w:fill="auto"/>
            <w:vAlign w:val="center"/>
          </w:tcPr>
          <w:p w14:paraId="44A553C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w:t>
            </w:r>
          </w:p>
        </w:tc>
        <w:tc>
          <w:tcPr>
            <w:tcW w:w="925" w:type="dxa"/>
            <w:tcBorders>
              <w:top w:val="nil"/>
              <w:left w:val="nil"/>
              <w:bottom w:val="single" w:color="auto" w:sz="4" w:space="0"/>
              <w:right w:val="single" w:color="auto" w:sz="4" w:space="0"/>
            </w:tcBorders>
            <w:shd w:val="clear" w:color="auto" w:fill="auto"/>
            <w:vAlign w:val="center"/>
          </w:tcPr>
          <w:p w14:paraId="30DE70C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1619791F">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EB3A244">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餐饮业</w:t>
            </w:r>
          </w:p>
        </w:tc>
        <w:tc>
          <w:tcPr>
            <w:tcW w:w="1384" w:type="dxa"/>
            <w:tcBorders>
              <w:top w:val="nil"/>
              <w:left w:val="nil"/>
              <w:bottom w:val="single" w:color="auto" w:sz="4" w:space="0"/>
              <w:right w:val="single" w:color="auto" w:sz="4" w:space="0"/>
            </w:tcBorders>
            <w:shd w:val="clear" w:color="auto" w:fill="auto"/>
            <w:vAlign w:val="center"/>
          </w:tcPr>
          <w:p w14:paraId="61548EB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2002D8E8">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0D97F28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1440" w:type="dxa"/>
            <w:tcBorders>
              <w:top w:val="nil"/>
              <w:left w:val="nil"/>
              <w:bottom w:val="single" w:color="auto" w:sz="4" w:space="0"/>
              <w:right w:val="single" w:color="auto" w:sz="4" w:space="0"/>
            </w:tcBorders>
            <w:shd w:val="clear" w:color="auto" w:fill="auto"/>
            <w:vAlign w:val="center"/>
          </w:tcPr>
          <w:p w14:paraId="785AD2B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7870A3C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r w14:paraId="35FC0FE0">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DD69218">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25FBBDE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5006977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0018EC7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Y＜10000</w:t>
            </w:r>
          </w:p>
        </w:tc>
        <w:tc>
          <w:tcPr>
            <w:tcW w:w="1440" w:type="dxa"/>
            <w:tcBorders>
              <w:top w:val="nil"/>
              <w:left w:val="nil"/>
              <w:bottom w:val="single" w:color="auto" w:sz="4" w:space="0"/>
              <w:right w:val="single" w:color="auto" w:sz="4" w:space="0"/>
            </w:tcBorders>
            <w:shd w:val="clear" w:color="auto" w:fill="auto"/>
            <w:vAlign w:val="center"/>
          </w:tcPr>
          <w:p w14:paraId="1E81877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w:t>
            </w:r>
          </w:p>
        </w:tc>
        <w:tc>
          <w:tcPr>
            <w:tcW w:w="925" w:type="dxa"/>
            <w:tcBorders>
              <w:top w:val="nil"/>
              <w:left w:val="nil"/>
              <w:bottom w:val="single" w:color="auto" w:sz="4" w:space="0"/>
              <w:right w:val="single" w:color="auto" w:sz="4" w:space="0"/>
            </w:tcBorders>
            <w:shd w:val="clear" w:color="auto" w:fill="auto"/>
            <w:vAlign w:val="center"/>
          </w:tcPr>
          <w:p w14:paraId="644F266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67598D34">
        <w:tblPrEx>
          <w:tblCellMar>
            <w:top w:w="0" w:type="dxa"/>
            <w:left w:w="108" w:type="dxa"/>
            <w:bottom w:w="0" w:type="dxa"/>
            <w:right w:w="108" w:type="dxa"/>
          </w:tblCellMar>
        </w:tblPrEx>
        <w:trPr>
          <w:trHeight w:val="30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D672E23">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信息传输业</w:t>
            </w:r>
          </w:p>
        </w:tc>
        <w:tc>
          <w:tcPr>
            <w:tcW w:w="1384" w:type="dxa"/>
            <w:tcBorders>
              <w:top w:val="nil"/>
              <w:left w:val="nil"/>
              <w:bottom w:val="single" w:color="auto" w:sz="4" w:space="0"/>
              <w:right w:val="single" w:color="auto" w:sz="4" w:space="0"/>
            </w:tcBorders>
            <w:shd w:val="clear" w:color="auto" w:fill="auto"/>
            <w:vAlign w:val="center"/>
          </w:tcPr>
          <w:p w14:paraId="5CDBCCC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0E6AE33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7505AA68">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X＜2000</w:t>
            </w:r>
          </w:p>
        </w:tc>
        <w:tc>
          <w:tcPr>
            <w:tcW w:w="1440" w:type="dxa"/>
            <w:tcBorders>
              <w:top w:val="nil"/>
              <w:left w:val="nil"/>
              <w:bottom w:val="single" w:color="auto" w:sz="4" w:space="0"/>
              <w:right w:val="single" w:color="auto" w:sz="4" w:space="0"/>
            </w:tcBorders>
            <w:shd w:val="clear" w:color="auto" w:fill="auto"/>
            <w:vAlign w:val="center"/>
          </w:tcPr>
          <w:p w14:paraId="05DEE7F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0DB5717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r w14:paraId="53F3B397">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1BCE5DD4">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605C1A8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77CFAE6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4B082CA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Y＜100000</w:t>
            </w:r>
          </w:p>
        </w:tc>
        <w:tc>
          <w:tcPr>
            <w:tcW w:w="1440" w:type="dxa"/>
            <w:tcBorders>
              <w:top w:val="nil"/>
              <w:left w:val="nil"/>
              <w:bottom w:val="single" w:color="auto" w:sz="4" w:space="0"/>
              <w:right w:val="single" w:color="auto" w:sz="4" w:space="0"/>
            </w:tcBorders>
            <w:shd w:val="clear" w:color="auto" w:fill="auto"/>
            <w:vAlign w:val="center"/>
          </w:tcPr>
          <w:p w14:paraId="4E3A716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w:t>
            </w:r>
          </w:p>
        </w:tc>
        <w:tc>
          <w:tcPr>
            <w:tcW w:w="925" w:type="dxa"/>
            <w:tcBorders>
              <w:top w:val="nil"/>
              <w:left w:val="nil"/>
              <w:bottom w:val="single" w:color="auto" w:sz="4" w:space="0"/>
              <w:right w:val="single" w:color="auto" w:sz="4" w:space="0"/>
            </w:tcBorders>
            <w:shd w:val="clear" w:color="auto" w:fill="auto"/>
            <w:vAlign w:val="center"/>
          </w:tcPr>
          <w:p w14:paraId="0ECFC21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1A41D1BF">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8E36796">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软件和信息技术服务业</w:t>
            </w:r>
          </w:p>
        </w:tc>
        <w:tc>
          <w:tcPr>
            <w:tcW w:w="1384" w:type="dxa"/>
            <w:tcBorders>
              <w:top w:val="nil"/>
              <w:left w:val="nil"/>
              <w:bottom w:val="single" w:color="auto" w:sz="4" w:space="0"/>
              <w:right w:val="single" w:color="auto" w:sz="4" w:space="0"/>
            </w:tcBorders>
            <w:shd w:val="clear" w:color="auto" w:fill="auto"/>
            <w:vAlign w:val="center"/>
          </w:tcPr>
          <w:p w14:paraId="2574E07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2DE17E98">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67C60A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1440" w:type="dxa"/>
            <w:tcBorders>
              <w:top w:val="nil"/>
              <w:left w:val="nil"/>
              <w:bottom w:val="single" w:color="auto" w:sz="4" w:space="0"/>
              <w:right w:val="single" w:color="auto" w:sz="4" w:space="0"/>
            </w:tcBorders>
            <w:shd w:val="clear" w:color="auto" w:fill="auto"/>
            <w:vAlign w:val="center"/>
          </w:tcPr>
          <w:p w14:paraId="74F6999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2B1E943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r w14:paraId="1A5E3AD4">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10A9C7BF">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57EF7AE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20D2BFD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C7165A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Y＜10000</w:t>
            </w:r>
          </w:p>
        </w:tc>
        <w:tc>
          <w:tcPr>
            <w:tcW w:w="1440" w:type="dxa"/>
            <w:tcBorders>
              <w:top w:val="nil"/>
              <w:left w:val="nil"/>
              <w:bottom w:val="single" w:color="auto" w:sz="4" w:space="0"/>
              <w:right w:val="single" w:color="auto" w:sz="4" w:space="0"/>
            </w:tcBorders>
            <w:shd w:val="clear" w:color="auto" w:fill="auto"/>
            <w:vAlign w:val="center"/>
          </w:tcPr>
          <w:p w14:paraId="25D1787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w:t>
            </w:r>
          </w:p>
        </w:tc>
        <w:tc>
          <w:tcPr>
            <w:tcW w:w="925" w:type="dxa"/>
            <w:tcBorders>
              <w:top w:val="nil"/>
              <w:left w:val="nil"/>
              <w:bottom w:val="single" w:color="auto" w:sz="4" w:space="0"/>
              <w:right w:val="single" w:color="auto" w:sz="4" w:space="0"/>
            </w:tcBorders>
            <w:shd w:val="clear" w:color="auto" w:fill="auto"/>
            <w:vAlign w:val="center"/>
          </w:tcPr>
          <w:p w14:paraId="21BAA08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Y＜50</w:t>
            </w:r>
          </w:p>
        </w:tc>
      </w:tr>
      <w:tr w14:paraId="3C1391EC">
        <w:tblPrEx>
          <w:tblCellMar>
            <w:top w:w="0" w:type="dxa"/>
            <w:left w:w="108" w:type="dxa"/>
            <w:bottom w:w="0" w:type="dxa"/>
            <w:right w:w="108" w:type="dxa"/>
          </w:tblCellMar>
        </w:tblPrEx>
        <w:trPr>
          <w:trHeight w:val="32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4001F48">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房地产开发经营</w:t>
            </w:r>
          </w:p>
        </w:tc>
        <w:tc>
          <w:tcPr>
            <w:tcW w:w="1384" w:type="dxa"/>
            <w:tcBorders>
              <w:top w:val="nil"/>
              <w:left w:val="nil"/>
              <w:bottom w:val="single" w:color="auto" w:sz="4" w:space="0"/>
              <w:right w:val="single" w:color="auto" w:sz="4" w:space="0"/>
            </w:tcBorders>
            <w:shd w:val="clear" w:color="auto" w:fill="auto"/>
            <w:vAlign w:val="center"/>
          </w:tcPr>
          <w:p w14:paraId="55E6C5C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6E89477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543AB0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Y＜200000</w:t>
            </w:r>
          </w:p>
        </w:tc>
        <w:tc>
          <w:tcPr>
            <w:tcW w:w="1440" w:type="dxa"/>
            <w:tcBorders>
              <w:top w:val="nil"/>
              <w:left w:val="nil"/>
              <w:bottom w:val="single" w:color="auto" w:sz="4" w:space="0"/>
              <w:right w:val="single" w:color="auto" w:sz="4" w:space="0"/>
            </w:tcBorders>
            <w:shd w:val="clear" w:color="auto" w:fill="auto"/>
            <w:vAlign w:val="center"/>
          </w:tcPr>
          <w:p w14:paraId="0DC37EF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X＜1000</w:t>
            </w:r>
          </w:p>
        </w:tc>
        <w:tc>
          <w:tcPr>
            <w:tcW w:w="925" w:type="dxa"/>
            <w:tcBorders>
              <w:top w:val="nil"/>
              <w:left w:val="nil"/>
              <w:bottom w:val="single" w:color="auto" w:sz="4" w:space="0"/>
              <w:right w:val="single" w:color="auto" w:sz="4" w:space="0"/>
            </w:tcBorders>
            <w:shd w:val="clear" w:color="auto" w:fill="auto"/>
            <w:vAlign w:val="center"/>
          </w:tcPr>
          <w:p w14:paraId="6D83732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X＜100</w:t>
            </w:r>
          </w:p>
        </w:tc>
      </w:tr>
      <w:tr w14:paraId="131CBE37">
        <w:tblPrEx>
          <w:tblCellMar>
            <w:top w:w="0" w:type="dxa"/>
            <w:left w:w="108" w:type="dxa"/>
            <w:bottom w:w="0" w:type="dxa"/>
            <w:right w:w="108" w:type="dxa"/>
          </w:tblCellMar>
        </w:tblPrEx>
        <w:trPr>
          <w:trHeight w:val="35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1B893822">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45BA240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资产总额（</w:t>
            </w:r>
            <w:r>
              <w:rPr>
                <w:rFonts w:ascii="仿宋_GB2312" w:hAnsi="仿宋" w:eastAsia="仿宋_GB2312" w:cs="宋体"/>
                <w:color w:val="auto"/>
                <w:kern w:val="0"/>
                <w:sz w:val="18"/>
                <w:szCs w:val="18"/>
                <w:highlight w:val="none"/>
                <w:lang w:bidi="ar"/>
              </w:rPr>
              <w:t>Z）</w:t>
            </w:r>
          </w:p>
        </w:tc>
        <w:tc>
          <w:tcPr>
            <w:tcW w:w="913" w:type="dxa"/>
            <w:tcBorders>
              <w:top w:val="nil"/>
              <w:left w:val="nil"/>
              <w:bottom w:val="single" w:color="auto" w:sz="4" w:space="0"/>
              <w:right w:val="single" w:color="auto" w:sz="4" w:space="0"/>
            </w:tcBorders>
            <w:shd w:val="clear" w:color="auto" w:fill="auto"/>
            <w:vAlign w:val="center"/>
          </w:tcPr>
          <w:p w14:paraId="3B54B10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7FF188A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Z＜10000</w:t>
            </w:r>
          </w:p>
        </w:tc>
        <w:tc>
          <w:tcPr>
            <w:tcW w:w="1440" w:type="dxa"/>
            <w:tcBorders>
              <w:top w:val="nil"/>
              <w:left w:val="nil"/>
              <w:bottom w:val="single" w:color="auto" w:sz="4" w:space="0"/>
              <w:right w:val="single" w:color="auto" w:sz="4" w:space="0"/>
            </w:tcBorders>
            <w:shd w:val="clear" w:color="auto" w:fill="auto"/>
            <w:vAlign w:val="center"/>
          </w:tcPr>
          <w:p w14:paraId="73D8F91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Y＜5000</w:t>
            </w:r>
          </w:p>
        </w:tc>
        <w:tc>
          <w:tcPr>
            <w:tcW w:w="925" w:type="dxa"/>
            <w:tcBorders>
              <w:top w:val="nil"/>
              <w:left w:val="nil"/>
              <w:bottom w:val="single" w:color="auto" w:sz="4" w:space="0"/>
              <w:right w:val="single" w:color="auto" w:sz="4" w:space="0"/>
            </w:tcBorders>
            <w:shd w:val="clear" w:color="auto" w:fill="auto"/>
            <w:vAlign w:val="center"/>
          </w:tcPr>
          <w:p w14:paraId="12DE614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Y＜2000</w:t>
            </w:r>
          </w:p>
        </w:tc>
      </w:tr>
      <w:tr w14:paraId="7039FEFB">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B7F100C">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物业管理</w:t>
            </w:r>
          </w:p>
        </w:tc>
        <w:tc>
          <w:tcPr>
            <w:tcW w:w="1384" w:type="dxa"/>
            <w:tcBorders>
              <w:top w:val="nil"/>
              <w:left w:val="nil"/>
              <w:bottom w:val="single" w:color="auto" w:sz="4" w:space="0"/>
              <w:right w:val="single" w:color="auto" w:sz="4" w:space="0"/>
            </w:tcBorders>
            <w:shd w:val="clear" w:color="auto" w:fill="auto"/>
            <w:vAlign w:val="center"/>
          </w:tcPr>
          <w:p w14:paraId="6012B79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299CF4A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4998D52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X＜1000</w:t>
            </w:r>
          </w:p>
        </w:tc>
        <w:tc>
          <w:tcPr>
            <w:tcW w:w="1440" w:type="dxa"/>
            <w:tcBorders>
              <w:top w:val="nil"/>
              <w:left w:val="nil"/>
              <w:bottom w:val="single" w:color="auto" w:sz="4" w:space="0"/>
              <w:right w:val="single" w:color="auto" w:sz="4" w:space="0"/>
            </w:tcBorders>
            <w:shd w:val="clear" w:color="auto" w:fill="auto"/>
            <w:vAlign w:val="center"/>
          </w:tcPr>
          <w:p w14:paraId="4F5C9F8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925" w:type="dxa"/>
            <w:tcBorders>
              <w:top w:val="nil"/>
              <w:left w:val="nil"/>
              <w:bottom w:val="single" w:color="auto" w:sz="4" w:space="0"/>
              <w:right w:val="single" w:color="auto" w:sz="4" w:space="0"/>
            </w:tcBorders>
            <w:shd w:val="clear" w:color="auto" w:fill="auto"/>
            <w:vAlign w:val="center"/>
          </w:tcPr>
          <w:p w14:paraId="4E45F35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X＜100</w:t>
            </w:r>
          </w:p>
        </w:tc>
      </w:tr>
      <w:tr w14:paraId="3EE77276">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59EC0010">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5A109AD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430479B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1542307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Y＜5000</w:t>
            </w:r>
          </w:p>
        </w:tc>
        <w:tc>
          <w:tcPr>
            <w:tcW w:w="1440" w:type="dxa"/>
            <w:tcBorders>
              <w:top w:val="nil"/>
              <w:left w:val="nil"/>
              <w:bottom w:val="single" w:color="auto" w:sz="4" w:space="0"/>
              <w:right w:val="single" w:color="auto" w:sz="4" w:space="0"/>
            </w:tcBorders>
            <w:shd w:val="clear" w:color="auto" w:fill="auto"/>
            <w:vAlign w:val="center"/>
          </w:tcPr>
          <w:p w14:paraId="499B14F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w:t>
            </w:r>
          </w:p>
        </w:tc>
        <w:tc>
          <w:tcPr>
            <w:tcW w:w="925" w:type="dxa"/>
            <w:tcBorders>
              <w:top w:val="nil"/>
              <w:left w:val="nil"/>
              <w:bottom w:val="single" w:color="auto" w:sz="4" w:space="0"/>
              <w:right w:val="single" w:color="auto" w:sz="4" w:space="0"/>
            </w:tcBorders>
            <w:shd w:val="clear" w:color="auto" w:fill="auto"/>
            <w:vAlign w:val="center"/>
          </w:tcPr>
          <w:p w14:paraId="160F1EB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Y＜500</w:t>
            </w:r>
          </w:p>
        </w:tc>
      </w:tr>
      <w:tr w14:paraId="42B088B1">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CF2C946">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租赁和商务服务业</w:t>
            </w:r>
          </w:p>
        </w:tc>
        <w:tc>
          <w:tcPr>
            <w:tcW w:w="1384" w:type="dxa"/>
            <w:tcBorders>
              <w:top w:val="nil"/>
              <w:left w:val="nil"/>
              <w:bottom w:val="single" w:color="auto" w:sz="4" w:space="0"/>
              <w:right w:val="single" w:color="auto" w:sz="4" w:space="0"/>
            </w:tcBorders>
            <w:shd w:val="clear" w:color="auto" w:fill="auto"/>
            <w:vAlign w:val="center"/>
          </w:tcPr>
          <w:p w14:paraId="1DB1DBD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1B29F0A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6F7B37E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1440" w:type="dxa"/>
            <w:tcBorders>
              <w:top w:val="nil"/>
              <w:left w:val="nil"/>
              <w:bottom w:val="single" w:color="auto" w:sz="4" w:space="0"/>
              <w:right w:val="single" w:color="auto" w:sz="4" w:space="0"/>
            </w:tcBorders>
            <w:shd w:val="clear" w:color="auto" w:fill="auto"/>
            <w:vAlign w:val="center"/>
          </w:tcPr>
          <w:p w14:paraId="5F73FBE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2100B12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r w14:paraId="38D9AA8D">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01586E10">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189688B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资产总额（</w:t>
            </w:r>
            <w:r>
              <w:rPr>
                <w:rFonts w:ascii="仿宋_GB2312" w:hAnsi="仿宋" w:eastAsia="仿宋_GB2312" w:cs="宋体"/>
                <w:color w:val="auto"/>
                <w:kern w:val="0"/>
                <w:sz w:val="18"/>
                <w:szCs w:val="18"/>
                <w:highlight w:val="none"/>
                <w:lang w:bidi="ar"/>
              </w:rPr>
              <w:t>Z）</w:t>
            </w:r>
          </w:p>
        </w:tc>
        <w:tc>
          <w:tcPr>
            <w:tcW w:w="913" w:type="dxa"/>
            <w:tcBorders>
              <w:top w:val="nil"/>
              <w:left w:val="nil"/>
              <w:bottom w:val="single" w:color="auto" w:sz="4" w:space="0"/>
              <w:right w:val="single" w:color="auto" w:sz="4" w:space="0"/>
            </w:tcBorders>
            <w:shd w:val="clear" w:color="auto" w:fill="auto"/>
            <w:vAlign w:val="center"/>
          </w:tcPr>
          <w:p w14:paraId="05BC204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89EED5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8000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Z＜120000</w:t>
            </w:r>
          </w:p>
        </w:tc>
        <w:tc>
          <w:tcPr>
            <w:tcW w:w="1440" w:type="dxa"/>
            <w:tcBorders>
              <w:top w:val="nil"/>
              <w:left w:val="nil"/>
              <w:bottom w:val="single" w:color="auto" w:sz="4" w:space="0"/>
              <w:right w:val="single" w:color="auto" w:sz="4" w:space="0"/>
            </w:tcBorders>
            <w:shd w:val="clear" w:color="auto" w:fill="auto"/>
            <w:vAlign w:val="center"/>
          </w:tcPr>
          <w:p w14:paraId="1BA4035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Z＜8000</w:t>
            </w:r>
          </w:p>
        </w:tc>
        <w:tc>
          <w:tcPr>
            <w:tcW w:w="925" w:type="dxa"/>
            <w:tcBorders>
              <w:top w:val="nil"/>
              <w:left w:val="nil"/>
              <w:bottom w:val="single" w:color="auto" w:sz="4" w:space="0"/>
              <w:right w:val="single" w:color="auto" w:sz="4" w:space="0"/>
            </w:tcBorders>
            <w:shd w:val="clear" w:color="auto" w:fill="auto"/>
            <w:vAlign w:val="center"/>
          </w:tcPr>
          <w:p w14:paraId="3A4B0EA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1B07354D">
        <w:tblPrEx>
          <w:tblCellMar>
            <w:top w:w="0" w:type="dxa"/>
            <w:left w:w="108" w:type="dxa"/>
            <w:bottom w:w="0" w:type="dxa"/>
            <w:right w:w="108" w:type="dxa"/>
          </w:tblCellMar>
        </w:tblPrEx>
        <w:trPr>
          <w:trHeight w:val="333"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14:paraId="18626875">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其他未列明行业</w:t>
            </w:r>
          </w:p>
        </w:tc>
        <w:tc>
          <w:tcPr>
            <w:tcW w:w="1384" w:type="dxa"/>
            <w:tcBorders>
              <w:top w:val="nil"/>
              <w:left w:val="nil"/>
              <w:bottom w:val="single" w:color="auto" w:sz="4" w:space="0"/>
              <w:right w:val="single" w:color="auto" w:sz="4" w:space="0"/>
            </w:tcBorders>
            <w:shd w:val="clear" w:color="auto" w:fill="auto"/>
            <w:vAlign w:val="center"/>
          </w:tcPr>
          <w:p w14:paraId="319E052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7F2FF7F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D07404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1440" w:type="dxa"/>
            <w:tcBorders>
              <w:top w:val="nil"/>
              <w:left w:val="nil"/>
              <w:bottom w:val="single" w:color="auto" w:sz="4" w:space="0"/>
              <w:right w:val="single" w:color="auto" w:sz="4" w:space="0"/>
            </w:tcBorders>
            <w:shd w:val="clear" w:color="auto" w:fill="auto"/>
            <w:vAlign w:val="center"/>
          </w:tcPr>
          <w:p w14:paraId="1FE1A98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5D779CB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bl>
    <w:p w14:paraId="26A6D74E">
      <w:pPr>
        <w:pStyle w:val="27"/>
        <w:widowControl w:val="0"/>
        <w:spacing w:before="25" w:beforeAutospacing="0" w:after="25" w:afterAutospacing="0"/>
        <w:rPr>
          <w:rFonts w:ascii="仿宋_GB2312" w:hAnsi="仿宋" w:eastAsia="仿宋_GB2312" w:cs="仿宋_GB2312"/>
          <w:bCs/>
          <w:color w:val="auto"/>
          <w:spacing w:val="10"/>
          <w:kern w:val="2"/>
          <w:sz w:val="21"/>
          <w:szCs w:val="21"/>
          <w:highlight w:val="none"/>
        </w:rPr>
      </w:pPr>
      <w:r>
        <w:rPr>
          <w:rFonts w:ascii="仿宋_GB2312" w:hAnsi="仿宋" w:eastAsia="仿宋_GB2312" w:cs="仿宋_GB2312"/>
          <w:bCs/>
          <w:color w:val="auto"/>
          <w:spacing w:val="10"/>
          <w:kern w:val="2"/>
          <w:sz w:val="21"/>
          <w:szCs w:val="21"/>
          <w:highlight w:val="none"/>
          <w:lang w:bidi="ar"/>
        </w:rPr>
        <w:t xml:space="preserve"> </w:t>
      </w:r>
    </w:p>
    <w:p w14:paraId="46D06FC3">
      <w:pPr>
        <w:pStyle w:val="27"/>
        <w:widowControl w:val="0"/>
        <w:spacing w:before="25" w:beforeAutospacing="0" w:after="25" w:afterAutospacing="0"/>
        <w:rPr>
          <w:rFonts w:ascii="仿宋_GB2312" w:hAnsi="仿宋" w:eastAsia="仿宋_GB2312" w:cs="仿宋_GB2312"/>
          <w:bCs/>
          <w:color w:val="auto"/>
          <w:spacing w:val="10"/>
          <w:kern w:val="2"/>
          <w:sz w:val="21"/>
          <w:szCs w:val="21"/>
          <w:highlight w:val="none"/>
        </w:rPr>
      </w:pPr>
      <w:r>
        <w:rPr>
          <w:rFonts w:ascii="仿宋_GB2312" w:hAnsi="仿宋" w:eastAsia="仿宋_GB2312" w:cs="仿宋_GB2312"/>
          <w:bCs/>
          <w:color w:val="auto"/>
          <w:spacing w:val="10"/>
          <w:sz w:val="21"/>
          <w:szCs w:val="21"/>
          <w:highlight w:val="none"/>
          <w:lang w:bidi="ar"/>
        </w:rPr>
        <w:t>说明：上述标准参照《关于印发中小企业划型标准规定的通知》（工信部联企业</w:t>
      </w:r>
      <w:r>
        <w:rPr>
          <w:rFonts w:ascii="仿宋_GB2312" w:hAnsi="仿宋" w:eastAsia="仿宋_GB2312" w:cs="Times New Roman"/>
          <w:bCs/>
          <w:color w:val="auto"/>
          <w:spacing w:val="10"/>
          <w:sz w:val="21"/>
          <w:szCs w:val="21"/>
          <w:highlight w:val="none"/>
          <w:lang w:bidi="ar"/>
        </w:rPr>
        <w:t>[2011]300号），大型、中型和小型企业须同时满足所列指标的下限，否则下划一档；微型企业只须满足所列指标中的一项即可。</w:t>
      </w:r>
    </w:p>
    <w:p w14:paraId="0785A822">
      <w:pPr>
        <w:pStyle w:val="39"/>
        <w:rPr>
          <w:rFonts w:ascii="宋体" w:hAnsi="宋体" w:eastAsia="宋体" w:cs="宋体"/>
          <w:color w:val="auto"/>
          <w:kern w:val="2"/>
          <w:sz w:val="21"/>
          <w:szCs w:val="21"/>
          <w:highlight w:val="none"/>
          <w:lang w:bidi="ar"/>
        </w:rPr>
      </w:pPr>
    </w:p>
    <w:p w14:paraId="507BD71C">
      <w:pPr>
        <w:widowControl/>
        <w:shd w:val="clear" w:color="auto" w:fill="FFFFFF"/>
        <w:spacing w:line="480" w:lineRule="atLeast"/>
        <w:jc w:val="center"/>
        <w:rPr>
          <w:rFonts w:ascii="宋体" w:hAnsi="宋体" w:cs="宋体"/>
          <w:b/>
          <w:bCs/>
          <w:color w:val="auto"/>
          <w:kern w:val="0"/>
          <w:sz w:val="32"/>
          <w:szCs w:val="32"/>
          <w:highlight w:val="none"/>
        </w:rPr>
      </w:pPr>
    </w:p>
    <w:p w14:paraId="65BA59B6">
      <w:pPr>
        <w:pStyle w:val="39"/>
        <w:rPr>
          <w:color w:val="auto"/>
          <w:highlight w:val="none"/>
        </w:rPr>
      </w:pPr>
    </w:p>
    <w:p w14:paraId="390B8D5E">
      <w:pPr>
        <w:widowControl/>
        <w:shd w:val="clear" w:color="auto" w:fill="FFFFFF"/>
        <w:spacing w:line="480" w:lineRule="atLeast"/>
        <w:jc w:val="center"/>
        <w:outlineLvl w:val="0"/>
        <w:rPr>
          <w:rFonts w:ascii="仿宋" w:hAnsi="仿宋" w:eastAsia="仿宋" w:cs="宋体"/>
          <w:color w:val="auto"/>
          <w:kern w:val="0"/>
          <w:sz w:val="32"/>
          <w:szCs w:val="32"/>
          <w:highlight w:val="none"/>
        </w:rPr>
      </w:pPr>
      <w:bookmarkStart w:id="97" w:name="_Toc1974"/>
      <w:bookmarkStart w:id="98" w:name="_Toc844"/>
      <w:bookmarkStart w:id="99" w:name="_Toc4766"/>
      <w:r>
        <w:rPr>
          <w:rFonts w:hint="eastAsia" w:ascii="宋体" w:hAnsi="宋体" w:cs="宋体"/>
          <w:b/>
          <w:bCs/>
          <w:color w:val="auto"/>
          <w:kern w:val="0"/>
          <w:sz w:val="32"/>
          <w:szCs w:val="32"/>
          <w:highlight w:val="none"/>
        </w:rPr>
        <w:t>广西壮族自治区政府采购项目合同验收书（格式）</w:t>
      </w:r>
      <w:bookmarkEnd w:id="97"/>
      <w:bookmarkEnd w:id="98"/>
      <w:bookmarkEnd w:id="99"/>
    </w:p>
    <w:p w14:paraId="22365300">
      <w:pPr>
        <w:widowControl/>
        <w:shd w:val="clear" w:color="auto" w:fill="FFFFFF"/>
        <w:spacing w:line="480" w:lineRule="atLeast"/>
        <w:jc w:val="center"/>
        <w:rPr>
          <w:rFonts w:ascii="仿宋" w:hAnsi="仿宋" w:eastAsia="仿宋" w:cs="宋体"/>
          <w:color w:val="auto"/>
          <w:kern w:val="0"/>
          <w:sz w:val="32"/>
          <w:szCs w:val="32"/>
          <w:highlight w:val="none"/>
        </w:rPr>
      </w:pPr>
    </w:p>
    <w:p w14:paraId="6D7DB652">
      <w:pPr>
        <w:widowControl/>
        <w:shd w:val="clear" w:color="auto" w:fill="FFFFFF"/>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3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684A73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41C11952">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06F230C">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sym w:font="Wingdings 2" w:char="00A3"/>
            </w:r>
            <w:r>
              <w:rPr>
                <w:rFonts w:ascii="Verdana" w:hAnsi="Verdana" w:cs="宋体"/>
                <w:color w:val="auto"/>
                <w:kern w:val="0"/>
                <w:szCs w:val="21"/>
                <w:highlight w:val="none"/>
              </w:rPr>
              <w:t xml:space="preserve">自行验收 </w:t>
            </w:r>
            <w:r>
              <w:rPr>
                <w:rFonts w:ascii="Verdana" w:hAnsi="Verdana" w:cs="宋体"/>
                <w:color w:val="auto"/>
                <w:kern w:val="0"/>
                <w:szCs w:val="21"/>
                <w:highlight w:val="none"/>
              </w:rPr>
              <w:sym w:font="Wingdings 2" w:char="00A3"/>
            </w:r>
            <w:r>
              <w:rPr>
                <w:rFonts w:ascii="Verdana" w:hAnsi="Verdana" w:cs="宋体"/>
                <w:color w:val="auto"/>
                <w:kern w:val="0"/>
                <w:szCs w:val="21"/>
                <w:highlight w:val="none"/>
              </w:rPr>
              <w:t>委托验收</w:t>
            </w:r>
          </w:p>
        </w:tc>
      </w:tr>
      <w:tr w14:paraId="1C458F63">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A953358">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203AFD1B">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12EC0882">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185408D9">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13B87232">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1DC49DE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B87576D">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EB705A3">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14C450A">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A05C2F9">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1B99780">
            <w:pPr>
              <w:widowControl/>
              <w:spacing w:before="100" w:beforeAutospacing="1" w:after="100" w:afterAutospacing="1" w:line="240" w:lineRule="atLeast"/>
              <w:jc w:val="center"/>
              <w:rPr>
                <w:rFonts w:ascii="Verdana" w:hAnsi="Verdana" w:cs="宋体"/>
                <w:color w:val="auto"/>
                <w:kern w:val="0"/>
                <w:szCs w:val="21"/>
                <w:highlight w:val="none"/>
              </w:rPr>
            </w:pPr>
          </w:p>
        </w:tc>
      </w:tr>
      <w:tr w14:paraId="3171A2F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64F4F5D">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3C17BF28">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58FBF01">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4D6A6BE">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F780589">
            <w:pPr>
              <w:widowControl/>
              <w:spacing w:before="100" w:beforeAutospacing="1" w:after="100" w:afterAutospacing="1" w:line="240" w:lineRule="atLeast"/>
              <w:jc w:val="center"/>
              <w:rPr>
                <w:rFonts w:ascii="Verdana" w:hAnsi="Verdana" w:cs="宋体"/>
                <w:color w:val="auto"/>
                <w:kern w:val="0"/>
                <w:szCs w:val="21"/>
                <w:highlight w:val="none"/>
              </w:rPr>
            </w:pPr>
          </w:p>
        </w:tc>
      </w:tr>
      <w:tr w14:paraId="3EDD871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9ADAC4E">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45AF360">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B314C11">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CEC0363">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3137731">
            <w:pPr>
              <w:widowControl/>
              <w:spacing w:before="100" w:beforeAutospacing="1" w:after="100" w:afterAutospacing="1" w:line="240" w:lineRule="atLeast"/>
              <w:jc w:val="center"/>
              <w:rPr>
                <w:rFonts w:ascii="Verdana" w:hAnsi="Verdana" w:cs="宋体"/>
                <w:color w:val="auto"/>
                <w:kern w:val="0"/>
                <w:szCs w:val="21"/>
                <w:highlight w:val="none"/>
              </w:rPr>
            </w:pPr>
          </w:p>
        </w:tc>
      </w:tr>
      <w:tr w14:paraId="19E806BF">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6A908F3F">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44528FE8">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2BDF370">
            <w:pPr>
              <w:widowControl/>
              <w:spacing w:before="100" w:beforeAutospacing="1" w:after="100" w:afterAutospacing="1" w:line="240" w:lineRule="atLeast"/>
              <w:jc w:val="center"/>
              <w:rPr>
                <w:rFonts w:ascii="Verdana" w:hAnsi="Verdana" w:cs="宋体"/>
                <w:color w:val="auto"/>
                <w:kern w:val="0"/>
                <w:szCs w:val="21"/>
                <w:highlight w:val="none"/>
              </w:rPr>
            </w:pPr>
          </w:p>
        </w:tc>
      </w:tr>
      <w:tr w14:paraId="281C4135">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10E5E3C9">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79DE981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A80509B">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41B29C62">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00CDE70">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34517961">
            <w:pPr>
              <w:widowControl/>
              <w:spacing w:before="100" w:beforeAutospacing="1" w:after="100" w:afterAutospacing="1" w:line="240" w:lineRule="atLeast"/>
              <w:jc w:val="center"/>
              <w:rPr>
                <w:rFonts w:ascii="Verdana" w:hAnsi="Verdana" w:cs="宋体"/>
                <w:color w:val="auto"/>
                <w:kern w:val="0"/>
                <w:szCs w:val="21"/>
                <w:highlight w:val="none"/>
              </w:rPr>
            </w:pPr>
          </w:p>
        </w:tc>
      </w:tr>
      <w:tr w14:paraId="33430C6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CF87D7">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7629559">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F4F600D">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07A6E5">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1A5FED0C">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7A3A9360">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3D85634">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19A7A20F">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6CCA9EFD">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27CCDFE1">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C9261C">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7F23B9C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BEF670">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7D5BAA60">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2B18FAEF">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11A16A86">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209AFB4C">
            <w:pPr>
              <w:widowControl/>
              <w:spacing w:before="100" w:beforeAutospacing="1" w:after="100" w:afterAutospacing="1" w:line="320" w:lineRule="atLeast"/>
              <w:jc w:val="left"/>
              <w:rPr>
                <w:rFonts w:ascii="Verdana" w:hAnsi="Verdana" w:cs="宋体"/>
                <w:color w:val="auto"/>
                <w:kern w:val="0"/>
                <w:szCs w:val="21"/>
                <w:highlight w:val="none"/>
              </w:rPr>
            </w:pPr>
          </w:p>
          <w:p w14:paraId="39F67F20">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vAlign w:val="center"/>
          </w:tcPr>
          <w:p w14:paraId="67F4F73A">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6D8ADB75">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211967F7">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516477B3">
      <w:pPr>
        <w:rPr>
          <w:rFonts w:ascii="Arial Unicode MS" w:hAnsi="Arial Unicode MS" w:eastAsia="Arial Unicode MS" w:cs="Arial Unicode MS"/>
          <w:color w:val="auto"/>
          <w:sz w:val="40"/>
          <w:szCs w:val="40"/>
          <w:highlight w:val="none"/>
        </w:rPr>
      </w:pPr>
    </w:p>
    <w:bookmarkEnd w:id="89"/>
    <w:bookmarkEnd w:id="90"/>
    <w:bookmarkEnd w:id="91"/>
    <w:bookmarkEnd w:id="92"/>
    <w:bookmarkEnd w:id="93"/>
    <w:bookmarkEnd w:id="94"/>
    <w:bookmarkEnd w:id="95"/>
    <w:p w14:paraId="1CEBE6E4">
      <w:pPr>
        <w:spacing w:line="560" w:lineRule="exact"/>
        <w:rPr>
          <w:rFonts w:ascii="仿宋_GB2312" w:hAnsi="仿宋" w:eastAsia="仿宋_GB2312" w:cs="仿宋_GB2312"/>
          <w:color w:val="auto"/>
          <w:szCs w:val="21"/>
          <w:highlight w:val="none"/>
          <w:lang w:bidi="ar"/>
        </w:rPr>
      </w:pPr>
      <w:bookmarkStart w:id="100" w:name="_Toc108836087"/>
    </w:p>
    <w:p w14:paraId="18EBD8C7">
      <w:pPr>
        <w:pStyle w:val="39"/>
        <w:rPr>
          <w:rFonts w:ascii="仿宋_GB2312" w:hAnsi="仿宋" w:eastAsia="仿宋_GB2312" w:cs="仿宋_GB2312"/>
          <w:color w:val="auto"/>
          <w:kern w:val="2"/>
          <w:sz w:val="21"/>
          <w:szCs w:val="21"/>
          <w:highlight w:val="none"/>
          <w:lang w:bidi="ar"/>
        </w:rPr>
      </w:pPr>
    </w:p>
    <w:p w14:paraId="4297DB48">
      <w:pPr>
        <w:pStyle w:val="4"/>
        <w:spacing w:line="360" w:lineRule="auto"/>
        <w:jc w:val="center"/>
        <w:rPr>
          <w:color w:val="auto"/>
          <w:sz w:val="48"/>
          <w:szCs w:val="48"/>
          <w:highlight w:val="none"/>
        </w:rPr>
      </w:pPr>
    </w:p>
    <w:p w14:paraId="0C77D588">
      <w:pPr>
        <w:pStyle w:val="4"/>
        <w:spacing w:line="360" w:lineRule="auto"/>
        <w:jc w:val="center"/>
        <w:rPr>
          <w:color w:val="auto"/>
          <w:sz w:val="48"/>
          <w:szCs w:val="48"/>
          <w:highlight w:val="none"/>
        </w:rPr>
      </w:pPr>
      <w:bookmarkStart w:id="101" w:name="_Toc9105"/>
      <w:bookmarkStart w:id="102" w:name="_Toc17617"/>
      <w:r>
        <w:rPr>
          <w:rFonts w:hint="eastAsia"/>
          <w:color w:val="auto"/>
          <w:sz w:val="48"/>
          <w:szCs w:val="48"/>
          <w:highlight w:val="none"/>
        </w:rPr>
        <w:t>第二章  合同条款及格式</w:t>
      </w:r>
      <w:bookmarkEnd w:id="101"/>
      <w:bookmarkEnd w:id="102"/>
    </w:p>
    <w:p w14:paraId="54E52C61">
      <w:pPr>
        <w:pStyle w:val="4"/>
        <w:rPr>
          <w:color w:val="auto"/>
          <w:highlight w:val="none"/>
        </w:rPr>
      </w:pPr>
      <w:bookmarkStart w:id="103" w:name="_Toc224980459"/>
      <w:r>
        <w:rPr>
          <w:rFonts w:hint="eastAsia"/>
          <w:color w:val="auto"/>
          <w:highlight w:val="none"/>
        </w:rPr>
        <w:t xml:space="preserve">                                                                       </w:t>
      </w:r>
      <w:bookmarkEnd w:id="100"/>
      <w:bookmarkEnd w:id="103"/>
    </w:p>
    <w:p w14:paraId="0DDD0E5D">
      <w:pPr>
        <w:rPr>
          <w:color w:val="auto"/>
          <w:highlight w:val="none"/>
        </w:rPr>
      </w:pPr>
    </w:p>
    <w:p w14:paraId="2B318ACE">
      <w:pPr>
        <w:jc w:val="left"/>
        <w:rPr>
          <w:rFonts w:ascii="Times New Roman" w:hAnsi="Times New Roman" w:eastAsia="仿宋_GB2312"/>
          <w:bCs/>
          <w:color w:val="auto"/>
          <w:sz w:val="32"/>
          <w:szCs w:val="32"/>
          <w:highlight w:val="none"/>
        </w:rPr>
      </w:pPr>
      <w:bookmarkStart w:id="104" w:name="_Toc271"/>
      <w:bookmarkStart w:id="105" w:name="_Toc243584335"/>
      <w:bookmarkStart w:id="106" w:name="_Toc29153402"/>
      <w:bookmarkStart w:id="107" w:name="_Toc74156275"/>
      <w:r>
        <w:rPr>
          <w:rFonts w:ascii="Times New Roman" w:hAnsi="Times New Roman" w:eastAsia="仿宋_GB2312"/>
          <w:bCs/>
          <w:color w:val="auto"/>
          <w:sz w:val="32"/>
          <w:szCs w:val="32"/>
          <w:highlight w:val="none"/>
        </w:rPr>
        <w:t>（GF—201</w:t>
      </w:r>
      <w:r>
        <w:rPr>
          <w:rFonts w:hint="eastAsia" w:ascii="Times New Roman" w:hAnsi="Times New Roman" w:eastAsia="仿宋_GB2312"/>
          <w:bCs/>
          <w:color w:val="auto"/>
          <w:sz w:val="32"/>
          <w:szCs w:val="32"/>
          <w:highlight w:val="none"/>
        </w:rPr>
        <w:t>7</w:t>
      </w: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rPr>
        <w:t>0201）</w:t>
      </w:r>
    </w:p>
    <w:p w14:paraId="405EFC19">
      <w:pPr>
        <w:jc w:val="center"/>
        <w:rPr>
          <w:rFonts w:ascii="Times New Roman" w:hAnsi="Times New Roman" w:eastAsia="华文中宋"/>
          <w:b/>
          <w:color w:val="auto"/>
          <w:sz w:val="52"/>
          <w:szCs w:val="52"/>
          <w:highlight w:val="none"/>
        </w:rPr>
      </w:pPr>
    </w:p>
    <w:p w14:paraId="7C7D10E6">
      <w:pPr>
        <w:jc w:val="center"/>
        <w:rPr>
          <w:rFonts w:ascii="Times New Roman" w:hAnsi="Times New Roman" w:eastAsia="华文中宋"/>
          <w:b/>
          <w:color w:val="auto"/>
          <w:sz w:val="52"/>
          <w:szCs w:val="52"/>
          <w:highlight w:val="none"/>
        </w:rPr>
      </w:pPr>
    </w:p>
    <w:p w14:paraId="559F6DBE">
      <w:pPr>
        <w:jc w:val="center"/>
        <w:rPr>
          <w:rFonts w:ascii="Times New Roman" w:hAnsi="Times New Roman" w:eastAsia="华文中宋"/>
          <w:b/>
          <w:color w:val="auto"/>
          <w:sz w:val="52"/>
          <w:szCs w:val="52"/>
          <w:highlight w:val="none"/>
        </w:rPr>
      </w:pPr>
    </w:p>
    <w:p w14:paraId="3E85C641">
      <w:pPr>
        <w:jc w:val="center"/>
        <w:rPr>
          <w:rFonts w:ascii="Times New Roman" w:hAnsi="Times New Roman" w:eastAsia="华文中宋"/>
          <w:b/>
          <w:color w:val="auto"/>
          <w:sz w:val="52"/>
          <w:szCs w:val="52"/>
          <w:highlight w:val="none"/>
        </w:rPr>
      </w:pPr>
    </w:p>
    <w:p w14:paraId="06A43D9B">
      <w:pPr>
        <w:jc w:val="center"/>
        <w:rPr>
          <w:rFonts w:ascii="Times New Roman" w:hAnsi="Times New Roman" w:eastAsia="华文中宋"/>
          <w:b/>
          <w:color w:val="auto"/>
          <w:sz w:val="72"/>
          <w:szCs w:val="52"/>
          <w:highlight w:val="none"/>
        </w:rPr>
      </w:pPr>
      <w:r>
        <w:rPr>
          <w:rFonts w:ascii="Times New Roman" w:hAnsi="Times New Roman" w:eastAsia="华文中宋"/>
          <w:b/>
          <w:color w:val="auto"/>
          <w:sz w:val="72"/>
          <w:szCs w:val="52"/>
          <w:highlight w:val="none"/>
        </w:rPr>
        <w:t>建设工程施工合同</w:t>
      </w:r>
    </w:p>
    <w:p w14:paraId="1791569A">
      <w:pPr>
        <w:jc w:val="center"/>
        <w:rPr>
          <w:rFonts w:ascii="Times New Roman" w:hAnsi="Times New Roman" w:eastAsia="华文中宋"/>
          <w:b/>
          <w:color w:val="auto"/>
          <w:sz w:val="52"/>
          <w:szCs w:val="52"/>
          <w:highlight w:val="none"/>
        </w:rPr>
      </w:pPr>
      <w:r>
        <w:rPr>
          <w:rFonts w:ascii="Times New Roman" w:hAnsi="Times New Roman" w:eastAsia="华文中宋"/>
          <w:b/>
          <w:color w:val="auto"/>
          <w:sz w:val="52"/>
          <w:szCs w:val="52"/>
          <w:highlight w:val="none"/>
        </w:rPr>
        <w:t>（示范文本）</w:t>
      </w:r>
    </w:p>
    <w:p w14:paraId="2C0FA656">
      <w:pPr>
        <w:jc w:val="center"/>
        <w:rPr>
          <w:rFonts w:ascii="Times New Roman" w:hAnsi="Times New Roman" w:eastAsia="华文中宋"/>
          <w:b/>
          <w:color w:val="auto"/>
          <w:sz w:val="52"/>
          <w:szCs w:val="52"/>
          <w:highlight w:val="none"/>
        </w:rPr>
      </w:pPr>
    </w:p>
    <w:p w14:paraId="3EEEE8BA">
      <w:pPr>
        <w:jc w:val="center"/>
        <w:rPr>
          <w:rFonts w:ascii="Times New Roman" w:hAnsi="Times New Roman" w:eastAsia="黑体"/>
          <w:b/>
          <w:color w:val="auto"/>
          <w:sz w:val="72"/>
          <w:szCs w:val="72"/>
          <w:highlight w:val="none"/>
        </w:rPr>
      </w:pPr>
    </w:p>
    <w:p w14:paraId="275C5D68">
      <w:pPr>
        <w:jc w:val="center"/>
        <w:rPr>
          <w:rFonts w:ascii="Times New Roman" w:hAnsi="Times New Roman" w:eastAsia="楷体_GB2312"/>
          <w:b/>
          <w:color w:val="auto"/>
          <w:sz w:val="72"/>
          <w:szCs w:val="72"/>
          <w:highlight w:val="none"/>
        </w:rPr>
      </w:pPr>
    </w:p>
    <w:p w14:paraId="735B8F5B">
      <w:pPr>
        <w:jc w:val="center"/>
        <w:rPr>
          <w:rFonts w:ascii="Times New Roman" w:hAnsi="Times New Roman" w:eastAsia="黑体"/>
          <w:b/>
          <w:color w:val="auto"/>
          <w:sz w:val="52"/>
          <w:szCs w:val="52"/>
          <w:highlight w:val="none"/>
        </w:rPr>
      </w:pPr>
    </w:p>
    <w:p w14:paraId="732F5E1D">
      <w:pPr>
        <w:rPr>
          <w:rFonts w:ascii="Times New Roman" w:hAnsi="Times New Roman"/>
          <w:b/>
          <w:color w:val="auto"/>
          <w:sz w:val="28"/>
          <w:szCs w:val="28"/>
          <w:highlight w:val="none"/>
        </w:rPr>
      </w:pPr>
    </w:p>
    <w:p w14:paraId="5A3BC411">
      <w:pPr>
        <w:rPr>
          <w:rFonts w:ascii="Times New Roman" w:hAnsi="Times New Roman"/>
          <w:b/>
          <w:color w:val="auto"/>
          <w:sz w:val="28"/>
          <w:szCs w:val="28"/>
          <w:highlight w:val="none"/>
        </w:rPr>
      </w:pPr>
    </w:p>
    <w:p w14:paraId="7FCD9C5C">
      <w:pPr>
        <w:rPr>
          <w:rFonts w:ascii="Times New Roman" w:hAnsi="Times New Roman"/>
          <w:b/>
          <w:color w:val="auto"/>
          <w:sz w:val="28"/>
          <w:szCs w:val="28"/>
          <w:highlight w:val="none"/>
        </w:rPr>
      </w:pPr>
    </w:p>
    <w:p w14:paraId="54318FDB">
      <w:pPr>
        <w:rPr>
          <w:rFonts w:ascii="Times New Roman" w:hAnsi="Times New Roman"/>
          <w:b/>
          <w:color w:val="auto"/>
          <w:sz w:val="28"/>
          <w:szCs w:val="28"/>
          <w:highlight w:val="none"/>
        </w:rPr>
      </w:pPr>
    </w:p>
    <w:p w14:paraId="1E18C64D">
      <w:pPr>
        <w:ind w:right="2719" w:rightChars="1295"/>
        <w:jc w:val="distribute"/>
        <w:rPr>
          <w:rFonts w:ascii="Times New Roman" w:hAnsi="Times New Roman"/>
          <w:b/>
          <w:color w:val="auto"/>
          <w:sz w:val="32"/>
          <w:szCs w:val="28"/>
          <w:highlight w:val="none"/>
        </w:rPr>
      </w:pPr>
    </w:p>
    <w:p w14:paraId="774CDA91">
      <w:pPr>
        <w:ind w:right="2719" w:rightChars="1295" w:firstLine="4189" w:firstLineChars="1304"/>
        <w:jc w:val="distribute"/>
        <w:rPr>
          <w:rFonts w:ascii="Times New Roman" w:hAnsi="Times New Roman"/>
          <w:b/>
          <w:color w:val="auto"/>
          <w:sz w:val="32"/>
          <w:szCs w:val="28"/>
          <w:highlight w:val="none"/>
        </w:rPr>
      </w:pPr>
    </w:p>
    <w:p w14:paraId="05308898">
      <w:pPr>
        <w:ind w:right="2719" w:rightChars="1295"/>
        <w:jc w:val="center"/>
        <w:rPr>
          <w:rFonts w:ascii="Times New Roman" w:hAnsi="Times New Roman"/>
          <w:b/>
          <w:color w:val="auto"/>
          <w:sz w:val="32"/>
          <w:szCs w:val="28"/>
          <w:highlight w:val="none"/>
        </w:rPr>
      </w:pPr>
      <w:r>
        <w:rPr>
          <w:rFonts w:ascii="Times New Roman" w:hAnsi="Times New Roman" w:eastAsia="宋体" w:cs="黑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4198620</wp:posOffset>
                </wp:positionH>
                <wp:positionV relativeFrom="paragraph">
                  <wp:posOffset>24765</wp:posOffset>
                </wp:positionV>
                <wp:extent cx="723900" cy="457200"/>
                <wp:effectExtent l="4445" t="4445" r="14605" b="14605"/>
                <wp:wrapNone/>
                <wp:docPr id="9" name="矩形 9"/>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D86E844">
                            <w:pPr>
                              <w:rPr>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30.6pt;margin-top:1.95pt;height:36pt;width:57pt;z-index:251660288;mso-width-relative:page;mso-height-relative:page;" filled="f" stroked="t" coordsize="21600,21600" o:gfxdata="UEsDBAoAAAAAAIdO4kAAAAAAAAAAAAAAAAAEAAAAZHJzL1BLAwQUAAAACACHTuJA0sTgFNkAAAAI&#10;AQAADwAAAGRycy9kb3ducmV2LnhtbE2PwU7DMBBE70j8g7VIXCrqpFWTNsTpAQkJCS60CPXoxts4&#10;EK+j2E1bvp7lVG47mtHsm3J9dp0YcQitJwXpNAGBVHvTUqPgY/v8sAQRoiajO0+o4IIB1tXtTakL&#10;40/0juMmNoJLKBRagY2xL6QMtUWnw9T3SOwd/OB0ZDk00gz6xOWuk7MkyaTTLfEHq3t8slh/b45O&#10;wdeIDb1Ntp82714vYTd/+Zn0O6Xu79LkEUTEc7yG4Q+f0aFipr0/kgmiU5Bl6YyjCuYrEOzn+YL1&#10;no/FCmRVyv8Dql9QSwMEFAAAAAgAh07iQKz9RM77AQAA/wMAAA4AAABkcnMvZTJvRG9jLnhtbK1T&#10;zY7TMBC+I/EOlu80baEsjZrugVIuCFba5QGmjpNY8p88bpM+DRI3HoLHQbwGYyd0Ybn0QA7O2DP+&#10;Zr5vxpvbwWh2kgGVsxVfzOacSStcrWxb8c8P+xdvOMMItgbtrKz4WSK/3T5/tul9KZeuc7qWgRGI&#10;xbL3Fe9i9GVRoOikAZw5Ly05GxcMRNqGtqgD9IRudLGcz18XvQu1D05IRDrdjU4+IYZrAF3TKCF3&#10;ThyNtHFEDVJDJErYKY98m6ttGinip6ZBGZmuODGNeaUkZB/SWmw3ULYBfKfEVAJcU8ITTgaUpaQX&#10;qB1EYMeg/oEySgSHrokz4UwxEsmKEIvF/Ik29x14mbmQ1OgvouP/gxUfT3eBqbria84sGGr4zy/f&#10;fnz/ytZJm95jSSH3/i5MOyQzER2aYNKfKLAh63m+6CmHyAQd3ixfruektCDXq9UNdT9hFo+XfcD4&#10;XjrDklHxQO3KKsLpA8Yx9HdIymXdXmlN51Bqy3qqebVcETzQGDbUfjKNJypo2wyDTqs6XUk3MLSH&#10;tzqwE9Ao7PM3VfNXWMq3A+zGuOxKYVAaFWUSAcpOQv3O1iyePcll6ZXwVIyRNWda0qNKVo6MoPQ1&#10;kSSJtqRMknsUOFlxOAwEk8yDq8/Up6MPqu1IqUUuPXloLrKk0wynwftzn0Ef3+3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LE4BTZAAAACAEAAA8AAAAAAAAAAQAgAAAAIgAAAGRycy9kb3ducmV2&#10;LnhtbFBLAQIUABQAAAAIAIdO4kCs/UTO+wEAAP8DAAAOAAAAAAAAAAEAIAAAACgBAABkcnMvZTJv&#10;RG9jLnhtbFBLBQYAAAAABgAGAFkBAACVBQAAAAA=&#10;">
                <v:fill on="f" focussize="0,0"/>
                <v:stroke color="#FFFFFF" joinstyle="miter"/>
                <v:imagedata o:title=""/>
                <o:lock v:ext="edit" aspectratio="f"/>
                <v:textbox>
                  <w:txbxContent>
                    <w:p w14:paraId="5D86E844">
                      <w:pPr>
                        <w:rPr>
                          <w:b/>
                          <w:bCs/>
                          <w:sz w:val="32"/>
                        </w:rPr>
                      </w:pPr>
                      <w:r>
                        <w:rPr>
                          <w:rFonts w:hint="eastAsia"/>
                          <w:b/>
                          <w:bCs/>
                          <w:sz w:val="32"/>
                        </w:rPr>
                        <w:t>制定</w:t>
                      </w:r>
                    </w:p>
                  </w:txbxContent>
                </v:textbox>
              </v:rect>
            </w:pict>
          </mc:Fallback>
        </mc:AlternateContent>
      </w:r>
      <w:r>
        <w:rPr>
          <w:rFonts w:hint="eastAsia" w:ascii="Times New Roman" w:hAnsi="Times New Roman"/>
          <w:b/>
          <w:color w:val="auto"/>
          <w:sz w:val="32"/>
          <w:szCs w:val="28"/>
          <w:highlight w:val="none"/>
        </w:rPr>
        <w:t xml:space="preserve">            </w:t>
      </w:r>
      <w:r>
        <w:rPr>
          <w:rFonts w:ascii="Times New Roman" w:hAnsi="Times New Roman"/>
          <w:b/>
          <w:color w:val="auto"/>
          <w:sz w:val="32"/>
          <w:szCs w:val="28"/>
          <w:highlight w:val="none"/>
        </w:rPr>
        <w:t>住房城乡建设部</w:t>
      </w:r>
    </w:p>
    <w:p w14:paraId="281BD454">
      <w:pPr>
        <w:ind w:right="2719" w:rightChars="1295"/>
        <w:jc w:val="center"/>
        <w:rPr>
          <w:rFonts w:ascii="Times New Roman" w:hAnsi="Times New Roman"/>
          <w:b/>
          <w:color w:val="auto"/>
          <w:sz w:val="32"/>
          <w:szCs w:val="28"/>
          <w:highlight w:val="none"/>
        </w:rPr>
      </w:pPr>
      <w:r>
        <w:rPr>
          <w:rFonts w:hint="eastAsia" w:ascii="Times New Roman" w:hAnsi="Times New Roman"/>
          <w:b/>
          <w:color w:val="auto"/>
          <w:sz w:val="32"/>
          <w:szCs w:val="28"/>
          <w:highlight w:val="none"/>
        </w:rPr>
        <w:t xml:space="preserve">             </w:t>
      </w:r>
      <w:r>
        <w:rPr>
          <w:rFonts w:ascii="Times New Roman" w:hAnsi="Times New Roman"/>
          <w:b/>
          <w:color w:val="auto"/>
          <w:sz w:val="32"/>
          <w:szCs w:val="28"/>
          <w:highlight w:val="none"/>
        </w:rPr>
        <w:t>国家工商行政管理总局</w:t>
      </w:r>
    </w:p>
    <w:p w14:paraId="46C43C10">
      <w:pPr>
        <w:rPr>
          <w:color w:val="auto"/>
          <w:highlight w:val="none"/>
        </w:rPr>
      </w:pPr>
    </w:p>
    <w:p w14:paraId="3E2FBAED">
      <w:pPr>
        <w:pStyle w:val="4"/>
        <w:keepNext w:val="0"/>
        <w:keepLines w:val="0"/>
        <w:widowControl/>
        <w:spacing w:line="360" w:lineRule="auto"/>
        <w:jc w:val="center"/>
        <w:rPr>
          <w:rFonts w:ascii="宋体" w:hAnsi="宋体" w:eastAsia="宋体" w:cs="宋体"/>
          <w:color w:val="auto"/>
          <w:szCs w:val="44"/>
          <w:highlight w:val="none"/>
        </w:rPr>
      </w:pPr>
    </w:p>
    <w:p w14:paraId="17FA0AC3">
      <w:pPr>
        <w:rPr>
          <w:color w:val="auto"/>
          <w:highlight w:val="none"/>
        </w:rPr>
      </w:pPr>
    </w:p>
    <w:p w14:paraId="398F6AF1">
      <w:pPr>
        <w:pStyle w:val="4"/>
        <w:keepNext w:val="0"/>
        <w:keepLines w:val="0"/>
        <w:widowControl/>
        <w:spacing w:line="360" w:lineRule="auto"/>
        <w:jc w:val="center"/>
        <w:rPr>
          <w:rFonts w:ascii="Calibri" w:hAnsi="Calibri" w:eastAsia="宋体" w:cs="Times New Roman"/>
          <w:color w:val="auto"/>
          <w:szCs w:val="44"/>
          <w:highlight w:val="none"/>
        </w:rPr>
      </w:pPr>
      <w:bookmarkStart w:id="108" w:name="_Toc16292"/>
      <w:bookmarkStart w:id="109" w:name="_Toc31748"/>
      <w:bookmarkStart w:id="110" w:name="_Toc32005"/>
      <w:r>
        <w:rPr>
          <w:rFonts w:hint="eastAsia" w:ascii="宋体" w:hAnsi="宋体" w:eastAsia="宋体" w:cs="宋体"/>
          <w:color w:val="auto"/>
          <w:szCs w:val="44"/>
          <w:highlight w:val="none"/>
        </w:rPr>
        <w:t>第一部分</w:t>
      </w:r>
      <w:r>
        <w:rPr>
          <w:rFonts w:ascii="Calibri" w:hAnsi="Calibri" w:eastAsia="宋体" w:cs="Times New Roman"/>
          <w:color w:val="auto"/>
          <w:szCs w:val="44"/>
          <w:highlight w:val="none"/>
        </w:rPr>
        <w:t xml:space="preserve"> </w:t>
      </w:r>
      <w:r>
        <w:rPr>
          <w:rFonts w:hint="eastAsia" w:ascii="宋体" w:hAnsi="宋体" w:eastAsia="宋体" w:cs="宋体"/>
          <w:color w:val="auto"/>
          <w:szCs w:val="44"/>
          <w:highlight w:val="none"/>
        </w:rPr>
        <w:t>合同协议书</w:t>
      </w:r>
      <w:bookmarkEnd w:id="108"/>
      <w:bookmarkEnd w:id="109"/>
      <w:bookmarkEnd w:id="110"/>
    </w:p>
    <w:p w14:paraId="1F813623">
      <w:pPr>
        <w:spacing w:line="360" w:lineRule="auto"/>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发包人（全称）：</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eastAsia="zh-CN" w:bidi="ar"/>
        </w:rPr>
        <w:t>崇左市左江治旱工程管理中心</w:t>
      </w:r>
      <w:r>
        <w:rPr>
          <w:rFonts w:hint="eastAsia" w:ascii="宋体" w:hAnsi="宋体" w:eastAsia="宋体" w:cs="宋体"/>
          <w:color w:val="auto"/>
          <w:szCs w:val="21"/>
          <w:highlight w:val="none"/>
          <w:u w:val="single"/>
          <w:lang w:bidi="ar"/>
        </w:rPr>
        <w:t xml:space="preserve"> </w:t>
      </w:r>
    </w:p>
    <w:p w14:paraId="3E76597A">
      <w:pPr>
        <w:spacing w:line="360" w:lineRule="auto"/>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承包人（全称）：</w:t>
      </w:r>
      <w:r>
        <w:rPr>
          <w:rFonts w:hint="eastAsia" w:ascii="Calibri" w:hAnsi="Calibri" w:eastAsia="宋体" w:cs="Times New Roman"/>
          <w:color w:val="auto"/>
          <w:szCs w:val="21"/>
          <w:highlight w:val="none"/>
          <w:u w:val="single"/>
          <w:lang w:bidi="ar"/>
        </w:rPr>
        <w:t xml:space="preserve">                    </w:t>
      </w:r>
    </w:p>
    <w:p w14:paraId="64239851">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根据《中华人民共和国民典法》、《中华人民共和国建筑法》及有关法律规定，遵循平等、自愿、公平和诚实信用的原则，双方就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eastAsia="zh-CN" w:bidi="ar"/>
        </w:rPr>
        <w:t>广西左江治旱驮英水库及灌区工程驮英总干渠、宁明干渠、驮英东干渠、驮英西干渠、客兰东干渠闸门永久用电工程</w:t>
      </w:r>
      <w:r>
        <w:rPr>
          <w:rFonts w:hint="eastAsia" w:ascii="宋体" w:hAnsi="宋体" w:eastAsia="宋体" w:cs="宋体"/>
          <w:color w:val="auto"/>
          <w:szCs w:val="21"/>
          <w:highlight w:val="none"/>
          <w:lang w:bidi="ar"/>
        </w:rPr>
        <w:t>施工及有关事项协商一致，共同达成如下协议：</w:t>
      </w:r>
    </w:p>
    <w:p w14:paraId="699464A8">
      <w:pPr>
        <w:spacing w:line="360" w:lineRule="auto"/>
        <w:ind w:firstLine="422" w:firstLineChars="200"/>
        <w:outlineLvl w:val="0"/>
        <w:rPr>
          <w:rFonts w:ascii="Calibri" w:hAnsi="Calibri" w:eastAsia="宋体" w:cs="Times New Roman"/>
          <w:b/>
          <w:color w:val="auto"/>
          <w:szCs w:val="21"/>
          <w:highlight w:val="none"/>
        </w:rPr>
      </w:pPr>
      <w:bookmarkStart w:id="111" w:name="_Toc29198"/>
      <w:bookmarkStart w:id="112" w:name="_Toc2162"/>
      <w:bookmarkStart w:id="113" w:name="_Toc20537"/>
      <w:r>
        <w:rPr>
          <w:rFonts w:hint="eastAsia" w:ascii="宋体" w:hAnsi="宋体" w:eastAsia="宋体" w:cs="宋体"/>
          <w:b/>
          <w:color w:val="auto"/>
          <w:szCs w:val="21"/>
          <w:highlight w:val="none"/>
          <w:lang w:bidi="ar"/>
        </w:rPr>
        <w:t>一、工程概况</w:t>
      </w:r>
      <w:bookmarkEnd w:id="111"/>
      <w:bookmarkEnd w:id="112"/>
      <w:bookmarkEnd w:id="113"/>
    </w:p>
    <w:p w14:paraId="02B71CD9">
      <w:pPr>
        <w:spacing w:line="360" w:lineRule="auto"/>
        <w:ind w:firstLine="411" w:firstLineChars="196"/>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 xml:space="preserve">1. </w:t>
      </w:r>
      <w:r>
        <w:rPr>
          <w:rFonts w:hint="eastAsia" w:ascii="宋体" w:hAnsi="宋体" w:eastAsia="宋体" w:cs="宋体"/>
          <w:color w:val="auto"/>
          <w:szCs w:val="21"/>
          <w:highlight w:val="none"/>
          <w:lang w:bidi="ar"/>
        </w:rPr>
        <w:t>工程名称：</w:t>
      </w:r>
      <w:r>
        <w:rPr>
          <w:rFonts w:hint="eastAsia" w:ascii="宋体" w:hAnsi="宋体" w:eastAsia="宋体" w:cs="宋体"/>
          <w:color w:val="auto"/>
          <w:szCs w:val="21"/>
          <w:highlight w:val="none"/>
          <w:u w:val="single"/>
          <w:lang w:eastAsia="zh-CN" w:bidi="ar"/>
        </w:rPr>
        <w:t>广西左江治旱驮英水库及灌区工程驮英总干渠、宁明干渠、驮英东干渠、驮英西干渠、客兰东干渠闸门永久用电工程</w:t>
      </w:r>
      <w:r>
        <w:rPr>
          <w:rFonts w:hint="eastAsia" w:ascii="宋体" w:hAnsi="宋体" w:eastAsia="宋体" w:cs="宋体"/>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8122094">
      <w:pPr>
        <w:spacing w:line="360" w:lineRule="auto"/>
        <w:ind w:firstLine="411" w:firstLineChars="196"/>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 </w:t>
      </w:r>
      <w:r>
        <w:rPr>
          <w:rFonts w:hint="eastAsia" w:ascii="宋体" w:hAnsi="宋体" w:eastAsia="宋体" w:cs="宋体"/>
          <w:color w:val="auto"/>
          <w:szCs w:val="21"/>
          <w:highlight w:val="none"/>
          <w:lang w:bidi="ar"/>
        </w:rPr>
        <w:t>工程地点：</w:t>
      </w:r>
      <w:r>
        <w:rPr>
          <w:rFonts w:hint="eastAsia" w:ascii="宋体" w:hAnsi="宋体" w:eastAsia="宋体" w:cs="宋体"/>
          <w:color w:val="auto"/>
          <w:szCs w:val="21"/>
          <w:highlight w:val="none"/>
          <w:u w:val="single"/>
          <w:lang w:bidi="ar"/>
        </w:rPr>
        <w:t xml:space="preserve">崇左市 </w:t>
      </w:r>
      <w:r>
        <w:rPr>
          <w:rFonts w:hint="eastAsia" w:ascii="宋体" w:hAnsi="宋体" w:eastAsia="宋体" w:cs="宋体"/>
          <w:color w:val="auto"/>
          <w:szCs w:val="21"/>
          <w:highlight w:val="none"/>
          <w:lang w:bidi="ar"/>
        </w:rPr>
        <w:t>。</w:t>
      </w:r>
    </w:p>
    <w:p w14:paraId="33E77C0E">
      <w:pPr>
        <w:spacing w:line="360" w:lineRule="auto"/>
        <w:ind w:firstLine="411" w:firstLineChars="196"/>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 </w:t>
      </w:r>
      <w:r>
        <w:rPr>
          <w:rFonts w:hint="eastAsia" w:ascii="宋体" w:hAnsi="宋体" w:eastAsia="宋体" w:cs="宋体"/>
          <w:color w:val="auto"/>
          <w:szCs w:val="21"/>
          <w:highlight w:val="none"/>
          <w:lang w:bidi="ar"/>
        </w:rPr>
        <w:t>工程立项批准文号：</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8ACBAEA">
      <w:pPr>
        <w:spacing w:line="360" w:lineRule="auto"/>
        <w:ind w:firstLine="411" w:firstLineChars="196"/>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4. </w:t>
      </w:r>
      <w:r>
        <w:rPr>
          <w:rFonts w:hint="eastAsia" w:ascii="宋体" w:hAnsi="宋体" w:eastAsia="宋体" w:cs="宋体"/>
          <w:color w:val="auto"/>
          <w:szCs w:val="21"/>
          <w:highlight w:val="none"/>
          <w:lang w:bidi="ar"/>
        </w:rPr>
        <w:t>资金来源：</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val="en-US" w:eastAsia="zh-CN" w:bidi="ar"/>
        </w:rPr>
        <w:t>财政资金</w:t>
      </w:r>
      <w:r>
        <w:rPr>
          <w:rFonts w:hint="eastAsia" w:ascii="Calibri" w:hAnsi="Calibri" w:eastAsia="宋体" w:cs="Times New Roman"/>
          <w:color w:val="auto"/>
          <w:szCs w:val="21"/>
          <w:highlight w:val="none"/>
          <w:u w:val="single"/>
          <w:lang w:bidi="ar"/>
        </w:rPr>
        <w:t xml:space="preserve"> </w:t>
      </w:r>
      <w:r>
        <w:rPr>
          <w:rFonts w:hint="eastAsia" w:ascii="Calibri" w:hAnsi="Calibri" w:eastAsia="宋体" w:cs="Times New Roman"/>
          <w:color w:val="0000FF"/>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BF67C36">
      <w:pPr>
        <w:spacing w:line="360" w:lineRule="auto"/>
        <w:ind w:firstLine="411" w:firstLineChars="196"/>
        <w:rPr>
          <w:rFonts w:ascii="宋体" w:hAnsi="宋体" w:eastAsia="宋体" w:cs="宋体"/>
          <w:color w:val="auto"/>
          <w:szCs w:val="21"/>
          <w:highlight w:val="none"/>
          <w:u w:val="single"/>
        </w:rPr>
      </w:pPr>
      <w:r>
        <w:rPr>
          <w:rFonts w:ascii="Calibri" w:hAnsi="Calibri" w:eastAsia="宋体" w:cs="Times New Roman"/>
          <w:color w:val="auto"/>
          <w:szCs w:val="21"/>
          <w:highlight w:val="none"/>
          <w:lang w:bidi="ar"/>
        </w:rPr>
        <w:t xml:space="preserve">5. </w:t>
      </w:r>
      <w:r>
        <w:rPr>
          <w:rFonts w:hint="eastAsia" w:ascii="宋体" w:hAnsi="宋体" w:eastAsia="宋体" w:cs="宋体"/>
          <w:color w:val="auto"/>
          <w:szCs w:val="21"/>
          <w:highlight w:val="none"/>
          <w:lang w:bidi="ar"/>
        </w:rPr>
        <w:t>工程内容：</w:t>
      </w:r>
      <w:r>
        <w:rPr>
          <w:rFonts w:hint="eastAsia" w:ascii="宋体" w:hAnsi="宋体" w:eastAsia="宋体" w:cs="宋体"/>
          <w:color w:val="auto"/>
          <w:szCs w:val="21"/>
          <w:highlight w:val="none"/>
          <w:u w:val="single"/>
          <w:lang w:bidi="ar"/>
        </w:rPr>
        <w:t xml:space="preserve">具体内容以施工设计图纸及工程量清单为准。  </w:t>
      </w:r>
    </w:p>
    <w:p w14:paraId="295B9F7F">
      <w:pPr>
        <w:spacing w:line="360" w:lineRule="auto"/>
        <w:ind w:firstLine="411" w:firstLineChars="196"/>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群体工程应附《承包人承揽工程项目一览表》（附件1）。</w:t>
      </w:r>
    </w:p>
    <w:p w14:paraId="18748947">
      <w:pPr>
        <w:spacing w:line="360" w:lineRule="auto"/>
        <w:ind w:firstLine="411" w:firstLineChars="196"/>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6. </w:t>
      </w:r>
      <w:r>
        <w:rPr>
          <w:rFonts w:hint="eastAsia" w:ascii="宋体" w:hAnsi="宋体" w:eastAsia="宋体" w:cs="宋体"/>
          <w:color w:val="auto"/>
          <w:szCs w:val="21"/>
          <w:highlight w:val="none"/>
          <w:lang w:bidi="ar"/>
        </w:rPr>
        <w:t>工程承包范围：</w:t>
      </w:r>
    </w:p>
    <w:p w14:paraId="7AE42424">
      <w:pPr>
        <w:spacing w:line="360" w:lineRule="auto"/>
        <w:ind w:firstLine="405" w:firstLineChars="193"/>
        <w:rPr>
          <w:rFonts w:ascii="Calibri" w:hAnsi="宋体" w:eastAsia="宋体" w:cs="Times New Roman"/>
          <w:color w:val="auto"/>
          <w:szCs w:val="21"/>
          <w:highlight w:val="none"/>
        </w:rPr>
      </w:pPr>
      <w:r>
        <w:rPr>
          <w:rFonts w:hint="eastAsia" w:ascii="宋体" w:hAnsi="宋体" w:eastAsia="宋体" w:cs="宋体"/>
          <w:color w:val="auto"/>
          <w:szCs w:val="21"/>
          <w:highlight w:val="none"/>
          <w:u w:val="single"/>
          <w:lang w:eastAsia="zh-CN" w:bidi="ar"/>
        </w:rPr>
        <w:t>广西左江治旱驮英水库及灌区工程驮英总干渠、宁明干渠、驮英东干渠、驮英西干渠、客兰东干渠闸门永久用电工程</w:t>
      </w:r>
      <w:r>
        <w:rPr>
          <w:rFonts w:hint="eastAsia" w:ascii="宋体" w:hAnsi="宋体" w:eastAsia="宋体" w:cs="宋体"/>
          <w:color w:val="auto"/>
          <w:szCs w:val="21"/>
          <w:highlight w:val="none"/>
          <w:u w:val="single"/>
          <w:lang w:bidi="ar"/>
        </w:rPr>
        <w:t>，具体以招标工程量清单和图纸所包含内容为准</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086BEC3">
      <w:pPr>
        <w:spacing w:line="360" w:lineRule="auto"/>
        <w:ind w:firstLine="407" w:firstLineChars="193"/>
        <w:outlineLvl w:val="0"/>
        <w:rPr>
          <w:rFonts w:hint="eastAsia" w:ascii="Calibri" w:hAnsi="Calibri" w:eastAsia="宋体" w:cs="Times New Roman"/>
          <w:b/>
          <w:color w:val="auto"/>
          <w:szCs w:val="21"/>
          <w:highlight w:val="none"/>
          <w:lang w:val="en-US" w:eastAsia="zh-CN"/>
        </w:rPr>
      </w:pPr>
      <w:bookmarkStart w:id="114" w:name="_Toc10435"/>
      <w:bookmarkStart w:id="115" w:name="_Toc18283"/>
      <w:bookmarkStart w:id="116" w:name="_Toc7612"/>
      <w:r>
        <w:rPr>
          <w:rFonts w:hint="eastAsia" w:ascii="宋体" w:hAnsi="宋体" w:eastAsia="宋体" w:cs="宋体"/>
          <w:b/>
          <w:color w:val="auto"/>
          <w:szCs w:val="21"/>
          <w:highlight w:val="none"/>
          <w:lang w:bidi="ar"/>
        </w:rPr>
        <w:t>二、合同工期</w:t>
      </w:r>
      <w:bookmarkEnd w:id="114"/>
      <w:bookmarkEnd w:id="115"/>
      <w:bookmarkEnd w:id="116"/>
      <w:r>
        <w:rPr>
          <w:rFonts w:hint="eastAsia" w:ascii="宋体" w:hAnsi="宋体" w:eastAsia="宋体" w:cs="宋体"/>
          <w:b/>
          <w:color w:val="auto"/>
          <w:szCs w:val="21"/>
          <w:highlight w:val="none"/>
          <w:lang w:val="en-US" w:eastAsia="zh-CN" w:bidi="ar"/>
        </w:rPr>
        <w:t xml:space="preserve"> </w:t>
      </w:r>
    </w:p>
    <w:p w14:paraId="2E970A12">
      <w:pPr>
        <w:spacing w:line="360" w:lineRule="auto"/>
        <w:ind w:firstLine="459"/>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计划开工日期：</w:t>
      </w:r>
      <w:r>
        <w:rPr>
          <w:rFonts w:ascii="Calibri" w:hAnsi="宋体" w:eastAsia="宋体" w:cs="Times New Roman"/>
          <w:color w:val="auto"/>
          <w:szCs w:val="21"/>
          <w:highlight w:val="none"/>
          <w:u w:val="single"/>
          <w:lang w:bidi="ar"/>
        </w:rPr>
        <w:t></w:t>
      </w:r>
      <w:r>
        <w:rPr>
          <w:rFonts w:hint="eastAsia" w:ascii="Calibri" w:hAnsi="宋体" w:eastAsia="宋体" w:cs="Times New Roman"/>
          <w:color w:val="auto"/>
          <w:szCs w:val="21"/>
          <w:highlight w:val="none"/>
          <w:u w:val="single"/>
          <w:lang w:val="en-US" w:eastAsia="zh-CN"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年</w:t>
      </w:r>
      <w:r>
        <w:rPr>
          <w:rFonts w:ascii="Calibri" w:hAnsi="宋体" w:eastAsia="宋体" w:cs="Times New Roman"/>
          <w:color w:val="auto"/>
          <w:szCs w:val="21"/>
          <w:highlight w:val="none"/>
          <w:u w:val="single"/>
          <w:lang w:bidi="ar"/>
        </w:rPr>
        <w:t></w:t>
      </w:r>
      <w:r>
        <w:rPr>
          <w:rFonts w:hint="eastAsia" w:ascii="Calibri" w:hAnsi="宋体" w:eastAsia="宋体" w:cs="Times New Roman"/>
          <w:color w:val="auto"/>
          <w:szCs w:val="21"/>
          <w:highlight w:val="none"/>
          <w:u w:val="single"/>
          <w:lang w:val="en-US" w:eastAsia="zh-CN"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月</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日。（具体以</w:t>
      </w:r>
      <w:r>
        <w:rPr>
          <w:rFonts w:hint="eastAsia" w:ascii="宋体" w:hAnsi="宋体" w:eastAsia="宋体" w:cs="宋体"/>
          <w:color w:val="FF0000"/>
          <w:szCs w:val="21"/>
          <w:highlight w:val="none"/>
          <w:lang w:bidi="ar"/>
        </w:rPr>
        <w:t>发包人</w:t>
      </w:r>
      <w:r>
        <w:rPr>
          <w:rFonts w:hint="eastAsia" w:ascii="宋体" w:hAnsi="宋体" w:eastAsia="宋体" w:cs="宋体"/>
          <w:color w:val="auto"/>
          <w:szCs w:val="21"/>
          <w:highlight w:val="none"/>
          <w:lang w:bidi="ar"/>
        </w:rPr>
        <w:t>书面通知为准）</w:t>
      </w:r>
    </w:p>
    <w:p w14:paraId="68CAA14A">
      <w:pPr>
        <w:spacing w:line="360" w:lineRule="auto"/>
        <w:ind w:firstLine="459"/>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计划竣工日期：</w:t>
      </w:r>
      <w:r>
        <w:rPr>
          <w:rFonts w:ascii="Calibri" w:hAnsi="宋体" w:eastAsia="宋体" w:cs="Times New Roman"/>
          <w:color w:val="auto"/>
          <w:szCs w:val="21"/>
          <w:highlight w:val="none"/>
          <w:u w:val="single"/>
          <w:lang w:bidi="ar"/>
        </w:rPr>
        <w:t></w:t>
      </w:r>
      <w:r>
        <w:rPr>
          <w:rFonts w:hint="eastAsia" w:ascii="Calibri" w:hAnsi="宋体" w:eastAsia="宋体" w:cs="Times New Roman"/>
          <w:color w:val="auto"/>
          <w:szCs w:val="21"/>
          <w:highlight w:val="none"/>
          <w:u w:val="single"/>
          <w:lang w:val="en-US" w:eastAsia="zh-CN"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年</w:t>
      </w:r>
      <w:r>
        <w:rPr>
          <w:rFonts w:ascii="Calibri" w:hAnsi="宋体" w:eastAsia="宋体" w:cs="Times New Roman"/>
          <w:color w:val="auto"/>
          <w:szCs w:val="21"/>
          <w:highlight w:val="none"/>
          <w:u w:val="single"/>
          <w:lang w:bidi="ar"/>
        </w:rPr>
        <w:t></w:t>
      </w:r>
      <w:r>
        <w:rPr>
          <w:rFonts w:hint="eastAsia" w:ascii="Calibri" w:hAnsi="宋体" w:eastAsia="宋体" w:cs="Times New Roman"/>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月</w:t>
      </w:r>
      <w:r>
        <w:rPr>
          <w:rFonts w:ascii="Calibri" w:hAnsi="宋体" w:eastAsia="宋体" w:cs="Times New Roman"/>
          <w:color w:val="auto"/>
          <w:szCs w:val="21"/>
          <w:highlight w:val="none"/>
          <w:u w:val="single"/>
          <w:lang w:bidi="ar"/>
        </w:rPr>
        <w:t></w:t>
      </w:r>
      <w:r>
        <w:rPr>
          <w:rFonts w:hint="eastAsia" w:ascii="Calibri" w:hAnsi="宋体" w:eastAsia="宋体" w:cs="Times New Roman"/>
          <w:color w:val="auto"/>
          <w:szCs w:val="21"/>
          <w:highlight w:val="none"/>
          <w:u w:val="single"/>
          <w:lang w:val="en-US" w:eastAsia="zh-CN"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日。</w:t>
      </w:r>
    </w:p>
    <w:p w14:paraId="2FAF8781">
      <w:pPr>
        <w:spacing w:line="360" w:lineRule="auto"/>
        <w:ind w:firstLine="459"/>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工期总日历天数：</w:t>
      </w:r>
      <w:r>
        <w:rPr>
          <w:rFonts w:hint="eastAsia" w:ascii="宋体" w:hAnsi="宋体" w:eastAsia="宋体" w:cs="宋体"/>
          <w:color w:val="auto"/>
          <w:szCs w:val="21"/>
          <w:highlight w:val="none"/>
          <w:u w:val="single"/>
          <w:lang w:val="en-US" w:eastAsia="zh-CN" w:bidi="ar"/>
        </w:rPr>
        <w:t xml:space="preserve">   90  </w:t>
      </w:r>
      <w:r>
        <w:rPr>
          <w:rFonts w:hint="eastAsia" w:ascii="Calibri" w:hAnsi="宋体" w:eastAsia="宋体" w:cs="宋体"/>
          <w:color w:val="auto"/>
          <w:szCs w:val="21"/>
          <w:highlight w:val="none"/>
          <w:u w:val="single"/>
          <w:lang w:bidi="ar"/>
        </w:rPr>
        <w:t>天</w:t>
      </w:r>
      <w:r>
        <w:rPr>
          <w:rFonts w:hint="eastAsia" w:ascii="宋体" w:hAnsi="宋体" w:eastAsia="宋体" w:cs="宋体"/>
          <w:color w:val="auto"/>
          <w:szCs w:val="21"/>
          <w:highlight w:val="none"/>
          <w:lang w:bidi="ar"/>
        </w:rPr>
        <w:t>。工期总日历天数与根据前述计划开竣工日期计算的工期天数不一致的，以工期总日历天数为准。</w:t>
      </w:r>
    </w:p>
    <w:p w14:paraId="5B4F1636">
      <w:pPr>
        <w:spacing w:line="360" w:lineRule="auto"/>
        <w:ind w:firstLine="459"/>
        <w:outlineLvl w:val="0"/>
        <w:rPr>
          <w:rFonts w:ascii="Calibri" w:hAnsi="Calibri" w:eastAsia="宋体" w:cs="Times New Roman"/>
          <w:b/>
          <w:color w:val="auto"/>
          <w:szCs w:val="21"/>
          <w:highlight w:val="none"/>
        </w:rPr>
      </w:pPr>
      <w:bookmarkStart w:id="117" w:name="_Toc18328"/>
      <w:bookmarkStart w:id="118" w:name="_Toc9206"/>
      <w:bookmarkStart w:id="119" w:name="_Toc28255"/>
      <w:r>
        <w:rPr>
          <w:rFonts w:hint="eastAsia" w:ascii="宋体" w:hAnsi="宋体" w:eastAsia="宋体" w:cs="宋体"/>
          <w:b/>
          <w:color w:val="auto"/>
          <w:szCs w:val="21"/>
          <w:highlight w:val="none"/>
          <w:lang w:bidi="ar"/>
        </w:rPr>
        <w:t>三、质量标准</w:t>
      </w:r>
      <w:bookmarkEnd w:id="117"/>
      <w:bookmarkEnd w:id="118"/>
      <w:bookmarkEnd w:id="119"/>
      <w:r>
        <w:rPr>
          <w:rFonts w:hint="eastAsia" w:ascii="Calibri" w:hAnsi="宋体" w:eastAsia="宋体" w:cs="宋体"/>
          <w:b/>
          <w:color w:val="auto"/>
          <w:szCs w:val="21"/>
          <w:highlight w:val="none"/>
          <w:lang w:bidi="ar"/>
        </w:rPr>
        <w:t xml:space="preserve"> </w:t>
      </w:r>
    </w:p>
    <w:p w14:paraId="4B5E0385">
      <w:pPr>
        <w:spacing w:line="360" w:lineRule="auto"/>
        <w:ind w:firstLine="459"/>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工程质量符合</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国家竣工验收规范合格</w:t>
      </w:r>
      <w:r>
        <w:rPr>
          <w:rFonts w:hint="eastAsia" w:ascii="Calibri" w:hAnsi="Calibri" w:eastAsia="宋体" w:cs="Times New Roman"/>
          <w:color w:val="auto"/>
          <w:szCs w:val="21"/>
          <w:highlight w:val="none"/>
          <w:u w:val="single"/>
          <w:lang w:bidi="ar"/>
        </w:rPr>
        <w:t xml:space="preserve"> </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标准。</w:t>
      </w:r>
    </w:p>
    <w:p w14:paraId="16B41DBE">
      <w:pPr>
        <w:pStyle w:val="2"/>
        <w:numPr>
          <w:ilvl w:val="0"/>
          <w:numId w:val="3"/>
        </w:numPr>
        <w:autoSpaceDE/>
        <w:autoSpaceDN/>
        <w:adjustRightInd/>
        <w:spacing w:line="360" w:lineRule="auto"/>
        <w:ind w:firstLine="562" w:firstLineChars="200"/>
        <w:jc w:val="left"/>
        <w:rPr>
          <w:rFonts w:ascii="宋体" w:hAnsi="宋体" w:eastAsia="宋体" w:cs="宋体"/>
          <w:b/>
          <w:color w:val="auto"/>
          <w:szCs w:val="21"/>
          <w:highlight w:val="none"/>
          <w:lang w:bidi="ar"/>
        </w:rPr>
      </w:pPr>
      <w:bookmarkStart w:id="120" w:name="_Toc29207"/>
      <w:bookmarkStart w:id="121" w:name="_Toc4665"/>
      <w:bookmarkStart w:id="122" w:name="_Toc27680"/>
      <w:r>
        <w:rPr>
          <w:rFonts w:hint="eastAsia" w:ascii="宋体" w:hAnsi="宋体" w:eastAsia="宋体" w:cs="宋体"/>
          <w:b/>
          <w:color w:val="auto"/>
          <w:szCs w:val="21"/>
          <w:highlight w:val="none"/>
          <w:lang w:bidi="ar"/>
        </w:rPr>
        <w:t>签约合同价与合同价格形式</w:t>
      </w:r>
      <w:bookmarkEnd w:id="120"/>
      <w:bookmarkEnd w:id="121"/>
      <w:bookmarkEnd w:id="122"/>
    </w:p>
    <w:p w14:paraId="5194736D">
      <w:pPr>
        <w:pStyle w:val="2"/>
        <w:autoSpaceDE/>
        <w:autoSpaceDN/>
        <w:adjustRightInd/>
        <w:spacing w:line="360" w:lineRule="auto"/>
        <w:ind w:firstLine="420" w:firstLineChars="200"/>
        <w:jc w:val="left"/>
        <w:rPr>
          <w:rFonts w:asciiTheme="minorEastAsia" w:hAnsiTheme="minorEastAsia" w:eastAsiaTheme="minorEastAsia" w:cstheme="minorEastAsia"/>
          <w:color w:val="auto"/>
          <w:kern w:val="2"/>
          <w:sz w:val="21"/>
          <w:szCs w:val="21"/>
          <w:highlight w:val="none"/>
          <w:lang w:val="zh-CN" w:bidi="zh-CN"/>
        </w:rPr>
      </w:pPr>
      <w:r>
        <w:rPr>
          <w:rFonts w:hint="eastAsia" w:asciiTheme="minorEastAsia" w:hAnsiTheme="minorEastAsia" w:eastAsiaTheme="minorEastAsia" w:cstheme="minorEastAsia"/>
          <w:color w:val="auto"/>
          <w:kern w:val="2"/>
          <w:sz w:val="21"/>
          <w:szCs w:val="21"/>
          <w:highlight w:val="none"/>
          <w:lang w:val="zh-CN" w:bidi="zh-CN"/>
        </w:rPr>
        <w:t>签约合同价为：人民币（大写）</w:t>
      </w:r>
      <w:r>
        <w:rPr>
          <w:rFonts w:hint="eastAsia" w:asciiTheme="minorEastAsia" w:hAnsiTheme="minorEastAsia" w:eastAsiaTheme="minorEastAsia" w:cstheme="minorEastAsia"/>
          <w:color w:val="auto"/>
          <w:kern w:val="2"/>
          <w:sz w:val="21"/>
          <w:szCs w:val="21"/>
          <w:highlight w:val="none"/>
          <w:u w:val="single"/>
          <w:lang w:val="zh-CN" w:bidi="zh-CN"/>
        </w:rPr>
        <w:t xml:space="preserve">              </w:t>
      </w:r>
      <w:r>
        <w:rPr>
          <w:rFonts w:hint="eastAsia" w:asciiTheme="minorEastAsia" w:hAnsiTheme="minorEastAsia" w:eastAsiaTheme="minorEastAsia" w:cstheme="minorEastAsia"/>
          <w:color w:val="auto"/>
          <w:kern w:val="2"/>
          <w:sz w:val="21"/>
          <w:szCs w:val="21"/>
          <w:highlight w:val="none"/>
          <w:lang w:val="zh-CN" w:bidi="zh-CN"/>
        </w:rPr>
        <w:t>元（￥</w:t>
      </w:r>
      <w:r>
        <w:rPr>
          <w:rFonts w:hint="eastAsia" w:asciiTheme="minorEastAsia" w:hAnsiTheme="minorEastAsia" w:eastAsiaTheme="minorEastAsia" w:cstheme="minorEastAsia"/>
          <w:color w:val="auto"/>
          <w:kern w:val="2"/>
          <w:sz w:val="21"/>
          <w:szCs w:val="21"/>
          <w:highlight w:val="none"/>
          <w:u w:val="single"/>
          <w:lang w:val="zh-CN" w:bidi="zh-CN"/>
        </w:rPr>
        <w:t xml:space="preserve">               </w:t>
      </w:r>
      <w:r>
        <w:rPr>
          <w:rFonts w:hint="eastAsia" w:asciiTheme="minorEastAsia" w:hAnsiTheme="minorEastAsia" w:eastAsiaTheme="minorEastAsia" w:cstheme="minorEastAsia"/>
          <w:color w:val="auto"/>
          <w:kern w:val="2"/>
          <w:sz w:val="21"/>
          <w:szCs w:val="21"/>
          <w:highlight w:val="none"/>
          <w:lang w:val="zh-CN" w:bidi="zh-CN"/>
        </w:rPr>
        <w:t>元）</w:t>
      </w:r>
    </w:p>
    <w:p w14:paraId="5131855D">
      <w:pPr>
        <w:spacing w:before="7"/>
        <w:ind w:firstLine="420" w:firstLineChars="200"/>
        <w:rPr>
          <w:rFonts w:asciiTheme="minorEastAsia" w:hAnsiTheme="minorEastAsia" w:cstheme="minorEastAsia"/>
          <w:color w:val="auto"/>
          <w:szCs w:val="21"/>
          <w:highlight w:val="none"/>
        </w:rPr>
      </w:pPr>
    </w:p>
    <w:tbl>
      <w:tblPr>
        <w:tblStyle w:val="31"/>
        <w:tblW w:w="0" w:type="auto"/>
        <w:tblInd w:w="107" w:type="dxa"/>
        <w:tblLayout w:type="fixed"/>
        <w:tblCellMar>
          <w:top w:w="0" w:type="dxa"/>
          <w:left w:w="0" w:type="dxa"/>
          <w:bottom w:w="0" w:type="dxa"/>
          <w:right w:w="0" w:type="dxa"/>
        </w:tblCellMar>
      </w:tblPr>
      <w:tblGrid>
        <w:gridCol w:w="4602"/>
        <w:gridCol w:w="2554"/>
        <w:gridCol w:w="1363"/>
      </w:tblGrid>
      <w:tr w14:paraId="7A24348E">
        <w:tblPrEx>
          <w:tblCellMar>
            <w:top w:w="0" w:type="dxa"/>
            <w:left w:w="0" w:type="dxa"/>
            <w:bottom w:w="0" w:type="dxa"/>
            <w:right w:w="0" w:type="dxa"/>
          </w:tblCellMar>
        </w:tblPrEx>
        <w:trPr>
          <w:trHeight w:val="330" w:hRule="exact"/>
        </w:trPr>
        <w:tc>
          <w:tcPr>
            <w:tcW w:w="4602" w:type="dxa"/>
            <w:tcBorders>
              <w:top w:val="single" w:color="000000" w:sz="4" w:space="0"/>
              <w:left w:val="single" w:color="000000" w:sz="4" w:space="0"/>
              <w:bottom w:val="single" w:color="000000" w:sz="4" w:space="0"/>
              <w:right w:val="single" w:color="000000" w:sz="4" w:space="0"/>
            </w:tcBorders>
          </w:tcPr>
          <w:p w14:paraId="24A364F3">
            <w:pPr>
              <w:pStyle w:val="47"/>
              <w:spacing w:before="31"/>
              <w:ind w:firstLine="420" w:firstLineChars="2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项目内容</w:t>
            </w:r>
          </w:p>
        </w:tc>
        <w:tc>
          <w:tcPr>
            <w:tcW w:w="2554" w:type="dxa"/>
            <w:tcBorders>
              <w:top w:val="single" w:color="000000" w:sz="4" w:space="0"/>
              <w:left w:val="single" w:color="000000" w:sz="4" w:space="0"/>
              <w:bottom w:val="single" w:color="000000" w:sz="4" w:space="0"/>
              <w:right w:val="single" w:color="000000" w:sz="4" w:space="0"/>
            </w:tcBorders>
          </w:tcPr>
          <w:p w14:paraId="23FDCB9B">
            <w:pPr>
              <w:pStyle w:val="47"/>
              <w:spacing w:before="31"/>
              <w:ind w:left="746"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金额（元）</w:t>
            </w:r>
          </w:p>
        </w:tc>
        <w:tc>
          <w:tcPr>
            <w:tcW w:w="1363" w:type="dxa"/>
            <w:tcBorders>
              <w:top w:val="single" w:color="000000" w:sz="4" w:space="0"/>
              <w:left w:val="single" w:color="000000" w:sz="4" w:space="0"/>
              <w:bottom w:val="single" w:color="000000" w:sz="4" w:space="0"/>
              <w:right w:val="single" w:color="000000" w:sz="4" w:space="0"/>
            </w:tcBorders>
          </w:tcPr>
          <w:p w14:paraId="1988B764">
            <w:pPr>
              <w:pStyle w:val="47"/>
              <w:spacing w:before="31"/>
              <w:ind w:right="1" w:firstLine="420" w:firstLineChars="2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31074D38">
        <w:tblPrEx>
          <w:tblCellMar>
            <w:top w:w="0" w:type="dxa"/>
            <w:left w:w="0" w:type="dxa"/>
            <w:bottom w:w="0" w:type="dxa"/>
            <w:right w:w="0" w:type="dxa"/>
          </w:tblCellMar>
        </w:tblPrEx>
        <w:trPr>
          <w:trHeight w:val="332" w:hRule="exact"/>
        </w:trPr>
        <w:tc>
          <w:tcPr>
            <w:tcW w:w="4602" w:type="dxa"/>
            <w:tcBorders>
              <w:top w:val="single" w:color="000000" w:sz="4" w:space="0"/>
              <w:left w:val="single" w:color="000000" w:sz="4" w:space="0"/>
              <w:bottom w:val="single" w:color="000000" w:sz="4" w:space="0"/>
              <w:right w:val="single" w:color="000000" w:sz="4" w:space="0"/>
            </w:tcBorders>
          </w:tcPr>
          <w:p w14:paraId="2776141E">
            <w:pPr>
              <w:pStyle w:val="47"/>
              <w:spacing w:before="32"/>
              <w:ind w:left="103" w:firstLine="420" w:firstLineChars="200"/>
              <w:jc w:val="left"/>
              <w:rPr>
                <w:rFonts w:asciiTheme="minorEastAsia" w:hAnsiTheme="minorEastAsia" w:eastAsiaTheme="minorEastAsia" w:cstheme="minorEastAsia"/>
                <w:color w:val="auto"/>
                <w:szCs w:val="21"/>
                <w:highlight w:val="none"/>
              </w:rPr>
            </w:pPr>
          </w:p>
        </w:tc>
        <w:tc>
          <w:tcPr>
            <w:tcW w:w="2554" w:type="dxa"/>
            <w:tcBorders>
              <w:top w:val="single" w:color="000000" w:sz="4" w:space="0"/>
              <w:left w:val="single" w:color="000000" w:sz="4" w:space="0"/>
              <w:bottom w:val="single" w:color="000000" w:sz="4" w:space="0"/>
              <w:right w:val="single" w:color="000000" w:sz="4" w:space="0"/>
            </w:tcBorders>
          </w:tcPr>
          <w:p w14:paraId="450068EE">
            <w:pPr>
              <w:pStyle w:val="47"/>
              <w:spacing w:before="32"/>
              <w:ind w:left="799"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rPr>
              <w:t xml:space="preserve"> </w:t>
            </w:r>
          </w:p>
        </w:tc>
        <w:tc>
          <w:tcPr>
            <w:tcW w:w="1363" w:type="dxa"/>
            <w:tcBorders>
              <w:top w:val="single" w:color="000000" w:sz="4" w:space="0"/>
              <w:left w:val="single" w:color="000000" w:sz="4" w:space="0"/>
              <w:bottom w:val="single" w:color="000000" w:sz="4" w:space="0"/>
              <w:right w:val="single" w:color="000000" w:sz="4" w:space="0"/>
            </w:tcBorders>
          </w:tcPr>
          <w:p w14:paraId="3B7D809F">
            <w:pPr>
              <w:pStyle w:val="47"/>
              <w:spacing w:before="32"/>
              <w:ind w:firstLine="414" w:firstLineChars="2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w w:val="99"/>
                <w:szCs w:val="21"/>
                <w:highlight w:val="none"/>
              </w:rPr>
              <w:t>/</w:t>
            </w:r>
          </w:p>
        </w:tc>
      </w:tr>
      <w:tr w14:paraId="04F636A5">
        <w:tblPrEx>
          <w:tblCellMar>
            <w:top w:w="0" w:type="dxa"/>
            <w:left w:w="0" w:type="dxa"/>
            <w:bottom w:w="0" w:type="dxa"/>
            <w:right w:w="0" w:type="dxa"/>
          </w:tblCellMar>
        </w:tblPrEx>
        <w:trPr>
          <w:trHeight w:val="330" w:hRule="exact"/>
        </w:trPr>
        <w:tc>
          <w:tcPr>
            <w:tcW w:w="4602" w:type="dxa"/>
            <w:tcBorders>
              <w:top w:val="single" w:color="000000" w:sz="4" w:space="0"/>
              <w:left w:val="single" w:color="000000" w:sz="4" w:space="0"/>
              <w:bottom w:val="single" w:color="000000" w:sz="4" w:space="0"/>
              <w:right w:val="single" w:color="000000" w:sz="4" w:space="0"/>
            </w:tcBorders>
          </w:tcPr>
          <w:p w14:paraId="42B64E29">
            <w:pPr>
              <w:pStyle w:val="47"/>
              <w:spacing w:before="31"/>
              <w:ind w:left="103" w:firstLine="420" w:firstLineChars="200"/>
              <w:jc w:val="left"/>
              <w:rPr>
                <w:rFonts w:asciiTheme="minorEastAsia" w:hAnsiTheme="minorEastAsia" w:eastAsiaTheme="minorEastAsia" w:cstheme="minorEastAsia"/>
                <w:color w:val="auto"/>
                <w:szCs w:val="21"/>
                <w:highlight w:val="none"/>
              </w:rPr>
            </w:pPr>
          </w:p>
        </w:tc>
        <w:tc>
          <w:tcPr>
            <w:tcW w:w="2554" w:type="dxa"/>
            <w:tcBorders>
              <w:top w:val="single" w:color="000000" w:sz="4" w:space="0"/>
              <w:left w:val="single" w:color="000000" w:sz="4" w:space="0"/>
              <w:bottom w:val="single" w:color="000000" w:sz="4" w:space="0"/>
              <w:right w:val="single" w:color="000000" w:sz="4" w:space="0"/>
            </w:tcBorders>
          </w:tcPr>
          <w:p w14:paraId="7F6302C6">
            <w:pPr>
              <w:pStyle w:val="47"/>
              <w:spacing w:before="31"/>
              <w:ind w:left="799"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rPr>
              <w:t xml:space="preserve"> </w:t>
            </w:r>
          </w:p>
        </w:tc>
        <w:tc>
          <w:tcPr>
            <w:tcW w:w="1363" w:type="dxa"/>
            <w:tcBorders>
              <w:top w:val="single" w:color="000000" w:sz="4" w:space="0"/>
              <w:left w:val="single" w:color="000000" w:sz="4" w:space="0"/>
              <w:bottom w:val="single" w:color="000000" w:sz="4" w:space="0"/>
              <w:right w:val="single" w:color="000000" w:sz="4" w:space="0"/>
            </w:tcBorders>
          </w:tcPr>
          <w:p w14:paraId="3DA6135D">
            <w:pPr>
              <w:pStyle w:val="47"/>
              <w:spacing w:before="31"/>
              <w:ind w:firstLine="414" w:firstLineChars="2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w w:val="99"/>
                <w:szCs w:val="21"/>
                <w:highlight w:val="none"/>
              </w:rPr>
              <w:t>/</w:t>
            </w:r>
          </w:p>
        </w:tc>
      </w:tr>
      <w:tr w14:paraId="563629DB">
        <w:tblPrEx>
          <w:tblCellMar>
            <w:top w:w="0" w:type="dxa"/>
            <w:left w:w="0" w:type="dxa"/>
            <w:bottom w:w="0" w:type="dxa"/>
            <w:right w:w="0" w:type="dxa"/>
          </w:tblCellMar>
        </w:tblPrEx>
        <w:trPr>
          <w:trHeight w:val="332" w:hRule="exact"/>
        </w:trPr>
        <w:tc>
          <w:tcPr>
            <w:tcW w:w="4602" w:type="dxa"/>
            <w:tcBorders>
              <w:top w:val="single" w:color="000000" w:sz="4" w:space="0"/>
              <w:left w:val="single" w:color="000000" w:sz="4" w:space="0"/>
              <w:bottom w:val="single" w:color="000000" w:sz="4" w:space="0"/>
              <w:right w:val="single" w:color="000000" w:sz="4" w:space="0"/>
            </w:tcBorders>
          </w:tcPr>
          <w:p w14:paraId="7A223D99">
            <w:pPr>
              <w:pStyle w:val="47"/>
              <w:spacing w:before="33"/>
              <w:ind w:right="2" w:firstLine="420" w:firstLineChars="2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合计</w:t>
            </w:r>
          </w:p>
        </w:tc>
        <w:tc>
          <w:tcPr>
            <w:tcW w:w="2554" w:type="dxa"/>
            <w:tcBorders>
              <w:top w:val="single" w:color="000000" w:sz="4" w:space="0"/>
              <w:left w:val="single" w:color="000000" w:sz="4" w:space="0"/>
              <w:bottom w:val="single" w:color="000000" w:sz="4" w:space="0"/>
              <w:right w:val="single" w:color="000000" w:sz="4" w:space="0"/>
            </w:tcBorders>
          </w:tcPr>
          <w:p w14:paraId="7B94C72E">
            <w:pPr>
              <w:pStyle w:val="47"/>
              <w:spacing w:before="33"/>
              <w:ind w:left="799"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rPr>
              <w:t xml:space="preserve"> </w:t>
            </w:r>
          </w:p>
        </w:tc>
        <w:tc>
          <w:tcPr>
            <w:tcW w:w="1363" w:type="dxa"/>
            <w:tcBorders>
              <w:top w:val="single" w:color="000000" w:sz="4" w:space="0"/>
              <w:left w:val="single" w:color="000000" w:sz="4" w:space="0"/>
              <w:bottom w:val="single" w:color="000000" w:sz="4" w:space="0"/>
              <w:right w:val="single" w:color="000000" w:sz="4" w:space="0"/>
            </w:tcBorders>
          </w:tcPr>
          <w:p w14:paraId="0D9A8719">
            <w:pPr>
              <w:pStyle w:val="47"/>
              <w:spacing w:before="33"/>
              <w:ind w:firstLine="414" w:firstLineChars="2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w w:val="99"/>
                <w:szCs w:val="21"/>
                <w:highlight w:val="none"/>
              </w:rPr>
              <w:t>/</w:t>
            </w:r>
          </w:p>
        </w:tc>
      </w:tr>
      <w:tr w14:paraId="547FE3F4">
        <w:tblPrEx>
          <w:tblCellMar>
            <w:top w:w="0" w:type="dxa"/>
            <w:left w:w="0" w:type="dxa"/>
            <w:bottom w:w="0" w:type="dxa"/>
            <w:right w:w="0" w:type="dxa"/>
          </w:tblCellMar>
        </w:tblPrEx>
        <w:trPr>
          <w:trHeight w:val="351" w:hRule="exact"/>
        </w:trPr>
        <w:tc>
          <w:tcPr>
            <w:tcW w:w="8519" w:type="dxa"/>
            <w:gridSpan w:val="3"/>
            <w:tcBorders>
              <w:top w:val="single" w:color="000000" w:sz="4" w:space="0"/>
              <w:left w:val="single" w:color="000000" w:sz="4" w:space="0"/>
              <w:bottom w:val="single" w:color="000000" w:sz="4" w:space="0"/>
              <w:right w:val="single" w:color="000000" w:sz="4" w:space="0"/>
            </w:tcBorders>
          </w:tcPr>
          <w:p w14:paraId="083FDE95">
            <w:pPr>
              <w:pStyle w:val="47"/>
              <w:tabs>
                <w:tab w:val="left" w:pos="2308"/>
                <w:tab w:val="left" w:pos="4249"/>
              </w:tabs>
              <w:spacing w:before="32"/>
              <w:ind w:left="103" w:firstLine="398"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w w:val="95"/>
                <w:szCs w:val="21"/>
                <w:highlight w:val="none"/>
              </w:rPr>
              <w:t>工程总价：人民币</w:t>
            </w:r>
            <w:r>
              <w:rPr>
                <w:rFonts w:hint="eastAsia" w:asciiTheme="minorEastAsia" w:hAnsiTheme="minorEastAsia" w:eastAsiaTheme="minorEastAsia" w:cstheme="minorEastAsia"/>
                <w:color w:val="auto"/>
                <w:w w:val="95"/>
                <w:szCs w:val="21"/>
                <w:highlight w:val="none"/>
                <w:u w:val="single" w:color="000000"/>
              </w:rPr>
              <w:tab/>
            </w:r>
            <w:r>
              <w:rPr>
                <w:rFonts w:hint="eastAsia" w:asciiTheme="minorEastAsia" w:hAnsiTheme="minorEastAsia" w:eastAsiaTheme="minorEastAsia" w:cstheme="minorEastAsia"/>
                <w:color w:val="auto"/>
                <w:szCs w:val="21"/>
                <w:highlight w:val="none"/>
                <w:u w:val="single" w:color="000000"/>
                <w:lang w:val="en-US"/>
              </w:rPr>
              <w:t xml:space="preserve">                   </w:t>
            </w:r>
            <w:r>
              <w:rPr>
                <w:rFonts w:hint="eastAsia" w:asciiTheme="minorEastAsia" w:hAnsiTheme="minorEastAsia" w:eastAsiaTheme="minorEastAsia" w:cstheme="minorEastAsia"/>
                <w:color w:val="auto"/>
                <w:szCs w:val="21"/>
                <w:highlight w:val="none"/>
                <w:u w:val="single" w:color="000000"/>
              </w:rPr>
              <w:t xml:space="preserve">元 </w:t>
            </w:r>
            <w:r>
              <w:rPr>
                <w:rFonts w:hint="eastAsia" w:asciiTheme="minorEastAsia" w:hAnsiTheme="minorEastAsia" w:eastAsiaTheme="minorEastAsia" w:cstheme="minorEastAsia"/>
                <w:color w:val="auto"/>
                <w:szCs w:val="21"/>
                <w:highlight w:val="none"/>
                <w:u w:val="single" w:color="000000"/>
              </w:rPr>
              <w:tab/>
            </w:r>
          </w:p>
        </w:tc>
      </w:tr>
    </w:tbl>
    <w:p w14:paraId="2BF48E01">
      <w:pPr>
        <w:spacing w:line="360" w:lineRule="auto"/>
        <w:ind w:firstLine="459"/>
        <w:outlineLvl w:val="0"/>
        <w:rPr>
          <w:rFonts w:ascii="Calibri" w:hAnsi="宋体" w:eastAsia="宋体" w:cs="Times New Roman"/>
          <w:b/>
          <w:color w:val="auto"/>
          <w:szCs w:val="21"/>
          <w:highlight w:val="none"/>
        </w:rPr>
      </w:pPr>
    </w:p>
    <w:p w14:paraId="4BCCDC1E">
      <w:pPr>
        <w:spacing w:line="360" w:lineRule="auto"/>
        <w:ind w:firstLine="525" w:firstLineChars="25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其中：</w:t>
      </w:r>
    </w:p>
    <w:p w14:paraId="6489F70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宋体" w:eastAsia="宋体" w:cs="Times New Roman"/>
          <w:color w:val="auto"/>
          <w:szCs w:val="21"/>
          <w:highlight w:val="none"/>
          <w:lang w:bidi="ar"/>
        </w:rPr>
        <w:t>1</w:t>
      </w:r>
      <w:r>
        <w:rPr>
          <w:rFonts w:hint="eastAsia" w:ascii="宋体" w:hAnsi="宋体" w:eastAsia="宋体" w:cs="宋体"/>
          <w:color w:val="auto"/>
          <w:szCs w:val="21"/>
          <w:highlight w:val="none"/>
          <w:lang w:bidi="ar"/>
        </w:rPr>
        <w:t>）安全文明施工费：</w:t>
      </w:r>
    </w:p>
    <w:p w14:paraId="4F059CF8">
      <w:pPr>
        <w:spacing w:line="360" w:lineRule="auto"/>
        <w:ind w:left="420" w:leftChars="200" w:firstLine="525" w:firstLineChars="25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74BB6791">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）建安劳保费：</w:t>
      </w:r>
    </w:p>
    <w:p w14:paraId="6D524282">
      <w:pPr>
        <w:spacing w:line="360" w:lineRule="auto"/>
        <w:ind w:left="420" w:leftChars="200" w:firstLine="525" w:firstLineChars="25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0024C74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）材料和工程设备暂估价金额：</w:t>
      </w:r>
    </w:p>
    <w:p w14:paraId="2CA56527">
      <w:pPr>
        <w:spacing w:line="360" w:lineRule="auto"/>
        <w:ind w:firstLine="945" w:firstLineChars="45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4CF018E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4</w:t>
      </w:r>
      <w:r>
        <w:rPr>
          <w:rFonts w:hint="eastAsia" w:ascii="宋体" w:hAnsi="宋体" w:eastAsia="宋体" w:cs="宋体"/>
          <w:color w:val="auto"/>
          <w:szCs w:val="21"/>
          <w:highlight w:val="none"/>
          <w:lang w:bidi="ar"/>
        </w:rPr>
        <w:t>）专业工程暂估价金额：</w:t>
      </w:r>
    </w:p>
    <w:p w14:paraId="66B84C54">
      <w:pPr>
        <w:spacing w:line="360" w:lineRule="auto"/>
        <w:ind w:firstLine="945" w:firstLineChars="45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4234D983">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5</w:t>
      </w:r>
      <w:r>
        <w:rPr>
          <w:rFonts w:hint="eastAsia" w:ascii="宋体" w:hAnsi="宋体" w:eastAsia="宋体" w:cs="宋体"/>
          <w:color w:val="auto"/>
          <w:szCs w:val="21"/>
          <w:highlight w:val="none"/>
          <w:lang w:bidi="ar"/>
        </w:rPr>
        <w:t>）暂列金额：</w:t>
      </w:r>
    </w:p>
    <w:p w14:paraId="2B7E3F29">
      <w:pPr>
        <w:spacing w:line="360" w:lineRule="auto"/>
        <w:ind w:firstLine="945" w:firstLineChars="45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0A67EA09">
      <w:pPr>
        <w:spacing w:line="360" w:lineRule="auto"/>
        <w:ind w:firstLine="359" w:firstLineChars="171"/>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宋体" w:eastAsia="宋体" w:cs="Times New Roman"/>
          <w:color w:val="auto"/>
          <w:szCs w:val="21"/>
          <w:highlight w:val="none"/>
          <w:lang w:bidi="ar"/>
        </w:rPr>
        <w:t>6</w:t>
      </w:r>
      <w:r>
        <w:rPr>
          <w:rFonts w:hint="eastAsia" w:ascii="宋体" w:hAnsi="宋体" w:eastAsia="宋体" w:cs="宋体"/>
          <w:color w:val="auto"/>
          <w:szCs w:val="21"/>
          <w:highlight w:val="none"/>
          <w:lang w:bidi="ar"/>
        </w:rPr>
        <w:t>）增值税额：</w:t>
      </w:r>
    </w:p>
    <w:p w14:paraId="3EAC55E4">
      <w:pPr>
        <w:spacing w:line="360" w:lineRule="auto"/>
        <w:ind w:firstLine="945" w:firstLineChars="45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6B941252">
      <w:pPr>
        <w:spacing w:line="360" w:lineRule="auto"/>
        <w:ind w:firstLine="987" w:firstLineChars="47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增值税率：</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   </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   </w:t>
      </w:r>
      <w:r>
        <w:rPr>
          <w:rFonts w:ascii="Calibri" w:hAnsi="宋体" w:eastAsia="宋体" w:cs="Times New Roman"/>
          <w:color w:val="auto"/>
          <w:szCs w:val="21"/>
          <w:highlight w:val="none"/>
          <w:u w:val="single"/>
          <w:lang w:bidi="ar"/>
        </w:rPr>
        <w:t xml:space="preserve">  </w:t>
      </w:r>
    </w:p>
    <w:p w14:paraId="593F83F0">
      <w:pPr>
        <w:spacing w:line="360" w:lineRule="auto"/>
        <w:ind w:firstLine="420" w:firstLineChars="200"/>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2. </w:t>
      </w:r>
      <w:r>
        <w:rPr>
          <w:rFonts w:hint="eastAsia" w:ascii="宋体" w:hAnsi="宋体" w:eastAsia="宋体" w:cs="宋体"/>
          <w:color w:val="auto"/>
          <w:szCs w:val="21"/>
          <w:highlight w:val="none"/>
          <w:lang w:bidi="ar"/>
        </w:rPr>
        <w:t>合同价格形式：</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ED076A0">
      <w:pPr>
        <w:spacing w:line="360" w:lineRule="auto"/>
        <w:ind w:firstLine="422" w:firstLineChars="200"/>
        <w:outlineLvl w:val="0"/>
        <w:rPr>
          <w:rFonts w:ascii="Calibri" w:hAnsi="Calibri" w:eastAsia="宋体" w:cs="Times New Roman"/>
          <w:b/>
          <w:color w:val="auto"/>
          <w:szCs w:val="21"/>
          <w:highlight w:val="none"/>
        </w:rPr>
      </w:pPr>
      <w:bookmarkStart w:id="123" w:name="_Toc11529"/>
      <w:bookmarkStart w:id="124" w:name="_Toc4691"/>
      <w:bookmarkStart w:id="125" w:name="_Toc3062"/>
      <w:r>
        <w:rPr>
          <w:rFonts w:hint="eastAsia" w:ascii="宋体" w:hAnsi="宋体" w:eastAsia="宋体" w:cs="宋体"/>
          <w:b/>
          <w:color w:val="auto"/>
          <w:szCs w:val="21"/>
          <w:highlight w:val="none"/>
          <w:lang w:bidi="ar"/>
        </w:rPr>
        <w:t>五、项目经理</w:t>
      </w:r>
      <w:bookmarkEnd w:id="123"/>
      <w:bookmarkEnd w:id="124"/>
      <w:bookmarkEnd w:id="125"/>
    </w:p>
    <w:p w14:paraId="585D7610">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承包人项目经理：</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362340A">
      <w:pPr>
        <w:spacing w:line="360" w:lineRule="auto"/>
        <w:ind w:firstLine="422" w:firstLineChars="200"/>
        <w:outlineLvl w:val="0"/>
        <w:rPr>
          <w:rFonts w:ascii="Calibri" w:hAnsi="Calibri" w:eastAsia="宋体" w:cs="Times New Roman"/>
          <w:b/>
          <w:color w:val="auto"/>
          <w:szCs w:val="21"/>
          <w:highlight w:val="none"/>
        </w:rPr>
      </w:pPr>
      <w:bookmarkStart w:id="126" w:name="_Toc10052"/>
      <w:bookmarkStart w:id="127" w:name="_Toc6126"/>
      <w:bookmarkStart w:id="128" w:name="_Toc13832"/>
      <w:r>
        <w:rPr>
          <w:rFonts w:hint="eastAsia" w:ascii="宋体" w:hAnsi="宋体" w:eastAsia="宋体" w:cs="宋体"/>
          <w:b/>
          <w:color w:val="auto"/>
          <w:szCs w:val="21"/>
          <w:highlight w:val="none"/>
          <w:lang w:bidi="ar"/>
        </w:rPr>
        <w:t>六、合同文件构成</w:t>
      </w:r>
      <w:bookmarkEnd w:id="126"/>
      <w:bookmarkEnd w:id="127"/>
      <w:bookmarkEnd w:id="128"/>
    </w:p>
    <w:p w14:paraId="30151FB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本协议书与下列文件一起构成合同文件：</w:t>
      </w:r>
    </w:p>
    <w:p w14:paraId="114287B5">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）中标通知书（如有）；</w:t>
      </w:r>
    </w:p>
    <w:p w14:paraId="23D11174">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）投标函及其附录（如有）；</w:t>
      </w:r>
      <w:r>
        <w:rPr>
          <w:rFonts w:ascii="Calibri" w:hAnsi="Calibri" w:eastAsia="宋体" w:cs="Times New Roman"/>
          <w:color w:val="auto"/>
          <w:szCs w:val="21"/>
          <w:highlight w:val="none"/>
          <w:lang w:bidi="ar"/>
        </w:rPr>
        <w:t xml:space="preserve"> </w:t>
      </w:r>
    </w:p>
    <w:p w14:paraId="296D5D02">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）专用合同条款及其附件；</w:t>
      </w:r>
    </w:p>
    <w:p w14:paraId="6520F6E8">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4</w:t>
      </w:r>
      <w:r>
        <w:rPr>
          <w:rFonts w:hint="eastAsia" w:ascii="宋体" w:hAnsi="宋体" w:eastAsia="宋体" w:cs="宋体"/>
          <w:color w:val="auto"/>
          <w:szCs w:val="21"/>
          <w:highlight w:val="none"/>
          <w:lang w:bidi="ar"/>
        </w:rPr>
        <w:t>）通用合同条款；</w:t>
      </w:r>
    </w:p>
    <w:p w14:paraId="3C926290">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5</w:t>
      </w:r>
      <w:r>
        <w:rPr>
          <w:rFonts w:hint="eastAsia" w:ascii="宋体" w:hAnsi="宋体" w:eastAsia="宋体" w:cs="宋体"/>
          <w:color w:val="auto"/>
          <w:szCs w:val="21"/>
          <w:highlight w:val="none"/>
          <w:lang w:bidi="ar"/>
        </w:rPr>
        <w:t>）技术标准和要求；</w:t>
      </w:r>
    </w:p>
    <w:p w14:paraId="2C5B8BAB">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6</w:t>
      </w:r>
      <w:r>
        <w:rPr>
          <w:rFonts w:hint="eastAsia" w:ascii="宋体" w:hAnsi="宋体" w:eastAsia="宋体" w:cs="宋体"/>
          <w:color w:val="auto"/>
          <w:szCs w:val="21"/>
          <w:highlight w:val="none"/>
          <w:lang w:bidi="ar"/>
        </w:rPr>
        <w:t>）已标价工程量清单或预算书；</w:t>
      </w:r>
      <w:r>
        <w:rPr>
          <w:rFonts w:ascii="Calibri" w:hAnsi="Calibri" w:eastAsia="宋体" w:cs="Times New Roman"/>
          <w:color w:val="auto"/>
          <w:szCs w:val="21"/>
          <w:highlight w:val="none"/>
          <w:lang w:bidi="ar"/>
        </w:rPr>
        <w:t xml:space="preserve"> </w:t>
      </w:r>
    </w:p>
    <w:p w14:paraId="397CD54C">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7</w:t>
      </w:r>
      <w:r>
        <w:rPr>
          <w:rFonts w:hint="eastAsia" w:ascii="宋体" w:hAnsi="宋体" w:eastAsia="宋体" w:cs="宋体"/>
          <w:color w:val="auto"/>
          <w:szCs w:val="21"/>
          <w:highlight w:val="none"/>
          <w:lang w:bidi="ar"/>
        </w:rPr>
        <w:t>）图纸；</w:t>
      </w:r>
    </w:p>
    <w:p w14:paraId="4266E173">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8</w:t>
      </w:r>
      <w:r>
        <w:rPr>
          <w:rFonts w:hint="eastAsia" w:ascii="宋体" w:hAnsi="宋体" w:eastAsia="宋体" w:cs="宋体"/>
          <w:color w:val="auto"/>
          <w:szCs w:val="21"/>
          <w:highlight w:val="none"/>
          <w:lang w:bidi="ar"/>
        </w:rPr>
        <w:t>）其他合同文件：</w:t>
      </w:r>
    </w:p>
    <w:p w14:paraId="1B1A678D">
      <w:pPr>
        <w:autoSpaceDE w:val="0"/>
        <w:autoSpaceDN w:val="0"/>
        <w:adjustRightInd w:val="0"/>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招标文件及附件（含所有补充通知）；</w:t>
      </w:r>
    </w:p>
    <w:p w14:paraId="4AD6CABA">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在合同订立及履行过程中形成的与合同有关的文件均构成合同文件组成部分。</w:t>
      </w:r>
    </w:p>
    <w:p w14:paraId="470C2365">
      <w:pPr>
        <w:autoSpaceDE w:val="0"/>
        <w:autoSpaceDN w:val="0"/>
        <w:adjustRightInd w:val="0"/>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上述各项合同文件包括合同当事人就该项合同文件所作出的补充和修改，属于同一类内容的文件，应以最新签署的为准。专用合同条款及其附件须经合同当事人签字或盖章。</w:t>
      </w:r>
    </w:p>
    <w:p w14:paraId="4F81AB62">
      <w:pPr>
        <w:autoSpaceDE w:val="0"/>
        <w:autoSpaceDN w:val="0"/>
        <w:adjustRightInd w:val="0"/>
        <w:spacing w:line="360" w:lineRule="auto"/>
        <w:ind w:firstLine="422" w:firstLineChars="200"/>
        <w:jc w:val="left"/>
        <w:outlineLvl w:val="0"/>
        <w:rPr>
          <w:rFonts w:ascii="Calibri" w:hAnsi="Calibri" w:eastAsia="宋体" w:cs="Times New Roman"/>
          <w:b/>
          <w:color w:val="auto"/>
          <w:szCs w:val="21"/>
          <w:highlight w:val="none"/>
        </w:rPr>
      </w:pPr>
      <w:bookmarkStart w:id="129" w:name="_Toc27113"/>
      <w:bookmarkStart w:id="130" w:name="_Toc25332"/>
      <w:bookmarkStart w:id="131" w:name="_Toc31112"/>
      <w:r>
        <w:rPr>
          <w:rFonts w:hint="eastAsia" w:ascii="宋体" w:hAnsi="宋体" w:eastAsia="宋体" w:cs="宋体"/>
          <w:b/>
          <w:color w:val="auto"/>
          <w:szCs w:val="21"/>
          <w:highlight w:val="none"/>
          <w:lang w:bidi="ar"/>
        </w:rPr>
        <w:t>七、承诺</w:t>
      </w:r>
      <w:bookmarkEnd w:id="129"/>
      <w:bookmarkEnd w:id="130"/>
      <w:bookmarkEnd w:id="131"/>
    </w:p>
    <w:p w14:paraId="1AFFDA22">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 </w:t>
      </w:r>
      <w:r>
        <w:rPr>
          <w:rFonts w:hint="eastAsia" w:ascii="宋体" w:hAnsi="宋体" w:eastAsia="宋体" w:cs="宋体"/>
          <w:color w:val="auto"/>
          <w:szCs w:val="21"/>
          <w:highlight w:val="none"/>
          <w:lang w:bidi="ar"/>
        </w:rPr>
        <w:t>发包人承诺按照法律规定履行项目审批手续、筹集工程建设资金并按照合同约定的期限和方式支付合同价款。</w:t>
      </w:r>
    </w:p>
    <w:p w14:paraId="1541BF19">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 </w:t>
      </w:r>
      <w:r>
        <w:rPr>
          <w:rFonts w:hint="eastAsia" w:ascii="宋体" w:hAnsi="宋体" w:eastAsia="宋体" w:cs="宋体"/>
          <w:color w:val="auto"/>
          <w:szCs w:val="21"/>
          <w:highlight w:val="none"/>
          <w:lang w:bidi="ar"/>
        </w:rPr>
        <w:t>承包人承诺按照法律规定及合同约定组织完成工程施工，确保工程质量和安全，不进行转包及违法分包，并在缺陷责任期及保修期内承担相应的工程维修责任。</w:t>
      </w:r>
    </w:p>
    <w:p w14:paraId="4F71FF16">
      <w:pPr>
        <w:spacing w:line="360" w:lineRule="auto"/>
        <w:ind w:firstLine="420" w:firstLineChars="200"/>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3. </w:t>
      </w:r>
      <w:r>
        <w:rPr>
          <w:rFonts w:hint="eastAsia" w:ascii="宋体" w:hAnsi="宋体" w:eastAsia="宋体" w:cs="宋体"/>
          <w:color w:val="auto"/>
          <w:szCs w:val="21"/>
          <w:highlight w:val="none"/>
          <w:lang w:bidi="ar"/>
        </w:rPr>
        <w:t>发包人和承包人通过招投标形式签订合同的，双方理解并承诺不再就同一工程另行签订与合同实质性内容相背离的协议。</w:t>
      </w:r>
    </w:p>
    <w:p w14:paraId="3B328608">
      <w:pPr>
        <w:spacing w:line="360" w:lineRule="auto"/>
        <w:ind w:firstLine="422" w:firstLineChars="200"/>
        <w:outlineLvl w:val="0"/>
        <w:rPr>
          <w:rFonts w:ascii="Calibri" w:hAnsi="Calibri" w:eastAsia="宋体" w:cs="Times New Roman"/>
          <w:b/>
          <w:color w:val="auto"/>
          <w:szCs w:val="21"/>
          <w:highlight w:val="none"/>
        </w:rPr>
      </w:pPr>
      <w:bookmarkStart w:id="132" w:name="_Toc2932"/>
      <w:bookmarkStart w:id="133" w:name="_Toc14687"/>
      <w:bookmarkStart w:id="134" w:name="_Toc26035"/>
      <w:r>
        <w:rPr>
          <w:rFonts w:hint="eastAsia" w:ascii="宋体" w:hAnsi="宋体" w:eastAsia="宋体" w:cs="宋体"/>
          <w:b/>
          <w:color w:val="auto"/>
          <w:szCs w:val="21"/>
          <w:highlight w:val="none"/>
          <w:lang w:bidi="ar"/>
        </w:rPr>
        <w:t>八、词语含义</w:t>
      </w:r>
      <w:bookmarkEnd w:id="132"/>
      <w:bookmarkEnd w:id="133"/>
      <w:bookmarkEnd w:id="134"/>
    </w:p>
    <w:p w14:paraId="62DCD5DA">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本协议书中词语含义与第二部分通用合同条款中赋予的含义相同。</w:t>
      </w:r>
    </w:p>
    <w:p w14:paraId="18A8B4A4">
      <w:pPr>
        <w:spacing w:line="360" w:lineRule="auto"/>
        <w:ind w:firstLine="422" w:firstLineChars="200"/>
        <w:outlineLvl w:val="0"/>
        <w:rPr>
          <w:rFonts w:ascii="Calibri" w:hAnsi="Calibri" w:eastAsia="宋体" w:cs="Times New Roman"/>
          <w:b/>
          <w:color w:val="auto"/>
          <w:szCs w:val="21"/>
          <w:highlight w:val="none"/>
        </w:rPr>
      </w:pPr>
      <w:bookmarkStart w:id="135" w:name="_Toc24762"/>
      <w:bookmarkStart w:id="136" w:name="_Toc11363"/>
      <w:bookmarkStart w:id="137" w:name="_Toc23857"/>
      <w:r>
        <w:rPr>
          <w:rFonts w:hint="eastAsia" w:ascii="宋体" w:hAnsi="宋体" w:eastAsia="宋体" w:cs="宋体"/>
          <w:b/>
          <w:color w:val="auto"/>
          <w:szCs w:val="21"/>
          <w:highlight w:val="none"/>
          <w:lang w:bidi="ar"/>
        </w:rPr>
        <w:t>九、签订时间</w:t>
      </w:r>
      <w:bookmarkEnd w:id="135"/>
      <w:bookmarkEnd w:id="136"/>
      <w:bookmarkEnd w:id="137"/>
    </w:p>
    <w:p w14:paraId="69431F2D">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本合同于</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年</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月</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日签订。</w:t>
      </w:r>
    </w:p>
    <w:p w14:paraId="525A9585">
      <w:pPr>
        <w:spacing w:line="360" w:lineRule="auto"/>
        <w:ind w:firstLine="422" w:firstLineChars="200"/>
        <w:outlineLvl w:val="0"/>
        <w:rPr>
          <w:rFonts w:ascii="Calibri" w:hAnsi="Calibri" w:eastAsia="宋体" w:cs="Times New Roman"/>
          <w:b/>
          <w:color w:val="auto"/>
          <w:szCs w:val="21"/>
          <w:highlight w:val="none"/>
        </w:rPr>
      </w:pPr>
      <w:bookmarkStart w:id="138" w:name="_Toc7907"/>
      <w:bookmarkStart w:id="139" w:name="_Toc13809"/>
      <w:bookmarkStart w:id="140" w:name="_Toc30831"/>
      <w:r>
        <w:rPr>
          <w:rFonts w:hint="eastAsia" w:ascii="宋体" w:hAnsi="宋体" w:eastAsia="宋体" w:cs="宋体"/>
          <w:b/>
          <w:color w:val="auto"/>
          <w:szCs w:val="21"/>
          <w:highlight w:val="none"/>
          <w:lang w:bidi="ar"/>
        </w:rPr>
        <w:t>十、签订地点</w:t>
      </w:r>
      <w:bookmarkEnd w:id="138"/>
      <w:bookmarkEnd w:id="139"/>
      <w:bookmarkEnd w:id="140"/>
    </w:p>
    <w:p w14:paraId="112DBEAA">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本合同在</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val="en-US" w:eastAsia="zh-CN" w:bidi="ar"/>
        </w:rPr>
        <w:t>崇左市左江治旱工程管理中心</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签订。</w:t>
      </w:r>
    </w:p>
    <w:p w14:paraId="121FAF27">
      <w:pPr>
        <w:spacing w:line="360" w:lineRule="auto"/>
        <w:ind w:firstLine="422" w:firstLineChars="200"/>
        <w:outlineLvl w:val="0"/>
        <w:rPr>
          <w:rFonts w:ascii="Calibri" w:hAnsi="Calibri" w:eastAsia="宋体" w:cs="Times New Roman"/>
          <w:b/>
          <w:color w:val="auto"/>
          <w:szCs w:val="21"/>
          <w:highlight w:val="none"/>
        </w:rPr>
      </w:pPr>
      <w:bookmarkStart w:id="141" w:name="_Toc10089"/>
      <w:bookmarkStart w:id="142" w:name="_Toc29365"/>
      <w:bookmarkStart w:id="143" w:name="_Toc12014"/>
      <w:r>
        <w:rPr>
          <w:rFonts w:hint="eastAsia" w:ascii="宋体" w:hAnsi="宋体" w:eastAsia="宋体" w:cs="宋体"/>
          <w:b/>
          <w:color w:val="auto"/>
          <w:szCs w:val="21"/>
          <w:highlight w:val="none"/>
          <w:lang w:bidi="ar"/>
        </w:rPr>
        <w:t>十一、补充协议</w:t>
      </w:r>
      <w:bookmarkEnd w:id="141"/>
      <w:bookmarkEnd w:id="142"/>
      <w:bookmarkEnd w:id="143"/>
    </w:p>
    <w:p w14:paraId="6F194991">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合同未尽事宜，合同当事人另行签订补充协议，补充协议是合同的组成部分。</w:t>
      </w:r>
    </w:p>
    <w:p w14:paraId="7C5660DB">
      <w:pPr>
        <w:spacing w:line="360" w:lineRule="auto"/>
        <w:ind w:firstLine="422" w:firstLineChars="200"/>
        <w:outlineLvl w:val="0"/>
        <w:rPr>
          <w:rFonts w:ascii="Calibri" w:hAnsi="Calibri" w:eastAsia="宋体" w:cs="Times New Roman"/>
          <w:b/>
          <w:color w:val="auto"/>
          <w:szCs w:val="21"/>
          <w:highlight w:val="none"/>
        </w:rPr>
      </w:pPr>
      <w:bookmarkStart w:id="144" w:name="_Toc23992"/>
      <w:bookmarkStart w:id="145" w:name="_Toc6479"/>
      <w:bookmarkStart w:id="146" w:name="_Toc3589"/>
      <w:r>
        <w:rPr>
          <w:rFonts w:hint="eastAsia" w:ascii="宋体" w:hAnsi="宋体" w:eastAsia="宋体" w:cs="宋体"/>
          <w:b/>
          <w:color w:val="auto"/>
          <w:szCs w:val="21"/>
          <w:highlight w:val="none"/>
          <w:lang w:bidi="ar"/>
        </w:rPr>
        <w:t>十二、合同生效</w:t>
      </w:r>
      <w:bookmarkEnd w:id="144"/>
      <w:bookmarkEnd w:id="145"/>
      <w:bookmarkEnd w:id="146"/>
    </w:p>
    <w:p w14:paraId="5273BF21">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本合同自</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双方签字并且盖章之日起</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生效。</w:t>
      </w:r>
    </w:p>
    <w:p w14:paraId="46F97C51">
      <w:pPr>
        <w:spacing w:line="360" w:lineRule="auto"/>
        <w:ind w:firstLine="422" w:firstLineChars="200"/>
        <w:outlineLvl w:val="0"/>
        <w:rPr>
          <w:rFonts w:ascii="Calibri" w:hAnsi="Calibri" w:eastAsia="宋体" w:cs="Times New Roman"/>
          <w:b/>
          <w:color w:val="auto"/>
          <w:szCs w:val="21"/>
          <w:highlight w:val="none"/>
        </w:rPr>
      </w:pPr>
      <w:bookmarkStart w:id="147" w:name="_Toc15894"/>
      <w:bookmarkStart w:id="148" w:name="_Toc13300"/>
      <w:bookmarkStart w:id="149" w:name="_Toc14594"/>
      <w:r>
        <w:rPr>
          <w:rFonts w:hint="eastAsia" w:ascii="宋体" w:hAnsi="宋体" w:eastAsia="宋体" w:cs="宋体"/>
          <w:b/>
          <w:color w:val="auto"/>
          <w:szCs w:val="21"/>
          <w:highlight w:val="none"/>
          <w:lang w:bidi="ar"/>
        </w:rPr>
        <w:t>十三、合同份数</w:t>
      </w:r>
      <w:bookmarkEnd w:id="147"/>
      <w:bookmarkEnd w:id="148"/>
      <w:bookmarkEnd w:id="149"/>
    </w:p>
    <w:p w14:paraId="7BFFF1D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本合同一式</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份，均具有同等法律效力，发包人执</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份，承包人执</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266F5F77">
      <w:pPr>
        <w:spacing w:line="360" w:lineRule="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lang w:bidi="ar"/>
        </w:rPr>
        <w:t xml:space="preserve"> </w:t>
      </w:r>
    </w:p>
    <w:p w14:paraId="589514A0">
      <w:pPr>
        <w:spacing w:line="360" w:lineRule="auto"/>
        <w:rPr>
          <w:rFonts w:ascii="宋体" w:hAnsi="宋体" w:eastAsia="宋体" w:cs="宋体"/>
          <w:color w:val="auto"/>
          <w:szCs w:val="21"/>
          <w:highlight w:val="none"/>
        </w:rPr>
      </w:pPr>
      <w:r>
        <w:rPr>
          <w:rFonts w:hint="eastAsia"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发包人：  (公章)                   承包人：  (公章)</w:t>
      </w:r>
    </w:p>
    <w:p w14:paraId="78CF4A79">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 xml:space="preserve">                                 </w:t>
      </w:r>
    </w:p>
    <w:p w14:paraId="3810BFB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法定代表人或其委托代理人：         法定代表人或其委托代理人：</w:t>
      </w:r>
    </w:p>
    <w:p w14:paraId="448ECF3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（签字）                           （签字）</w:t>
      </w:r>
    </w:p>
    <w:p w14:paraId="7AED46B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组织机构代码：</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组织机构代码：</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w:t>
      </w:r>
    </w:p>
    <w:p w14:paraId="4C44ADB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地  址：</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地  址：</w:t>
      </w:r>
      <w:r>
        <w:rPr>
          <w:rFonts w:hint="eastAsia" w:ascii="宋体" w:hAnsi="宋体" w:eastAsia="宋体" w:cs="宋体"/>
          <w:color w:val="auto"/>
          <w:szCs w:val="21"/>
          <w:highlight w:val="none"/>
          <w:u w:val="single"/>
          <w:lang w:bidi="ar"/>
        </w:rPr>
        <w:t xml:space="preserve">            </w:t>
      </w:r>
    </w:p>
    <w:p w14:paraId="4CC786F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邮政编码：</w:t>
      </w:r>
      <w:r>
        <w:rPr>
          <w:rFonts w:hint="eastAsia" w:ascii="宋体" w:hAnsi="宋体" w:eastAsia="宋体" w:cs="宋体"/>
          <w:color w:val="auto"/>
          <w:szCs w:val="21"/>
          <w:highlight w:val="none"/>
          <w:u w:val="single"/>
          <w:lang w:bidi="ar"/>
        </w:rPr>
        <w:t xml:space="preserve">      </w:t>
      </w:r>
      <w:r>
        <w:rPr>
          <w:rFonts w:hint="eastAsia" w:ascii="宋体" w:hAnsi="宋体" w:eastAsia="宋体" w:cs="宋体"/>
          <w:color w:val="auto"/>
          <w:szCs w:val="21"/>
          <w:highlight w:val="none"/>
          <w:lang w:bidi="ar"/>
        </w:rPr>
        <w:t xml:space="preserve">       邮政编码：</w:t>
      </w:r>
      <w:r>
        <w:rPr>
          <w:rFonts w:hint="eastAsia" w:ascii="宋体" w:hAnsi="宋体" w:eastAsia="宋体" w:cs="宋体"/>
          <w:color w:val="auto"/>
          <w:szCs w:val="21"/>
          <w:highlight w:val="none"/>
          <w:u w:val="single"/>
          <w:lang w:bidi="ar"/>
        </w:rPr>
        <w:t xml:space="preserve">     </w:t>
      </w:r>
    </w:p>
    <w:p w14:paraId="0474849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法定代表人：</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法定代表人：</w:t>
      </w:r>
      <w:r>
        <w:rPr>
          <w:rFonts w:hint="eastAsia" w:ascii="宋体" w:hAnsi="宋体" w:eastAsia="宋体" w:cs="宋体"/>
          <w:color w:val="auto"/>
          <w:szCs w:val="21"/>
          <w:highlight w:val="none"/>
          <w:u w:val="single"/>
          <w:lang w:bidi="ar"/>
        </w:rPr>
        <w:t xml:space="preserve">                   </w:t>
      </w:r>
    </w:p>
    <w:p w14:paraId="1A53023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委托代理人：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委托代理人：</w:t>
      </w:r>
      <w:r>
        <w:rPr>
          <w:rFonts w:hint="eastAsia" w:ascii="宋体" w:hAnsi="宋体" w:eastAsia="宋体" w:cs="宋体"/>
          <w:color w:val="auto"/>
          <w:szCs w:val="21"/>
          <w:highlight w:val="none"/>
          <w:u w:val="single"/>
          <w:lang w:bidi="ar"/>
        </w:rPr>
        <w:t xml:space="preserve">                         </w:t>
      </w:r>
    </w:p>
    <w:p w14:paraId="623A5EA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  话：</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电  话：</w:t>
      </w:r>
      <w:r>
        <w:rPr>
          <w:rFonts w:hint="eastAsia" w:ascii="宋体" w:hAnsi="宋体" w:eastAsia="宋体" w:cs="宋体"/>
          <w:color w:val="auto"/>
          <w:szCs w:val="21"/>
          <w:highlight w:val="none"/>
          <w:u w:val="single"/>
          <w:lang w:bidi="ar"/>
        </w:rPr>
        <w:t xml:space="preserve">         </w:t>
      </w:r>
    </w:p>
    <w:p w14:paraId="246A6CA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传  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传  真：</w:t>
      </w:r>
      <w:r>
        <w:rPr>
          <w:rFonts w:hint="eastAsia" w:ascii="宋体" w:hAnsi="宋体" w:eastAsia="宋体" w:cs="宋体"/>
          <w:color w:val="auto"/>
          <w:szCs w:val="21"/>
          <w:highlight w:val="none"/>
          <w:u w:val="single"/>
          <w:lang w:bidi="ar"/>
        </w:rPr>
        <w:t xml:space="preserve">       </w:t>
      </w:r>
    </w:p>
    <w:p w14:paraId="6E84E77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电子信箱：</w:t>
      </w:r>
      <w:r>
        <w:rPr>
          <w:rFonts w:hint="eastAsia" w:ascii="宋体" w:hAnsi="宋体" w:eastAsia="宋体" w:cs="宋体"/>
          <w:color w:val="auto"/>
          <w:szCs w:val="21"/>
          <w:highlight w:val="none"/>
          <w:u w:val="single"/>
          <w:lang w:bidi="ar"/>
        </w:rPr>
        <w:t xml:space="preserve">     </w:t>
      </w:r>
    </w:p>
    <w:p w14:paraId="432EE26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开户银行：</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开户银行：</w:t>
      </w:r>
      <w:r>
        <w:rPr>
          <w:rFonts w:hint="eastAsia" w:ascii="宋体" w:hAnsi="宋体" w:eastAsia="宋体" w:cs="宋体"/>
          <w:color w:val="auto"/>
          <w:szCs w:val="21"/>
          <w:highlight w:val="none"/>
          <w:u w:val="single"/>
          <w:lang w:bidi="ar"/>
        </w:rPr>
        <w:t xml:space="preserve">     </w:t>
      </w:r>
    </w:p>
    <w:p w14:paraId="035E042C">
      <w:pPr>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账  号：</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账  号：</w:t>
      </w:r>
      <w:r>
        <w:rPr>
          <w:rFonts w:hint="eastAsia" w:ascii="宋体" w:hAnsi="宋体" w:eastAsia="宋体" w:cs="宋体"/>
          <w:color w:val="auto"/>
          <w:szCs w:val="21"/>
          <w:highlight w:val="none"/>
          <w:u w:val="single"/>
          <w:lang w:bidi="ar"/>
        </w:rPr>
        <w:t xml:space="preserve">     </w:t>
      </w:r>
    </w:p>
    <w:p w14:paraId="25CFAEA5">
      <w:pPr>
        <w:widowControl/>
        <w:jc w:val="center"/>
        <w:rPr>
          <w:rFonts w:ascii="Calibri" w:hAnsi="宋体" w:eastAsia="宋体" w:cs="黑体"/>
          <w:b/>
          <w:color w:val="auto"/>
          <w:kern w:val="0"/>
          <w:sz w:val="30"/>
          <w:szCs w:val="30"/>
          <w:highlight w:val="none"/>
        </w:rPr>
      </w:pPr>
      <w:r>
        <w:rPr>
          <w:rFonts w:ascii="Calibri" w:hAnsi="Calibri" w:eastAsia="宋体" w:cs="Times New Roman"/>
          <w:color w:val="auto"/>
          <w:szCs w:val="21"/>
          <w:highlight w:val="none"/>
          <w:lang w:bidi="ar"/>
        </w:rPr>
        <w:br w:type="page"/>
      </w:r>
      <w:r>
        <w:rPr>
          <w:rFonts w:hint="eastAsia" w:ascii="宋体" w:hAnsi="宋体" w:eastAsia="宋体" w:cs="宋体"/>
          <w:b/>
          <w:color w:val="auto"/>
          <w:kern w:val="0"/>
          <w:sz w:val="30"/>
          <w:szCs w:val="30"/>
          <w:highlight w:val="none"/>
          <w:lang w:bidi="ar"/>
        </w:rPr>
        <w:t>第二部分</w:t>
      </w:r>
      <w:r>
        <w:rPr>
          <w:rFonts w:hint="eastAsia" w:ascii="Calibri" w:hAnsi="宋体" w:eastAsia="宋体" w:cs="黑体"/>
          <w:b/>
          <w:color w:val="auto"/>
          <w:kern w:val="0"/>
          <w:sz w:val="30"/>
          <w:szCs w:val="30"/>
          <w:highlight w:val="none"/>
          <w:lang w:bidi="ar"/>
        </w:rPr>
        <w:t xml:space="preserve"> </w:t>
      </w:r>
      <w:r>
        <w:rPr>
          <w:rFonts w:hint="eastAsia" w:ascii="宋体" w:hAnsi="宋体" w:eastAsia="宋体" w:cs="宋体"/>
          <w:b/>
          <w:color w:val="auto"/>
          <w:kern w:val="0"/>
          <w:sz w:val="30"/>
          <w:szCs w:val="30"/>
          <w:highlight w:val="none"/>
          <w:lang w:bidi="ar"/>
        </w:rPr>
        <w:t>通用合同条款</w:t>
      </w:r>
    </w:p>
    <w:p w14:paraId="6AE0AD9D">
      <w:pPr>
        <w:spacing w:line="360" w:lineRule="auto"/>
        <w:ind w:firstLine="630" w:firstLineChars="300"/>
        <w:rPr>
          <w:rFonts w:ascii="Calibri" w:hAnsi="宋体" w:eastAsia="宋体" w:cs="宋体"/>
          <w:color w:val="auto"/>
          <w:kern w:val="0"/>
          <w:szCs w:val="21"/>
          <w:highlight w:val="none"/>
        </w:rPr>
      </w:pPr>
      <w:r>
        <w:rPr>
          <w:rFonts w:hint="eastAsia" w:ascii="宋体" w:hAnsi="宋体" w:eastAsia="宋体" w:cs="宋体"/>
          <w:color w:val="auto"/>
          <w:kern w:val="0"/>
          <w:szCs w:val="21"/>
          <w:highlight w:val="none"/>
          <w:lang w:bidi="ar"/>
        </w:rPr>
        <w:t>通用合同条款按照《建设工程施工合同（示范文本）》（</w:t>
      </w:r>
      <w:r>
        <w:rPr>
          <w:rFonts w:ascii="Calibri" w:hAnsi="Calibri" w:eastAsia="宋体" w:cs="Calibri"/>
          <w:color w:val="auto"/>
          <w:kern w:val="0"/>
          <w:szCs w:val="21"/>
          <w:highlight w:val="none"/>
          <w:lang w:bidi="ar"/>
        </w:rPr>
        <w:t>GF</w:t>
      </w:r>
      <w:r>
        <w:rPr>
          <w:rFonts w:hint="eastAsia" w:ascii="宋体" w:hAnsi="宋体" w:eastAsia="宋体" w:cs="宋体"/>
          <w:color w:val="auto"/>
          <w:kern w:val="0"/>
          <w:szCs w:val="21"/>
          <w:highlight w:val="none"/>
          <w:lang w:bidi="ar"/>
        </w:rPr>
        <w:t>—</w:t>
      </w:r>
      <w:r>
        <w:rPr>
          <w:rFonts w:ascii="Calibri" w:hAnsi="Calibri" w:eastAsia="宋体" w:cs="Calibri"/>
          <w:color w:val="auto"/>
          <w:kern w:val="0"/>
          <w:szCs w:val="21"/>
          <w:highlight w:val="none"/>
          <w:lang w:bidi="ar"/>
        </w:rPr>
        <w:t>2017</w:t>
      </w:r>
      <w:r>
        <w:rPr>
          <w:rFonts w:hint="eastAsia" w:ascii="宋体" w:hAnsi="宋体" w:eastAsia="宋体" w:cs="宋体"/>
          <w:color w:val="auto"/>
          <w:kern w:val="0"/>
          <w:szCs w:val="21"/>
          <w:highlight w:val="none"/>
          <w:lang w:bidi="ar"/>
        </w:rPr>
        <w:t>—</w:t>
      </w:r>
      <w:r>
        <w:rPr>
          <w:rFonts w:ascii="Calibri" w:hAnsi="Calibri" w:eastAsia="宋体" w:cs="Calibri"/>
          <w:color w:val="auto"/>
          <w:kern w:val="0"/>
          <w:szCs w:val="21"/>
          <w:highlight w:val="none"/>
          <w:lang w:bidi="ar"/>
        </w:rPr>
        <w:t>0201</w:t>
      </w:r>
      <w:r>
        <w:rPr>
          <w:rFonts w:hint="eastAsia" w:ascii="宋体" w:hAnsi="宋体" w:eastAsia="宋体" w:cs="宋体"/>
          <w:color w:val="auto"/>
          <w:kern w:val="0"/>
          <w:szCs w:val="21"/>
          <w:highlight w:val="none"/>
          <w:lang w:bidi="ar"/>
        </w:rPr>
        <w:t>）执行</w:t>
      </w:r>
    </w:p>
    <w:p w14:paraId="71E6FFAD">
      <w:pPr>
        <w:pStyle w:val="4"/>
        <w:keepNext w:val="0"/>
        <w:keepLines w:val="0"/>
        <w:jc w:val="center"/>
        <w:rPr>
          <w:rFonts w:ascii="Calibri" w:hAnsi="宋体" w:eastAsia="宋体" w:cs="黑体"/>
          <w:color w:val="auto"/>
          <w:sz w:val="30"/>
          <w:szCs w:val="30"/>
          <w:highlight w:val="none"/>
        </w:rPr>
      </w:pPr>
      <w:r>
        <w:rPr>
          <w:rFonts w:ascii="Calibri" w:hAnsi="宋体" w:eastAsia="宋体" w:cs="黑体"/>
          <w:color w:val="auto"/>
          <w:sz w:val="30"/>
          <w:szCs w:val="30"/>
          <w:highlight w:val="none"/>
        </w:rPr>
        <w:t xml:space="preserve"> </w:t>
      </w:r>
    </w:p>
    <w:p w14:paraId="4B80E9E2">
      <w:pPr>
        <w:pStyle w:val="4"/>
        <w:keepNext w:val="0"/>
        <w:keepLines w:val="0"/>
        <w:jc w:val="center"/>
        <w:rPr>
          <w:rFonts w:ascii="Calibri" w:hAnsi="宋体" w:eastAsia="宋体" w:cs="Times New Roman"/>
          <w:color w:val="auto"/>
          <w:sz w:val="30"/>
          <w:szCs w:val="30"/>
          <w:highlight w:val="none"/>
        </w:rPr>
      </w:pPr>
      <w:bookmarkStart w:id="150" w:name="_Toc5348"/>
      <w:bookmarkStart w:id="151" w:name="_Toc24789"/>
      <w:bookmarkStart w:id="152" w:name="_Toc15652"/>
      <w:r>
        <w:rPr>
          <w:rFonts w:hint="eastAsia" w:ascii="宋体" w:hAnsi="宋体" w:eastAsia="宋体" w:cs="宋体"/>
          <w:color w:val="auto"/>
          <w:sz w:val="30"/>
          <w:szCs w:val="30"/>
          <w:highlight w:val="none"/>
        </w:rPr>
        <w:t>第三部分</w:t>
      </w:r>
      <w:r>
        <w:rPr>
          <w:rFonts w:ascii="Calibri" w:hAnsi="Calibri" w:eastAsia="宋体" w:cs="Times New Roman"/>
          <w:color w:val="auto"/>
          <w:sz w:val="30"/>
          <w:szCs w:val="30"/>
          <w:highlight w:val="none"/>
        </w:rPr>
        <w:t xml:space="preserve"> </w:t>
      </w:r>
      <w:r>
        <w:rPr>
          <w:rFonts w:hint="eastAsia" w:ascii="宋体" w:hAnsi="宋体" w:eastAsia="宋体" w:cs="宋体"/>
          <w:color w:val="auto"/>
          <w:sz w:val="30"/>
          <w:szCs w:val="30"/>
          <w:highlight w:val="none"/>
        </w:rPr>
        <w:t>专用合同条款</w:t>
      </w:r>
      <w:bookmarkEnd w:id="150"/>
      <w:bookmarkEnd w:id="151"/>
      <w:bookmarkEnd w:id="152"/>
    </w:p>
    <w:p w14:paraId="6B98E5A4">
      <w:pPr>
        <w:spacing w:line="360" w:lineRule="auto"/>
        <w:jc w:val="center"/>
        <w:rPr>
          <w:rFonts w:ascii="Calibri"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（注：专用合同条款每一条均应填写完整！）</w:t>
      </w:r>
    </w:p>
    <w:p w14:paraId="0F685774">
      <w:pPr>
        <w:pStyle w:val="5"/>
        <w:keepNext w:val="0"/>
        <w:keepLines w:val="0"/>
        <w:widowControl/>
        <w:rPr>
          <w:rFonts w:cs="Times New Roman"/>
          <w:color w:val="auto"/>
          <w:szCs w:val="32"/>
          <w:highlight w:val="none"/>
        </w:rPr>
      </w:pPr>
      <w:r>
        <w:rPr>
          <w:rFonts w:cs="Times New Roman"/>
          <w:color w:val="auto"/>
          <w:szCs w:val="32"/>
          <w:highlight w:val="none"/>
        </w:rPr>
        <w:t xml:space="preserve">1. </w:t>
      </w:r>
      <w:r>
        <w:rPr>
          <w:rFonts w:hint="eastAsia" w:ascii="黑体" w:hAnsi="宋体" w:cs="黑体"/>
          <w:color w:val="auto"/>
          <w:szCs w:val="32"/>
          <w:highlight w:val="none"/>
        </w:rPr>
        <w:t>一般约定</w:t>
      </w:r>
    </w:p>
    <w:p w14:paraId="5FBAADEF">
      <w:pPr>
        <w:pStyle w:val="6"/>
        <w:keepNext w:val="0"/>
        <w:keepLines w:val="0"/>
        <w:widowControl/>
        <w:rPr>
          <w:rFonts w:cs="Times New Roman"/>
          <w:color w:val="auto"/>
          <w:szCs w:val="28"/>
          <w:highlight w:val="none"/>
        </w:rPr>
      </w:pPr>
      <w:r>
        <w:rPr>
          <w:rFonts w:cs="Times New Roman"/>
          <w:color w:val="auto"/>
          <w:szCs w:val="28"/>
          <w:highlight w:val="none"/>
        </w:rPr>
        <w:t xml:space="preserve">1.1 </w:t>
      </w:r>
      <w:r>
        <w:rPr>
          <w:rFonts w:ascii="仿宋_GB2312" w:hAnsi="宋体" w:cs="仿宋_GB2312"/>
          <w:color w:val="auto"/>
          <w:szCs w:val="28"/>
          <w:highlight w:val="none"/>
        </w:rPr>
        <w:t>词语定义</w:t>
      </w:r>
    </w:p>
    <w:p w14:paraId="2F2ABDC5">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1.1.1 </w:t>
      </w:r>
      <w:r>
        <w:rPr>
          <w:rFonts w:hint="eastAsia" w:ascii="宋体" w:hAnsi="宋体" w:eastAsia="宋体" w:cs="宋体"/>
          <w:color w:val="auto"/>
          <w:kern w:val="0"/>
          <w:szCs w:val="21"/>
          <w:highlight w:val="none"/>
          <w:lang w:bidi="ar"/>
        </w:rPr>
        <w:t>合同</w:t>
      </w:r>
    </w:p>
    <w:p w14:paraId="0DC3607F">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1.1.1.10 </w:t>
      </w:r>
      <w:r>
        <w:rPr>
          <w:rFonts w:hint="eastAsia" w:ascii="宋体" w:hAnsi="宋体" w:eastAsia="宋体" w:cs="宋体"/>
          <w:color w:val="auto"/>
          <w:kern w:val="0"/>
          <w:szCs w:val="21"/>
          <w:highlight w:val="none"/>
          <w:lang w:bidi="ar"/>
        </w:rPr>
        <w:t>其他合同文件包括：</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1</w:t>
      </w:r>
      <w:r>
        <w:rPr>
          <w:rFonts w:hint="eastAsia" w:ascii="宋体" w:hAnsi="宋体" w:eastAsia="宋体" w:cs="宋体"/>
          <w:color w:val="auto"/>
          <w:kern w:val="0"/>
          <w:szCs w:val="21"/>
          <w:highlight w:val="none"/>
          <w:u w:val="single"/>
          <w:lang w:bidi="ar"/>
        </w:rPr>
        <w:t>）合同协议书；（</w:t>
      </w:r>
      <w:r>
        <w:rPr>
          <w:rFonts w:ascii="Calibri" w:hAnsi="宋体" w:eastAsia="宋体" w:cs="Times New Roman"/>
          <w:color w:val="auto"/>
          <w:kern w:val="0"/>
          <w:szCs w:val="21"/>
          <w:highlight w:val="none"/>
          <w:u w:val="single"/>
          <w:lang w:bidi="ar"/>
        </w:rPr>
        <w:t>2</w:t>
      </w:r>
      <w:r>
        <w:rPr>
          <w:rFonts w:hint="eastAsia" w:ascii="宋体" w:hAnsi="宋体" w:eastAsia="宋体" w:cs="宋体"/>
          <w:color w:val="auto"/>
          <w:kern w:val="0"/>
          <w:szCs w:val="21"/>
          <w:highlight w:val="none"/>
          <w:u w:val="single"/>
          <w:lang w:bidi="ar"/>
        </w:rPr>
        <w:t>）中标通知书；（</w:t>
      </w:r>
      <w:r>
        <w:rPr>
          <w:rFonts w:ascii="Calibri" w:hAnsi="宋体" w:eastAsia="宋体" w:cs="Times New Roman"/>
          <w:color w:val="auto"/>
          <w:kern w:val="0"/>
          <w:szCs w:val="21"/>
          <w:highlight w:val="none"/>
          <w:u w:val="single"/>
          <w:lang w:bidi="ar"/>
        </w:rPr>
        <w:t>3</w:t>
      </w:r>
      <w:r>
        <w:rPr>
          <w:rFonts w:hint="eastAsia" w:ascii="宋体" w:hAnsi="宋体" w:eastAsia="宋体" w:cs="宋体"/>
          <w:color w:val="auto"/>
          <w:kern w:val="0"/>
          <w:szCs w:val="21"/>
          <w:highlight w:val="none"/>
          <w:u w:val="single"/>
          <w:lang w:bidi="ar"/>
        </w:rPr>
        <w:t>）投标书及其附件；（</w:t>
      </w:r>
      <w:r>
        <w:rPr>
          <w:rFonts w:ascii="Calibri" w:hAnsi="宋体" w:eastAsia="宋体" w:cs="Times New Roman"/>
          <w:color w:val="auto"/>
          <w:kern w:val="0"/>
          <w:szCs w:val="21"/>
          <w:highlight w:val="none"/>
          <w:u w:val="single"/>
          <w:lang w:bidi="ar"/>
        </w:rPr>
        <w:t>4</w:t>
      </w:r>
      <w:r>
        <w:rPr>
          <w:rFonts w:hint="eastAsia" w:ascii="宋体" w:hAnsi="宋体" w:eastAsia="宋体" w:cs="宋体"/>
          <w:color w:val="auto"/>
          <w:kern w:val="0"/>
          <w:szCs w:val="21"/>
          <w:highlight w:val="none"/>
          <w:u w:val="single"/>
          <w:lang w:bidi="ar"/>
        </w:rPr>
        <w:t>）专用合同条款及其附件；（</w:t>
      </w:r>
      <w:r>
        <w:rPr>
          <w:rFonts w:ascii="Calibri" w:hAnsi="宋体" w:eastAsia="宋体" w:cs="Times New Roman"/>
          <w:color w:val="auto"/>
          <w:kern w:val="0"/>
          <w:szCs w:val="21"/>
          <w:highlight w:val="none"/>
          <w:u w:val="single"/>
          <w:lang w:bidi="ar"/>
        </w:rPr>
        <w:t>5</w:t>
      </w:r>
      <w:r>
        <w:rPr>
          <w:rFonts w:hint="eastAsia" w:ascii="宋体" w:hAnsi="宋体" w:eastAsia="宋体" w:cs="宋体"/>
          <w:color w:val="auto"/>
          <w:kern w:val="0"/>
          <w:szCs w:val="21"/>
          <w:highlight w:val="none"/>
          <w:u w:val="single"/>
          <w:lang w:bidi="ar"/>
        </w:rPr>
        <w:t>）通用合同条款；（</w:t>
      </w:r>
      <w:r>
        <w:rPr>
          <w:rFonts w:ascii="Calibri" w:hAnsi="宋体" w:eastAsia="宋体" w:cs="Times New Roman"/>
          <w:color w:val="auto"/>
          <w:kern w:val="0"/>
          <w:szCs w:val="21"/>
          <w:highlight w:val="none"/>
          <w:u w:val="single"/>
          <w:lang w:bidi="ar"/>
        </w:rPr>
        <w:t>6</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标准、规范及有关技术文件</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7</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已标价工程量清单或预算书</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8</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图纸</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9</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szCs w:val="21"/>
          <w:highlight w:val="none"/>
          <w:u w:val="single"/>
          <w:lang w:bidi="ar"/>
        </w:rPr>
        <w:t>招标文件及附件（含所有补充通知），双方有关工程的洽商、变更等书面协议或文件视为本合同的组成部分</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2705FA6">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1.1.2 </w:t>
      </w:r>
      <w:r>
        <w:rPr>
          <w:rFonts w:hint="eastAsia" w:ascii="宋体" w:hAnsi="宋体" w:eastAsia="宋体" w:cs="宋体"/>
          <w:color w:val="auto"/>
          <w:szCs w:val="21"/>
          <w:highlight w:val="none"/>
          <w:lang w:bidi="ar"/>
        </w:rPr>
        <w:t>合同当事人及其他相关方</w:t>
      </w:r>
    </w:p>
    <w:p w14:paraId="308517A8">
      <w:pPr>
        <w:spacing w:line="360" w:lineRule="auto"/>
        <w:ind w:firstLine="420" w:firstLineChars="200"/>
        <w:outlineLvl w:val="0"/>
        <w:rPr>
          <w:rFonts w:ascii="Calibri" w:hAnsi="Calibri" w:eastAsia="宋体" w:cs="Times New Roman"/>
          <w:color w:val="auto"/>
          <w:szCs w:val="21"/>
          <w:highlight w:val="none"/>
        </w:rPr>
      </w:pPr>
      <w:bookmarkStart w:id="153" w:name="_Toc20553"/>
      <w:bookmarkStart w:id="154" w:name="_Toc25446"/>
      <w:bookmarkStart w:id="155" w:name="_Toc8920"/>
      <w:r>
        <w:rPr>
          <w:rFonts w:ascii="Calibri" w:hAnsi="Calibri" w:eastAsia="宋体" w:cs="Times New Roman"/>
          <w:color w:val="auto"/>
          <w:szCs w:val="21"/>
          <w:highlight w:val="none"/>
          <w:lang w:bidi="ar"/>
        </w:rPr>
        <w:t xml:space="preserve">1.1.2.4 </w:t>
      </w:r>
      <w:r>
        <w:rPr>
          <w:rFonts w:hint="eastAsia" w:ascii="宋体" w:hAnsi="宋体" w:eastAsia="宋体" w:cs="宋体"/>
          <w:color w:val="auto"/>
          <w:szCs w:val="21"/>
          <w:highlight w:val="none"/>
          <w:lang w:bidi="ar"/>
        </w:rPr>
        <w:t>监理人：</w:t>
      </w:r>
      <w:bookmarkEnd w:id="153"/>
      <w:bookmarkEnd w:id="154"/>
      <w:bookmarkEnd w:id="155"/>
    </w:p>
    <w:p w14:paraId="1E82D9E7">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名</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D952E5F">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资质类别和等级：</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508C2EE">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联系电话：</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9F48EF7">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电子信箱：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8DF2A3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通信地址：</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9724BD2">
      <w:pPr>
        <w:spacing w:line="360" w:lineRule="auto"/>
        <w:ind w:firstLine="420" w:firstLineChars="200"/>
        <w:outlineLvl w:val="0"/>
        <w:rPr>
          <w:rFonts w:ascii="Calibri" w:hAnsi="Calibri" w:eastAsia="宋体" w:cs="Times New Roman"/>
          <w:color w:val="auto"/>
          <w:szCs w:val="21"/>
          <w:highlight w:val="none"/>
        </w:rPr>
      </w:pPr>
      <w:bookmarkStart w:id="156" w:name="_Toc6674"/>
      <w:bookmarkStart w:id="157" w:name="_Toc16164"/>
      <w:bookmarkStart w:id="158" w:name="_Toc10061"/>
      <w:r>
        <w:rPr>
          <w:rFonts w:ascii="Calibri" w:hAnsi="Calibri" w:eastAsia="宋体" w:cs="Times New Roman"/>
          <w:color w:val="auto"/>
          <w:szCs w:val="21"/>
          <w:highlight w:val="none"/>
          <w:lang w:bidi="ar"/>
        </w:rPr>
        <w:t xml:space="preserve">1.1.2.5 </w:t>
      </w:r>
      <w:r>
        <w:rPr>
          <w:rFonts w:hint="eastAsia" w:ascii="宋体" w:hAnsi="宋体" w:eastAsia="宋体" w:cs="宋体"/>
          <w:color w:val="auto"/>
          <w:szCs w:val="21"/>
          <w:highlight w:val="none"/>
          <w:lang w:bidi="ar"/>
        </w:rPr>
        <w:t>设计人：</w:t>
      </w:r>
      <w:bookmarkEnd w:id="156"/>
      <w:bookmarkEnd w:id="157"/>
      <w:bookmarkEnd w:id="158"/>
    </w:p>
    <w:p w14:paraId="1F051CA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名</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7F0A89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资质类别和等级：</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525A76E">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联系电话：</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71512E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电子信箱：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7C10E5E">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通信地址：</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C6A1B04">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1.1.3 </w:t>
      </w:r>
      <w:r>
        <w:rPr>
          <w:rFonts w:hint="eastAsia" w:ascii="宋体" w:hAnsi="宋体" w:eastAsia="宋体" w:cs="宋体"/>
          <w:color w:val="auto"/>
          <w:szCs w:val="21"/>
          <w:highlight w:val="none"/>
          <w:lang w:bidi="ar"/>
        </w:rPr>
        <w:t>工程和设备</w:t>
      </w:r>
    </w:p>
    <w:p w14:paraId="2FD00E4B">
      <w:pPr>
        <w:spacing w:line="360" w:lineRule="auto"/>
        <w:ind w:firstLine="420" w:firstLineChars="200"/>
        <w:outlineLvl w:val="0"/>
        <w:rPr>
          <w:rFonts w:ascii="Calibri" w:hAnsi="Calibri" w:eastAsia="宋体" w:cs="Times New Roman"/>
          <w:color w:val="auto"/>
          <w:szCs w:val="21"/>
          <w:highlight w:val="none"/>
        </w:rPr>
      </w:pPr>
      <w:bookmarkStart w:id="159" w:name="_Toc19833"/>
      <w:bookmarkStart w:id="160" w:name="_Toc20087"/>
      <w:bookmarkStart w:id="161" w:name="_Toc5318"/>
      <w:r>
        <w:rPr>
          <w:rFonts w:ascii="Calibri" w:hAnsi="Calibri" w:eastAsia="宋体" w:cs="Times New Roman"/>
          <w:color w:val="auto"/>
          <w:szCs w:val="21"/>
          <w:highlight w:val="none"/>
          <w:lang w:bidi="ar"/>
        </w:rPr>
        <w:t xml:space="preserve">1.1.3.7 </w:t>
      </w:r>
      <w:r>
        <w:rPr>
          <w:rFonts w:hint="eastAsia" w:ascii="宋体" w:hAnsi="宋体" w:eastAsia="宋体" w:cs="宋体"/>
          <w:color w:val="auto"/>
          <w:szCs w:val="21"/>
          <w:highlight w:val="none"/>
          <w:lang w:bidi="ar"/>
        </w:rPr>
        <w:t>作为施工现场组成部分的其他场所包括：</w:t>
      </w:r>
      <w:r>
        <w:rPr>
          <w:rFonts w:hint="eastAsia" w:ascii="宋体" w:hAnsi="宋体" w:eastAsia="宋体" w:cs="宋体"/>
          <w:color w:val="auto"/>
          <w:szCs w:val="21"/>
          <w:highlight w:val="none"/>
          <w:u w:val="single"/>
          <w:lang w:bidi="ar"/>
        </w:rPr>
        <w:t>永久占地和临时占地</w:t>
      </w:r>
      <w:r>
        <w:rPr>
          <w:rFonts w:hint="eastAsia" w:ascii="宋体" w:hAnsi="宋体" w:eastAsia="宋体" w:cs="Times New Roman"/>
          <w:color w:val="auto"/>
          <w:szCs w:val="21"/>
          <w:highlight w:val="none"/>
          <w:u w:val="single"/>
          <w:lang w:bidi="ar"/>
        </w:rPr>
        <w:t xml:space="preserve"> </w:t>
      </w:r>
      <w:r>
        <w:rPr>
          <w:rFonts w:ascii="MingLiU_HKSCS" w:hAnsi="MingLiU_HKSCS" w:eastAsia="MingLiU_HKSCS" w:cs="MingLiU_HKSCS"/>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ascii="MingLiU_HKSCS" w:hAnsi="MingLiU_HKSCS" w:eastAsia="MingLiU_HKSCS" w:cs="MingLiU_HKSCS"/>
          <w:color w:val="auto"/>
          <w:szCs w:val="21"/>
          <w:highlight w:val="none"/>
          <w:u w:val="single"/>
          <w:lang w:bidi="ar"/>
        </w:rPr>
        <w:t xml:space="preserve"> </w:t>
      </w:r>
      <w:r>
        <w:rPr>
          <w:rFonts w:hint="eastAsia" w:ascii="宋体" w:hAnsi="宋体" w:eastAsia="宋体" w:cs="宋体"/>
          <w:color w:val="auto"/>
          <w:szCs w:val="21"/>
          <w:highlight w:val="none"/>
          <w:lang w:bidi="ar"/>
        </w:rPr>
        <w:t>。</w:t>
      </w:r>
      <w:bookmarkEnd w:id="159"/>
      <w:bookmarkEnd w:id="160"/>
      <w:bookmarkEnd w:id="161"/>
    </w:p>
    <w:p w14:paraId="7D799E9F">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1.1.3.9 </w:t>
      </w:r>
      <w:r>
        <w:rPr>
          <w:rFonts w:hint="eastAsia" w:ascii="宋体" w:hAnsi="宋体" w:eastAsia="宋体" w:cs="宋体"/>
          <w:color w:val="auto"/>
          <w:kern w:val="0"/>
          <w:szCs w:val="21"/>
          <w:highlight w:val="none"/>
          <w:lang w:bidi="ar"/>
        </w:rPr>
        <w:t>永久占地包括：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符合通用条款规定的发包方提供的施工场所</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6B31F95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kern w:val="0"/>
          <w:szCs w:val="21"/>
          <w:highlight w:val="none"/>
          <w:lang w:bidi="ar"/>
        </w:rPr>
        <w:t xml:space="preserve">1.1.3.10 </w:t>
      </w:r>
      <w:r>
        <w:rPr>
          <w:rFonts w:hint="eastAsia" w:ascii="宋体" w:hAnsi="宋体" w:eastAsia="宋体" w:cs="宋体"/>
          <w:color w:val="auto"/>
          <w:kern w:val="0"/>
          <w:szCs w:val="21"/>
          <w:highlight w:val="none"/>
          <w:lang w:bidi="ar"/>
        </w:rPr>
        <w:t>临时占地包括：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临时设施及生产用的临时用地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10A9E70D">
      <w:pPr>
        <w:pStyle w:val="6"/>
        <w:keepNext w:val="0"/>
        <w:keepLines w:val="0"/>
        <w:widowControl/>
        <w:rPr>
          <w:rFonts w:cs="Times New Roman"/>
          <w:color w:val="auto"/>
          <w:szCs w:val="28"/>
          <w:highlight w:val="none"/>
        </w:rPr>
      </w:pPr>
      <w:r>
        <w:rPr>
          <w:rFonts w:cs="Times New Roman"/>
          <w:color w:val="auto"/>
          <w:szCs w:val="28"/>
          <w:highlight w:val="none"/>
        </w:rPr>
        <w:t xml:space="preserve">1.3 </w:t>
      </w:r>
      <w:r>
        <w:rPr>
          <w:rFonts w:ascii="仿宋_GB2312" w:hAnsi="宋体" w:cs="仿宋_GB2312"/>
          <w:color w:val="auto"/>
          <w:szCs w:val="28"/>
          <w:highlight w:val="none"/>
        </w:rPr>
        <w:t>法律</w:t>
      </w:r>
    </w:p>
    <w:p w14:paraId="7F18634E">
      <w:pPr>
        <w:pStyle w:val="27"/>
        <w:widowControl w:val="0"/>
        <w:autoSpaceDE w:val="0"/>
        <w:autoSpaceDN w:val="0"/>
        <w:adjustRightInd w:val="0"/>
        <w:spacing w:beforeAutospacing="0" w:afterAutospacing="0" w:line="360" w:lineRule="auto"/>
        <w:ind w:left="596" w:leftChars="284"/>
        <w:rPr>
          <w:rFonts w:ascii="宋体" w:hAnsi="宋体" w:eastAsia="宋体" w:cs="MingLiU_HKSCS"/>
          <w:color w:val="auto"/>
          <w:kern w:val="2"/>
          <w:sz w:val="21"/>
          <w:szCs w:val="21"/>
          <w:highlight w:val="none"/>
          <w:u w:val="single"/>
        </w:rPr>
      </w:pPr>
      <w:r>
        <w:rPr>
          <w:rFonts w:hint="eastAsia" w:ascii="宋体" w:hAnsi="宋体" w:eastAsia="宋体" w:cs="宋体"/>
          <w:color w:val="auto"/>
          <w:sz w:val="21"/>
          <w:szCs w:val="21"/>
          <w:highlight w:val="none"/>
          <w:lang w:bidi="ar"/>
        </w:rPr>
        <w:t>适用于合同的其他规范性文件</w:t>
      </w:r>
      <w:r>
        <w:rPr>
          <w:rFonts w:hint="eastAsia" w:ascii="宋体" w:hAnsi="宋体" w:eastAsia="宋体" w:cs="宋体"/>
          <w:color w:val="auto"/>
          <w:szCs w:val="24"/>
          <w:highlight w:val="none"/>
          <w:lang w:bidi="ar"/>
        </w:rPr>
        <w:t>：</w:t>
      </w:r>
      <w:r>
        <w:rPr>
          <w:rFonts w:hint="eastAsia" w:ascii="宋体" w:hAnsi="宋体" w:eastAsia="宋体" w:cs="宋体"/>
          <w:color w:val="auto"/>
          <w:kern w:val="2"/>
          <w:sz w:val="21"/>
          <w:szCs w:val="21"/>
          <w:highlight w:val="none"/>
          <w:u w:val="single"/>
          <w:lang w:bidi="ar"/>
        </w:rPr>
        <w:t>《中华人民共和国民典法》、《中华人民共和国建筑法》</w:t>
      </w:r>
    </w:p>
    <w:p w14:paraId="20BD7437">
      <w:pPr>
        <w:pStyle w:val="27"/>
        <w:widowControl w:val="0"/>
        <w:autoSpaceDE w:val="0"/>
        <w:autoSpaceDN w:val="0"/>
        <w:adjustRightInd w:val="0"/>
        <w:spacing w:beforeAutospacing="0" w:afterAutospacing="0" w:line="360" w:lineRule="auto"/>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u w:val="single"/>
          <w:lang w:bidi="ar"/>
        </w:rPr>
        <w:t>《建筑工程质量管理条例》以及国家和地方关于建设工程管理的有关法规、条例等适用本合同</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lang w:bidi="ar"/>
        </w:rPr>
        <w:t>。</w:t>
      </w:r>
    </w:p>
    <w:p w14:paraId="719FDAB4">
      <w:pPr>
        <w:pStyle w:val="6"/>
        <w:keepNext w:val="0"/>
        <w:keepLines w:val="0"/>
        <w:widowControl/>
        <w:rPr>
          <w:rFonts w:cs="Times New Roman"/>
          <w:color w:val="auto"/>
          <w:szCs w:val="28"/>
          <w:highlight w:val="none"/>
        </w:rPr>
      </w:pPr>
      <w:r>
        <w:rPr>
          <w:rFonts w:cs="Times New Roman"/>
          <w:color w:val="auto"/>
          <w:szCs w:val="28"/>
          <w:highlight w:val="none"/>
        </w:rPr>
        <w:t xml:space="preserve">1.4 </w:t>
      </w:r>
      <w:r>
        <w:rPr>
          <w:rFonts w:ascii="仿宋_GB2312" w:hAnsi="宋体" w:cs="仿宋_GB2312"/>
          <w:color w:val="auto"/>
          <w:szCs w:val="28"/>
          <w:highlight w:val="none"/>
        </w:rPr>
        <w:t>标准和规范</w:t>
      </w:r>
    </w:p>
    <w:p w14:paraId="09DE15D1">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1.4.1 </w:t>
      </w:r>
      <w:r>
        <w:rPr>
          <w:rFonts w:hint="eastAsia" w:ascii="宋体" w:hAnsi="宋体" w:eastAsia="宋体" w:cs="宋体"/>
          <w:color w:val="auto"/>
          <w:szCs w:val="21"/>
          <w:highlight w:val="none"/>
          <w:lang w:bidi="ar"/>
        </w:rPr>
        <w:t>适用于工程的标准规范包括：</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现行的国家标准、规范，行业标准、规范</w:t>
      </w:r>
      <w:r>
        <w:rPr>
          <w:rFonts w:ascii="Calibri"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257ECDB">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1.4.2 </w:t>
      </w:r>
      <w:r>
        <w:rPr>
          <w:rFonts w:hint="eastAsia" w:ascii="宋体" w:hAnsi="宋体" w:eastAsia="宋体" w:cs="宋体"/>
          <w:color w:val="auto"/>
          <w:kern w:val="0"/>
          <w:szCs w:val="21"/>
          <w:highlight w:val="none"/>
          <w:lang w:bidi="ar"/>
        </w:rPr>
        <w:t>发包人提供国外标准、规范的名称：</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C4C01B9">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发包人提供国外标准、规范的份数：</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349E47D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kern w:val="0"/>
          <w:szCs w:val="21"/>
          <w:highlight w:val="none"/>
          <w:lang w:bidi="ar"/>
        </w:rPr>
        <w:t>发包人提供国外标准、规范的名称：</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BB14CD5">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1.4.3 </w:t>
      </w:r>
      <w:r>
        <w:rPr>
          <w:rFonts w:hint="eastAsia" w:ascii="宋体" w:hAnsi="宋体" w:eastAsia="宋体" w:cs="宋体"/>
          <w:color w:val="auto"/>
          <w:szCs w:val="21"/>
          <w:highlight w:val="none"/>
          <w:lang w:bidi="ar"/>
        </w:rPr>
        <w:t>发包人对工程的技术标准和功能要求的特殊要求：</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如有，双方另行协商</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8E5D17E">
      <w:pPr>
        <w:pStyle w:val="6"/>
        <w:keepNext w:val="0"/>
        <w:keepLines w:val="0"/>
        <w:widowControl/>
        <w:rPr>
          <w:rFonts w:cs="Times New Roman"/>
          <w:color w:val="auto"/>
          <w:szCs w:val="28"/>
          <w:highlight w:val="none"/>
        </w:rPr>
      </w:pPr>
      <w:r>
        <w:rPr>
          <w:rFonts w:cs="Times New Roman"/>
          <w:color w:val="auto"/>
          <w:szCs w:val="28"/>
          <w:highlight w:val="none"/>
        </w:rPr>
        <w:t xml:space="preserve">1.5 </w:t>
      </w:r>
      <w:r>
        <w:rPr>
          <w:rFonts w:ascii="仿宋_GB2312" w:cs="仿宋_GB2312"/>
          <w:color w:val="auto"/>
          <w:szCs w:val="28"/>
          <w:highlight w:val="none"/>
        </w:rPr>
        <w:t>合同文件的优先顺序</w:t>
      </w:r>
    </w:p>
    <w:p w14:paraId="2265170B">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合同文件组成及优先顺序为：</w:t>
      </w:r>
    </w:p>
    <w:p w14:paraId="750F6EF7">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）合同协议书；</w:t>
      </w:r>
    </w:p>
    <w:p w14:paraId="6A8AC63A">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）中标通知书；</w:t>
      </w:r>
    </w:p>
    <w:p w14:paraId="587DE5DB">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）投标函及其附录；</w:t>
      </w:r>
    </w:p>
    <w:p w14:paraId="0FE2DDD5">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4</w:t>
      </w:r>
      <w:r>
        <w:rPr>
          <w:rFonts w:hint="eastAsia" w:ascii="宋体" w:hAnsi="宋体" w:eastAsia="宋体" w:cs="宋体"/>
          <w:color w:val="auto"/>
          <w:kern w:val="0"/>
          <w:szCs w:val="21"/>
          <w:highlight w:val="none"/>
          <w:lang w:bidi="ar"/>
        </w:rPr>
        <w:t>）专用合同条款及其附件；</w:t>
      </w:r>
    </w:p>
    <w:p w14:paraId="157CC084">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5</w:t>
      </w:r>
      <w:r>
        <w:rPr>
          <w:rFonts w:hint="eastAsia" w:ascii="宋体" w:hAnsi="宋体" w:eastAsia="宋体" w:cs="宋体"/>
          <w:color w:val="auto"/>
          <w:kern w:val="0"/>
          <w:szCs w:val="21"/>
          <w:highlight w:val="none"/>
          <w:lang w:bidi="ar"/>
        </w:rPr>
        <w:t>）通用合同条款；</w:t>
      </w:r>
    </w:p>
    <w:p w14:paraId="34314BAC">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技术标准和要求</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7BA5F9B">
      <w:pPr>
        <w:spacing w:line="360" w:lineRule="auto"/>
        <w:ind w:firstLine="420" w:firstLineChars="200"/>
        <w:rPr>
          <w:rFonts w:ascii="Calibri" w:hAnsi="宋体" w:eastAsia="宋体" w:cs="Times New Roman"/>
          <w:color w:val="auto"/>
          <w:kern w:val="0"/>
          <w:szCs w:val="21"/>
          <w:highlight w:val="yellow"/>
        </w:rPr>
      </w:pPr>
      <w:r>
        <w:rPr>
          <w:rFonts w:hint="eastAsia" w:ascii="宋体" w:hAnsi="宋体" w:eastAsia="宋体" w:cs="宋体"/>
          <w:color w:val="auto"/>
          <w:kern w:val="0"/>
          <w:szCs w:val="21"/>
          <w:highlight w:val="yellow"/>
          <w:lang w:bidi="ar"/>
        </w:rPr>
        <w:t>（</w:t>
      </w:r>
      <w:r>
        <w:rPr>
          <w:rFonts w:ascii="Calibri" w:hAnsi="宋体" w:eastAsia="宋体" w:cs="Times New Roman"/>
          <w:color w:val="auto"/>
          <w:kern w:val="0"/>
          <w:szCs w:val="21"/>
          <w:highlight w:val="yellow"/>
          <w:lang w:bidi="ar"/>
        </w:rPr>
        <w:t>7</w:t>
      </w:r>
      <w:r>
        <w:rPr>
          <w:rFonts w:hint="eastAsia" w:ascii="宋体" w:hAnsi="宋体" w:eastAsia="宋体" w:cs="宋体"/>
          <w:color w:val="auto"/>
          <w:kern w:val="0"/>
          <w:szCs w:val="21"/>
          <w:highlight w:val="yellow"/>
          <w:lang w:bidi="ar"/>
        </w:rPr>
        <w:t>）</w:t>
      </w:r>
      <w:r>
        <w:rPr>
          <w:rFonts w:ascii="Calibri" w:hAnsi="宋体" w:eastAsia="宋体" w:cs="Times New Roman"/>
          <w:color w:val="auto"/>
          <w:kern w:val="0"/>
          <w:szCs w:val="21"/>
          <w:highlight w:val="yellow"/>
          <w:u w:val="single"/>
          <w:lang w:bidi="ar"/>
        </w:rPr>
        <w:t xml:space="preserve"> </w:t>
      </w:r>
      <w:r>
        <w:rPr>
          <w:rFonts w:hint="eastAsia" w:ascii="宋体" w:hAnsi="宋体" w:eastAsia="宋体" w:cs="宋体"/>
          <w:color w:val="auto"/>
          <w:kern w:val="0"/>
          <w:szCs w:val="21"/>
          <w:highlight w:val="yellow"/>
          <w:u w:val="single"/>
          <w:lang w:bidi="ar"/>
        </w:rPr>
        <w:t>已标价工程量清单或预算书</w:t>
      </w:r>
      <w:r>
        <w:rPr>
          <w:rFonts w:ascii="Calibri" w:hAnsi="宋体" w:eastAsia="宋体" w:cs="Times New Roman"/>
          <w:color w:val="auto"/>
          <w:kern w:val="0"/>
          <w:szCs w:val="21"/>
          <w:highlight w:val="yellow"/>
          <w:u w:val="single"/>
          <w:lang w:bidi="ar"/>
        </w:rPr>
        <w:t xml:space="preserve">  </w:t>
      </w:r>
      <w:r>
        <w:rPr>
          <w:rFonts w:hint="eastAsia" w:ascii="宋体" w:hAnsi="宋体" w:eastAsia="宋体" w:cs="宋体"/>
          <w:color w:val="auto"/>
          <w:kern w:val="0"/>
          <w:szCs w:val="21"/>
          <w:highlight w:val="yellow"/>
          <w:lang w:bidi="ar"/>
        </w:rPr>
        <w:t>；</w:t>
      </w:r>
    </w:p>
    <w:p w14:paraId="78C46B29">
      <w:pPr>
        <w:spacing w:line="360" w:lineRule="auto"/>
        <w:ind w:firstLine="420" w:firstLineChars="200"/>
        <w:rPr>
          <w:rFonts w:ascii="Calibri" w:hAnsi="宋体" w:eastAsia="宋体" w:cs="Times New Roman"/>
          <w:color w:val="auto"/>
          <w:kern w:val="0"/>
          <w:szCs w:val="21"/>
          <w:highlight w:val="yellow"/>
        </w:rPr>
      </w:pPr>
      <w:r>
        <w:rPr>
          <w:rFonts w:hint="eastAsia" w:ascii="宋体" w:hAnsi="宋体" w:eastAsia="宋体" w:cs="宋体"/>
          <w:color w:val="auto"/>
          <w:kern w:val="0"/>
          <w:szCs w:val="21"/>
          <w:highlight w:val="yellow"/>
          <w:lang w:bidi="ar"/>
        </w:rPr>
        <w:t>（</w:t>
      </w:r>
      <w:r>
        <w:rPr>
          <w:rFonts w:ascii="Calibri" w:hAnsi="宋体" w:eastAsia="宋体" w:cs="Times New Roman"/>
          <w:color w:val="auto"/>
          <w:kern w:val="0"/>
          <w:szCs w:val="21"/>
          <w:highlight w:val="yellow"/>
          <w:lang w:bidi="ar"/>
        </w:rPr>
        <w:t>8</w:t>
      </w:r>
      <w:r>
        <w:rPr>
          <w:rFonts w:hint="eastAsia" w:ascii="宋体" w:hAnsi="宋体" w:eastAsia="宋体" w:cs="宋体"/>
          <w:color w:val="auto"/>
          <w:kern w:val="0"/>
          <w:szCs w:val="21"/>
          <w:highlight w:val="yellow"/>
          <w:lang w:bidi="ar"/>
        </w:rPr>
        <w:t>）</w:t>
      </w:r>
      <w:r>
        <w:rPr>
          <w:rFonts w:ascii="Calibri" w:hAnsi="宋体" w:eastAsia="宋体" w:cs="Times New Roman"/>
          <w:color w:val="auto"/>
          <w:kern w:val="0"/>
          <w:szCs w:val="21"/>
          <w:highlight w:val="yellow"/>
          <w:u w:val="single"/>
          <w:lang w:bidi="ar"/>
        </w:rPr>
        <w:t xml:space="preserve"> </w:t>
      </w:r>
      <w:r>
        <w:rPr>
          <w:rFonts w:hint="eastAsia" w:ascii="宋体" w:hAnsi="宋体" w:eastAsia="宋体" w:cs="宋体"/>
          <w:color w:val="auto"/>
          <w:kern w:val="0"/>
          <w:szCs w:val="21"/>
          <w:highlight w:val="yellow"/>
          <w:u w:val="single"/>
          <w:lang w:bidi="ar"/>
        </w:rPr>
        <w:t>图纸</w:t>
      </w:r>
      <w:r>
        <w:rPr>
          <w:rFonts w:ascii="Calibri" w:hAnsi="宋体" w:eastAsia="宋体" w:cs="Times New Roman"/>
          <w:color w:val="auto"/>
          <w:kern w:val="0"/>
          <w:szCs w:val="21"/>
          <w:highlight w:val="yellow"/>
          <w:u w:val="single"/>
          <w:lang w:bidi="ar"/>
        </w:rPr>
        <w:t xml:space="preserve">  </w:t>
      </w:r>
      <w:r>
        <w:rPr>
          <w:rFonts w:hint="eastAsia" w:ascii="宋体" w:hAnsi="宋体" w:eastAsia="宋体" w:cs="宋体"/>
          <w:color w:val="auto"/>
          <w:kern w:val="0"/>
          <w:szCs w:val="21"/>
          <w:highlight w:val="yellow"/>
          <w:lang w:bidi="ar"/>
        </w:rPr>
        <w:t>；</w:t>
      </w:r>
    </w:p>
    <w:p w14:paraId="133D71D1">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9</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招标文件及附件（含所有补充通知）等</w:t>
      </w:r>
      <w:r>
        <w:rPr>
          <w:rFonts w:hint="eastAsia" w:ascii="宋体" w:hAnsi="宋体" w:eastAsia="宋体" w:cs="宋体"/>
          <w:color w:val="auto"/>
          <w:kern w:val="0"/>
          <w:szCs w:val="21"/>
          <w:highlight w:val="none"/>
          <w:u w:val="single"/>
          <w:lang w:bidi="ar"/>
        </w:rPr>
        <w:t>其他合同文件</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A880838">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kern w:val="0"/>
          <w:szCs w:val="21"/>
          <w:highlight w:val="none"/>
          <w:lang w:bidi="ar"/>
        </w:rPr>
        <w:t>说明：（</w:t>
      </w:r>
      <w:r>
        <w:rPr>
          <w:rFonts w:ascii="Calibri" w:hAnsi="宋体"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7</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8</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9</w:t>
      </w:r>
      <w:r>
        <w:rPr>
          <w:rFonts w:hint="eastAsia" w:ascii="宋体" w:hAnsi="宋体" w:eastAsia="宋体" w:cs="宋体"/>
          <w:color w:val="auto"/>
          <w:kern w:val="0"/>
          <w:szCs w:val="21"/>
          <w:highlight w:val="none"/>
          <w:lang w:bidi="ar"/>
        </w:rPr>
        <w:t>）填空内容分别限于技术标准和要求、图纸、已标价工程量清单或预算书、其他合同文件四者之一，其优先顺序可根据采取的不同合同方式由双方约定。</w:t>
      </w:r>
    </w:p>
    <w:p w14:paraId="5B8D4412">
      <w:pPr>
        <w:pStyle w:val="6"/>
        <w:keepNext w:val="0"/>
        <w:keepLines w:val="0"/>
        <w:widowControl/>
        <w:rPr>
          <w:rFonts w:cs="Times New Roman"/>
          <w:color w:val="auto"/>
          <w:szCs w:val="28"/>
          <w:highlight w:val="none"/>
        </w:rPr>
      </w:pPr>
      <w:r>
        <w:rPr>
          <w:rFonts w:cs="Times New Roman"/>
          <w:color w:val="auto"/>
          <w:szCs w:val="28"/>
          <w:highlight w:val="none"/>
        </w:rPr>
        <w:t xml:space="preserve">1.6 </w:t>
      </w:r>
      <w:r>
        <w:rPr>
          <w:rFonts w:ascii="仿宋_GB2312" w:cs="仿宋_GB2312"/>
          <w:color w:val="auto"/>
          <w:szCs w:val="28"/>
          <w:highlight w:val="none"/>
        </w:rPr>
        <w:t>图纸和承包人文件</w:t>
      </w:r>
      <w:r>
        <w:rPr>
          <w:rFonts w:cs="Times New Roman"/>
          <w:color w:val="auto"/>
          <w:szCs w:val="28"/>
          <w:highlight w:val="none"/>
        </w:rPr>
        <w:tab/>
      </w:r>
    </w:p>
    <w:p w14:paraId="67D6CC8F">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1.6.1 </w:t>
      </w:r>
      <w:r>
        <w:rPr>
          <w:rFonts w:hint="eastAsia" w:ascii="宋体" w:hAnsi="宋体" w:eastAsia="宋体" w:cs="宋体"/>
          <w:color w:val="auto"/>
          <w:szCs w:val="21"/>
          <w:highlight w:val="none"/>
          <w:lang w:bidi="ar"/>
        </w:rPr>
        <w:t>图纸的提供</w:t>
      </w:r>
    </w:p>
    <w:p w14:paraId="3EE6A011">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发包人向承包人提供图纸的期限：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开工前七天</w:t>
      </w:r>
      <w:r>
        <w:rPr>
          <w:rFonts w:hint="eastAsia" w:ascii="宋体" w:hAnsi="宋体" w:eastAsia="宋体" w:cs="宋体"/>
          <w:color w:val="auto"/>
          <w:szCs w:val="21"/>
          <w:highlight w:val="none"/>
          <w:lang w:bidi="ar"/>
        </w:rPr>
        <w:t>；</w:t>
      </w:r>
    </w:p>
    <w:p w14:paraId="00DA342C">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发包人向承包人提供图纸的数量：</w:t>
      </w:r>
      <w:r>
        <w:rPr>
          <w:rFonts w:hint="eastAsia" w:ascii="MingLiU_HKSCS" w:hAnsi="Calibri" w:eastAsia="宋体" w:cs="MingLiU_HKSCS"/>
          <w:color w:val="auto"/>
          <w:szCs w:val="21"/>
          <w:highlight w:val="none"/>
          <w:u w:val="single"/>
          <w:lang w:bidi="ar"/>
        </w:rPr>
        <w:t xml:space="preserve"> </w:t>
      </w:r>
      <w:r>
        <w:rPr>
          <w:rFonts w:ascii="MingLiU_HKSCS" w:hAnsi="MingLiU_HKSCS" w:eastAsia="MingLiU_HKSCS" w:cs="MingLiU_HKSCS"/>
          <w:color w:val="auto"/>
          <w:szCs w:val="21"/>
          <w:highlight w:val="none"/>
          <w:u w:val="single"/>
          <w:lang w:bidi="ar"/>
        </w:rPr>
        <w:t xml:space="preserve">2 </w:t>
      </w:r>
      <w:r>
        <w:rPr>
          <w:rFonts w:hint="eastAsia" w:ascii="宋体" w:hAnsi="宋体" w:eastAsia="宋体" w:cs="宋体"/>
          <w:color w:val="auto"/>
          <w:szCs w:val="21"/>
          <w:highlight w:val="none"/>
          <w:u w:val="single"/>
          <w:lang w:bidi="ar"/>
        </w:rPr>
        <w:t>套</w:t>
      </w:r>
      <w:r>
        <w:rPr>
          <w:rFonts w:hint="eastAsia" w:ascii="宋体" w:hAnsi="宋体" w:eastAsia="宋体" w:cs="宋体"/>
          <w:color w:val="auto"/>
          <w:szCs w:val="21"/>
          <w:highlight w:val="none"/>
          <w:lang w:bidi="ar"/>
        </w:rPr>
        <w:t>；</w:t>
      </w:r>
    </w:p>
    <w:p w14:paraId="0024F39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发包人向承包人提供图纸的内容：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经双方确认的本合同工程承包范围内的全部图纸</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FE1E82B">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1.6.4 </w:t>
      </w:r>
      <w:r>
        <w:rPr>
          <w:rFonts w:hint="eastAsia" w:ascii="宋体" w:hAnsi="宋体" w:eastAsia="宋体" w:cs="宋体"/>
          <w:color w:val="auto"/>
          <w:szCs w:val="21"/>
          <w:highlight w:val="none"/>
          <w:lang w:bidi="ar"/>
        </w:rPr>
        <w:t>承包人文件</w:t>
      </w:r>
    </w:p>
    <w:p w14:paraId="71D541BC">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需要由承包人提供的文件，包括：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开工前</w:t>
      </w:r>
      <w:r>
        <w:rPr>
          <w:rFonts w:ascii="Calibri" w:hAnsi="Calibri" w:eastAsia="宋体" w:cs="Calibri"/>
          <w:color w:val="auto"/>
          <w:szCs w:val="21"/>
          <w:highlight w:val="none"/>
          <w:u w:val="single"/>
          <w:lang w:bidi="ar"/>
        </w:rPr>
        <w:t>3</w:t>
      </w:r>
      <w:r>
        <w:rPr>
          <w:rFonts w:hint="eastAsia" w:ascii="宋体" w:hAnsi="宋体" w:eastAsia="宋体" w:cs="宋体"/>
          <w:color w:val="auto"/>
          <w:szCs w:val="21"/>
          <w:highlight w:val="none"/>
          <w:u w:val="single"/>
          <w:lang w:bidi="ar"/>
        </w:rPr>
        <w:t>天应提供完善的施工组织设计和专项方案，其他需要由承包人提供的文件由双方另行确定</w:t>
      </w:r>
      <w:r>
        <w:rPr>
          <w:rFonts w:hint="eastAsia" w:ascii="宋体" w:hAnsi="宋体" w:eastAsia="宋体" w:cs="宋体"/>
          <w:color w:val="auto"/>
          <w:szCs w:val="21"/>
          <w:highlight w:val="none"/>
          <w:lang w:bidi="ar"/>
        </w:rPr>
        <w:t>；</w:t>
      </w:r>
    </w:p>
    <w:p w14:paraId="1A7937A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承包人提供的文件的期限为：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双方自行协商</w:t>
      </w:r>
      <w:r>
        <w:rPr>
          <w:rFonts w:hint="eastAsia"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8033D1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承包人提供的文件的数量为：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双方自行协商</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9A983B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承包人提供的文件的形式为：</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书面形式</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C33E88B">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发包人审批承包人文件的期限：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提交文件后</w:t>
      </w:r>
      <w:r>
        <w:rPr>
          <w:rFonts w:ascii="Calibri" w:hAnsi="Calibri" w:eastAsia="宋体" w:cs="Calibri"/>
          <w:color w:val="auto"/>
          <w:szCs w:val="21"/>
          <w:highlight w:val="none"/>
          <w:u w:val="single"/>
          <w:lang w:bidi="ar"/>
        </w:rPr>
        <w:t>7</w:t>
      </w:r>
      <w:r>
        <w:rPr>
          <w:rFonts w:hint="eastAsia" w:ascii="宋体" w:hAnsi="宋体" w:eastAsia="宋体" w:cs="宋体"/>
          <w:color w:val="auto"/>
          <w:szCs w:val="21"/>
          <w:highlight w:val="none"/>
          <w:u w:val="single"/>
          <w:lang w:bidi="ar"/>
        </w:rPr>
        <w:t>个工作日内</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w:t>
      </w:r>
    </w:p>
    <w:p w14:paraId="71CD9469">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1.6.5 </w:t>
      </w:r>
      <w:r>
        <w:rPr>
          <w:rFonts w:hint="eastAsia" w:ascii="宋体" w:hAnsi="宋体" w:eastAsia="宋体" w:cs="宋体"/>
          <w:color w:val="auto"/>
          <w:szCs w:val="21"/>
          <w:highlight w:val="none"/>
          <w:lang w:bidi="ar"/>
        </w:rPr>
        <w:t>现场图纸准备</w:t>
      </w:r>
    </w:p>
    <w:p w14:paraId="3D910D8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关于现场图纸准备的约定：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承包人应在施工现场另外保存一套完整的图纸和承包人文件，供发包人、监理人及有关人员进行工程检查时使用</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F2D854E">
      <w:pPr>
        <w:pStyle w:val="6"/>
        <w:keepNext w:val="0"/>
        <w:keepLines w:val="0"/>
        <w:widowControl/>
        <w:rPr>
          <w:rFonts w:cs="Times New Roman"/>
          <w:color w:val="auto"/>
          <w:szCs w:val="28"/>
          <w:highlight w:val="none"/>
        </w:rPr>
      </w:pPr>
      <w:r>
        <w:rPr>
          <w:rFonts w:cs="Times New Roman"/>
          <w:color w:val="auto"/>
          <w:szCs w:val="28"/>
          <w:highlight w:val="none"/>
        </w:rPr>
        <w:t xml:space="preserve">1.7 </w:t>
      </w:r>
      <w:r>
        <w:rPr>
          <w:rFonts w:ascii="仿宋_GB2312" w:hAnsi="宋体" w:cs="仿宋_GB2312"/>
          <w:color w:val="auto"/>
          <w:szCs w:val="28"/>
          <w:highlight w:val="none"/>
        </w:rPr>
        <w:t>联络</w:t>
      </w:r>
    </w:p>
    <w:p w14:paraId="703C12D0">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1.7.1</w:t>
      </w:r>
      <w:r>
        <w:rPr>
          <w:rFonts w:hint="eastAsia" w:ascii="宋体" w:hAnsi="宋体" w:eastAsia="宋体" w:cs="宋体"/>
          <w:color w:val="auto"/>
          <w:kern w:val="0"/>
          <w:szCs w:val="21"/>
          <w:highlight w:val="none"/>
          <w:lang w:bidi="ar"/>
        </w:rPr>
        <w:t>发包人和承包人应当在</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7</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天内将与合同有关的通知、批准、证明、证书、指示、指令、要求、请求、同意、意见、确定和决定等书面函件送达对方当事人。</w:t>
      </w:r>
    </w:p>
    <w:p w14:paraId="0AF3EEEF">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1.7.2 </w:t>
      </w:r>
      <w:r>
        <w:rPr>
          <w:rFonts w:hint="eastAsia" w:ascii="宋体" w:hAnsi="宋体" w:eastAsia="宋体" w:cs="宋体"/>
          <w:color w:val="auto"/>
          <w:kern w:val="0"/>
          <w:szCs w:val="21"/>
          <w:highlight w:val="none"/>
          <w:lang w:bidi="ar"/>
        </w:rPr>
        <w:t>发包人接收文件的地点：</w:t>
      </w:r>
      <w:r>
        <w:rPr>
          <w:rFonts w:ascii="Calibri" w:hAnsi="Calibri" w:eastAsia="宋体" w:cs="Times New Roman"/>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eastAsia="zh-CN" w:bidi="ar"/>
        </w:rPr>
        <w:t>崇左市左江治旱工程管理中心</w:t>
      </w:r>
      <w:r>
        <w:rPr>
          <w:rFonts w:hint="eastAsia" w:ascii="宋体" w:hAnsi="宋体" w:eastAsia="宋体" w:cs="宋体"/>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078BDB28">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发包人指定的接收人为：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pacing w:val="-2"/>
          <w:szCs w:val="21"/>
          <w:highlight w:val="none"/>
          <w:u w:val="single"/>
          <w:lang w:bidi="ar"/>
        </w:rPr>
        <w:t>发包人现场代表及相关</w:t>
      </w:r>
      <w:r>
        <w:rPr>
          <w:rFonts w:hint="eastAsia" w:ascii="宋体" w:hAnsi="宋体" w:eastAsia="宋体" w:cs="宋体"/>
          <w:color w:val="auto"/>
          <w:szCs w:val="21"/>
          <w:highlight w:val="none"/>
          <w:u w:val="single"/>
          <w:lang w:bidi="ar"/>
        </w:rPr>
        <w:t>工作人员</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41DE9287">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承包人接收文件的地点：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承包人施工场地管理机构的办公地点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52C16A7C">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承包人指定的接收人为：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合同协议书中载明的承包人项目经理本人或者项目经理的授权代表</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013AE830">
      <w:pPr>
        <w:spacing w:line="360" w:lineRule="auto"/>
        <w:ind w:firstLine="420" w:firstLineChars="200"/>
        <w:rPr>
          <w:rFonts w:ascii="Calibri" w:hAnsi="Calibri" w:eastAsia="宋体" w:cs="Times New Roman"/>
          <w:color w:val="auto"/>
          <w:kern w:val="0"/>
          <w:szCs w:val="21"/>
          <w:highlight w:val="yellow"/>
        </w:rPr>
      </w:pPr>
      <w:r>
        <w:rPr>
          <w:rFonts w:hint="eastAsia" w:ascii="宋体" w:hAnsi="宋体" w:eastAsia="宋体" w:cs="宋体"/>
          <w:color w:val="auto"/>
          <w:kern w:val="0"/>
          <w:szCs w:val="21"/>
          <w:highlight w:val="yellow"/>
          <w:lang w:bidi="ar"/>
        </w:rPr>
        <w:t>监理人接收文件的地点：</w:t>
      </w:r>
      <w:r>
        <w:rPr>
          <w:rFonts w:hint="eastAsia" w:ascii="宋体" w:hAnsi="宋体" w:eastAsia="宋体" w:cs="宋体"/>
          <w:color w:val="auto"/>
          <w:szCs w:val="21"/>
          <w:highlight w:val="yellow"/>
          <w:u w:val="single"/>
          <w:lang w:bidi="ar"/>
        </w:rPr>
        <w:t xml:space="preserve"> </w:t>
      </w:r>
      <w:r>
        <w:rPr>
          <w:rFonts w:hint="eastAsia" w:ascii="宋体" w:hAnsi="宋体" w:eastAsia="宋体" w:cs="宋体"/>
          <w:color w:val="auto"/>
          <w:sz w:val="21"/>
          <w:szCs w:val="21"/>
          <w:highlight w:val="yellow"/>
          <w:u w:val="single"/>
          <w:lang w:val="en-US" w:eastAsia="zh-CN"/>
        </w:rPr>
        <w:t>监理人施工现场监理办公室</w:t>
      </w:r>
      <w:r>
        <w:rPr>
          <w:rFonts w:hint="eastAsia" w:ascii="宋体" w:hAnsi="宋体" w:eastAsia="宋体" w:cs="宋体"/>
          <w:color w:val="auto"/>
          <w:szCs w:val="21"/>
          <w:highlight w:val="yellow"/>
          <w:u w:val="single"/>
          <w:lang w:bidi="ar"/>
        </w:rPr>
        <w:t xml:space="preserve"> </w:t>
      </w:r>
      <w:r>
        <w:rPr>
          <w:rFonts w:hint="eastAsia" w:ascii="宋体" w:hAnsi="宋体" w:eastAsia="宋体" w:cs="宋体"/>
          <w:color w:val="auto"/>
          <w:kern w:val="0"/>
          <w:szCs w:val="21"/>
          <w:highlight w:val="yellow"/>
          <w:lang w:bidi="ar"/>
        </w:rPr>
        <w:t>；</w:t>
      </w:r>
    </w:p>
    <w:p w14:paraId="1CD50E9C">
      <w:pPr>
        <w:spacing w:line="360" w:lineRule="auto"/>
        <w:ind w:firstLine="420" w:firstLineChars="200"/>
        <w:rPr>
          <w:rFonts w:ascii="Calibri" w:hAnsi="Calibri" w:eastAsia="宋体" w:cs="Times New Roman"/>
          <w:color w:val="auto"/>
          <w:kern w:val="0"/>
          <w:szCs w:val="21"/>
          <w:highlight w:val="yellow"/>
        </w:rPr>
      </w:pPr>
      <w:r>
        <w:rPr>
          <w:rFonts w:hint="eastAsia" w:ascii="宋体" w:hAnsi="宋体" w:eastAsia="宋体" w:cs="宋体"/>
          <w:color w:val="auto"/>
          <w:kern w:val="0"/>
          <w:szCs w:val="21"/>
          <w:highlight w:val="yellow"/>
          <w:lang w:bidi="ar"/>
        </w:rPr>
        <w:t>监理人指定的接收人为：</w:t>
      </w:r>
      <w:r>
        <w:rPr>
          <w:rFonts w:ascii="Calibri" w:hAnsi="Calibri" w:eastAsia="宋体" w:cs="Times New Roman"/>
          <w:color w:val="auto"/>
          <w:szCs w:val="21"/>
          <w:highlight w:val="yellow"/>
          <w:u w:val="single"/>
          <w:lang w:bidi="ar"/>
        </w:rPr>
        <w:t xml:space="preserve"> </w:t>
      </w:r>
      <w:r>
        <w:rPr>
          <w:rFonts w:hint="eastAsia" w:ascii="新宋体" w:hAnsi="新宋体" w:eastAsia="新宋体" w:cs="新宋体"/>
          <w:color w:val="auto"/>
          <w:sz w:val="21"/>
          <w:szCs w:val="21"/>
          <w:highlight w:val="yellow"/>
          <w:u w:val="single"/>
          <w:lang w:val="en-US" w:eastAsia="zh-CN"/>
        </w:rPr>
        <w:t>总监或总监代表</w:t>
      </w:r>
      <w:r>
        <w:rPr>
          <w:rFonts w:ascii="Calibri" w:hAnsi="Calibri" w:eastAsia="宋体" w:cs="Times New Roman"/>
          <w:color w:val="auto"/>
          <w:szCs w:val="21"/>
          <w:highlight w:val="yellow"/>
          <w:u w:val="single"/>
          <w:lang w:bidi="ar"/>
        </w:rPr>
        <w:t xml:space="preserve"> </w:t>
      </w:r>
      <w:r>
        <w:rPr>
          <w:rFonts w:hint="eastAsia" w:ascii="宋体" w:hAnsi="宋体" w:eastAsia="宋体" w:cs="宋体"/>
          <w:color w:val="auto"/>
          <w:kern w:val="0"/>
          <w:szCs w:val="21"/>
          <w:highlight w:val="yellow"/>
          <w:lang w:bidi="ar"/>
        </w:rPr>
        <w:t>。</w:t>
      </w:r>
    </w:p>
    <w:p w14:paraId="2F8D4DEC">
      <w:pPr>
        <w:pStyle w:val="6"/>
        <w:keepNext w:val="0"/>
        <w:keepLines w:val="0"/>
        <w:widowControl/>
        <w:rPr>
          <w:rFonts w:cs="Times New Roman"/>
          <w:color w:val="auto"/>
          <w:szCs w:val="28"/>
          <w:highlight w:val="none"/>
        </w:rPr>
      </w:pPr>
      <w:r>
        <w:rPr>
          <w:rFonts w:cs="Times New Roman"/>
          <w:color w:val="auto"/>
          <w:szCs w:val="28"/>
          <w:highlight w:val="none"/>
        </w:rPr>
        <w:t xml:space="preserve">1.10 </w:t>
      </w:r>
      <w:r>
        <w:rPr>
          <w:rFonts w:ascii="仿宋_GB2312" w:hAnsi="宋体" w:cs="仿宋_GB2312"/>
          <w:color w:val="auto"/>
          <w:szCs w:val="28"/>
          <w:highlight w:val="none"/>
        </w:rPr>
        <w:t>交通运输</w:t>
      </w:r>
    </w:p>
    <w:p w14:paraId="13CBBAE3">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1.10.1 </w:t>
      </w:r>
      <w:r>
        <w:rPr>
          <w:rFonts w:hint="eastAsia" w:ascii="宋体" w:hAnsi="宋体" w:eastAsia="宋体" w:cs="宋体"/>
          <w:color w:val="auto"/>
          <w:szCs w:val="21"/>
          <w:highlight w:val="none"/>
          <w:lang w:bidi="ar"/>
        </w:rPr>
        <w:t>出入现场的权利</w:t>
      </w:r>
    </w:p>
    <w:p w14:paraId="480417AC">
      <w:pPr>
        <w:spacing w:line="360" w:lineRule="auto"/>
        <w:ind w:firstLine="420" w:firstLineChars="200"/>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关于出入现场的权利的约定：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p>
    <w:p w14:paraId="20834D71">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1.10.3 </w:t>
      </w:r>
      <w:r>
        <w:rPr>
          <w:rFonts w:hint="eastAsia" w:ascii="宋体" w:hAnsi="宋体" w:eastAsia="宋体" w:cs="宋体"/>
          <w:color w:val="auto"/>
          <w:szCs w:val="21"/>
          <w:highlight w:val="none"/>
          <w:lang w:bidi="ar"/>
        </w:rPr>
        <w:t>场内交通</w:t>
      </w:r>
    </w:p>
    <w:p w14:paraId="08BAB7AD">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关于场外交通和场内交通的边界的约定：</w:t>
      </w:r>
      <w:r>
        <w:rPr>
          <w:rFonts w:ascii="MingLiU_HKSCS" w:hAnsi="MingLiU_HKSCS" w:eastAsia="MingLiU_HKSCS" w:cs="MingLiU_HKSCS"/>
          <w:color w:val="auto"/>
          <w:szCs w:val="21"/>
          <w:highlight w:val="none"/>
          <w:u w:val="single"/>
          <w:lang w:bidi="ar"/>
        </w:rPr>
        <w:t xml:space="preserve"> </w:t>
      </w:r>
      <w:r>
        <w:rPr>
          <w:rFonts w:hint="eastAsia" w:ascii="宋体" w:hAnsi="宋体" w:eastAsia="宋体" w:cs="宋体"/>
          <w:color w:val="auto"/>
          <w:szCs w:val="21"/>
          <w:highlight w:val="none"/>
          <w:u w:val="single"/>
          <w:lang w:bidi="ar"/>
        </w:rPr>
        <w:t>规划批复工程用地红线</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D854B2C">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关于发包人向承包人免费提供满足工程施工需要的场内道路和交通设施的约定：</w:t>
      </w:r>
      <w:r>
        <w:rPr>
          <w:rFonts w:hint="eastAsia" w:ascii="宋体" w:hAnsi="宋体" w:eastAsia="宋体" w:cs="宋体"/>
          <w:color w:val="auto"/>
          <w:szCs w:val="21"/>
          <w:highlight w:val="none"/>
          <w:u w:val="single"/>
          <w:lang w:bidi="ar"/>
        </w:rPr>
        <w:t>由承包人根据现场实际自行考虑，费用自理。由承包人负责修改、维修、养护和管理施工所需的其他场内道路和交通设施，承包人不履行以上义务导致道路和交通设施不能正常使用造成施工延误的，应由承包人承担责任</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w:t>
      </w:r>
    </w:p>
    <w:p w14:paraId="6FF217C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1.10.4 </w:t>
      </w:r>
      <w:r>
        <w:rPr>
          <w:rFonts w:hint="eastAsia" w:ascii="宋体" w:hAnsi="宋体" w:eastAsia="宋体" w:cs="宋体"/>
          <w:color w:val="auto"/>
          <w:szCs w:val="21"/>
          <w:highlight w:val="none"/>
          <w:lang w:bidi="ar"/>
        </w:rPr>
        <w:t>超大件和超重件的运输</w:t>
      </w:r>
    </w:p>
    <w:p w14:paraId="19118332">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运输超大件或超重件所需的道路和桥梁临时加固改造费用和其他有关费用由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承担。</w:t>
      </w:r>
    </w:p>
    <w:p w14:paraId="023F7335">
      <w:pPr>
        <w:pStyle w:val="6"/>
        <w:keepNext w:val="0"/>
        <w:keepLines w:val="0"/>
        <w:widowControl/>
        <w:rPr>
          <w:rFonts w:cs="Times New Roman"/>
          <w:color w:val="auto"/>
          <w:szCs w:val="28"/>
          <w:highlight w:val="none"/>
        </w:rPr>
      </w:pPr>
      <w:r>
        <w:rPr>
          <w:rFonts w:cs="Times New Roman"/>
          <w:color w:val="auto"/>
          <w:szCs w:val="28"/>
          <w:highlight w:val="none"/>
        </w:rPr>
        <w:t xml:space="preserve">1.11 </w:t>
      </w:r>
      <w:r>
        <w:rPr>
          <w:rFonts w:ascii="仿宋_GB2312" w:hAnsi="宋体" w:cs="仿宋_GB2312"/>
          <w:color w:val="auto"/>
          <w:szCs w:val="28"/>
          <w:highlight w:val="none"/>
        </w:rPr>
        <w:t>知识产权</w:t>
      </w:r>
    </w:p>
    <w:p w14:paraId="10A7DD6F">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1.11.1 </w:t>
      </w:r>
      <w:r>
        <w:rPr>
          <w:rFonts w:hint="eastAsia" w:ascii="宋体" w:hAnsi="宋体" w:eastAsia="宋体" w:cs="宋体"/>
          <w:color w:val="auto"/>
          <w:szCs w:val="21"/>
          <w:highlight w:val="none"/>
          <w:lang w:bidi="ar"/>
        </w:rPr>
        <w:t>关于发包人提供给承包人的图纸、发包人为实施工程自行编制或委托编制的技术规范以及反映发包人关于合同要求或其他类似性质的文件的著作权的归属：</w:t>
      </w:r>
      <w:r>
        <w:rPr>
          <w:rFonts w:hint="eastAsia" w:ascii="新宋体" w:hAnsi="新宋体" w:eastAsia="新宋体" w:cs="新宋体"/>
          <w:szCs w:val="21"/>
          <w:u w:val="single"/>
        </w:rPr>
        <w:t>归发包人所有</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9E542A1">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关于发包人提供的上述文件的使用限制的要求：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未经发包人许可，承包人不得用于其他工程或提供给第三方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6A4F5A4">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1.11.2 </w:t>
      </w:r>
      <w:r>
        <w:rPr>
          <w:rFonts w:hint="eastAsia" w:ascii="宋体" w:hAnsi="宋体" w:eastAsia="宋体" w:cs="宋体"/>
          <w:color w:val="auto"/>
          <w:szCs w:val="21"/>
          <w:highlight w:val="none"/>
          <w:lang w:bidi="ar"/>
        </w:rPr>
        <w:t>关于承包人为实施工程所编制文件的著作权的归属：</w:t>
      </w:r>
      <w:r>
        <w:rPr>
          <w:rFonts w:ascii="Calibri" w:hAnsi="Calibri" w:eastAsia="宋体" w:cs="Times New Roman"/>
          <w:color w:val="auto"/>
          <w:szCs w:val="21"/>
          <w:highlight w:val="none"/>
          <w:u w:val="single"/>
          <w:lang w:bidi="ar"/>
        </w:rPr>
        <w:t xml:space="preserve"> </w:t>
      </w:r>
      <w:r>
        <w:rPr>
          <w:rFonts w:hint="eastAsia" w:ascii="新宋体" w:hAnsi="新宋体" w:eastAsia="新宋体" w:cs="新宋体"/>
          <w:szCs w:val="21"/>
          <w:u w:val="single"/>
        </w:rPr>
        <w:t>归发包人所有</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EE8E199">
      <w:pPr>
        <w:spacing w:line="360" w:lineRule="auto"/>
        <w:ind w:firstLine="420" w:firstLineChars="200"/>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关于承包人提供的上述文件的使用限制的要求：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未经发包人许可，承包人不得用于其他工程或提供给第三方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220256A">
      <w:pPr>
        <w:spacing w:line="360" w:lineRule="auto"/>
        <w:ind w:firstLine="420" w:firstLineChars="200"/>
        <w:rPr>
          <w:rFonts w:ascii="Calibri" w:hAnsi="宋体" w:eastAsia="宋体" w:cs="Times New Roman"/>
          <w:color w:val="auto"/>
          <w:szCs w:val="21"/>
          <w:highlight w:val="none"/>
          <w:u w:val="single"/>
        </w:rPr>
      </w:pPr>
      <w:r>
        <w:rPr>
          <w:rFonts w:ascii="Calibri" w:hAnsi="Calibri" w:eastAsia="宋体" w:cs="Times New Roman"/>
          <w:color w:val="auto"/>
          <w:szCs w:val="21"/>
          <w:highlight w:val="none"/>
          <w:lang w:bidi="ar"/>
        </w:rPr>
        <w:t xml:space="preserve">1.11.4 </w:t>
      </w:r>
      <w:r>
        <w:rPr>
          <w:rFonts w:hint="eastAsia" w:ascii="宋体" w:hAnsi="宋体" w:eastAsia="宋体" w:cs="宋体"/>
          <w:color w:val="auto"/>
          <w:szCs w:val="21"/>
          <w:highlight w:val="none"/>
          <w:lang w:bidi="ar"/>
        </w:rPr>
        <w:t>承包人在施工过程中所采用的专利、专有技术、技术秘密的使用费的承担方式：</w:t>
      </w:r>
    </w:p>
    <w:p w14:paraId="3F1F7E68">
      <w:pPr>
        <w:spacing w:line="360" w:lineRule="auto"/>
        <w:rPr>
          <w:rFonts w:ascii="Calibri" w:hAnsi="Calibri" w:eastAsia="宋体" w:cs="Times New Roman"/>
          <w:color w:val="auto"/>
          <w:kern w:val="0"/>
          <w:szCs w:val="21"/>
          <w:highlight w:val="none"/>
        </w:rPr>
      </w:pP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w:t>
      </w:r>
      <w:r>
        <w:rPr>
          <w:rFonts w:hint="eastAsia" w:ascii="宋体" w:hAnsi="宋体" w:eastAsia="宋体" w:cs="宋体"/>
          <w:color w:val="auto"/>
          <w:szCs w:val="21"/>
          <w:highlight w:val="none"/>
          <w:u w:val="single"/>
          <w:lang w:val="en-US" w:eastAsia="zh-CN" w:bidi="ar"/>
        </w:rPr>
        <w:t>自行</w:t>
      </w:r>
      <w:r>
        <w:rPr>
          <w:rFonts w:hint="eastAsia" w:ascii="宋体" w:hAnsi="宋体" w:eastAsia="宋体" w:cs="宋体"/>
          <w:color w:val="auto"/>
          <w:szCs w:val="21"/>
          <w:highlight w:val="none"/>
          <w:u w:val="single"/>
          <w:lang w:bidi="ar"/>
        </w:rPr>
        <w:t>承担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773C6C7D">
      <w:pPr>
        <w:pStyle w:val="6"/>
        <w:keepNext w:val="0"/>
        <w:keepLines w:val="0"/>
        <w:widowControl/>
        <w:rPr>
          <w:rFonts w:cs="Times New Roman"/>
          <w:color w:val="auto"/>
          <w:szCs w:val="28"/>
          <w:highlight w:val="none"/>
        </w:rPr>
      </w:pPr>
      <w:r>
        <w:rPr>
          <w:rFonts w:cs="Times New Roman"/>
          <w:color w:val="auto"/>
          <w:szCs w:val="28"/>
          <w:highlight w:val="none"/>
        </w:rPr>
        <w:t>1.13</w:t>
      </w:r>
      <w:r>
        <w:rPr>
          <w:rFonts w:ascii="仿宋_GB2312" w:cs="仿宋_GB2312"/>
          <w:color w:val="auto"/>
          <w:szCs w:val="28"/>
          <w:highlight w:val="none"/>
        </w:rPr>
        <w:t>工程量清单错误的修正</w:t>
      </w:r>
    </w:p>
    <w:p w14:paraId="78449D3B">
      <w:pPr>
        <w:spacing w:line="360" w:lineRule="auto"/>
        <w:ind w:firstLine="420" w:firstLineChars="200"/>
        <w:rPr>
          <w:rFonts w:ascii="Calibri" w:hAnsi="宋体" w:eastAsia="宋体" w:cs="宋体"/>
          <w:color w:val="auto"/>
          <w:kern w:val="0"/>
          <w:szCs w:val="21"/>
          <w:highlight w:val="yellow"/>
        </w:rPr>
      </w:pPr>
      <w:r>
        <w:rPr>
          <w:rFonts w:hint="eastAsia" w:ascii="宋体" w:hAnsi="宋体" w:eastAsia="宋体" w:cs="宋体"/>
          <w:color w:val="auto"/>
          <w:szCs w:val="21"/>
          <w:highlight w:val="yellow"/>
          <w:lang w:bidi="ar"/>
        </w:rPr>
        <w:t>出现工程量清单工程量偏差时，是否调整合同价格：</w:t>
      </w:r>
      <w:r>
        <w:rPr>
          <w:rFonts w:hint="eastAsia" w:ascii="Calibri" w:hAnsi="宋体" w:eastAsia="宋体" w:cs="宋体"/>
          <w:color w:val="auto"/>
          <w:szCs w:val="21"/>
          <w:highlight w:val="yellow"/>
          <w:u w:val="single"/>
          <w:lang w:bidi="ar"/>
        </w:rPr>
        <w:t xml:space="preserve">   </w:t>
      </w:r>
      <w:r>
        <w:rPr>
          <w:rFonts w:hint="eastAsia" w:ascii="宋体" w:hAnsi="宋体" w:eastAsia="宋体" w:cs="宋体"/>
          <w:color w:val="auto"/>
          <w:szCs w:val="21"/>
          <w:highlight w:val="yellow"/>
          <w:u w:val="single"/>
          <w:lang w:bidi="ar"/>
        </w:rPr>
        <w:t>是</w:t>
      </w:r>
      <w:r>
        <w:rPr>
          <w:rFonts w:hint="eastAsia" w:ascii="Calibri" w:hAnsi="宋体" w:eastAsia="宋体" w:cs="宋体"/>
          <w:color w:val="auto"/>
          <w:szCs w:val="21"/>
          <w:highlight w:val="yellow"/>
          <w:u w:val="single"/>
          <w:lang w:bidi="ar"/>
        </w:rPr>
        <w:t xml:space="preserve">     </w:t>
      </w:r>
      <w:r>
        <w:rPr>
          <w:rFonts w:hint="eastAsia" w:ascii="宋体" w:hAnsi="宋体" w:eastAsia="宋体" w:cs="宋体"/>
          <w:color w:val="auto"/>
          <w:szCs w:val="21"/>
          <w:highlight w:val="yellow"/>
          <w:lang w:bidi="ar"/>
        </w:rPr>
        <w:t>。</w:t>
      </w:r>
    </w:p>
    <w:p w14:paraId="35EFEA89">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允许调整合同价格的工程量偏差范围及其调整办法：</w:t>
      </w:r>
    </w:p>
    <w:p w14:paraId="5BC7B3E5">
      <w:pPr>
        <w:spacing w:line="360" w:lineRule="auto"/>
        <w:ind w:firstLine="420" w:firstLineChars="200"/>
        <w:rPr>
          <w:rFonts w:ascii="Calibri" w:hAnsi="宋体" w:eastAsia="宋体" w:cs="宋体"/>
          <w:color w:val="auto"/>
          <w:kern w:val="0"/>
          <w:szCs w:val="21"/>
          <w:highlight w:val="none"/>
        </w:rPr>
      </w:pPr>
      <w:r>
        <w:rPr>
          <w:rFonts w:hint="eastAsia" w:ascii="宋体" w:hAnsi="宋体" w:eastAsia="宋体" w:cs="宋体"/>
          <w:color w:val="auto"/>
          <w:szCs w:val="21"/>
          <w:highlight w:val="none"/>
          <w:u w:val="single"/>
          <w:lang w:bidi="ar"/>
        </w:rPr>
        <w:t>合同履行期间，由于招标工程量清单缺项、漏项，新增分部分项工程清单项目的，按照以下规定确定单价，并调整合同价格：（</w:t>
      </w:r>
      <w:r>
        <w:rPr>
          <w:rFonts w:ascii="Calibri" w:hAnsi="Calibri" w:eastAsia="宋体" w:cs="Calibri"/>
          <w:color w:val="auto"/>
          <w:szCs w:val="21"/>
          <w:highlight w:val="none"/>
          <w:u w:val="single"/>
          <w:lang w:bidi="ar"/>
        </w:rPr>
        <w:t>1</w:t>
      </w:r>
      <w:r>
        <w:rPr>
          <w:rFonts w:hint="eastAsia" w:ascii="宋体" w:hAnsi="宋体" w:eastAsia="宋体" w:cs="宋体"/>
          <w:color w:val="auto"/>
          <w:szCs w:val="21"/>
          <w:highlight w:val="none"/>
          <w:u w:val="single"/>
          <w:lang w:bidi="ar"/>
        </w:rPr>
        <w:t>）合同中已有适用的综合单价，按合同中已有的综合单价确定；（</w:t>
      </w:r>
      <w:r>
        <w:rPr>
          <w:rFonts w:ascii="Calibri" w:hAnsi="Calibri" w:eastAsia="宋体" w:cs="Calibri"/>
          <w:color w:val="auto"/>
          <w:szCs w:val="21"/>
          <w:highlight w:val="none"/>
          <w:u w:val="single"/>
          <w:lang w:bidi="ar"/>
        </w:rPr>
        <w:t>2</w:t>
      </w:r>
      <w:r>
        <w:rPr>
          <w:rFonts w:hint="eastAsia" w:ascii="宋体" w:hAnsi="宋体" w:eastAsia="宋体" w:cs="宋体"/>
          <w:color w:val="auto"/>
          <w:szCs w:val="21"/>
          <w:highlight w:val="none"/>
          <w:u w:val="single"/>
          <w:lang w:bidi="ar"/>
        </w:rPr>
        <w:t>）合同中有类似的综合单价，参照类似的综合单价确定；（</w:t>
      </w:r>
      <w:r>
        <w:rPr>
          <w:rFonts w:ascii="Calibri" w:hAnsi="Calibri" w:eastAsia="宋体" w:cs="Calibri"/>
          <w:color w:val="auto"/>
          <w:szCs w:val="21"/>
          <w:highlight w:val="none"/>
          <w:u w:val="single"/>
          <w:lang w:bidi="ar"/>
        </w:rPr>
        <w:t>3</w:t>
      </w:r>
      <w:r>
        <w:rPr>
          <w:rFonts w:hint="eastAsia" w:ascii="宋体" w:hAnsi="宋体" w:eastAsia="宋体" w:cs="宋体"/>
          <w:color w:val="auto"/>
          <w:szCs w:val="21"/>
          <w:highlight w:val="none"/>
          <w:u w:val="single"/>
          <w:lang w:bidi="ar"/>
        </w:rPr>
        <w:t>）合同中没有适用或类似的综合单价，由承包人按施工图、设计变更及实际施工计算提出综合单价，经发包人确认。由于招标工程量清单项目多列或重复列项的，按照竞标人投标综合单价确定单价，并调整合同价格。除以上情况之外出现工程量清单错误的，不调整合同价格</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2F1D09D0">
      <w:pPr>
        <w:spacing w:line="360" w:lineRule="auto"/>
        <w:rPr>
          <w:rFonts w:ascii="Calibri" w:hAnsi="Calibri" w:eastAsia="宋体" w:cs="Times New Roman"/>
          <w:b/>
          <w:color w:val="auto"/>
          <w:sz w:val="32"/>
          <w:szCs w:val="32"/>
          <w:highlight w:val="none"/>
        </w:rPr>
      </w:pPr>
      <w:r>
        <w:rPr>
          <w:rFonts w:ascii="Calibri" w:hAnsi="Calibri" w:eastAsia="宋体" w:cs="Times New Roman"/>
          <w:b/>
          <w:color w:val="auto"/>
          <w:sz w:val="32"/>
          <w:szCs w:val="32"/>
          <w:highlight w:val="none"/>
          <w:lang w:bidi="ar"/>
        </w:rPr>
        <w:t xml:space="preserve">2. </w:t>
      </w:r>
      <w:r>
        <w:rPr>
          <w:rFonts w:hint="eastAsia" w:ascii="宋体" w:hAnsi="宋体" w:eastAsia="宋体" w:cs="宋体"/>
          <w:b/>
          <w:color w:val="auto"/>
          <w:sz w:val="32"/>
          <w:szCs w:val="32"/>
          <w:highlight w:val="none"/>
          <w:lang w:bidi="ar"/>
        </w:rPr>
        <w:t>发包人</w:t>
      </w:r>
    </w:p>
    <w:p w14:paraId="09DBCE49">
      <w:pPr>
        <w:pStyle w:val="6"/>
        <w:keepNext w:val="0"/>
        <w:keepLines w:val="0"/>
        <w:widowControl/>
        <w:rPr>
          <w:rFonts w:cs="Times New Roman"/>
          <w:color w:val="auto"/>
          <w:szCs w:val="28"/>
          <w:highlight w:val="none"/>
        </w:rPr>
      </w:pPr>
      <w:r>
        <w:rPr>
          <w:rFonts w:cs="Times New Roman"/>
          <w:color w:val="auto"/>
          <w:szCs w:val="28"/>
          <w:highlight w:val="none"/>
        </w:rPr>
        <w:t xml:space="preserve">2.2 </w:t>
      </w:r>
      <w:r>
        <w:rPr>
          <w:rFonts w:ascii="仿宋_GB2312" w:hAnsi="宋体" w:cs="仿宋_GB2312"/>
          <w:color w:val="auto"/>
          <w:szCs w:val="28"/>
          <w:highlight w:val="none"/>
        </w:rPr>
        <w:t>发包人代表</w:t>
      </w:r>
    </w:p>
    <w:p w14:paraId="2C0D0B5C">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发包人代表：</w:t>
      </w:r>
    </w:p>
    <w:p w14:paraId="63387F8A">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姓</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名：</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268D0F21">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身份证号：</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36B95CCC">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职</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务：</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4F0971F3">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联系电话：</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63E999A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电子信箱：</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4686E3D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通信地址：</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00A7338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发包人对发包人代表的授权范围如下：</w:t>
      </w:r>
      <w:r>
        <w:rPr>
          <w:rFonts w:hint="eastAsia" w:ascii="宋体" w:hAnsi="宋体" w:eastAsia="宋体" w:cs="宋体"/>
          <w:color w:val="auto"/>
          <w:szCs w:val="21"/>
          <w:highlight w:val="none"/>
          <w:u w:val="single"/>
          <w:lang w:bidi="ar"/>
        </w:rPr>
        <w:t>督促指导监理工程师行使职权，协调施工现场各方面的关系，协调工程质量，进度和安全文明施工中存在的问题，解决有关设计和技术签证，办理签认现场经济技术签证，审核工程进度报表及履行合同所约定的其他义务</w:t>
      </w:r>
      <w:r>
        <w:rPr>
          <w:rFonts w:hint="eastAsia" w:ascii="宋体" w:hAnsi="宋体" w:eastAsia="宋体" w:cs="宋体"/>
          <w:color w:val="auto"/>
          <w:szCs w:val="21"/>
          <w:highlight w:val="none"/>
          <w:lang w:bidi="ar"/>
        </w:rPr>
        <w:t>。</w:t>
      </w:r>
    </w:p>
    <w:p w14:paraId="0CB72202">
      <w:pPr>
        <w:spacing w:line="360" w:lineRule="auto"/>
        <w:ind w:firstLine="420" w:firstLineChars="200"/>
        <w:rPr>
          <w:rFonts w:ascii="Calibri" w:hAnsi="宋体" w:eastAsia="宋体" w:cs="宋体"/>
          <w:color w:val="auto"/>
          <w:szCs w:val="21"/>
          <w:highlight w:val="none"/>
        </w:rPr>
      </w:pPr>
      <w:r>
        <w:rPr>
          <w:rFonts w:hint="eastAsia" w:ascii="宋体" w:hAnsi="宋体" w:eastAsia="宋体" w:cs="宋体"/>
          <w:color w:val="auto"/>
          <w:szCs w:val="21"/>
          <w:highlight w:val="none"/>
          <w:lang w:bidi="ar"/>
        </w:rPr>
        <w:t>发包人代表在授权范围内的行为由发包人承担法律责任。发包人更换发包人代表的，应提前</w:t>
      </w:r>
      <w:r>
        <w:rPr>
          <w:rFonts w:ascii="Calibri" w:hAnsi="Calibri" w:eastAsia="宋体" w:cs="Calibri"/>
          <w:color w:val="auto"/>
          <w:szCs w:val="21"/>
          <w:highlight w:val="none"/>
          <w:lang w:bidi="ar"/>
        </w:rPr>
        <w:t>7</w:t>
      </w:r>
      <w:r>
        <w:rPr>
          <w:rFonts w:hint="eastAsia" w:ascii="宋体" w:hAnsi="宋体" w:eastAsia="宋体" w:cs="宋体"/>
          <w:color w:val="auto"/>
          <w:szCs w:val="21"/>
          <w:highlight w:val="none"/>
          <w:lang w:bidi="ar"/>
        </w:rPr>
        <w:t>天书面通知承包人。发包人代表不能按照合同约定履行其职责及义务，并导致合同无法继续正常履行的，承包人可以要求发包人撤换发包人代表。</w:t>
      </w:r>
    </w:p>
    <w:p w14:paraId="087E44AA">
      <w:pPr>
        <w:pStyle w:val="6"/>
        <w:keepNext w:val="0"/>
        <w:keepLines w:val="0"/>
        <w:widowControl/>
        <w:rPr>
          <w:rFonts w:cs="Times New Roman"/>
          <w:color w:val="auto"/>
          <w:szCs w:val="28"/>
          <w:highlight w:val="none"/>
        </w:rPr>
      </w:pPr>
      <w:r>
        <w:rPr>
          <w:rFonts w:cs="Times New Roman"/>
          <w:color w:val="auto"/>
          <w:szCs w:val="28"/>
          <w:highlight w:val="none"/>
        </w:rPr>
        <w:t xml:space="preserve">2.4 </w:t>
      </w:r>
      <w:r>
        <w:rPr>
          <w:rFonts w:ascii="仿宋_GB2312" w:cs="仿宋_GB2312"/>
          <w:color w:val="auto"/>
          <w:szCs w:val="28"/>
          <w:highlight w:val="none"/>
        </w:rPr>
        <w:t>施工现场、施工条件和基础资料的提供</w:t>
      </w:r>
    </w:p>
    <w:p w14:paraId="1DB03589">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2.4.1 </w:t>
      </w:r>
      <w:r>
        <w:rPr>
          <w:rFonts w:hint="eastAsia" w:ascii="宋体" w:hAnsi="宋体" w:eastAsia="宋体" w:cs="宋体"/>
          <w:color w:val="auto"/>
          <w:szCs w:val="21"/>
          <w:highlight w:val="none"/>
          <w:lang w:bidi="ar"/>
        </w:rPr>
        <w:t>提供施工现场</w:t>
      </w:r>
    </w:p>
    <w:p w14:paraId="732A66E1">
      <w:pPr>
        <w:pStyle w:val="27"/>
        <w:widowControl w:val="0"/>
        <w:spacing w:beforeAutospacing="0" w:afterAutospacing="0" w:line="360" w:lineRule="auto"/>
        <w:ind w:firstLine="420" w:firstLineChars="200"/>
        <w:jc w:val="both"/>
        <w:rPr>
          <w:rFonts w:ascii="宋体" w:hAnsi="宋体" w:eastAsia="宋体" w:cs="Times New Roman"/>
          <w:color w:val="auto"/>
          <w:kern w:val="2"/>
          <w:sz w:val="21"/>
          <w:szCs w:val="21"/>
          <w:highlight w:val="none"/>
          <w:u w:val="none"/>
        </w:rPr>
      </w:pPr>
      <w:r>
        <w:rPr>
          <w:rFonts w:hint="eastAsia" w:ascii="宋体" w:hAnsi="宋体" w:eastAsia="宋体" w:cs="宋体"/>
          <w:color w:val="auto"/>
          <w:kern w:val="2"/>
          <w:sz w:val="21"/>
          <w:szCs w:val="21"/>
          <w:highlight w:val="none"/>
          <w:lang w:bidi="ar"/>
        </w:rPr>
        <w:t>关于发包人移交施工现场的期限要求：</w:t>
      </w:r>
      <w:r>
        <w:rPr>
          <w:rFonts w:hint="eastAsia" w:ascii="宋体" w:hAnsi="宋体" w:eastAsia="宋体" w:cs="宋体"/>
          <w:color w:val="auto"/>
          <w:kern w:val="2"/>
          <w:sz w:val="21"/>
          <w:szCs w:val="21"/>
          <w:highlight w:val="none"/>
          <w:lang w:val="en-US" w:eastAsia="zh-CN" w:bidi="ar"/>
        </w:rPr>
        <w:t xml:space="preserve"> 承包人进场前7日</w:t>
      </w:r>
      <w:r>
        <w:rPr>
          <w:rFonts w:hint="eastAsia" w:ascii="宋体" w:hAnsi="宋体" w:eastAsia="宋体" w:cs="宋体"/>
          <w:color w:val="auto"/>
          <w:kern w:val="2"/>
          <w:sz w:val="21"/>
          <w:szCs w:val="21"/>
          <w:highlight w:val="none"/>
          <w:u w:val="none"/>
          <w:lang w:val="en-US" w:eastAsia="zh-CN" w:bidi="ar"/>
        </w:rPr>
        <w:t xml:space="preserve"> 。</w:t>
      </w:r>
    </w:p>
    <w:p w14:paraId="62001BAB">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2.4.2 </w:t>
      </w:r>
      <w:r>
        <w:rPr>
          <w:rFonts w:hint="eastAsia" w:ascii="宋体" w:hAnsi="宋体" w:eastAsia="宋体" w:cs="宋体"/>
          <w:color w:val="auto"/>
          <w:szCs w:val="21"/>
          <w:highlight w:val="none"/>
          <w:lang w:bidi="ar"/>
        </w:rPr>
        <w:t>提供施工条件</w:t>
      </w:r>
    </w:p>
    <w:p w14:paraId="388B4CF4">
      <w:pPr>
        <w:pStyle w:val="27"/>
        <w:widowControl w:val="0"/>
        <w:spacing w:beforeAutospacing="0" w:afterAutospacing="0" w:line="360" w:lineRule="auto"/>
        <w:ind w:firstLine="485" w:firstLineChars="231"/>
        <w:jc w:val="both"/>
        <w:rPr>
          <w:rFonts w:ascii="宋体" w:hAnsi="宋体" w:eastAsia="宋体" w:cs="Times New Roman"/>
          <w:b/>
          <w:color w:val="auto"/>
          <w:kern w:val="2"/>
          <w:sz w:val="21"/>
          <w:szCs w:val="21"/>
          <w:highlight w:val="yellow"/>
          <w:u w:val="single"/>
        </w:rPr>
      </w:pPr>
      <w:r>
        <w:rPr>
          <w:rFonts w:hint="eastAsia" w:ascii="宋体" w:hAnsi="宋体" w:eastAsia="宋体" w:cs="宋体"/>
          <w:color w:val="auto"/>
          <w:kern w:val="2"/>
          <w:sz w:val="21"/>
          <w:szCs w:val="21"/>
          <w:highlight w:val="none"/>
          <w:lang w:bidi="ar"/>
        </w:rPr>
        <w:t>关于发包人应负责提供施工所需要的条件，包括：</w:t>
      </w:r>
      <w:r>
        <w:rPr>
          <w:rFonts w:ascii="Times New Roman" w:hAnsi="Times New Roman" w:eastAsia="宋体" w:cs="Times New Roman"/>
          <w:color w:val="auto"/>
          <w:szCs w:val="24"/>
          <w:highlight w:val="none"/>
          <w:u w:val="single"/>
          <w:lang w:bidi="ar"/>
        </w:rPr>
        <w:t xml:space="preserve"> </w:t>
      </w:r>
      <w:r>
        <w:rPr>
          <w:rFonts w:hint="eastAsia" w:ascii="宋体" w:hAnsi="宋体" w:eastAsia="宋体" w:cs="宋体"/>
          <w:b/>
          <w:color w:val="auto"/>
          <w:kern w:val="2"/>
          <w:sz w:val="21"/>
          <w:szCs w:val="21"/>
          <w:highlight w:val="yellow"/>
          <w:u w:val="single"/>
          <w:lang w:bidi="ar"/>
        </w:rPr>
        <w:t>将施工所需的水、电、电信线路接至施工场地的时间、地点和供应要求：工程项目的水、电、管线等临时设施费用由投标人在其投标报价中考虑。若供电部门的原因造成停水、停电，承包人必须自行解决施工用水、用电，费用自理。</w:t>
      </w:r>
    </w:p>
    <w:p w14:paraId="42754A61">
      <w:pPr>
        <w:pStyle w:val="6"/>
        <w:keepNext w:val="0"/>
        <w:keepLines w:val="0"/>
        <w:widowControl/>
        <w:rPr>
          <w:rFonts w:cs="Times New Roman"/>
          <w:color w:val="auto"/>
          <w:szCs w:val="28"/>
          <w:highlight w:val="none"/>
        </w:rPr>
      </w:pPr>
      <w:r>
        <w:rPr>
          <w:rFonts w:cs="Times New Roman"/>
          <w:color w:val="auto"/>
          <w:szCs w:val="28"/>
          <w:highlight w:val="none"/>
        </w:rPr>
        <w:t xml:space="preserve">2.5 </w:t>
      </w:r>
      <w:r>
        <w:rPr>
          <w:rFonts w:ascii="仿宋_GB2312" w:cs="仿宋_GB2312"/>
          <w:color w:val="auto"/>
          <w:szCs w:val="28"/>
          <w:highlight w:val="none"/>
        </w:rPr>
        <w:t>资金来源证明及支付担保</w:t>
      </w:r>
    </w:p>
    <w:p w14:paraId="15DB51E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发包人提供资金来源证明的期限要求：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6E851AD">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发包人是否提供支付担保：</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否</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01880BC">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发包人提供支付担保的形式：</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724B201">
      <w:pPr>
        <w:pStyle w:val="5"/>
        <w:keepNext w:val="0"/>
        <w:keepLines w:val="0"/>
        <w:widowControl/>
        <w:rPr>
          <w:rFonts w:cs="Times New Roman"/>
          <w:color w:val="auto"/>
          <w:szCs w:val="32"/>
          <w:highlight w:val="none"/>
        </w:rPr>
      </w:pPr>
      <w:r>
        <w:rPr>
          <w:rFonts w:cs="Times New Roman"/>
          <w:color w:val="auto"/>
          <w:szCs w:val="32"/>
          <w:highlight w:val="none"/>
        </w:rPr>
        <w:t xml:space="preserve">3. </w:t>
      </w:r>
      <w:r>
        <w:rPr>
          <w:rFonts w:hint="eastAsia" w:ascii="黑体" w:hAnsi="宋体" w:cs="黑体"/>
          <w:color w:val="auto"/>
          <w:szCs w:val="32"/>
          <w:highlight w:val="none"/>
        </w:rPr>
        <w:t>承包人</w:t>
      </w:r>
    </w:p>
    <w:p w14:paraId="1BE83E51">
      <w:pPr>
        <w:pStyle w:val="6"/>
        <w:keepNext w:val="0"/>
        <w:keepLines w:val="0"/>
        <w:widowControl/>
        <w:rPr>
          <w:rFonts w:cs="Times New Roman"/>
          <w:color w:val="auto"/>
          <w:szCs w:val="28"/>
          <w:highlight w:val="none"/>
        </w:rPr>
      </w:pPr>
      <w:r>
        <w:rPr>
          <w:rFonts w:cs="Times New Roman"/>
          <w:color w:val="auto"/>
          <w:szCs w:val="28"/>
          <w:highlight w:val="none"/>
        </w:rPr>
        <w:t xml:space="preserve">3.1 </w:t>
      </w:r>
      <w:r>
        <w:rPr>
          <w:rFonts w:ascii="仿宋_GB2312" w:cs="仿宋_GB2312"/>
          <w:color w:val="auto"/>
          <w:szCs w:val="28"/>
          <w:highlight w:val="none"/>
        </w:rPr>
        <w:t>承包人的一般义务</w:t>
      </w:r>
    </w:p>
    <w:p w14:paraId="272BAE77">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9</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lang w:bidi="ar"/>
        </w:rPr>
        <w:t>承包人提交的竣工资料的内容：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按当地城建归档要求</w:t>
      </w:r>
      <w:r>
        <w:rPr>
          <w:rFonts w:hint="eastAsia" w:ascii="宋体" w:hAnsi="宋体" w:eastAsia="宋体" w:cs="宋体"/>
          <w:color w:val="auto"/>
          <w:szCs w:val="21"/>
          <w:highlight w:val="none"/>
          <w:u w:val="single"/>
          <w:lang w:eastAsia="zh-CN" w:bidi="ar"/>
        </w:rPr>
        <w:t>，</w:t>
      </w:r>
      <w:r>
        <w:rPr>
          <w:rFonts w:hint="eastAsia" w:ascii="宋体" w:hAnsi="宋体" w:eastAsia="宋体" w:cs="宋体"/>
          <w:color w:val="auto"/>
          <w:szCs w:val="21"/>
          <w:highlight w:val="none"/>
          <w:u w:val="single"/>
          <w:lang w:val="en-US" w:eastAsia="zh-CN" w:bidi="ar"/>
        </w:rPr>
        <w:t>包括但不限于工程质量保证资料、验收备案资料、竣工图等完整的竣工档案资料</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D5D5151">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承包人需要提交的竣工资料套数：</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val="en-US" w:eastAsia="zh-CN" w:bidi="ar"/>
        </w:rPr>
        <w:t xml:space="preserve"> 捌</w:t>
      </w:r>
      <w:r>
        <w:rPr>
          <w:rFonts w:hint="eastAsia" w:ascii="宋体" w:hAnsi="宋体" w:eastAsia="宋体" w:cs="宋体"/>
          <w:color w:val="auto"/>
          <w:szCs w:val="21"/>
          <w:highlight w:val="none"/>
          <w:u w:val="single"/>
          <w:lang w:bidi="ar"/>
        </w:rPr>
        <w:t>套</w:t>
      </w:r>
      <w:r>
        <w:rPr>
          <w:rFonts w:hint="eastAsia" w:ascii="宋体" w:hAnsi="宋体" w:eastAsia="宋体" w:cs="宋体"/>
          <w:color w:val="auto"/>
          <w:szCs w:val="21"/>
          <w:highlight w:val="none"/>
          <w:u w:val="single"/>
          <w:lang w:val="en-US" w:eastAsia="zh-CN"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9192465">
      <w:pPr>
        <w:spacing w:line="360" w:lineRule="auto"/>
        <w:ind w:left="424" w:leftChars="202"/>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承包人提交的竣工资料的费用承担：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承包人承担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2671951">
      <w:pPr>
        <w:spacing w:line="360" w:lineRule="auto"/>
        <w:ind w:left="424" w:leftChars="202"/>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承包人提交的竣工资料移交时间：</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竣工验收前十五天</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65DB0B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承包人提交的竣工资料形式要求：</w:t>
      </w:r>
      <w:r>
        <w:rPr>
          <w:rFonts w:hint="eastAsia" w:ascii="宋体" w:hAnsi="宋体" w:eastAsia="宋体" w:cs="宋体"/>
          <w:szCs w:val="21"/>
          <w:u w:val="single"/>
        </w:rPr>
        <w:t>按竣工资料整理要求编制形成纸质资料并装订成册</w:t>
      </w:r>
      <w:r>
        <w:rPr>
          <w:rFonts w:hint="eastAsia" w:ascii="宋体" w:hAnsi="宋体" w:eastAsia="宋体" w:cs="宋体"/>
          <w:color w:val="auto"/>
          <w:szCs w:val="21"/>
          <w:highlight w:val="none"/>
          <w:lang w:bidi="ar"/>
        </w:rPr>
        <w:t>。</w:t>
      </w:r>
    </w:p>
    <w:p w14:paraId="33056E9B">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10</w:t>
      </w:r>
      <w:r>
        <w:rPr>
          <w:rFonts w:hint="eastAsia" w:ascii="宋体" w:hAnsi="宋体" w:eastAsia="宋体" w:cs="宋体"/>
          <w:color w:val="auto"/>
          <w:kern w:val="0"/>
          <w:szCs w:val="21"/>
          <w:highlight w:val="none"/>
          <w:lang w:bidi="ar"/>
        </w:rPr>
        <w:t>）承包人应履行的其他义务：</w:t>
      </w:r>
    </w:p>
    <w:p w14:paraId="4A4BA669">
      <w:pPr>
        <w:pStyle w:val="27"/>
        <w:widowControl w:val="0"/>
        <w:spacing w:beforeAutospacing="0" w:afterAutospacing="0"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u w:val="single"/>
          <w:lang w:bidi="ar"/>
        </w:rPr>
        <w:t>无</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lang w:bidi="ar"/>
        </w:rPr>
        <w:t>。</w:t>
      </w:r>
    </w:p>
    <w:p w14:paraId="018E4115">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lang w:bidi="ar"/>
        </w:rPr>
        <w:t>(2)应提供计划、报表的名称及完成时问：</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u w:val="single"/>
          <w:lang w:bidi="ar"/>
        </w:rPr>
        <w:t xml:space="preserve">每月25日向监理、发包人提供当月工程进度报表以及下月进度计划各一式叁份 </w:t>
      </w:r>
      <w:r>
        <w:rPr>
          <w:rFonts w:hint="eastAsia" w:ascii="宋体" w:hAnsi="宋体" w:eastAsia="宋体" w:cs="宋体"/>
          <w:color w:val="auto"/>
          <w:kern w:val="2"/>
          <w:sz w:val="21"/>
          <w:szCs w:val="21"/>
          <w:highlight w:val="none"/>
          <w:lang w:bidi="ar"/>
        </w:rPr>
        <w:t>。</w:t>
      </w:r>
    </w:p>
    <w:p w14:paraId="73C18126">
      <w:pPr>
        <w:pStyle w:val="27"/>
        <w:widowControl w:val="0"/>
        <w:spacing w:beforeAutospacing="0" w:afterAutospacing="0" w:line="360" w:lineRule="auto"/>
        <w:ind w:firstLine="443" w:firstLineChars="210"/>
        <w:jc w:val="both"/>
        <w:rPr>
          <w:rFonts w:hint="eastAsia" w:ascii="宋体" w:hAnsi="宋体" w:eastAsia="宋体" w:cs="Times New Roman"/>
          <w:b/>
          <w:color w:val="auto"/>
          <w:kern w:val="2"/>
          <w:sz w:val="21"/>
          <w:szCs w:val="21"/>
          <w:highlight w:val="none"/>
          <w:u w:val="single"/>
          <w:lang w:val="en-US" w:eastAsia="zh-CN"/>
        </w:rPr>
      </w:pPr>
      <w:r>
        <w:rPr>
          <w:rFonts w:hint="eastAsia" w:ascii="宋体" w:hAnsi="宋体" w:eastAsia="宋体" w:cs="宋体"/>
          <w:b/>
          <w:color w:val="auto"/>
          <w:kern w:val="2"/>
          <w:sz w:val="21"/>
          <w:szCs w:val="21"/>
          <w:highlight w:val="none"/>
          <w:lang w:bidi="ar"/>
        </w:rPr>
        <w:t>*(3)承担施工安全保卫工作及非夜间施工照明的责任和要求：</w:t>
      </w:r>
      <w:r>
        <w:rPr>
          <w:rFonts w:hint="eastAsia" w:ascii="宋体" w:hAnsi="宋体" w:eastAsia="宋体" w:cs="Times New Roman"/>
          <w:b/>
          <w:color w:val="auto"/>
          <w:kern w:val="2"/>
          <w:sz w:val="21"/>
          <w:szCs w:val="21"/>
          <w:highlight w:val="none"/>
          <w:u w:val="single"/>
          <w:lang w:bidi="ar"/>
        </w:rPr>
        <w:t xml:space="preserve"> </w:t>
      </w:r>
      <w:r>
        <w:rPr>
          <w:rFonts w:hint="eastAsia" w:ascii="宋体" w:hAnsi="宋体" w:eastAsia="宋体" w:cs="宋体"/>
          <w:b/>
          <w:color w:val="auto"/>
          <w:kern w:val="2"/>
          <w:sz w:val="21"/>
          <w:szCs w:val="21"/>
          <w:highlight w:val="none"/>
          <w:u w:val="single"/>
          <w:lang w:bidi="ar"/>
        </w:rPr>
        <w:t>承包人应采取一切合理的预防措施，防止人员伤亡、财产损失事故，费用由承包人承担</w:t>
      </w:r>
      <w:r>
        <w:rPr>
          <w:rFonts w:hint="eastAsia" w:ascii="宋体" w:hAnsi="宋体" w:eastAsia="宋体" w:cs="宋体"/>
          <w:b/>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bidi="ar"/>
        </w:rPr>
        <w:t>。</w:t>
      </w:r>
    </w:p>
    <w:p w14:paraId="295E53BB">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lang w:bidi="ar"/>
        </w:rPr>
        <w:t>(4)向发包人提供的办公和生活房屋及设施的要求：</w:t>
      </w:r>
      <w:r>
        <w:rPr>
          <w:rFonts w:hint="eastAsia" w:ascii="宋体" w:hAnsi="宋体" w:eastAsia="宋体" w:cs="宋体"/>
          <w:b/>
          <w:color w:val="auto"/>
          <w:kern w:val="2"/>
          <w:sz w:val="21"/>
          <w:szCs w:val="21"/>
          <w:highlight w:val="none"/>
          <w:u w:val="single"/>
          <w:lang w:bidi="ar"/>
        </w:rPr>
        <w:t>按实际需要，由承包人负责承担</w:t>
      </w:r>
      <w:r>
        <w:rPr>
          <w:rFonts w:hint="eastAsia" w:ascii="宋体" w:hAnsi="宋体" w:eastAsia="宋体" w:cs="宋体"/>
          <w:b/>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bidi="ar"/>
        </w:rPr>
        <w:t>。</w:t>
      </w:r>
    </w:p>
    <w:p w14:paraId="728D955B">
      <w:pPr>
        <w:pStyle w:val="27"/>
        <w:widowControl w:val="0"/>
        <w:spacing w:beforeAutospacing="0" w:afterAutospacing="0" w:line="360" w:lineRule="auto"/>
        <w:ind w:firstLine="443" w:firstLineChars="210"/>
        <w:jc w:val="both"/>
        <w:rPr>
          <w:rFonts w:hint="eastAsia" w:ascii="宋体" w:hAnsi="宋体" w:eastAsia="宋体" w:cs="宋体"/>
          <w:color w:val="auto"/>
          <w:kern w:val="2"/>
          <w:sz w:val="21"/>
          <w:szCs w:val="21"/>
          <w:highlight w:val="none"/>
          <w:lang w:bidi="ar"/>
        </w:rPr>
      </w:pPr>
      <w:r>
        <w:rPr>
          <w:rFonts w:hint="eastAsia" w:ascii="宋体" w:hAnsi="宋体" w:eastAsia="宋体" w:cs="宋体"/>
          <w:b/>
          <w:color w:val="auto"/>
          <w:kern w:val="2"/>
          <w:sz w:val="21"/>
          <w:szCs w:val="21"/>
          <w:highlight w:val="none"/>
          <w:lang w:bidi="ar"/>
        </w:rPr>
        <w:t>* (5)需承包人办理的有关施工场地交通、环卫和施工噪音管理等手续：</w:t>
      </w:r>
      <w:r>
        <w:rPr>
          <w:rFonts w:hint="eastAsia" w:ascii="宋体" w:hAnsi="宋体" w:eastAsia="宋体" w:cs="宋体"/>
          <w:b/>
          <w:color w:val="auto"/>
          <w:kern w:val="2"/>
          <w:sz w:val="21"/>
          <w:szCs w:val="21"/>
          <w:highlight w:val="none"/>
          <w:u w:val="single"/>
          <w:lang w:bidi="ar"/>
        </w:rPr>
        <w:t>因施工需要，经发包人批准，由承包人办理和负责费用</w:t>
      </w:r>
      <w:r>
        <w:rPr>
          <w:rFonts w:hint="eastAsia" w:ascii="宋体" w:hAnsi="宋体" w:eastAsia="宋体" w:cs="宋体"/>
          <w:b/>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bidi="ar"/>
        </w:rPr>
        <w:t>。</w:t>
      </w:r>
    </w:p>
    <w:p w14:paraId="409B7549">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lang w:bidi="ar"/>
        </w:rPr>
        <w:t xml:space="preserve">(6)已完工程成品保护的特殊要求及费用承担： </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u w:val="single"/>
          <w:lang w:bidi="ar"/>
        </w:rPr>
        <w:t>已竣工工程未交付发包人之前，承包人负责已完工程的保护工作，保护期间因承包人原因发生损坏，承包人自费予以修复</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bidi="ar"/>
        </w:rPr>
        <w:t>。</w:t>
      </w:r>
    </w:p>
    <w:p w14:paraId="6DF5A2CA">
      <w:pPr>
        <w:pStyle w:val="27"/>
        <w:widowControl w:val="0"/>
        <w:spacing w:beforeAutospacing="0" w:afterAutospacing="0" w:line="360" w:lineRule="auto"/>
        <w:ind w:firstLine="443" w:firstLineChars="210"/>
        <w:jc w:val="both"/>
        <w:rPr>
          <w:rFonts w:ascii="宋体" w:hAnsi="宋体" w:eastAsia="宋体" w:cs="Times New Roman"/>
          <w:b/>
          <w:color w:val="auto"/>
          <w:kern w:val="2"/>
          <w:sz w:val="21"/>
          <w:szCs w:val="21"/>
          <w:highlight w:val="none"/>
          <w:u w:val="single"/>
        </w:rPr>
      </w:pPr>
      <w:r>
        <w:rPr>
          <w:rFonts w:hint="eastAsia" w:ascii="宋体" w:hAnsi="宋体" w:eastAsia="宋体" w:cs="宋体"/>
          <w:b/>
          <w:color w:val="auto"/>
          <w:kern w:val="2"/>
          <w:sz w:val="21"/>
          <w:szCs w:val="21"/>
          <w:highlight w:val="none"/>
          <w:lang w:bidi="ar"/>
        </w:rPr>
        <w:t>﹡(7)施工场地周围地下管线和邻近建筑物、构筑物(含文物保护建筑)、古树名木的保护要求及费用承担：</w:t>
      </w:r>
      <w:r>
        <w:rPr>
          <w:rFonts w:hint="eastAsia" w:ascii="宋体" w:hAnsi="宋体" w:eastAsia="宋体" w:cs="宋体"/>
          <w:b/>
          <w:color w:val="auto"/>
          <w:kern w:val="2"/>
          <w:sz w:val="21"/>
          <w:szCs w:val="21"/>
          <w:highlight w:val="none"/>
          <w:u w:val="single"/>
          <w:lang w:bidi="ar"/>
        </w:rPr>
        <w:t>承包人施工时应探明并负责保护且承担费用，施工时如损坏地下管线、邻近建筑物、构筑物，所发生费用由承包人承担。</w:t>
      </w:r>
    </w:p>
    <w:p w14:paraId="173A947F">
      <w:pPr>
        <w:pStyle w:val="27"/>
        <w:widowControl w:val="0"/>
        <w:spacing w:beforeAutospacing="0" w:afterAutospacing="0" w:line="360" w:lineRule="auto"/>
        <w:ind w:firstLine="443" w:firstLineChars="210"/>
        <w:jc w:val="both"/>
        <w:rPr>
          <w:rFonts w:ascii="宋体" w:hAnsi="宋体" w:eastAsia="宋体" w:cs="Times New Roman"/>
          <w:b/>
          <w:color w:val="auto"/>
          <w:kern w:val="2"/>
          <w:sz w:val="21"/>
          <w:szCs w:val="21"/>
          <w:highlight w:val="none"/>
          <w:u w:val="single"/>
        </w:rPr>
      </w:pPr>
      <w:r>
        <w:rPr>
          <w:rFonts w:hint="eastAsia" w:ascii="宋体" w:hAnsi="宋体" w:eastAsia="宋体" w:cs="宋体"/>
          <w:b/>
          <w:color w:val="auto"/>
          <w:kern w:val="2"/>
          <w:sz w:val="21"/>
          <w:szCs w:val="21"/>
          <w:highlight w:val="none"/>
          <w:lang w:bidi="ar"/>
        </w:rPr>
        <w:t>﹡(8)施工场地清洁卫生的要求：</w:t>
      </w:r>
      <w:r>
        <w:rPr>
          <w:rFonts w:hint="eastAsia" w:ascii="宋体" w:hAnsi="宋体" w:eastAsia="宋体" w:cs="宋体"/>
          <w:b/>
          <w:color w:val="auto"/>
          <w:kern w:val="2"/>
          <w:sz w:val="21"/>
          <w:szCs w:val="21"/>
          <w:highlight w:val="none"/>
          <w:u w:val="single"/>
          <w:lang w:bidi="ar"/>
        </w:rPr>
        <w:t>由于施工造成的环境污染，其责任和费用均由承包人承担。</w:t>
      </w:r>
    </w:p>
    <w:p w14:paraId="0BFB31B9">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(9)双方约定承包人应做的其他工作：</w:t>
      </w:r>
    </w:p>
    <w:p w14:paraId="48BAEFA6">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1)配合发包人做好安全文明宣传、领导检查宣传等工作，相关费用由承包人承担。</w:t>
      </w:r>
    </w:p>
    <w:p w14:paraId="50A51A5C">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2)承包人生活设施及施工场地，应自费配备消防设备，防止火灾发生。</w:t>
      </w:r>
    </w:p>
    <w:p w14:paraId="7E2BE8C7">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3)承包人的临时用地（含项目部驻地等）租用费（含拆迁补偿）、临时用地的环保、恢复、临时用地的青苗补偿及地面附着物拆除等费用均由承包人负责，以上费用在投标报价中综合考虑。</w:t>
      </w:r>
    </w:p>
    <w:p w14:paraId="26D18DF8">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4)</w:t>
      </w:r>
      <w:r>
        <w:rPr>
          <w:rFonts w:hint="eastAsia" w:ascii="宋体" w:hAnsi="Courier New" w:eastAsia="宋体" w:cs="Times New Roman"/>
          <w:color w:val="auto"/>
          <w:kern w:val="2"/>
          <w:sz w:val="21"/>
          <w:szCs w:val="21"/>
          <w:highlight w:val="none"/>
          <w:lang w:bidi="ar"/>
        </w:rPr>
        <w:t xml:space="preserve"> </w:t>
      </w:r>
      <w:r>
        <w:rPr>
          <w:rFonts w:hint="eastAsia" w:ascii="宋体" w:hAnsi="宋体" w:eastAsia="宋体" w:cs="宋体"/>
          <w:color w:val="auto"/>
          <w:kern w:val="2"/>
          <w:sz w:val="21"/>
          <w:szCs w:val="21"/>
          <w:highlight w:val="none"/>
          <w:lang w:bidi="ar"/>
        </w:rPr>
        <w:t>取土场及弃土场由承包人自行解决，但不得违反相关管理规定，并承担相关费用。</w:t>
      </w:r>
    </w:p>
    <w:p w14:paraId="25176599">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5）经过城市道路的施工车辆，必须按交警、城管、运输等部门相关规定执行。由于施工车辆造成的道路、环境等污染，其责任和费用均由承包人承担。</w:t>
      </w:r>
    </w:p>
    <w:p w14:paraId="29FBA9C7">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6）承包人负责合同实施期间其合同段内临时交通道路（含场内外连接公共交通道路）和交通设施的修建、维修、养护和交通管理工作，并承担一切费用。</w:t>
      </w:r>
    </w:p>
    <w:p w14:paraId="6C955D0C">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7F31F7">
      <w:pPr>
        <w:pStyle w:val="6"/>
        <w:keepNext w:val="0"/>
        <w:keepLines w:val="0"/>
        <w:widowControl/>
        <w:rPr>
          <w:rFonts w:cs="Times New Roman"/>
          <w:color w:val="auto"/>
          <w:szCs w:val="28"/>
          <w:highlight w:val="none"/>
        </w:rPr>
      </w:pPr>
      <w:r>
        <w:rPr>
          <w:rFonts w:cs="Times New Roman"/>
          <w:color w:val="auto"/>
          <w:szCs w:val="28"/>
          <w:highlight w:val="none"/>
        </w:rPr>
        <w:t xml:space="preserve">3.2 </w:t>
      </w:r>
      <w:r>
        <w:rPr>
          <w:rFonts w:ascii="仿宋_GB2312" w:hAnsi="宋体" w:cs="仿宋_GB2312"/>
          <w:color w:val="auto"/>
          <w:szCs w:val="28"/>
          <w:highlight w:val="none"/>
        </w:rPr>
        <w:t>项目经理</w:t>
      </w:r>
    </w:p>
    <w:p w14:paraId="0AA08831">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kern w:val="0"/>
          <w:szCs w:val="21"/>
          <w:highlight w:val="none"/>
          <w:lang w:bidi="ar"/>
        </w:rPr>
        <w:t xml:space="preserve">3.2.1 </w:t>
      </w:r>
      <w:r>
        <w:rPr>
          <w:rFonts w:hint="eastAsia" w:ascii="宋体" w:hAnsi="宋体" w:eastAsia="宋体" w:cs="宋体"/>
          <w:color w:val="auto"/>
          <w:szCs w:val="21"/>
          <w:highlight w:val="none"/>
          <w:lang w:bidi="ar"/>
        </w:rPr>
        <w:t>项目经理：</w:t>
      </w:r>
    </w:p>
    <w:p w14:paraId="40AB874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姓</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名：</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22638300">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身份证号：</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07163EB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建造师执业资格等级：</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2825BB60">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建造师注册证书号：</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4FB3E59D">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建造师执业印章号：</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568108F2">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安全生产考核合格证书号：</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0A1E73C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联系电话：</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6C3253E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电子信箱：</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72355972">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通信地址：</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720290C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承包人对项目经理的授权范围如下：</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项目经理仅限于工程的现场施工管理，但未经承包人盖章同意，不得以承包人名义向外采购材料设备、租用建筑周转材料、雇用劳动力、签订分包合同等从事一切为承包人设立义务或责任的行为</w:t>
      </w:r>
      <w:r>
        <w:rPr>
          <w:rFonts w:hint="eastAsia" w:ascii="宋体" w:hAnsi="宋体" w:eastAsia="宋体" w:cs="宋体"/>
          <w:color w:val="auto"/>
          <w:szCs w:val="21"/>
          <w:highlight w:val="none"/>
          <w:lang w:bidi="ar"/>
        </w:rPr>
        <w:t>。</w:t>
      </w:r>
    </w:p>
    <w:p w14:paraId="2A7CDC9C">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关于项目经理每月在施工现场的时间要求：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项目经理每月在施工现场时间不得少于当月施工时间的 80 ％</w:t>
      </w:r>
      <w:r>
        <w:rPr>
          <w:rFonts w:hint="eastAsia"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E40E96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承包人未提交劳动合同，以及没有为项目经理缴纳社会保险证明的违约责任：</w:t>
      </w:r>
      <w:r>
        <w:rPr>
          <w:rFonts w:hint="eastAsia" w:ascii="宋体" w:hAnsi="宋体" w:eastAsia="宋体" w:cs="宋体"/>
          <w:color w:val="auto"/>
          <w:szCs w:val="21"/>
          <w:highlight w:val="none"/>
          <w:u w:val="single"/>
          <w:lang w:bidi="ar"/>
        </w:rPr>
        <w:t xml:space="preserve"> </w:t>
      </w:r>
      <w:r>
        <w:rPr>
          <w:rFonts w:hint="eastAsia" w:ascii="宋体" w:hAnsi="宋体" w:eastAsia="宋体" w:cs="宋体"/>
          <w:szCs w:val="21"/>
          <w:highlight w:val="none"/>
          <w:u w:val="single"/>
        </w:rPr>
        <w:t>该项目被视为无权履行职责，发包人有权要求更换项目经理由此增加的费用和（或）延误的工期由承包人承担</w:t>
      </w:r>
      <w:r>
        <w:rPr>
          <w:rFonts w:hint="eastAsia" w:ascii="宋体" w:hAnsi="宋体" w:eastAsia="宋体" w:cs="宋体"/>
          <w:szCs w:val="21"/>
          <w:highlight w:val="none"/>
        </w:rPr>
        <w:t>。</w:t>
      </w:r>
    </w:p>
    <w:p w14:paraId="2B0DE532">
      <w:pPr>
        <w:spacing w:line="360" w:lineRule="auto"/>
        <w:ind w:firstLine="420" w:firstLineChars="200"/>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项目经理未经批准，擅自离开施工现场的违约责任：</w:t>
      </w:r>
      <w:r>
        <w:rPr>
          <w:rFonts w:hint="eastAsia" w:ascii="宋体" w:hAnsi="宋体" w:eastAsia="宋体" w:cs="宋体"/>
          <w:color w:val="auto"/>
          <w:szCs w:val="21"/>
          <w:highlight w:val="none"/>
          <w:u w:val="single"/>
          <w:lang w:bidi="ar"/>
        </w:rPr>
        <w:t>项目经理每月在岗带班时间不得少于当月施工时间的</w:t>
      </w:r>
      <w:r>
        <w:rPr>
          <w:rFonts w:ascii="Calibri" w:hAnsi="宋体" w:eastAsia="宋体" w:cs="Times New Roman"/>
          <w:color w:val="auto"/>
          <w:szCs w:val="21"/>
          <w:highlight w:val="none"/>
          <w:u w:val="single"/>
          <w:lang w:bidi="ar"/>
        </w:rPr>
        <w:t>80%</w:t>
      </w:r>
      <w:r>
        <w:rPr>
          <w:rFonts w:hint="eastAsia" w:ascii="宋体" w:hAnsi="宋体" w:eastAsia="宋体" w:cs="宋体"/>
          <w:color w:val="auto"/>
          <w:szCs w:val="21"/>
          <w:highlight w:val="none"/>
          <w:u w:val="single"/>
          <w:lang w:bidi="ar"/>
        </w:rPr>
        <w:t>。未经发包人同意或正当理由，项目经理每月在岗带班时间少于当月施工时间</w:t>
      </w:r>
      <w:r>
        <w:rPr>
          <w:rFonts w:ascii="Calibri" w:hAnsi="宋体" w:eastAsia="宋体" w:cs="Times New Roman"/>
          <w:color w:val="auto"/>
          <w:szCs w:val="21"/>
          <w:highlight w:val="none"/>
          <w:u w:val="single"/>
          <w:lang w:bidi="ar"/>
        </w:rPr>
        <w:t>80%</w:t>
      </w:r>
      <w:r>
        <w:rPr>
          <w:rFonts w:hint="eastAsia" w:ascii="宋体" w:hAnsi="宋体" w:eastAsia="宋体" w:cs="宋体"/>
          <w:color w:val="auto"/>
          <w:szCs w:val="21"/>
          <w:highlight w:val="none"/>
          <w:u w:val="single"/>
          <w:lang w:bidi="ar"/>
        </w:rPr>
        <w:t>的，少在岗带班一天，发包人有权处违约金</w:t>
      </w:r>
      <w:r>
        <w:rPr>
          <w:rFonts w:hint="eastAsia" w:ascii="宋体" w:hAnsi="宋体" w:eastAsia="宋体" w:cs="宋体"/>
          <w:color w:val="auto"/>
          <w:szCs w:val="21"/>
          <w:highlight w:val="none"/>
          <w:u w:val="single"/>
          <w:lang w:val="en-US" w:eastAsia="zh-CN" w:bidi="ar"/>
        </w:rPr>
        <w:t>3</w:t>
      </w:r>
      <w:r>
        <w:rPr>
          <w:rFonts w:ascii="Calibri" w:hAnsi="Calibri" w:eastAsia="宋体" w:cs="Calibri"/>
          <w:color w:val="auto"/>
          <w:szCs w:val="21"/>
          <w:highlight w:val="none"/>
          <w:u w:val="single"/>
          <w:lang w:bidi="ar"/>
        </w:rPr>
        <w:t>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日（人民币）</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7E85CEC">
      <w:pPr>
        <w:spacing w:line="360" w:lineRule="auto"/>
        <w:ind w:firstLine="420" w:firstLineChars="200"/>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3.2.3 </w:t>
      </w:r>
      <w:r>
        <w:rPr>
          <w:rFonts w:hint="eastAsia" w:ascii="宋体" w:hAnsi="宋体" w:eastAsia="宋体" w:cs="宋体"/>
          <w:color w:val="auto"/>
          <w:szCs w:val="21"/>
          <w:highlight w:val="none"/>
          <w:lang w:bidi="ar"/>
        </w:rPr>
        <w:t>承包人擅自更换项目经理的违约责任：</w:t>
      </w:r>
      <w:r>
        <w:rPr>
          <w:rFonts w:hint="eastAsia" w:ascii="宋体" w:hAnsi="宋体" w:eastAsia="宋体" w:cs="宋体"/>
          <w:color w:val="auto"/>
          <w:szCs w:val="21"/>
          <w:highlight w:val="none"/>
          <w:u w:val="single"/>
          <w:lang w:bidi="ar"/>
        </w:rPr>
        <w:t>承包人项目经理必须与承包人投标时所承诺的人员一致，并在（开工日期）前到任。在监理人向承包人颁发（竣工证明材料名称）前，项目经理不得同时兼任其他任何项目的项目经理</w:t>
      </w:r>
      <w:r>
        <w:rPr>
          <w:rFonts w:hint="eastAsia" w:ascii="宋体" w:hAnsi="宋体" w:eastAsia="宋体" w:cs="宋体"/>
          <w:color w:val="auto"/>
          <w:kern w:val="0"/>
          <w:szCs w:val="21"/>
          <w:highlight w:val="none"/>
          <w:u w:val="single"/>
          <w:lang w:bidi="ar"/>
        </w:rPr>
        <w:t>（符合桂建管</w:t>
      </w:r>
      <w:r>
        <w:rPr>
          <w:rFonts w:hint="eastAsia" w:ascii="宋体" w:hAnsi="宋体" w:eastAsia="宋体" w:cs="宋体"/>
          <w:color w:val="auto"/>
          <w:szCs w:val="21"/>
          <w:highlight w:val="none"/>
          <w:u w:val="single"/>
          <w:lang w:bidi="ar"/>
        </w:rPr>
        <w:t>﹝</w:t>
      </w:r>
      <w:r>
        <w:rPr>
          <w:rFonts w:ascii="Calibri" w:hAnsi="Calibri" w:eastAsia="宋体" w:cs="Times New Roman"/>
          <w:color w:val="auto"/>
          <w:szCs w:val="21"/>
          <w:highlight w:val="none"/>
          <w:u w:val="single"/>
          <w:lang w:bidi="ar"/>
        </w:rPr>
        <w:t>2013</w:t>
      </w:r>
      <w:r>
        <w:rPr>
          <w:rFonts w:hint="eastAsia" w:ascii="宋体" w:hAnsi="宋体" w:eastAsia="宋体" w:cs="宋体"/>
          <w:color w:val="auto"/>
          <w:szCs w:val="21"/>
          <w:highlight w:val="none"/>
          <w:u w:val="single"/>
          <w:lang w:bidi="ar"/>
        </w:rPr>
        <w:t>﹞</w:t>
      </w:r>
      <w:r>
        <w:rPr>
          <w:rFonts w:ascii="Calibri" w:hAnsi="Calibri" w:eastAsia="宋体" w:cs="Times New Roman"/>
          <w:color w:val="auto"/>
          <w:kern w:val="0"/>
          <w:szCs w:val="21"/>
          <w:highlight w:val="none"/>
          <w:u w:val="single"/>
          <w:lang w:bidi="ar"/>
        </w:rPr>
        <w:t>17</w:t>
      </w:r>
      <w:r>
        <w:rPr>
          <w:rFonts w:hint="eastAsia" w:ascii="宋体" w:hAnsi="宋体" w:eastAsia="宋体" w:cs="宋体"/>
          <w:color w:val="auto"/>
          <w:kern w:val="0"/>
          <w:szCs w:val="21"/>
          <w:highlight w:val="none"/>
          <w:u w:val="single"/>
          <w:lang w:bidi="ar"/>
        </w:rPr>
        <w:t>号和</w:t>
      </w:r>
      <w:r>
        <w:rPr>
          <w:rFonts w:hint="eastAsia" w:ascii="宋体" w:hAnsi="宋体" w:eastAsia="宋体" w:cs="宋体"/>
          <w:color w:val="auto"/>
          <w:szCs w:val="21"/>
          <w:highlight w:val="none"/>
          <w:u w:val="single"/>
          <w:lang w:bidi="ar"/>
        </w:rPr>
        <w:t>桂建管﹝</w:t>
      </w:r>
      <w:r>
        <w:rPr>
          <w:rFonts w:ascii="Calibri" w:hAnsi="Calibri" w:eastAsia="宋体" w:cs="Times New Roman"/>
          <w:color w:val="auto"/>
          <w:szCs w:val="21"/>
          <w:highlight w:val="none"/>
          <w:u w:val="single"/>
          <w:lang w:bidi="ar"/>
        </w:rPr>
        <w:t>2014</w:t>
      </w:r>
      <w:r>
        <w:rPr>
          <w:rFonts w:hint="eastAsia" w:ascii="宋体" w:hAnsi="宋体" w:eastAsia="宋体" w:cs="宋体"/>
          <w:color w:val="auto"/>
          <w:szCs w:val="21"/>
          <w:highlight w:val="none"/>
          <w:u w:val="single"/>
          <w:lang w:bidi="ar"/>
        </w:rPr>
        <w:t>﹞</w:t>
      </w:r>
      <w:r>
        <w:rPr>
          <w:rFonts w:ascii="Calibri" w:hAnsi="Calibri" w:eastAsia="宋体" w:cs="Times New Roman"/>
          <w:color w:val="auto"/>
          <w:szCs w:val="21"/>
          <w:highlight w:val="none"/>
          <w:u w:val="single"/>
          <w:lang w:bidi="ar"/>
        </w:rPr>
        <w:t>25</w:t>
      </w:r>
      <w:r>
        <w:rPr>
          <w:rFonts w:hint="eastAsia" w:ascii="宋体" w:hAnsi="宋体" w:eastAsia="宋体" w:cs="宋体"/>
          <w:color w:val="auto"/>
          <w:szCs w:val="21"/>
          <w:highlight w:val="none"/>
          <w:u w:val="single"/>
          <w:lang w:bidi="ar"/>
        </w:rPr>
        <w:t>号</w:t>
      </w:r>
      <w:r>
        <w:rPr>
          <w:rFonts w:hint="eastAsia" w:ascii="宋体" w:hAnsi="宋体" w:eastAsia="宋体" w:cs="宋体"/>
          <w:color w:val="auto"/>
          <w:kern w:val="0"/>
          <w:szCs w:val="21"/>
          <w:highlight w:val="none"/>
          <w:u w:val="single"/>
          <w:lang w:bidi="ar"/>
        </w:rPr>
        <w:t>文除外）</w:t>
      </w:r>
      <w:r>
        <w:rPr>
          <w:rFonts w:hint="eastAsia" w:ascii="宋体" w:hAnsi="宋体" w:eastAsia="宋体" w:cs="宋体"/>
          <w:color w:val="auto"/>
          <w:szCs w:val="21"/>
          <w:highlight w:val="none"/>
          <w:u w:val="single"/>
          <w:lang w:bidi="ar"/>
        </w:rPr>
        <w:t>。未经发包人书面同意，承包人擅自更换项目经理的视为违约，违约金处</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val="en-US" w:eastAsia="zh-CN" w:bidi="ar"/>
        </w:rPr>
        <w:t>10万</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w:t>
      </w:r>
      <w:r>
        <w:rPr>
          <w:rFonts w:hint="eastAsia" w:ascii="宋体" w:hAnsi="宋体" w:eastAsia="宋体" w:cs="宋体"/>
          <w:color w:val="auto"/>
          <w:szCs w:val="21"/>
          <w:highlight w:val="none"/>
          <w:lang w:bidi="ar"/>
        </w:rPr>
        <w:t>。</w:t>
      </w:r>
    </w:p>
    <w:p w14:paraId="0FA39262">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3.2.4 </w:t>
      </w:r>
      <w:r>
        <w:rPr>
          <w:rFonts w:hint="eastAsia" w:ascii="宋体" w:hAnsi="宋体" w:eastAsia="宋体" w:cs="宋体"/>
          <w:color w:val="auto"/>
          <w:szCs w:val="21"/>
          <w:highlight w:val="none"/>
          <w:lang w:bidi="ar"/>
        </w:rPr>
        <w:t>承包人无正当理由拒绝更换项目经理的违约责任：</w:t>
      </w:r>
      <w:r>
        <w:rPr>
          <w:rFonts w:hint="eastAsia" w:ascii="宋体" w:hAnsi="宋体" w:eastAsia="宋体" w:cs="宋体"/>
          <w:color w:val="auto"/>
          <w:szCs w:val="21"/>
          <w:highlight w:val="none"/>
          <w:u w:val="single"/>
          <w:lang w:bidi="ar"/>
        </w:rPr>
        <w:t>因承包人项目经理不称职，发包人要求调换而未及时调换的，视为承包人违约，必须向发包人交纳处罚金</w:t>
      </w:r>
      <w:r>
        <w:rPr>
          <w:rFonts w:ascii="Calibri" w:hAnsi="Calibri" w:eastAsia="宋体" w:cs="Calibri"/>
          <w:color w:val="auto"/>
          <w:szCs w:val="21"/>
          <w:highlight w:val="none"/>
          <w:u w:val="single"/>
          <w:lang w:bidi="ar"/>
        </w:rPr>
        <w:t>10</w:t>
      </w:r>
      <w:r>
        <w:rPr>
          <w:rFonts w:hint="eastAsia" w:ascii="Calibri" w:hAnsi="Calibri" w:eastAsia="宋体" w:cs="Calibri"/>
          <w:color w:val="auto"/>
          <w:szCs w:val="21"/>
          <w:highlight w:val="none"/>
          <w:u w:val="single"/>
          <w:lang w:val="en-US" w:eastAsia="zh-CN" w:bidi="ar"/>
        </w:rPr>
        <w:t>万</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w:t>
      </w:r>
      <w:r>
        <w:rPr>
          <w:rFonts w:hint="eastAsia" w:ascii="宋体" w:hAnsi="宋体" w:eastAsia="宋体" w:cs="宋体"/>
          <w:color w:val="auto"/>
          <w:szCs w:val="21"/>
          <w:highlight w:val="none"/>
          <w:lang w:bidi="ar"/>
        </w:rPr>
        <w:t>。</w:t>
      </w:r>
    </w:p>
    <w:p w14:paraId="06F70032">
      <w:pPr>
        <w:pStyle w:val="6"/>
        <w:keepNext w:val="0"/>
        <w:keepLines w:val="0"/>
        <w:widowControl/>
        <w:rPr>
          <w:rFonts w:cs="Times New Roman"/>
          <w:color w:val="auto"/>
          <w:szCs w:val="28"/>
          <w:highlight w:val="none"/>
        </w:rPr>
      </w:pPr>
      <w:r>
        <w:rPr>
          <w:rFonts w:cs="Times New Roman"/>
          <w:color w:val="auto"/>
          <w:szCs w:val="28"/>
          <w:highlight w:val="none"/>
        </w:rPr>
        <w:t xml:space="preserve">3.3 </w:t>
      </w:r>
      <w:r>
        <w:rPr>
          <w:rFonts w:ascii="仿宋_GB2312" w:hAnsi="宋体" w:cs="仿宋_GB2312"/>
          <w:color w:val="auto"/>
          <w:szCs w:val="28"/>
          <w:highlight w:val="none"/>
        </w:rPr>
        <w:t>承包人人员</w:t>
      </w:r>
    </w:p>
    <w:p w14:paraId="3A933922">
      <w:pPr>
        <w:spacing w:line="360" w:lineRule="auto"/>
        <w:ind w:firstLine="420" w:firstLineChars="200"/>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3.3.1 </w:t>
      </w:r>
      <w:r>
        <w:rPr>
          <w:rFonts w:hint="eastAsia" w:ascii="宋体" w:hAnsi="宋体" w:eastAsia="宋体" w:cs="宋体"/>
          <w:color w:val="auto"/>
          <w:szCs w:val="21"/>
          <w:highlight w:val="none"/>
          <w:lang w:bidi="ar"/>
        </w:rPr>
        <w:t>承包人提交项目管理机构及施工现场管理人员安排报告（格式见合同附件</w:t>
      </w:r>
      <w:r>
        <w:rPr>
          <w:rFonts w:hint="eastAsia" w:ascii="Calibri" w:hAnsi="宋体" w:eastAsia="宋体" w:cs="Times New Roman"/>
          <w:color w:val="auto"/>
          <w:szCs w:val="21"/>
          <w:highlight w:val="none"/>
          <w:lang w:val="en-US" w:eastAsia="zh-CN" w:bidi="ar"/>
        </w:rPr>
        <w:t>2</w:t>
      </w:r>
      <w:r>
        <w:rPr>
          <w:rFonts w:hint="eastAsia" w:ascii="宋体" w:hAnsi="宋体" w:eastAsia="宋体" w:cs="宋体"/>
          <w:color w:val="auto"/>
          <w:szCs w:val="21"/>
          <w:highlight w:val="none"/>
          <w:lang w:bidi="ar"/>
        </w:rPr>
        <w:t>）的期限：</w:t>
      </w:r>
    </w:p>
    <w:p w14:paraId="47C923F8">
      <w:pPr>
        <w:spacing w:line="360" w:lineRule="auto"/>
        <w:rPr>
          <w:rFonts w:ascii="Calibri" w:hAnsi="Calibri" w:eastAsia="宋体" w:cs="Times New Roman"/>
          <w:color w:val="auto"/>
          <w:szCs w:val="21"/>
          <w:highlight w:val="none"/>
        </w:rPr>
      </w:pP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开工前</w:t>
      </w:r>
      <w:r>
        <w:rPr>
          <w:rFonts w:ascii="Calibri" w:hAnsi="Calibri" w:eastAsia="宋体" w:cs="Calibri"/>
          <w:color w:val="auto"/>
          <w:szCs w:val="21"/>
          <w:highlight w:val="none"/>
          <w:u w:val="single"/>
          <w:lang w:bidi="ar"/>
        </w:rPr>
        <w:t>7</w:t>
      </w:r>
      <w:r>
        <w:rPr>
          <w:rFonts w:hint="eastAsia" w:ascii="宋体" w:hAnsi="宋体" w:eastAsia="宋体" w:cs="宋体"/>
          <w:color w:val="auto"/>
          <w:szCs w:val="21"/>
          <w:highlight w:val="none"/>
          <w:u w:val="single"/>
          <w:lang w:bidi="ar"/>
        </w:rPr>
        <w:t>天</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58E4275">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3.3.3 </w:t>
      </w:r>
      <w:r>
        <w:rPr>
          <w:rFonts w:hint="eastAsia" w:ascii="宋体" w:hAnsi="宋体" w:eastAsia="宋体" w:cs="宋体"/>
          <w:color w:val="auto"/>
          <w:szCs w:val="21"/>
          <w:highlight w:val="none"/>
          <w:lang w:bidi="ar"/>
        </w:rPr>
        <w:t>承包人无正当理由拒绝撤换主要施工管理人员的违约责任：</w:t>
      </w:r>
      <w:r>
        <w:rPr>
          <w:rFonts w:hint="eastAsia" w:ascii="宋体" w:hAnsi="宋体" w:eastAsia="宋体" w:cs="宋体"/>
          <w:color w:val="auto"/>
          <w:szCs w:val="21"/>
          <w:highlight w:val="none"/>
          <w:u w:val="single"/>
          <w:lang w:bidi="ar"/>
        </w:rPr>
        <w:t>因承包人主要施工管理人员不称职，发包人要求调换而无正当理由拒绝撤换或未及时调换的，视为承包人违约，必须向发包人交纳处罚金，处罚标准：技术负责人</w:t>
      </w:r>
      <w:r>
        <w:rPr>
          <w:rFonts w:hint="eastAsia" w:ascii="Calibri" w:hAnsi="Calibri" w:eastAsia="宋体" w:cs="Calibri"/>
          <w:color w:val="auto"/>
          <w:szCs w:val="21"/>
          <w:highlight w:val="none"/>
          <w:u w:val="single"/>
          <w:lang w:val="en-US" w:eastAsia="zh-CN" w:bidi="ar"/>
        </w:rPr>
        <w:t>8万</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次（人民币）；专业工程师</w:t>
      </w:r>
      <w:r>
        <w:rPr>
          <w:rFonts w:hint="eastAsia" w:ascii="Calibri" w:hAnsi="Calibri" w:eastAsia="宋体" w:cs="Calibri"/>
          <w:color w:val="auto"/>
          <w:szCs w:val="21"/>
          <w:highlight w:val="none"/>
          <w:u w:val="single"/>
          <w:lang w:val="en-US" w:eastAsia="zh-CN" w:bidi="ar"/>
        </w:rPr>
        <w:t>5万</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w:t>
      </w:r>
      <w:r>
        <w:rPr>
          <w:rFonts w:hint="eastAsia" w:ascii="宋体" w:hAnsi="宋体" w:eastAsia="宋体" w:cs="宋体"/>
          <w:color w:val="auto"/>
          <w:szCs w:val="21"/>
          <w:highlight w:val="none"/>
          <w:lang w:bidi="ar"/>
        </w:rPr>
        <w:t>。</w:t>
      </w:r>
    </w:p>
    <w:p w14:paraId="21AD6957">
      <w:pPr>
        <w:spacing w:line="360" w:lineRule="auto"/>
        <w:ind w:firstLine="420" w:firstLineChars="200"/>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 xml:space="preserve">3.3.4 </w:t>
      </w:r>
      <w:r>
        <w:rPr>
          <w:rFonts w:hint="eastAsia" w:ascii="宋体" w:hAnsi="宋体" w:eastAsia="宋体" w:cs="宋体"/>
          <w:color w:val="auto"/>
          <w:szCs w:val="21"/>
          <w:highlight w:val="none"/>
          <w:lang w:bidi="ar"/>
        </w:rPr>
        <w:t>承包人主要施工管理人员离开施工现场的批准要求：</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val="en-US" w:eastAsia="zh-CN" w:bidi="ar"/>
        </w:rPr>
        <w:t xml:space="preserve">经业主代表批准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B2BCBCD">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3.3.5 </w:t>
      </w:r>
      <w:r>
        <w:rPr>
          <w:rFonts w:hint="eastAsia" w:ascii="宋体" w:hAnsi="宋体" w:eastAsia="宋体" w:cs="宋体"/>
          <w:color w:val="auto"/>
          <w:szCs w:val="21"/>
          <w:highlight w:val="none"/>
          <w:lang w:bidi="ar"/>
        </w:rPr>
        <w:t>承包人擅自更换主要施工管理人员的违约责任：</w:t>
      </w:r>
      <w:r>
        <w:rPr>
          <w:rFonts w:hint="eastAsia" w:ascii="宋体" w:hAnsi="宋体" w:eastAsia="宋体" w:cs="宋体"/>
          <w:color w:val="auto"/>
          <w:szCs w:val="21"/>
          <w:highlight w:val="none"/>
          <w:u w:val="single"/>
          <w:lang w:bidi="ar"/>
        </w:rPr>
        <w:t>项目技术负责人、专职安全员及其承诺的其它在场管理人员未经发包人书面同意不准擅自更换，擅自更换项目技术负责人处</w:t>
      </w:r>
      <w:r>
        <w:rPr>
          <w:rFonts w:hint="eastAsia" w:ascii="Calibri" w:hAnsi="Calibri" w:eastAsia="宋体" w:cs="Calibri"/>
          <w:color w:val="auto"/>
          <w:szCs w:val="21"/>
          <w:highlight w:val="none"/>
          <w:u w:val="single"/>
          <w:lang w:val="en-US" w:eastAsia="zh-CN" w:bidi="ar"/>
        </w:rPr>
        <w:t>8万</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次（人民币）违约金；擅自更换专职安全员处</w:t>
      </w:r>
      <w:r>
        <w:rPr>
          <w:rFonts w:hint="eastAsia" w:ascii="Calibri" w:hAnsi="Calibri" w:eastAsia="宋体" w:cs="Calibri"/>
          <w:color w:val="auto"/>
          <w:szCs w:val="21"/>
          <w:highlight w:val="none"/>
          <w:u w:val="single"/>
          <w:lang w:val="en-US" w:eastAsia="zh-CN" w:bidi="ar"/>
        </w:rPr>
        <w:t>5万</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次（人民币）违约金；擅自更换其它在场管理人员处</w:t>
      </w:r>
      <w:r>
        <w:rPr>
          <w:rFonts w:hint="eastAsia" w:ascii="Calibri" w:hAnsi="Calibri" w:eastAsia="宋体" w:cs="Calibri"/>
          <w:color w:val="auto"/>
          <w:szCs w:val="21"/>
          <w:highlight w:val="none"/>
          <w:u w:val="single"/>
          <w:lang w:val="en-US" w:eastAsia="zh-CN" w:bidi="ar"/>
        </w:rPr>
        <w:t>3万</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次（人民币）违约金</w:t>
      </w:r>
      <w:r>
        <w:rPr>
          <w:rFonts w:hint="eastAsia" w:ascii="宋体" w:hAnsi="宋体" w:eastAsia="宋体" w:cs="宋体"/>
          <w:color w:val="auto"/>
          <w:szCs w:val="21"/>
          <w:highlight w:val="none"/>
          <w:lang w:bidi="ar"/>
        </w:rPr>
        <w:t>。</w:t>
      </w:r>
    </w:p>
    <w:p w14:paraId="3DDE733B">
      <w:pPr>
        <w:spacing w:line="360" w:lineRule="auto"/>
        <w:ind w:firstLine="420" w:firstLineChars="200"/>
        <w:rPr>
          <w:rFonts w:ascii="Calibri" w:hAnsi="宋体" w:eastAsia="宋体" w:cs="宋体"/>
          <w:color w:val="auto"/>
          <w:szCs w:val="21"/>
          <w:highlight w:val="none"/>
        </w:rPr>
      </w:pPr>
      <w:r>
        <w:rPr>
          <w:rFonts w:hint="eastAsia" w:ascii="宋体" w:hAnsi="宋体" w:eastAsia="宋体" w:cs="宋体"/>
          <w:color w:val="auto"/>
          <w:szCs w:val="21"/>
          <w:highlight w:val="none"/>
          <w:lang w:bidi="ar"/>
        </w:rPr>
        <w:t>承包人主要施工管理人员擅自离开施工现场的违约责任：</w:t>
      </w:r>
      <w:r>
        <w:rPr>
          <w:rFonts w:hint="eastAsia" w:ascii="宋体" w:hAnsi="宋体" w:eastAsia="宋体" w:cs="宋体"/>
          <w:color w:val="auto"/>
          <w:szCs w:val="21"/>
          <w:highlight w:val="none"/>
          <w:u w:val="single"/>
          <w:lang w:bidi="ar"/>
        </w:rPr>
        <w:t>未经发包人同意，项目技术负责人擅自离岗的，视为承包人违约，发包人有权处违约金</w:t>
      </w:r>
      <w:r>
        <w:rPr>
          <w:rFonts w:hint="eastAsia" w:ascii="宋体" w:hAnsi="宋体" w:eastAsia="宋体" w:cs="宋体"/>
          <w:color w:val="auto"/>
          <w:szCs w:val="21"/>
          <w:highlight w:val="none"/>
          <w:u w:val="single"/>
          <w:lang w:val="en-US" w:eastAsia="zh-CN" w:bidi="ar"/>
        </w:rPr>
        <w:t>2</w:t>
      </w:r>
      <w:r>
        <w:rPr>
          <w:rFonts w:ascii="Calibri" w:hAnsi="Calibri" w:eastAsia="宋体" w:cs="Calibri"/>
          <w:color w:val="auto"/>
          <w:szCs w:val="21"/>
          <w:highlight w:val="none"/>
          <w:u w:val="single"/>
          <w:lang w:bidi="ar"/>
        </w:rPr>
        <w:t>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次（人民币）；未经发包人同意，专职安全员擅自离岗的，视为承包人违约，发包人有权处违约金</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次（人民币）；其它在场管理人员擅自离岗的，视为承包人违约，发包人有权处违约金</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w:t>
      </w:r>
      <w:r>
        <w:rPr>
          <w:rFonts w:hint="eastAsia" w:ascii="宋体" w:hAnsi="宋体" w:eastAsia="宋体" w:cs="宋体"/>
          <w:color w:val="auto"/>
          <w:szCs w:val="21"/>
          <w:highlight w:val="none"/>
          <w:lang w:bidi="ar"/>
        </w:rPr>
        <w:t>。</w:t>
      </w:r>
    </w:p>
    <w:p w14:paraId="67883588">
      <w:pPr>
        <w:pStyle w:val="27"/>
        <w:widowControl w:val="0"/>
        <w:spacing w:beforeAutospacing="0" w:afterAutospacing="0" w:line="360" w:lineRule="auto"/>
        <w:ind w:firstLine="420" w:firstLineChars="200"/>
        <w:jc w:val="both"/>
        <w:rPr>
          <w:rFonts w:ascii="宋体" w:hAnsi="Calibri" w:eastAsia="宋体" w:cs="Times New Roman"/>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3.3.6 工程例会要求：承包人项目经理、项目技术负责人、质量员、安全员必须参加由</w:t>
      </w:r>
      <w:r>
        <w:rPr>
          <w:rFonts w:hint="eastAsia" w:ascii="宋体" w:hAnsi="宋体" w:eastAsia="宋体" w:cs="宋体"/>
          <w:b w:val="0"/>
          <w:bCs/>
          <w:color w:val="auto"/>
          <w:kern w:val="2"/>
          <w:sz w:val="21"/>
          <w:szCs w:val="21"/>
          <w:highlight w:val="yellow"/>
          <w:lang w:bidi="ar"/>
        </w:rPr>
        <w:t>监理人</w:t>
      </w:r>
      <w:r>
        <w:rPr>
          <w:rFonts w:hint="eastAsia" w:ascii="宋体" w:hAnsi="宋体" w:eastAsia="宋体" w:cs="宋体"/>
          <w:b w:val="0"/>
          <w:bCs/>
          <w:color w:val="auto"/>
          <w:kern w:val="2"/>
          <w:sz w:val="21"/>
          <w:szCs w:val="21"/>
          <w:highlight w:val="none"/>
          <w:lang w:bidi="ar"/>
        </w:rPr>
        <w:t>主持的每周工程例会，因故不能参加的应提前4小时向监理或项目总监提出书面申请（因特殊原因不能书面申请的，应先短信申请，事后补书面申请）并在获得总监批准后方可缺席（最多只能1人缺席），否则承包人须向发包人支付违约金</w:t>
      </w:r>
      <w:r>
        <w:rPr>
          <w:rFonts w:hint="eastAsia" w:ascii="宋体" w:hAnsi="宋体" w:eastAsia="宋体" w:cs="Times New Roman"/>
          <w:b w:val="0"/>
          <w:bCs/>
          <w:color w:val="auto"/>
          <w:kern w:val="2"/>
          <w:sz w:val="21"/>
          <w:szCs w:val="21"/>
          <w:highlight w:val="none"/>
          <w:lang w:bidi="ar"/>
        </w:rPr>
        <w:t xml:space="preserve"> </w:t>
      </w:r>
      <w:r>
        <w:rPr>
          <w:rFonts w:hint="eastAsia" w:ascii="宋体" w:hAnsi="宋体" w:eastAsia="宋体" w:cs="宋体"/>
          <w:b w:val="0"/>
          <w:bCs/>
          <w:color w:val="auto"/>
          <w:kern w:val="2"/>
          <w:sz w:val="21"/>
          <w:szCs w:val="21"/>
          <w:highlight w:val="none"/>
          <w:lang w:bidi="ar"/>
        </w:rPr>
        <w:t>500元/人•次,迟到的承包人须向发包人支付违约金</w:t>
      </w:r>
      <w:r>
        <w:rPr>
          <w:rFonts w:hint="eastAsia" w:ascii="宋体" w:hAnsi="宋体" w:eastAsia="宋体" w:cs="Times New Roman"/>
          <w:b w:val="0"/>
          <w:bCs/>
          <w:color w:val="auto"/>
          <w:kern w:val="2"/>
          <w:sz w:val="21"/>
          <w:szCs w:val="21"/>
          <w:highlight w:val="none"/>
          <w:lang w:bidi="ar"/>
        </w:rPr>
        <w:t xml:space="preserve"> </w:t>
      </w:r>
      <w:r>
        <w:rPr>
          <w:rFonts w:hint="eastAsia" w:ascii="宋体" w:hAnsi="宋体" w:eastAsia="宋体" w:cs="宋体"/>
          <w:b w:val="0"/>
          <w:bCs/>
          <w:color w:val="auto"/>
          <w:kern w:val="2"/>
          <w:sz w:val="21"/>
          <w:szCs w:val="21"/>
          <w:highlight w:val="none"/>
          <w:lang w:bidi="ar"/>
        </w:rPr>
        <w:t>200元/人•次。</w:t>
      </w:r>
    </w:p>
    <w:p w14:paraId="101C161A">
      <w:pPr>
        <w:pStyle w:val="27"/>
        <w:widowControl w:val="0"/>
        <w:spacing w:beforeAutospacing="0" w:afterAutospacing="0" w:line="360" w:lineRule="auto"/>
        <w:ind w:firstLine="420" w:firstLineChars="200"/>
        <w:jc w:val="both"/>
        <w:rPr>
          <w:rFonts w:ascii="宋体" w:hAnsi="Calibri" w:eastAsia="宋体" w:cs="Times New Roman"/>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3.3.7对承包人工作人员的要求：对于下列承包人工作人员，发包人有权要求及时更换，承包人在收到书面通知后必须在24小时内将其调离本工程范围，否则承包人支付违约金</w:t>
      </w:r>
      <w:r>
        <w:rPr>
          <w:rFonts w:hint="eastAsia" w:ascii="宋体" w:hAnsi="宋体" w:eastAsia="宋体" w:cs="Times New Roman"/>
          <w:b w:val="0"/>
          <w:bCs/>
          <w:color w:val="auto"/>
          <w:kern w:val="2"/>
          <w:sz w:val="21"/>
          <w:szCs w:val="21"/>
          <w:highlight w:val="yellow"/>
          <w:lang w:bidi="ar"/>
        </w:rPr>
        <w:t xml:space="preserve"> </w:t>
      </w:r>
      <w:r>
        <w:rPr>
          <w:rFonts w:hint="eastAsia" w:ascii="宋体" w:hAnsi="宋体" w:eastAsia="宋体" w:cs="宋体"/>
          <w:b w:val="0"/>
          <w:bCs/>
          <w:color w:val="auto"/>
          <w:kern w:val="2"/>
          <w:sz w:val="21"/>
          <w:szCs w:val="21"/>
          <w:highlight w:val="yellow"/>
          <w:lang w:bidi="ar"/>
        </w:rPr>
        <w:t>1000元/人•次</w:t>
      </w:r>
      <w:r>
        <w:rPr>
          <w:rFonts w:hint="eastAsia" w:ascii="宋体" w:hAnsi="宋体" w:eastAsia="宋体" w:cs="宋体"/>
          <w:b w:val="0"/>
          <w:bCs/>
          <w:color w:val="auto"/>
          <w:kern w:val="2"/>
          <w:sz w:val="21"/>
          <w:szCs w:val="21"/>
          <w:highlight w:val="none"/>
          <w:lang w:bidi="ar"/>
        </w:rPr>
        <w:t>；同时，承包人应在48 小时内用发包人批准的合格的人员代替上述调离的人员。</w:t>
      </w:r>
    </w:p>
    <w:p w14:paraId="1516F5ED">
      <w:pPr>
        <w:pStyle w:val="27"/>
        <w:widowControl w:val="0"/>
        <w:spacing w:beforeAutospacing="0" w:afterAutospacing="0" w:line="360" w:lineRule="auto"/>
        <w:ind w:firstLine="420" w:firstLineChars="200"/>
        <w:jc w:val="both"/>
        <w:rPr>
          <w:rFonts w:ascii="宋体" w:hAnsi="Calibri" w:eastAsia="宋体" w:cs="Times New Roman"/>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（1）分部分项工程经两次验收仍不能满足要求的主要责任者（指施工员、班组长、质量员、工长）；</w:t>
      </w:r>
    </w:p>
    <w:p w14:paraId="22466D13">
      <w:pPr>
        <w:pStyle w:val="27"/>
        <w:widowControl w:val="0"/>
        <w:spacing w:beforeAutospacing="0" w:afterAutospacing="0" w:line="360" w:lineRule="auto"/>
        <w:ind w:firstLine="420" w:firstLineChars="200"/>
        <w:jc w:val="both"/>
        <w:rPr>
          <w:rFonts w:ascii="宋体" w:hAnsi="Calibri" w:eastAsia="宋体" w:cs="Times New Roman"/>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（2）专业水平达不到岗位要求、工作责任心不强的施工人员；</w:t>
      </w:r>
    </w:p>
    <w:p w14:paraId="432C3E7E">
      <w:pPr>
        <w:pStyle w:val="27"/>
        <w:widowControl w:val="0"/>
        <w:spacing w:beforeAutospacing="0" w:afterAutospacing="0" w:line="360" w:lineRule="auto"/>
        <w:ind w:firstLine="420" w:firstLineChars="200"/>
        <w:jc w:val="both"/>
        <w:rPr>
          <w:rFonts w:ascii="宋体" w:hAnsi="Calibri" w:eastAsia="宋体" w:cs="Times New Roman"/>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（3）不能积极配合监理和发包人的管理的工作人员；</w:t>
      </w:r>
    </w:p>
    <w:p w14:paraId="04110D84">
      <w:pPr>
        <w:pStyle w:val="27"/>
        <w:widowControl w:val="0"/>
        <w:spacing w:beforeAutospacing="0" w:afterAutospacing="0" w:line="360" w:lineRule="auto"/>
        <w:ind w:firstLine="420" w:firstLineChars="200"/>
        <w:jc w:val="both"/>
        <w:rPr>
          <w:rFonts w:ascii="宋体" w:hAnsi="Calibri" w:eastAsia="宋体" w:cs="Times New Roman"/>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（4）违反发包人或承包人工地现场管理规定者；</w:t>
      </w:r>
    </w:p>
    <w:p w14:paraId="0B24793F">
      <w:pPr>
        <w:pStyle w:val="27"/>
        <w:widowControl w:val="0"/>
        <w:spacing w:beforeAutospacing="0" w:afterAutospacing="0" w:line="360" w:lineRule="auto"/>
        <w:ind w:firstLine="420" w:firstLineChars="200"/>
        <w:jc w:val="both"/>
        <w:rPr>
          <w:rFonts w:ascii="宋体" w:hAnsi="Calibri" w:eastAsia="宋体" w:cs="Times New Roman"/>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（5）高空抛弃建筑垃圾者及随地大小便者；</w:t>
      </w:r>
    </w:p>
    <w:p w14:paraId="5D0A5D16">
      <w:pPr>
        <w:pStyle w:val="27"/>
        <w:widowControl w:val="0"/>
        <w:spacing w:beforeAutospacing="0" w:afterAutospacing="0" w:line="360" w:lineRule="auto"/>
        <w:ind w:firstLine="420" w:firstLineChars="200"/>
        <w:jc w:val="both"/>
        <w:rPr>
          <w:rFonts w:ascii="宋体" w:hAnsi="Calibri" w:eastAsia="宋体" w:cs="Times New Roman"/>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（6）无证上岗者；</w:t>
      </w:r>
    </w:p>
    <w:p w14:paraId="56ECC7E5">
      <w:pPr>
        <w:pStyle w:val="27"/>
        <w:widowControl w:val="0"/>
        <w:spacing w:beforeAutospacing="0" w:afterAutospacing="0" w:line="360" w:lineRule="auto"/>
        <w:ind w:firstLine="420" w:firstLineChars="200"/>
        <w:jc w:val="both"/>
        <w:rPr>
          <w:rFonts w:ascii="宋体" w:hAnsi="Calibri" w:eastAsia="宋体" w:cs="Times New Roman"/>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（7）与投标书及本合同规定名册不符者；</w:t>
      </w:r>
    </w:p>
    <w:p w14:paraId="75CD6A25">
      <w:pPr>
        <w:pStyle w:val="27"/>
        <w:widowControl w:val="0"/>
        <w:spacing w:beforeAutospacing="0" w:afterAutospacing="0" w:line="360" w:lineRule="auto"/>
        <w:ind w:firstLine="420" w:firstLineChars="200"/>
        <w:jc w:val="both"/>
        <w:rPr>
          <w:rFonts w:ascii="Calibri" w:hAnsi="Calibri" w:eastAsia="宋体" w:cs="Times New Roman"/>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（8）与本工程施工无关及对本工程产生不良影响的其他人员。</w:t>
      </w:r>
    </w:p>
    <w:p w14:paraId="042B861C">
      <w:pPr>
        <w:pStyle w:val="6"/>
        <w:keepNext w:val="0"/>
        <w:keepLines w:val="0"/>
        <w:widowControl/>
        <w:rPr>
          <w:rFonts w:cs="Times New Roman"/>
          <w:color w:val="auto"/>
          <w:szCs w:val="28"/>
          <w:highlight w:val="none"/>
        </w:rPr>
      </w:pPr>
      <w:r>
        <w:rPr>
          <w:rFonts w:cs="Times New Roman"/>
          <w:color w:val="auto"/>
          <w:szCs w:val="28"/>
          <w:highlight w:val="none"/>
        </w:rPr>
        <w:t xml:space="preserve">3.5 </w:t>
      </w:r>
      <w:r>
        <w:rPr>
          <w:rFonts w:ascii="仿宋_GB2312" w:hAnsi="宋体" w:cs="仿宋_GB2312"/>
          <w:color w:val="auto"/>
          <w:szCs w:val="28"/>
          <w:highlight w:val="none"/>
        </w:rPr>
        <w:t>分包</w:t>
      </w:r>
    </w:p>
    <w:p w14:paraId="349CF168">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3.5.1 </w:t>
      </w:r>
      <w:r>
        <w:rPr>
          <w:rFonts w:hint="eastAsia" w:ascii="宋体" w:hAnsi="宋体" w:eastAsia="宋体" w:cs="宋体"/>
          <w:color w:val="auto"/>
          <w:szCs w:val="21"/>
          <w:highlight w:val="none"/>
          <w:lang w:bidi="ar"/>
        </w:rPr>
        <w:t>分包的一般约定</w:t>
      </w:r>
    </w:p>
    <w:p w14:paraId="6E9159F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禁止分包的工程包括：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本工程不允许分包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D97FB75">
      <w:pPr>
        <w:pStyle w:val="6"/>
        <w:keepNext w:val="0"/>
        <w:keepLines w:val="0"/>
        <w:widowControl/>
        <w:rPr>
          <w:rFonts w:cs="Times New Roman"/>
          <w:color w:val="auto"/>
          <w:szCs w:val="28"/>
          <w:highlight w:val="none"/>
        </w:rPr>
      </w:pPr>
      <w:r>
        <w:rPr>
          <w:rFonts w:cs="Times New Roman"/>
          <w:color w:val="auto"/>
          <w:szCs w:val="28"/>
          <w:highlight w:val="none"/>
        </w:rPr>
        <w:t xml:space="preserve">3.6 </w:t>
      </w:r>
      <w:r>
        <w:rPr>
          <w:rFonts w:ascii="仿宋_GB2312" w:cs="仿宋_GB2312"/>
          <w:color w:val="auto"/>
          <w:szCs w:val="28"/>
          <w:highlight w:val="none"/>
        </w:rPr>
        <w:t>工程照管与成品、半成品保护</w:t>
      </w:r>
    </w:p>
    <w:p w14:paraId="250E4A50">
      <w:pPr>
        <w:spacing w:line="360" w:lineRule="auto"/>
        <w:ind w:firstLine="420" w:firstLineChars="200"/>
        <w:rPr>
          <w:rFonts w:ascii="Calibri" w:hAnsi="Calibri"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承包人负责照管工程及工程相关的材料、工程设备的起始时间：</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开工至验收合格竣工移交</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3D92A7A">
      <w:pPr>
        <w:pStyle w:val="6"/>
        <w:keepNext w:val="0"/>
        <w:keepLines w:val="0"/>
        <w:widowControl/>
        <w:rPr>
          <w:rFonts w:cs="Times New Roman"/>
          <w:color w:val="auto"/>
          <w:szCs w:val="28"/>
          <w:highlight w:val="none"/>
        </w:rPr>
      </w:pPr>
      <w:r>
        <w:rPr>
          <w:rFonts w:cs="Times New Roman"/>
          <w:color w:val="auto"/>
          <w:szCs w:val="28"/>
          <w:highlight w:val="none"/>
        </w:rPr>
        <w:t xml:space="preserve">3.7 </w:t>
      </w:r>
      <w:r>
        <w:rPr>
          <w:rFonts w:ascii="仿宋_GB2312" w:hAnsi="宋体" w:cs="仿宋_GB2312"/>
          <w:color w:val="auto"/>
          <w:szCs w:val="28"/>
          <w:highlight w:val="none"/>
        </w:rPr>
        <w:t>履约保证金</w:t>
      </w:r>
    </w:p>
    <w:p w14:paraId="6A4C72D7">
      <w:pPr>
        <w:spacing w:line="360" w:lineRule="auto"/>
        <w:ind w:firstLine="420" w:firstLineChars="200"/>
        <w:jc w:val="left"/>
        <w:rPr>
          <w:rFonts w:ascii="宋体" w:hAnsi="宋体" w:eastAsia="宋体" w:cs="宋体"/>
          <w:color w:val="auto"/>
          <w:szCs w:val="21"/>
          <w:highlight w:val="yellow"/>
        </w:rPr>
      </w:pPr>
      <w:r>
        <w:rPr>
          <w:rFonts w:hint="eastAsia" w:ascii="宋体" w:hAnsi="宋体" w:eastAsia="宋体" w:cs="宋体"/>
          <w:color w:val="auto"/>
          <w:szCs w:val="21"/>
          <w:highlight w:val="yellow"/>
          <w:lang w:bidi="ar"/>
        </w:rPr>
        <w:t>承包人是否提供履约担保：</w:t>
      </w:r>
      <w:r>
        <w:rPr>
          <w:rFonts w:hint="eastAsia" w:ascii="宋体" w:hAnsi="宋体" w:eastAsia="宋体" w:cs="宋体"/>
          <w:color w:val="auto"/>
          <w:szCs w:val="21"/>
          <w:highlight w:val="yellow"/>
          <w:u w:val="single"/>
          <w:lang w:bidi="ar"/>
        </w:rPr>
        <w:t xml:space="preserve">  </w:t>
      </w:r>
      <w:r>
        <w:rPr>
          <w:rFonts w:hint="eastAsia" w:ascii="宋体" w:hAnsi="宋体" w:eastAsia="宋体" w:cs="宋体"/>
          <w:color w:val="auto"/>
          <w:szCs w:val="21"/>
          <w:highlight w:val="yellow"/>
          <w:u w:val="single"/>
          <w:lang w:val="en-US" w:eastAsia="zh-CN" w:bidi="ar"/>
        </w:rPr>
        <w:t>否</w:t>
      </w:r>
      <w:r>
        <w:rPr>
          <w:rFonts w:hint="eastAsia" w:ascii="宋体" w:hAnsi="宋体" w:eastAsia="宋体" w:cs="宋体"/>
          <w:color w:val="auto"/>
          <w:szCs w:val="21"/>
          <w:highlight w:val="yellow"/>
          <w:u w:val="single"/>
          <w:lang w:bidi="ar"/>
        </w:rPr>
        <w:t xml:space="preserve">   </w:t>
      </w:r>
      <w:r>
        <w:rPr>
          <w:rFonts w:hint="eastAsia" w:ascii="宋体" w:hAnsi="宋体" w:eastAsia="宋体" w:cs="宋体"/>
          <w:color w:val="auto"/>
          <w:szCs w:val="21"/>
          <w:highlight w:val="yellow"/>
          <w:lang w:bidi="ar"/>
        </w:rPr>
        <w:t>。</w:t>
      </w:r>
    </w:p>
    <w:p w14:paraId="29507B23">
      <w:pPr>
        <w:pStyle w:val="5"/>
        <w:keepNext w:val="0"/>
        <w:keepLines w:val="0"/>
        <w:widowControl/>
        <w:rPr>
          <w:rFonts w:cs="Times New Roman"/>
          <w:color w:val="auto"/>
          <w:szCs w:val="32"/>
          <w:highlight w:val="none"/>
        </w:rPr>
      </w:pPr>
      <w:r>
        <w:rPr>
          <w:rFonts w:cs="Times New Roman"/>
          <w:color w:val="auto"/>
          <w:szCs w:val="32"/>
          <w:highlight w:val="none"/>
        </w:rPr>
        <w:t xml:space="preserve">4. </w:t>
      </w:r>
      <w:r>
        <w:rPr>
          <w:rFonts w:hint="eastAsia" w:ascii="黑体" w:hAnsi="宋体" w:cs="黑体"/>
          <w:color w:val="auto"/>
          <w:szCs w:val="32"/>
          <w:highlight w:val="none"/>
        </w:rPr>
        <w:t>监理人</w:t>
      </w:r>
    </w:p>
    <w:p w14:paraId="5C82532B">
      <w:pPr>
        <w:pStyle w:val="6"/>
        <w:keepNext w:val="0"/>
        <w:keepLines w:val="0"/>
        <w:widowControl/>
        <w:rPr>
          <w:rFonts w:cs="Times New Roman"/>
          <w:color w:val="auto"/>
          <w:szCs w:val="28"/>
          <w:highlight w:val="none"/>
        </w:rPr>
      </w:pPr>
      <w:r>
        <w:rPr>
          <w:rFonts w:cs="Times New Roman"/>
          <w:color w:val="auto"/>
          <w:szCs w:val="28"/>
          <w:highlight w:val="none"/>
        </w:rPr>
        <w:t xml:space="preserve">4.1 </w:t>
      </w:r>
      <w:r>
        <w:rPr>
          <w:rFonts w:ascii="仿宋_GB2312" w:cs="仿宋_GB2312"/>
          <w:color w:val="auto"/>
          <w:szCs w:val="28"/>
          <w:highlight w:val="none"/>
        </w:rPr>
        <w:t>监理人的一般规定</w:t>
      </w:r>
    </w:p>
    <w:p w14:paraId="6C9273A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关于监理人的监理内容：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按发包人与监理人签订的监理合同</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EBE8D37">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关于监理人的监理权限：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按发包人与监理人签订的监理合同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 xml:space="preserve"> </w:t>
      </w:r>
    </w:p>
    <w:p w14:paraId="4970BF86">
      <w:pPr>
        <w:spacing w:line="360" w:lineRule="auto"/>
        <w:ind w:firstLine="420" w:firstLineChars="200"/>
        <w:rPr>
          <w:rFonts w:hint="eastAsia" w:ascii="Calibri" w:hAnsi="Calibri" w:eastAsia="宋体" w:cs="Times New Roman"/>
          <w:color w:val="auto"/>
          <w:szCs w:val="21"/>
          <w:highlight w:val="none"/>
          <w:lang w:val="en-US" w:eastAsia="zh-CN"/>
        </w:rPr>
      </w:pPr>
      <w:r>
        <w:rPr>
          <w:rFonts w:hint="eastAsia" w:ascii="宋体" w:hAnsi="宋体" w:eastAsia="宋体" w:cs="宋体"/>
          <w:color w:val="auto"/>
          <w:szCs w:val="21"/>
          <w:highlight w:val="none"/>
          <w:lang w:bidi="ar"/>
        </w:rPr>
        <w:t>关于监理人在施工现场的办公场所、生活场所的提供和费用承担的约定：</w:t>
      </w:r>
      <w:r>
        <w:rPr>
          <w:rFonts w:hint="eastAsia" w:ascii="宋体" w:hAnsi="宋体" w:eastAsia="宋体" w:cs="宋体"/>
          <w:color w:val="auto"/>
          <w:szCs w:val="21"/>
          <w:highlight w:val="none"/>
          <w:u w:val="single"/>
          <w:lang w:bidi="ar"/>
        </w:rPr>
        <w:t>按发包人与监理人签订的监理合同。承包方提供施工现场办公场所</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w:t>
      </w:r>
    </w:p>
    <w:p w14:paraId="6FB608C2">
      <w:pPr>
        <w:pStyle w:val="6"/>
        <w:keepNext w:val="0"/>
        <w:keepLines w:val="0"/>
        <w:widowControl/>
        <w:rPr>
          <w:rFonts w:cs="Times New Roman"/>
          <w:color w:val="auto"/>
          <w:szCs w:val="28"/>
          <w:highlight w:val="none"/>
        </w:rPr>
      </w:pPr>
      <w:r>
        <w:rPr>
          <w:rFonts w:cs="Times New Roman"/>
          <w:color w:val="auto"/>
          <w:szCs w:val="28"/>
          <w:highlight w:val="none"/>
        </w:rPr>
        <w:t xml:space="preserve">4.2 </w:t>
      </w:r>
      <w:r>
        <w:rPr>
          <w:rFonts w:ascii="仿宋_GB2312" w:hAnsi="宋体" w:cs="仿宋_GB2312"/>
          <w:color w:val="auto"/>
          <w:szCs w:val="28"/>
          <w:highlight w:val="none"/>
        </w:rPr>
        <w:t>监理人员</w:t>
      </w:r>
    </w:p>
    <w:p w14:paraId="1EC0FCB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总监理工程师：</w:t>
      </w:r>
    </w:p>
    <w:p w14:paraId="330922D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姓</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名：</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615B3B0C">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职</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务：</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5BA576A4">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监理工程师执业资格证书号：</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584FF200">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联系电话：</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5838B4F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电子信箱：</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054AD0E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通信地址：</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5ECB575D">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关于监理人的其他约定：</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03ADF15A">
      <w:pPr>
        <w:pStyle w:val="6"/>
        <w:keepNext w:val="0"/>
        <w:keepLines w:val="0"/>
        <w:widowControl/>
        <w:rPr>
          <w:rFonts w:cs="Times New Roman"/>
          <w:color w:val="auto"/>
          <w:szCs w:val="28"/>
          <w:highlight w:val="none"/>
        </w:rPr>
      </w:pPr>
      <w:r>
        <w:rPr>
          <w:rFonts w:cs="Times New Roman"/>
          <w:color w:val="auto"/>
          <w:szCs w:val="28"/>
          <w:highlight w:val="none"/>
        </w:rPr>
        <w:t xml:space="preserve">4.4 </w:t>
      </w:r>
      <w:r>
        <w:rPr>
          <w:rFonts w:ascii="仿宋_GB2312" w:hAnsi="宋体" w:cs="仿宋_GB2312"/>
          <w:color w:val="auto"/>
          <w:szCs w:val="28"/>
          <w:highlight w:val="none"/>
        </w:rPr>
        <w:t>商定或确定</w:t>
      </w:r>
    </w:p>
    <w:p w14:paraId="74B2618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在发包人和承包人不能通过协商达成一致意见时，发包人授权监理人对以下事项进行确定：</w:t>
      </w:r>
    </w:p>
    <w:p w14:paraId="1D90D07E">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F25B1FF">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66E8AA4">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AC9EB02">
      <w:pPr>
        <w:pStyle w:val="5"/>
        <w:keepNext w:val="0"/>
        <w:keepLines w:val="0"/>
        <w:widowControl/>
        <w:rPr>
          <w:rFonts w:cs="Times New Roman"/>
          <w:color w:val="auto"/>
          <w:szCs w:val="32"/>
          <w:highlight w:val="none"/>
        </w:rPr>
      </w:pPr>
      <w:r>
        <w:rPr>
          <w:rFonts w:cs="Times New Roman"/>
          <w:color w:val="auto"/>
          <w:szCs w:val="32"/>
          <w:highlight w:val="none"/>
        </w:rPr>
        <w:t xml:space="preserve">5. </w:t>
      </w:r>
      <w:r>
        <w:rPr>
          <w:rFonts w:hint="eastAsia" w:ascii="黑体" w:hAnsi="宋体" w:cs="黑体"/>
          <w:color w:val="auto"/>
          <w:szCs w:val="32"/>
          <w:highlight w:val="none"/>
        </w:rPr>
        <w:t>工程质量</w:t>
      </w:r>
    </w:p>
    <w:p w14:paraId="4E427919">
      <w:pPr>
        <w:pStyle w:val="6"/>
        <w:keepNext w:val="0"/>
        <w:keepLines w:val="0"/>
        <w:widowControl/>
        <w:rPr>
          <w:rFonts w:cs="Times New Roman"/>
          <w:color w:val="auto"/>
          <w:szCs w:val="28"/>
          <w:highlight w:val="none"/>
        </w:rPr>
      </w:pPr>
      <w:r>
        <w:rPr>
          <w:rFonts w:cs="Times New Roman"/>
          <w:color w:val="auto"/>
          <w:szCs w:val="28"/>
          <w:highlight w:val="none"/>
        </w:rPr>
        <w:t xml:space="preserve">5.1 </w:t>
      </w:r>
      <w:r>
        <w:rPr>
          <w:rFonts w:ascii="仿宋_GB2312" w:hAnsi="宋体" w:cs="仿宋_GB2312"/>
          <w:color w:val="auto"/>
          <w:szCs w:val="28"/>
          <w:highlight w:val="none"/>
        </w:rPr>
        <w:t>质量要求</w:t>
      </w:r>
    </w:p>
    <w:p w14:paraId="0105DC84">
      <w:pPr>
        <w:spacing w:line="360" w:lineRule="auto"/>
        <w:ind w:firstLine="420" w:firstLineChars="200"/>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 xml:space="preserve">5.1.1 </w:t>
      </w:r>
      <w:r>
        <w:rPr>
          <w:rFonts w:hint="eastAsia" w:ascii="宋体" w:hAnsi="宋体" w:eastAsia="宋体" w:cs="宋体"/>
          <w:color w:val="auto"/>
          <w:szCs w:val="21"/>
          <w:highlight w:val="none"/>
          <w:lang w:bidi="ar"/>
        </w:rPr>
        <w:t>特殊质量标准和要求：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按本合同《通用条款》相关条款规定执行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C99FFE2">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关于工程奖项的约定：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1D1AD2E">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5.3 </w:t>
      </w:r>
      <w:r>
        <w:rPr>
          <w:rFonts w:hint="eastAsia" w:ascii="宋体" w:hAnsi="宋体" w:eastAsia="宋体" w:cs="宋体"/>
          <w:color w:val="auto"/>
          <w:szCs w:val="21"/>
          <w:highlight w:val="none"/>
          <w:lang w:bidi="ar"/>
        </w:rPr>
        <w:t>隐蔽工程检查</w:t>
      </w:r>
    </w:p>
    <w:p w14:paraId="61F707EB">
      <w:pPr>
        <w:spacing w:line="360" w:lineRule="auto"/>
        <w:ind w:firstLine="420" w:firstLineChars="200"/>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5.3.2</w:t>
      </w:r>
      <w:r>
        <w:rPr>
          <w:rFonts w:hint="eastAsia" w:ascii="宋体" w:hAnsi="宋体" w:eastAsia="宋体" w:cs="宋体"/>
          <w:color w:val="auto"/>
          <w:szCs w:val="21"/>
          <w:highlight w:val="none"/>
          <w:lang w:bidi="ar"/>
        </w:rPr>
        <w:t>承包人提前通知监理人隐蔽工程检查的期限的约定：</w:t>
      </w:r>
      <w:r>
        <w:rPr>
          <w:rFonts w:hint="eastAsia" w:ascii="宋体" w:hAnsi="宋体" w:eastAsia="宋体" w:cs="宋体"/>
          <w:color w:val="auto"/>
          <w:szCs w:val="21"/>
          <w:highlight w:val="none"/>
          <w:u w:val="single"/>
          <w:lang w:bidi="ar"/>
        </w:rPr>
        <w:t>工程隐蔽或中间验收前</w:t>
      </w:r>
      <w:r>
        <w:rPr>
          <w:rFonts w:ascii="Calibri" w:hAnsi="Calibri" w:eastAsia="宋体" w:cs="Times New Roman"/>
          <w:color w:val="auto"/>
          <w:szCs w:val="21"/>
          <w:highlight w:val="none"/>
          <w:u w:val="single"/>
          <w:lang w:bidi="ar"/>
        </w:rPr>
        <w:t>12</w:t>
      </w:r>
      <w:r>
        <w:rPr>
          <w:rFonts w:hint="eastAsia" w:ascii="宋体" w:hAnsi="宋体" w:eastAsia="宋体" w:cs="宋体"/>
          <w:color w:val="auto"/>
          <w:szCs w:val="21"/>
          <w:highlight w:val="none"/>
          <w:u w:val="single"/>
          <w:lang w:bidi="ar"/>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r>
        <w:rPr>
          <w:rFonts w:hint="eastAsia" w:ascii="宋体" w:hAnsi="宋体" w:eastAsia="宋体" w:cs="宋体"/>
          <w:color w:val="auto"/>
          <w:szCs w:val="21"/>
          <w:highlight w:val="none"/>
          <w:lang w:bidi="ar"/>
        </w:rPr>
        <w:t>。</w:t>
      </w:r>
    </w:p>
    <w:p w14:paraId="625C9BE3">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监理人不能按时进行检查时，应提前</w:t>
      </w:r>
      <w:r>
        <w:rPr>
          <w:rFonts w:hint="eastAsia" w:ascii="宋体" w:hAnsi="宋体" w:eastAsia="宋体" w:cs="宋体"/>
          <w:color w:val="auto"/>
          <w:szCs w:val="21"/>
          <w:highlight w:val="none"/>
          <w:u w:val="single"/>
          <w:lang w:val="en-US" w:eastAsia="zh-CN" w:bidi="ar"/>
        </w:rPr>
        <w:t xml:space="preserve"> </w:t>
      </w:r>
      <w:r>
        <w:rPr>
          <w:rFonts w:hint="eastAsia" w:ascii="新宋体" w:hAnsi="新宋体" w:eastAsia="新宋体" w:cs="新宋体"/>
          <w:szCs w:val="21"/>
          <w:highlight w:val="none"/>
          <w:u w:val="single"/>
          <w:lang w:val="en-US" w:eastAsia="zh-CN"/>
        </w:rPr>
        <w:t>12</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小时提交书面延期要求。</w:t>
      </w:r>
    </w:p>
    <w:p w14:paraId="4EA9137B">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关于延期最长不得超过：</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48</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小时。</w:t>
      </w:r>
    </w:p>
    <w:p w14:paraId="20FBBD31">
      <w:pPr>
        <w:pStyle w:val="5"/>
        <w:keepNext w:val="0"/>
        <w:keepLines w:val="0"/>
        <w:widowControl/>
        <w:rPr>
          <w:rFonts w:cs="Times New Roman"/>
          <w:color w:val="auto"/>
          <w:szCs w:val="32"/>
          <w:highlight w:val="none"/>
        </w:rPr>
      </w:pPr>
      <w:r>
        <w:rPr>
          <w:rFonts w:cs="Times New Roman"/>
          <w:color w:val="auto"/>
          <w:szCs w:val="32"/>
          <w:highlight w:val="none"/>
        </w:rPr>
        <w:t xml:space="preserve">6. </w:t>
      </w:r>
      <w:r>
        <w:rPr>
          <w:rFonts w:hint="eastAsia" w:ascii="黑体" w:hAnsi="宋体" w:cs="黑体"/>
          <w:color w:val="auto"/>
          <w:szCs w:val="32"/>
          <w:highlight w:val="none"/>
        </w:rPr>
        <w:t>安全文明施工与环境保护</w:t>
      </w:r>
    </w:p>
    <w:p w14:paraId="27FA2BBC">
      <w:pPr>
        <w:pStyle w:val="6"/>
        <w:keepNext w:val="0"/>
        <w:keepLines w:val="0"/>
        <w:widowControl/>
        <w:rPr>
          <w:rFonts w:cs="Times New Roman"/>
          <w:color w:val="auto"/>
          <w:szCs w:val="28"/>
          <w:highlight w:val="none"/>
        </w:rPr>
      </w:pPr>
      <w:r>
        <w:rPr>
          <w:rFonts w:cs="Times New Roman"/>
          <w:color w:val="auto"/>
          <w:szCs w:val="28"/>
          <w:highlight w:val="none"/>
        </w:rPr>
        <w:t xml:space="preserve">6.1 </w:t>
      </w:r>
      <w:r>
        <w:rPr>
          <w:rFonts w:ascii="仿宋_GB2312" w:cs="仿宋_GB2312"/>
          <w:color w:val="auto"/>
          <w:szCs w:val="28"/>
          <w:highlight w:val="none"/>
        </w:rPr>
        <w:t>安全文明施工</w:t>
      </w:r>
    </w:p>
    <w:p w14:paraId="56BF8555">
      <w:pPr>
        <w:spacing w:line="360" w:lineRule="auto"/>
        <w:ind w:firstLine="420" w:firstLineChars="200"/>
        <w:jc w:val="left"/>
        <w:rPr>
          <w:rFonts w:hint="eastAsia" w:ascii="宋体" w:hAnsi="宋体" w:eastAsia="宋体" w:cs="宋体"/>
          <w:color w:val="auto"/>
          <w:szCs w:val="21"/>
          <w:highlight w:val="none"/>
        </w:rPr>
      </w:pPr>
      <w:r>
        <w:rPr>
          <w:rFonts w:ascii="Calibri" w:hAnsi="Calibri" w:eastAsia="宋体" w:cs="Times New Roman"/>
          <w:color w:val="auto"/>
          <w:szCs w:val="21"/>
          <w:highlight w:val="none"/>
          <w:lang w:bidi="ar"/>
        </w:rPr>
        <w:t xml:space="preserve">6.1.1 </w:t>
      </w:r>
      <w:r>
        <w:rPr>
          <w:rFonts w:hint="eastAsia" w:ascii="宋体" w:hAnsi="宋体" w:eastAsia="宋体" w:cs="宋体"/>
          <w:color w:val="auto"/>
          <w:szCs w:val="21"/>
          <w:highlight w:val="none"/>
          <w:lang w:bidi="ar"/>
        </w:rPr>
        <w:t>项目安全生产的达标目标及相应事项的约定：</w:t>
      </w:r>
      <w:r>
        <w:rPr>
          <w:rFonts w:hint="eastAsia" w:ascii="宋体" w:hAnsi="宋体" w:eastAsia="宋体" w:cs="宋体"/>
          <w:color w:val="auto"/>
          <w:szCs w:val="21"/>
          <w:highlight w:val="none"/>
          <w:u w:val="single"/>
          <w:lang w:bidi="ar"/>
        </w:rPr>
        <w:t xml:space="preserve"> </w:t>
      </w:r>
      <w:r>
        <w:rPr>
          <w:rFonts w:hint="eastAsia" w:ascii="宋体" w:hAnsi="宋体" w:eastAsia="宋体" w:cs="宋体"/>
          <w:b w:val="0"/>
          <w:bCs/>
          <w:szCs w:val="21"/>
          <w:u w:val="single"/>
        </w:rPr>
        <w:t>达到《建筑施工安全检查标准》（JGJ59-2011）的标准和符合《广西壮族自治区建设工程安全文明施工费使用细则》（桂建质【2015】16号文）的要求</w:t>
      </w:r>
      <w:r>
        <w:rPr>
          <w:rFonts w:hint="eastAsia" w:ascii="宋体" w:hAnsi="宋体" w:eastAsia="宋体" w:cs="宋体"/>
          <w:b w:val="0"/>
          <w:bCs/>
          <w:color w:val="auto"/>
          <w:szCs w:val="21"/>
          <w:highlight w:val="none"/>
          <w:u w:val="single"/>
          <w:lang w:bidi="ar"/>
        </w:rPr>
        <w:t xml:space="preserve">，杜绝重伤、死亡事件 </w:t>
      </w:r>
      <w:r>
        <w:rPr>
          <w:rFonts w:hint="eastAsia" w:ascii="宋体" w:hAnsi="宋体" w:eastAsia="宋体" w:cs="宋体"/>
          <w:color w:val="auto"/>
          <w:szCs w:val="21"/>
          <w:highlight w:val="none"/>
          <w:lang w:bidi="ar"/>
        </w:rPr>
        <w:t>。</w:t>
      </w:r>
    </w:p>
    <w:p w14:paraId="5769336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关于安全文明施工奖项的约定：</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val="en-US" w:eastAsia="zh-CN"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CF4D5BD">
      <w:pPr>
        <w:spacing w:line="360" w:lineRule="auto"/>
        <w:ind w:firstLine="420" w:firstLineChars="200"/>
        <w:jc w:val="left"/>
        <w:rPr>
          <w:rFonts w:hint="eastAsia" w:ascii="宋体" w:hAnsi="宋体" w:eastAsia="宋体" w:cs="宋体"/>
          <w:color w:val="auto"/>
          <w:szCs w:val="21"/>
          <w:highlight w:val="none"/>
          <w:lang w:bidi="ar"/>
        </w:rPr>
      </w:pPr>
      <w:r>
        <w:rPr>
          <w:rFonts w:ascii="Calibri" w:hAnsi="Calibri" w:eastAsia="宋体" w:cs="Times New Roman"/>
          <w:color w:val="auto"/>
          <w:szCs w:val="21"/>
          <w:highlight w:val="none"/>
          <w:lang w:bidi="ar"/>
        </w:rPr>
        <w:t xml:space="preserve">6.1.4 </w:t>
      </w:r>
      <w:r>
        <w:rPr>
          <w:rFonts w:hint="eastAsia" w:ascii="宋体" w:hAnsi="宋体" w:eastAsia="宋体" w:cs="宋体"/>
          <w:color w:val="auto"/>
          <w:szCs w:val="21"/>
          <w:highlight w:val="none"/>
          <w:lang w:bidi="ar"/>
        </w:rPr>
        <w:t>关于治安保卫的特别约定：</w:t>
      </w:r>
      <w:r>
        <w:rPr>
          <w:rFonts w:hint="eastAsia" w:ascii="宋体" w:hAnsi="宋体" w:eastAsia="宋体" w:cs="宋体"/>
          <w:color w:val="auto"/>
          <w:szCs w:val="21"/>
          <w:highlight w:val="none"/>
          <w:u w:val="single"/>
          <w:lang w:bidi="ar"/>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w:t>
      </w:r>
    </w:p>
    <w:p w14:paraId="52F96E08">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关于编制施工场地治安管理计划的约定：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承包人在图纸会审和设计交底之日起7天内报送</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F956BED">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6.1.5 </w:t>
      </w:r>
      <w:r>
        <w:rPr>
          <w:rFonts w:hint="eastAsia" w:ascii="宋体" w:hAnsi="宋体" w:eastAsia="宋体" w:cs="宋体"/>
          <w:color w:val="auto"/>
          <w:szCs w:val="21"/>
          <w:highlight w:val="none"/>
          <w:lang w:bidi="ar"/>
        </w:rPr>
        <w:t>文明施工</w:t>
      </w:r>
    </w:p>
    <w:p w14:paraId="0AD47B38">
      <w:pPr>
        <w:pStyle w:val="27"/>
        <w:widowControl w:val="0"/>
        <w:spacing w:beforeAutospacing="0" w:afterAutospacing="0" w:line="360" w:lineRule="auto"/>
        <w:ind w:firstLine="420" w:firstLineChars="200"/>
        <w:rPr>
          <w:rFonts w:ascii="Times New Roman" w:hAnsi="Times New Roman" w:eastAsia="宋体" w:cs="Times New Roman"/>
          <w:b w:val="0"/>
          <w:bCs/>
          <w:color w:val="auto"/>
          <w:szCs w:val="24"/>
          <w:highlight w:val="none"/>
        </w:rPr>
      </w:pPr>
      <w:r>
        <w:rPr>
          <w:rFonts w:hint="eastAsia" w:ascii="宋体" w:hAnsi="宋体" w:eastAsia="宋体" w:cs="宋体"/>
          <w:color w:val="auto"/>
          <w:kern w:val="2"/>
          <w:sz w:val="21"/>
          <w:szCs w:val="21"/>
          <w:highlight w:val="none"/>
          <w:lang w:bidi="ar"/>
        </w:rPr>
        <w:t>合同当事人对文明施工的要求：</w:t>
      </w:r>
      <w:r>
        <w:rPr>
          <w:rFonts w:ascii="Times New Roman" w:hAnsi="Times New Roman" w:eastAsia="宋体" w:cs="Times New Roman"/>
          <w:color w:val="auto"/>
          <w:szCs w:val="24"/>
          <w:highlight w:val="none"/>
          <w:u w:val="single"/>
          <w:lang w:bidi="ar"/>
        </w:rPr>
        <w:t xml:space="preserve"> </w:t>
      </w:r>
      <w:r>
        <w:rPr>
          <w:rFonts w:hint="eastAsia" w:ascii="宋体" w:hAnsi="宋体" w:eastAsia="宋体" w:cs="宋体"/>
          <w:b w:val="0"/>
          <w:bCs/>
          <w:color w:val="auto"/>
          <w:kern w:val="2"/>
          <w:sz w:val="21"/>
          <w:szCs w:val="21"/>
          <w:highlight w:val="none"/>
          <w:u w:val="single"/>
          <w:lang w:bidi="ar"/>
        </w:rPr>
        <w:t>安全防护、文明施工设施须按崇左市有关标准及制度执行。</w:t>
      </w:r>
    </w:p>
    <w:p w14:paraId="74F9E354">
      <w:pPr>
        <w:spacing w:line="360" w:lineRule="auto"/>
        <w:ind w:firstLine="420" w:firstLineChars="200"/>
        <w:jc w:val="left"/>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6.1.6 </w:t>
      </w:r>
      <w:r>
        <w:rPr>
          <w:rFonts w:hint="eastAsia" w:ascii="宋体" w:hAnsi="宋体" w:eastAsia="宋体" w:cs="宋体"/>
          <w:color w:val="auto"/>
          <w:szCs w:val="21"/>
          <w:highlight w:val="none"/>
          <w:lang w:bidi="ar"/>
        </w:rPr>
        <w:t>关于安全文明施工费支付比例和支付期限的约定：</w:t>
      </w:r>
    </w:p>
    <w:p w14:paraId="0C4C00F6">
      <w:pPr>
        <w:autoSpaceDE w:val="0"/>
        <w:autoSpaceDN w:val="0"/>
        <w:adjustRightInd w:val="0"/>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）本合同价款已包含安全文明施工费</w:t>
      </w:r>
      <w:r>
        <w:rPr>
          <w:rFonts w:ascii="Calibri" w:hAnsi="宋体" w:eastAsia="宋体" w:cs="Times New Roman"/>
          <w:color w:val="auto"/>
          <w:kern w:val="0"/>
          <w:szCs w:val="21"/>
          <w:highlight w:val="none"/>
          <w:u w:val="single"/>
          <w:lang w:bidi="ar"/>
        </w:rPr>
        <w:t xml:space="preserve">     </w:t>
      </w:r>
      <w:r>
        <w:rPr>
          <w:rFonts w:hint="eastAsia" w:ascii="Calibri" w:hAnsi="宋体" w:eastAsia="宋体" w:cs="Times New Roman"/>
          <w:color w:val="auto"/>
          <w:kern w:val="0"/>
          <w:szCs w:val="21"/>
          <w:highlight w:val="none"/>
          <w:u w:val="single"/>
          <w:lang w:val="en-US" w:eastAsia="zh-CN"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w:t>
      </w:r>
    </w:p>
    <w:p w14:paraId="380574DA">
      <w:pPr>
        <w:autoSpaceDE w:val="0"/>
        <w:autoSpaceDN w:val="0"/>
        <w:adjustRightInd w:val="0"/>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）使用要求：专款专用。具体按</w:t>
      </w:r>
      <w:r>
        <w:rPr>
          <w:rFonts w:hint="eastAsia" w:ascii="宋体" w:hAnsi="宋体" w:eastAsia="宋体" w:cs="宋体"/>
          <w:color w:val="auto"/>
          <w:kern w:val="0"/>
          <w:szCs w:val="21"/>
          <w:highlight w:val="none"/>
          <w:u w:val="single"/>
          <w:lang w:bidi="ar"/>
        </w:rPr>
        <w:t>《广西壮族自治区建设工程安全文明施工费使用管理细则》（桂建质〔</w:t>
      </w:r>
      <w:r>
        <w:rPr>
          <w:rFonts w:ascii="Calibri" w:hAnsi="宋体" w:eastAsia="宋体" w:cs="Times New Roman"/>
          <w:color w:val="auto"/>
          <w:kern w:val="0"/>
          <w:szCs w:val="21"/>
          <w:highlight w:val="none"/>
          <w:u w:val="single"/>
          <w:lang w:bidi="ar"/>
        </w:rPr>
        <w:t>2015</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16</w:t>
      </w:r>
      <w:r>
        <w:rPr>
          <w:rFonts w:hint="eastAsia" w:ascii="宋体" w:hAnsi="宋体" w:eastAsia="宋体" w:cs="宋体"/>
          <w:color w:val="auto"/>
          <w:kern w:val="0"/>
          <w:szCs w:val="21"/>
          <w:highlight w:val="none"/>
          <w:u w:val="single"/>
          <w:lang w:bidi="ar"/>
        </w:rPr>
        <w:t>号）</w:t>
      </w:r>
      <w:r>
        <w:rPr>
          <w:rFonts w:hint="eastAsia" w:ascii="宋体" w:hAnsi="宋体" w:eastAsia="宋体" w:cs="宋体"/>
          <w:color w:val="auto"/>
          <w:kern w:val="0"/>
          <w:szCs w:val="21"/>
          <w:highlight w:val="none"/>
          <w:lang w:bidi="ar"/>
        </w:rPr>
        <w:t>和</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崇左</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市相关规定执行。</w:t>
      </w:r>
    </w:p>
    <w:p w14:paraId="10A60022">
      <w:pPr>
        <w:autoSpaceDE w:val="0"/>
        <w:autoSpaceDN w:val="0"/>
        <w:adjustRightInd w:val="0"/>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）支付约定：安全文明施工费与进度款同期支付。</w:t>
      </w:r>
    </w:p>
    <w:p w14:paraId="69621BE0">
      <w:pPr>
        <w:pStyle w:val="6"/>
        <w:keepNext w:val="0"/>
        <w:keepLines w:val="0"/>
        <w:widowControl/>
        <w:rPr>
          <w:rFonts w:cs="Times New Roman"/>
          <w:color w:val="auto"/>
          <w:szCs w:val="28"/>
          <w:highlight w:val="none"/>
        </w:rPr>
      </w:pPr>
      <w:r>
        <w:rPr>
          <w:rFonts w:cs="Times New Roman"/>
          <w:color w:val="auto"/>
          <w:szCs w:val="28"/>
          <w:highlight w:val="none"/>
        </w:rPr>
        <w:t xml:space="preserve">6.3 </w:t>
      </w:r>
      <w:r>
        <w:rPr>
          <w:rFonts w:ascii="仿宋_GB2312" w:hAnsi="宋体" w:cs="仿宋_GB2312"/>
          <w:color w:val="auto"/>
          <w:szCs w:val="28"/>
          <w:highlight w:val="none"/>
        </w:rPr>
        <w:t>环境保护</w:t>
      </w:r>
    </w:p>
    <w:p w14:paraId="2E7EFE95">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u w:val="single"/>
          <w:lang w:bidi="ar"/>
        </w:rPr>
        <w:t>因施工需要，经发包人批准，由承包人办理有关施工场地交通、环卫和施工噪音管理等手续，费用由承包人负责。</w:t>
      </w:r>
    </w:p>
    <w:p w14:paraId="357003B5">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u w:val="single"/>
          <w:lang w:bidi="ar"/>
        </w:rPr>
        <w:t>经过城市道路的施工车辆，必须按交警、城管、运输等部门相关规定执行。由于施工车辆造成的道路、环境等污染，其责任和费用均由承包人承担。</w:t>
      </w:r>
    </w:p>
    <w:p w14:paraId="3976BB7B">
      <w:pPr>
        <w:pStyle w:val="5"/>
        <w:keepNext w:val="0"/>
        <w:keepLines w:val="0"/>
        <w:widowControl/>
        <w:rPr>
          <w:rFonts w:cs="Times New Roman"/>
          <w:color w:val="auto"/>
          <w:szCs w:val="32"/>
          <w:highlight w:val="none"/>
        </w:rPr>
      </w:pPr>
      <w:r>
        <w:rPr>
          <w:rFonts w:cs="Times New Roman"/>
          <w:color w:val="auto"/>
          <w:szCs w:val="32"/>
          <w:highlight w:val="none"/>
        </w:rPr>
        <w:t xml:space="preserve">7. </w:t>
      </w:r>
      <w:r>
        <w:rPr>
          <w:rFonts w:hint="eastAsia" w:ascii="黑体" w:hAnsi="宋体" w:cs="黑体"/>
          <w:color w:val="auto"/>
          <w:szCs w:val="32"/>
          <w:highlight w:val="none"/>
        </w:rPr>
        <w:t>工期和进度</w:t>
      </w:r>
    </w:p>
    <w:p w14:paraId="29CE5BD3">
      <w:pPr>
        <w:pStyle w:val="6"/>
        <w:keepNext w:val="0"/>
        <w:keepLines w:val="0"/>
        <w:widowControl/>
        <w:rPr>
          <w:rFonts w:cs="Times New Roman"/>
          <w:color w:val="auto"/>
          <w:szCs w:val="28"/>
          <w:highlight w:val="none"/>
        </w:rPr>
      </w:pPr>
      <w:r>
        <w:rPr>
          <w:rFonts w:cs="Times New Roman"/>
          <w:color w:val="auto"/>
          <w:szCs w:val="28"/>
          <w:highlight w:val="none"/>
        </w:rPr>
        <w:t xml:space="preserve">7.1 </w:t>
      </w:r>
      <w:r>
        <w:rPr>
          <w:rFonts w:ascii="仿宋_GB2312" w:cs="仿宋_GB2312"/>
          <w:color w:val="auto"/>
          <w:szCs w:val="28"/>
          <w:highlight w:val="none"/>
        </w:rPr>
        <w:t>施工组织设计</w:t>
      </w:r>
    </w:p>
    <w:p w14:paraId="47EB41EF">
      <w:pPr>
        <w:autoSpaceDE w:val="0"/>
        <w:autoSpaceDN w:val="0"/>
        <w:adjustRightInd w:val="0"/>
        <w:spacing w:line="360" w:lineRule="auto"/>
        <w:ind w:firstLine="420" w:firstLineChars="200"/>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 xml:space="preserve">7.1.1 </w:t>
      </w:r>
      <w:r>
        <w:rPr>
          <w:rFonts w:hint="eastAsia" w:ascii="宋体" w:hAnsi="宋体" w:eastAsia="宋体" w:cs="宋体"/>
          <w:color w:val="auto"/>
          <w:szCs w:val="21"/>
          <w:highlight w:val="none"/>
          <w:lang w:bidi="ar"/>
        </w:rPr>
        <w:t>合</w:t>
      </w:r>
      <w:r>
        <w:rPr>
          <w:rFonts w:hint="eastAsia" w:ascii="宋体" w:hAnsi="宋体" w:eastAsia="宋体" w:cs="宋体"/>
          <w:color w:val="auto"/>
          <w:kern w:val="0"/>
          <w:szCs w:val="21"/>
          <w:highlight w:val="none"/>
          <w:lang w:bidi="ar"/>
        </w:rPr>
        <w:t>同当事人约定的施工组织设计应包括的其他内容：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施工进度计划包括总进度计划、分阶段和分项进度计划、设备材料人员进场计划；施工方案说明包括分部、分项工程或工程部位的名称及施工顺序和方法</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4A8BF7B">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szCs w:val="21"/>
          <w:highlight w:val="none"/>
          <w:lang w:bidi="ar"/>
        </w:rPr>
        <w:t xml:space="preserve">7.1.2 </w:t>
      </w:r>
      <w:r>
        <w:rPr>
          <w:rFonts w:hint="eastAsia" w:ascii="宋体" w:hAnsi="宋体" w:eastAsia="宋体" w:cs="宋体"/>
          <w:color w:val="auto"/>
          <w:kern w:val="0"/>
          <w:szCs w:val="21"/>
          <w:highlight w:val="none"/>
          <w:lang w:bidi="ar"/>
        </w:rPr>
        <w:t>施工组织设计的提交和修改</w:t>
      </w:r>
    </w:p>
    <w:p w14:paraId="48D2DF02">
      <w:pPr>
        <w:autoSpaceDE w:val="0"/>
        <w:autoSpaceDN w:val="0"/>
        <w:adjustRightInd w:val="0"/>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承包人提交详细施工组织设计的期限的约定：</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承包人在图纸会审和设计交底后，七天内提供施工组织设计（施工方案）和工程进度计划</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2578D8A">
      <w:pPr>
        <w:pStyle w:val="27"/>
        <w:widowControl w:val="0"/>
        <w:spacing w:beforeAutospacing="0" w:afterAutospacing="0" w:line="360" w:lineRule="auto"/>
        <w:ind w:firstLine="420" w:firstLineChars="200"/>
        <w:rPr>
          <w:rFonts w:ascii="宋体" w:hAnsi="宋体" w:eastAsia="宋体" w:cs="Times New Roman"/>
          <w:color w:val="auto"/>
          <w:kern w:val="2"/>
          <w:sz w:val="21"/>
          <w:szCs w:val="21"/>
          <w:highlight w:val="none"/>
          <w:u w:val="single"/>
        </w:rPr>
      </w:pPr>
      <w:r>
        <w:rPr>
          <w:rFonts w:hint="eastAsia" w:ascii="宋体" w:hAnsi="宋体" w:eastAsia="宋体" w:cs="宋体"/>
          <w:color w:val="auto"/>
          <w:sz w:val="21"/>
          <w:szCs w:val="21"/>
          <w:highlight w:val="none"/>
          <w:lang w:bidi="ar"/>
        </w:rPr>
        <w:t>发包人和监理人在收到详细的施工组织设计后确认或提出修改意见的期限：</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u w:val="single"/>
          <w:lang w:bidi="ar"/>
        </w:rPr>
        <w:t>从收到承包人提供的施工组织设计（施工方案）之日起十天内予以确认，如有重大异议必须在收到上述资料五天内以书面形式送达承包人，逾期不确认也不提出书面意见的，视为同意</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14:paraId="2922FF4B">
      <w:pPr>
        <w:pStyle w:val="6"/>
        <w:keepNext w:val="0"/>
        <w:keepLines w:val="0"/>
        <w:widowControl/>
        <w:tabs>
          <w:tab w:val="left" w:pos="7747"/>
        </w:tabs>
        <w:rPr>
          <w:rFonts w:hint="eastAsia" w:eastAsia="仿宋_GB2312" w:cs="Times New Roman"/>
          <w:color w:val="auto"/>
          <w:szCs w:val="28"/>
          <w:highlight w:val="none"/>
          <w:lang w:eastAsia="zh-CN"/>
        </w:rPr>
      </w:pPr>
      <w:r>
        <w:rPr>
          <w:rFonts w:cs="Times New Roman"/>
          <w:color w:val="auto"/>
          <w:szCs w:val="28"/>
          <w:highlight w:val="none"/>
        </w:rPr>
        <w:t xml:space="preserve">7.2 </w:t>
      </w:r>
      <w:r>
        <w:rPr>
          <w:rFonts w:ascii="仿宋_GB2312" w:cs="仿宋_GB2312"/>
          <w:color w:val="auto"/>
          <w:szCs w:val="28"/>
          <w:highlight w:val="none"/>
        </w:rPr>
        <w:t>施工进度计划</w:t>
      </w:r>
      <w:r>
        <w:rPr>
          <w:rFonts w:hint="eastAsia" w:ascii="仿宋_GB2312" w:cs="仿宋_GB2312"/>
          <w:color w:val="auto"/>
          <w:szCs w:val="28"/>
          <w:highlight w:val="none"/>
          <w:lang w:eastAsia="zh-CN"/>
        </w:rPr>
        <w:tab/>
      </w:r>
    </w:p>
    <w:p w14:paraId="2A61BFE9">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7.2.2 </w:t>
      </w:r>
      <w:r>
        <w:rPr>
          <w:rFonts w:hint="eastAsia" w:ascii="宋体" w:hAnsi="宋体" w:eastAsia="宋体" w:cs="宋体"/>
          <w:color w:val="auto"/>
          <w:szCs w:val="21"/>
          <w:highlight w:val="none"/>
          <w:lang w:bidi="ar"/>
        </w:rPr>
        <w:t>施工进度计划的修订</w:t>
      </w:r>
    </w:p>
    <w:p w14:paraId="582A5E91">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发包人和监理人在收到修订的施工进度计划后确认或提出修改意见的期限：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收到后5天内 </w:t>
      </w:r>
      <w:r>
        <w:rPr>
          <w:rFonts w:hint="eastAsia" w:ascii="宋体" w:hAnsi="宋体" w:eastAsia="宋体" w:cs="宋体"/>
          <w:color w:val="auto"/>
          <w:szCs w:val="21"/>
          <w:highlight w:val="none"/>
          <w:lang w:bidi="ar"/>
        </w:rPr>
        <w:t>。</w:t>
      </w:r>
    </w:p>
    <w:p w14:paraId="15E2BC85">
      <w:pPr>
        <w:pStyle w:val="6"/>
        <w:keepNext w:val="0"/>
        <w:keepLines w:val="0"/>
        <w:widowControl/>
        <w:rPr>
          <w:rFonts w:cs="Times New Roman"/>
          <w:color w:val="auto"/>
          <w:szCs w:val="28"/>
          <w:highlight w:val="none"/>
        </w:rPr>
      </w:pPr>
      <w:r>
        <w:rPr>
          <w:rFonts w:cs="Times New Roman"/>
          <w:color w:val="auto"/>
          <w:szCs w:val="28"/>
          <w:highlight w:val="none"/>
        </w:rPr>
        <w:t xml:space="preserve">7.3 </w:t>
      </w:r>
      <w:r>
        <w:rPr>
          <w:rFonts w:ascii="仿宋_GB2312" w:cs="仿宋_GB2312"/>
          <w:color w:val="auto"/>
          <w:szCs w:val="28"/>
          <w:highlight w:val="none"/>
        </w:rPr>
        <w:t>开工</w:t>
      </w:r>
    </w:p>
    <w:p w14:paraId="687B29E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7.3.1 </w:t>
      </w:r>
      <w:r>
        <w:rPr>
          <w:rFonts w:hint="eastAsia" w:ascii="宋体" w:hAnsi="宋体" w:eastAsia="宋体" w:cs="宋体"/>
          <w:color w:val="auto"/>
          <w:szCs w:val="21"/>
          <w:highlight w:val="none"/>
          <w:lang w:bidi="ar"/>
        </w:rPr>
        <w:t>开工准备</w:t>
      </w:r>
    </w:p>
    <w:p w14:paraId="46FDC73A">
      <w:pPr>
        <w:spacing w:line="360" w:lineRule="auto"/>
        <w:ind w:firstLine="426"/>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关于承包人提交</w:t>
      </w:r>
      <w:r>
        <w:rPr>
          <w:rFonts w:hint="eastAsia" w:ascii="宋体" w:hAnsi="宋体" w:eastAsia="宋体" w:cs="宋体"/>
          <w:color w:val="auto"/>
          <w:kern w:val="0"/>
          <w:szCs w:val="21"/>
          <w:highlight w:val="none"/>
          <w:lang w:bidi="ar"/>
        </w:rPr>
        <w:t>工程开工报审表的期限：</w:t>
      </w:r>
      <w:r>
        <w:rPr>
          <w:rFonts w:hint="eastAsia" w:ascii="宋体" w:hAnsi="宋体" w:eastAsia="宋体" w:cs="宋体"/>
          <w:color w:val="auto"/>
          <w:szCs w:val="21"/>
          <w:highlight w:val="none"/>
          <w:u w:val="single"/>
          <w:lang w:bidi="ar"/>
        </w:rPr>
        <w:t>合同签订后</w:t>
      </w:r>
      <w:r>
        <w:rPr>
          <w:rFonts w:hint="eastAsia" w:ascii="Calibri" w:hAnsi="Calibri" w:eastAsia="宋体" w:cs="Calibri"/>
          <w:color w:val="auto"/>
          <w:szCs w:val="21"/>
          <w:highlight w:val="none"/>
          <w:u w:val="single"/>
          <w:lang w:val="en-US" w:eastAsia="zh-CN" w:bidi="ar"/>
        </w:rPr>
        <w:t>14</w:t>
      </w:r>
      <w:r>
        <w:rPr>
          <w:rFonts w:hint="eastAsia" w:ascii="宋体" w:hAnsi="宋体" w:eastAsia="宋体" w:cs="宋体"/>
          <w:color w:val="auto"/>
          <w:szCs w:val="21"/>
          <w:highlight w:val="none"/>
          <w:u w:val="single"/>
          <w:lang w:bidi="ar"/>
        </w:rPr>
        <w:t>天内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FBF2451">
      <w:pPr>
        <w:spacing w:line="360" w:lineRule="auto"/>
        <w:ind w:firstLine="426"/>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关于发包人应完成的其他开工准备工作及期限：</w:t>
      </w:r>
      <w:r>
        <w:rPr>
          <w:rFonts w:hint="eastAsia" w:ascii="宋体" w:hAnsi="宋体" w:eastAsia="宋体" w:cs="宋体"/>
          <w:color w:val="auto"/>
          <w:szCs w:val="21"/>
          <w:highlight w:val="none"/>
          <w:u w:val="single"/>
          <w:lang w:bidi="ar"/>
        </w:rPr>
        <w:t>按本合同《通用条款》相关规定执行</w:t>
      </w:r>
      <w:r>
        <w:rPr>
          <w:rFonts w:hint="eastAsia" w:ascii="宋体" w:hAnsi="宋体" w:eastAsia="宋体" w:cs="宋体"/>
          <w:color w:val="auto"/>
          <w:szCs w:val="21"/>
          <w:highlight w:val="none"/>
          <w:lang w:bidi="ar"/>
        </w:rPr>
        <w:t>。</w:t>
      </w:r>
    </w:p>
    <w:p w14:paraId="73CC1DFB">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关于承包人应完成的其他开工准备工作及期限：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按本合同《通用条款》相关规定执行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75F9011">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7.3.2 </w:t>
      </w:r>
      <w:r>
        <w:rPr>
          <w:rFonts w:hint="eastAsia" w:ascii="宋体" w:hAnsi="宋体" w:eastAsia="宋体" w:cs="宋体"/>
          <w:color w:val="auto"/>
          <w:szCs w:val="21"/>
          <w:highlight w:val="none"/>
          <w:lang w:bidi="ar"/>
        </w:rPr>
        <w:t>开工通知</w:t>
      </w:r>
    </w:p>
    <w:p w14:paraId="36CEF03C">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因发包人原因造成监理人未能在计划开工日期之日起</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90</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天内发出开工通知的，承包人有权提出价格调整要求，或者解除合同。</w:t>
      </w:r>
    </w:p>
    <w:p w14:paraId="445DA337">
      <w:pPr>
        <w:pStyle w:val="6"/>
        <w:keepNext w:val="0"/>
        <w:keepLines w:val="0"/>
        <w:widowControl/>
        <w:rPr>
          <w:rFonts w:cs="Times New Roman"/>
          <w:color w:val="auto"/>
          <w:szCs w:val="28"/>
          <w:highlight w:val="none"/>
        </w:rPr>
      </w:pPr>
      <w:r>
        <w:rPr>
          <w:rFonts w:cs="Times New Roman"/>
          <w:color w:val="auto"/>
          <w:szCs w:val="28"/>
          <w:highlight w:val="none"/>
        </w:rPr>
        <w:t xml:space="preserve">7.4 </w:t>
      </w:r>
      <w:r>
        <w:rPr>
          <w:rFonts w:ascii="仿宋_GB2312" w:hAnsi="宋体" w:cs="仿宋_GB2312"/>
          <w:color w:val="auto"/>
          <w:szCs w:val="28"/>
          <w:highlight w:val="none"/>
        </w:rPr>
        <w:t>测量放线</w:t>
      </w:r>
    </w:p>
    <w:p w14:paraId="01233208">
      <w:pPr>
        <w:spacing w:line="360" w:lineRule="auto"/>
        <w:ind w:firstLine="420" w:firstLineChars="200"/>
        <w:jc w:val="left"/>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7.4.1</w:t>
      </w:r>
      <w:r>
        <w:rPr>
          <w:rFonts w:hint="eastAsia" w:ascii="宋体" w:hAnsi="宋体" w:eastAsia="宋体" w:cs="宋体"/>
          <w:color w:val="auto"/>
          <w:szCs w:val="21"/>
          <w:highlight w:val="none"/>
          <w:lang w:bidi="ar"/>
        </w:rPr>
        <w:t>发包人通过监理人向承包人提供测量基准点、基准线和水准点及其书面资料的期限：</w:t>
      </w:r>
    </w:p>
    <w:p w14:paraId="2432395F">
      <w:pPr>
        <w:spacing w:line="360" w:lineRule="auto"/>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开工前七天，以书面形式交给承包人，双方现场进行交验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8552C38">
      <w:pPr>
        <w:pStyle w:val="6"/>
        <w:keepNext w:val="0"/>
        <w:keepLines w:val="0"/>
        <w:widowControl/>
        <w:rPr>
          <w:rFonts w:cs="Times New Roman"/>
          <w:color w:val="auto"/>
          <w:szCs w:val="28"/>
          <w:highlight w:val="none"/>
        </w:rPr>
      </w:pPr>
      <w:r>
        <w:rPr>
          <w:rFonts w:cs="Times New Roman"/>
          <w:color w:val="auto"/>
          <w:szCs w:val="28"/>
          <w:highlight w:val="none"/>
        </w:rPr>
        <w:t xml:space="preserve">7.5 </w:t>
      </w:r>
      <w:r>
        <w:rPr>
          <w:rFonts w:ascii="仿宋_GB2312" w:hAnsi="宋体" w:cs="仿宋_GB2312"/>
          <w:color w:val="auto"/>
          <w:szCs w:val="28"/>
          <w:highlight w:val="none"/>
        </w:rPr>
        <w:t>工期延误</w:t>
      </w:r>
    </w:p>
    <w:p w14:paraId="58273008">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7.5.1 </w:t>
      </w:r>
      <w:r>
        <w:rPr>
          <w:rFonts w:hint="eastAsia" w:ascii="宋体" w:hAnsi="宋体" w:eastAsia="宋体" w:cs="宋体"/>
          <w:color w:val="auto"/>
          <w:szCs w:val="21"/>
          <w:highlight w:val="none"/>
          <w:lang w:bidi="ar"/>
        </w:rPr>
        <w:t>因发包人原因导致工期延误</w:t>
      </w:r>
    </w:p>
    <w:p w14:paraId="54A7A9E8">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7</w:t>
      </w:r>
      <w:r>
        <w:rPr>
          <w:rFonts w:hint="eastAsia" w:ascii="宋体" w:hAnsi="宋体" w:eastAsia="宋体" w:cs="宋体"/>
          <w:color w:val="auto"/>
          <w:szCs w:val="21"/>
          <w:highlight w:val="none"/>
          <w:lang w:bidi="ar"/>
        </w:rPr>
        <w:t>）因发包人原因导致工期延误的其他情形：</w:t>
      </w:r>
      <w:r>
        <w:rPr>
          <w:rFonts w:hint="eastAsia" w:ascii="宋体" w:hAnsi="宋体" w:eastAsia="宋体" w:cs="宋体"/>
          <w:color w:val="auto"/>
          <w:szCs w:val="21"/>
          <w:highlight w:val="none"/>
          <w:u w:val="single"/>
          <w:lang w:bidi="ar"/>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Calibri"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p>
    <w:p w14:paraId="25E7EBC3">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7.5.2 </w:t>
      </w:r>
      <w:r>
        <w:rPr>
          <w:rFonts w:hint="eastAsia" w:ascii="宋体" w:hAnsi="宋体" w:eastAsia="宋体" w:cs="宋体"/>
          <w:color w:val="auto"/>
          <w:szCs w:val="21"/>
          <w:highlight w:val="none"/>
          <w:lang w:bidi="ar"/>
        </w:rPr>
        <w:t>因承包人原因导致工期延误</w:t>
      </w:r>
    </w:p>
    <w:p w14:paraId="097145A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双方约定经监理工程师确认，工期相应顺延的情况：</w:t>
      </w:r>
      <w:r>
        <w:rPr>
          <w:rFonts w:hint="eastAsia" w:ascii="宋体" w:hAnsi="宋体" w:eastAsia="宋体" w:cs="宋体"/>
          <w:color w:val="auto"/>
          <w:szCs w:val="21"/>
          <w:highlight w:val="none"/>
          <w:u w:val="single"/>
          <w:lang w:bidi="ar"/>
        </w:rPr>
        <w:t xml:space="preserve">（1）非承包人原因停水、停电造成连续停工时间超过4小时。(2)不可抗力。(3)工程师同意或承包人有证据证明的可顺延工期的其他情况 </w:t>
      </w:r>
      <w:r>
        <w:rPr>
          <w:rFonts w:hint="eastAsia" w:ascii="宋体" w:hAnsi="宋体" w:eastAsia="宋体" w:cs="宋体"/>
          <w:color w:val="auto"/>
          <w:szCs w:val="21"/>
          <w:highlight w:val="none"/>
          <w:lang w:bidi="ar"/>
        </w:rPr>
        <w:t>。</w:t>
      </w:r>
    </w:p>
    <w:p w14:paraId="38BBF5BB">
      <w:pPr>
        <w:spacing w:line="360" w:lineRule="auto"/>
        <w:ind w:firstLine="420" w:firstLineChars="200"/>
        <w:jc w:val="left"/>
        <w:rPr>
          <w:rFonts w:hint="eastAsia" w:ascii="Calibri" w:hAnsi="Calibri" w:eastAsia="宋体" w:cs="Times New Roman"/>
          <w:color w:val="auto"/>
          <w:szCs w:val="21"/>
          <w:highlight w:val="none"/>
          <w:u w:val="single"/>
          <w:lang w:eastAsia="zh-CN"/>
        </w:rPr>
      </w:pPr>
      <w:r>
        <w:rPr>
          <w:rFonts w:hint="eastAsia" w:ascii="宋体" w:hAnsi="宋体" w:eastAsia="宋体" w:cs="宋体"/>
          <w:color w:val="auto"/>
          <w:szCs w:val="21"/>
          <w:highlight w:val="none"/>
          <w:lang w:bidi="ar"/>
        </w:rPr>
        <w:t>因承包人原因造成工期延误，逾期竣工违约金的计算方法为：</w:t>
      </w:r>
      <w:r>
        <w:rPr>
          <w:rFonts w:hint="eastAsia" w:ascii="宋体" w:hAnsi="宋体" w:eastAsia="宋体" w:cs="宋体"/>
          <w:color w:val="auto"/>
          <w:szCs w:val="21"/>
          <w:highlight w:val="none"/>
          <w:u w:val="single"/>
          <w:lang w:bidi="ar"/>
        </w:rPr>
        <w:t>非上述原因，承包人不能按合同约定的时间竣工，承包人应承担违约责任。应向发包人支付误期赔偿费（赔偿费按逾期竣工的单栋工程罚款，每延误一天,按该栋工程结算造价扣除建安劳保费、发包人材料设备价款、暂估专业工程、暂列金额后的万分之四处罚,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w:t>
      </w:r>
    </w:p>
    <w:p w14:paraId="283EDE5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因承包人原因造成工期延误，逾期竣工违约金的上限：</w:t>
      </w:r>
      <w:r>
        <w:rPr>
          <w:rFonts w:hint="eastAsia" w:ascii="宋体" w:hAnsi="宋体" w:eastAsia="宋体" w:cs="宋体"/>
          <w:color w:val="auto"/>
          <w:szCs w:val="21"/>
          <w:highlight w:val="none"/>
          <w:u w:val="single"/>
          <w:lang w:bidi="ar"/>
        </w:rPr>
        <w:t>逾期竣工的单位工程结算造价扣除建安劳保费、发包人材料价款、暂估专业工程、暂列金额后的</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5</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070BBA4">
      <w:pPr>
        <w:pStyle w:val="6"/>
        <w:keepNext w:val="0"/>
        <w:keepLines w:val="0"/>
        <w:widowControl/>
        <w:rPr>
          <w:rFonts w:cs="Times New Roman"/>
          <w:color w:val="auto"/>
          <w:szCs w:val="28"/>
          <w:highlight w:val="none"/>
        </w:rPr>
      </w:pPr>
      <w:r>
        <w:rPr>
          <w:rFonts w:cs="Times New Roman"/>
          <w:color w:val="auto"/>
          <w:szCs w:val="28"/>
          <w:highlight w:val="none"/>
        </w:rPr>
        <w:t xml:space="preserve">7.6 </w:t>
      </w:r>
      <w:r>
        <w:rPr>
          <w:rFonts w:ascii="仿宋_GB2312" w:cs="仿宋_GB2312"/>
          <w:color w:val="auto"/>
          <w:szCs w:val="28"/>
          <w:highlight w:val="none"/>
        </w:rPr>
        <w:t>不利物质条件</w:t>
      </w:r>
    </w:p>
    <w:p w14:paraId="017C13BD">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不利物质条件的其他情形和有关约定：</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71F4BD1">
      <w:pPr>
        <w:pStyle w:val="6"/>
        <w:keepNext w:val="0"/>
        <w:keepLines w:val="0"/>
        <w:widowControl/>
        <w:rPr>
          <w:rFonts w:cs="Times New Roman"/>
          <w:color w:val="auto"/>
          <w:szCs w:val="28"/>
          <w:highlight w:val="none"/>
        </w:rPr>
      </w:pPr>
      <w:r>
        <w:rPr>
          <w:rFonts w:cs="Times New Roman"/>
          <w:color w:val="auto"/>
          <w:szCs w:val="28"/>
          <w:highlight w:val="none"/>
        </w:rPr>
        <w:t xml:space="preserve">7.7 </w:t>
      </w:r>
      <w:r>
        <w:rPr>
          <w:rFonts w:ascii="仿宋_GB2312" w:cs="仿宋_GB2312"/>
          <w:color w:val="auto"/>
          <w:szCs w:val="28"/>
          <w:highlight w:val="none"/>
        </w:rPr>
        <w:t>异常恶劣的气候条件</w:t>
      </w:r>
    </w:p>
    <w:p w14:paraId="4CD63BBF">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发包人和承包人同意以下情形视为异常恶劣的气候条件：</w:t>
      </w:r>
    </w:p>
    <w:p w14:paraId="2D76D7DB">
      <w:pPr>
        <w:pStyle w:val="27"/>
        <w:widowControl w:val="0"/>
        <w:spacing w:beforeAutospacing="0" w:afterAutospacing="0" w:line="300" w:lineRule="auto"/>
        <w:ind w:firstLine="420" w:firstLineChars="200"/>
        <w:jc w:val="both"/>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lang w:bidi="ar"/>
        </w:rPr>
        <w:t>(1)6.5 级以上的地震；</w:t>
      </w:r>
    </w:p>
    <w:p w14:paraId="3C072359">
      <w:pPr>
        <w:pStyle w:val="27"/>
        <w:widowControl w:val="0"/>
        <w:spacing w:beforeAutospacing="0" w:afterAutospacing="0" w:line="300" w:lineRule="auto"/>
        <w:ind w:firstLine="420" w:firstLineChars="200"/>
        <w:jc w:val="both"/>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lang w:bidi="ar"/>
        </w:rPr>
        <w:t>(2)10 级以上持续2天的大风；</w:t>
      </w:r>
    </w:p>
    <w:p w14:paraId="1D5A098E">
      <w:pPr>
        <w:pStyle w:val="27"/>
        <w:widowControl w:val="0"/>
        <w:spacing w:beforeAutospacing="0" w:afterAutospacing="0" w:line="300" w:lineRule="auto"/>
        <w:ind w:firstLine="420" w:firstLineChars="200"/>
        <w:jc w:val="both"/>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lang w:bidi="ar"/>
        </w:rPr>
        <w:t>(3)降雨量为210mm以上且持续降雨超过24小时；</w:t>
      </w:r>
    </w:p>
    <w:p w14:paraId="2B623BB2">
      <w:pPr>
        <w:spacing w:line="360" w:lineRule="auto"/>
        <w:jc w:val="left"/>
        <w:rPr>
          <w:rFonts w:ascii="宋体" w:hAnsi="宋体" w:eastAsia="宋体" w:cs="Times New Roman"/>
          <w:color w:val="auto"/>
          <w:kern w:val="2"/>
          <w:sz w:val="21"/>
          <w:szCs w:val="21"/>
          <w:highlight w:val="none"/>
        </w:rPr>
      </w:pPr>
      <w:r>
        <w:rPr>
          <w:rFonts w:hint="eastAsia" w:ascii="新宋体" w:hAnsi="新宋体" w:eastAsia="新宋体" w:cs="新宋体"/>
          <w:spacing w:val="-4"/>
          <w:szCs w:val="21"/>
        </w:rPr>
        <w:t>以上异常恶劣的气候的认定</w:t>
      </w:r>
      <w:r>
        <w:rPr>
          <w:rFonts w:hint="eastAsia" w:ascii="宋体" w:hAnsi="宋体" w:eastAsia="宋体" w:cs="宋体"/>
          <w:color w:val="auto"/>
          <w:kern w:val="2"/>
          <w:sz w:val="21"/>
          <w:szCs w:val="21"/>
          <w:highlight w:val="none"/>
          <w:lang w:bidi="ar"/>
        </w:rPr>
        <w:t>应以</w:t>
      </w:r>
      <w:r>
        <w:rPr>
          <w:rFonts w:hint="eastAsia" w:ascii="新宋体" w:hAnsi="新宋体" w:eastAsia="新宋体" w:cs="新宋体"/>
          <w:spacing w:val="-4"/>
          <w:szCs w:val="21"/>
        </w:rPr>
        <w:t>气候的认定以当地气象部门出具的材料</w:t>
      </w:r>
      <w:r>
        <w:rPr>
          <w:rFonts w:hint="eastAsia" w:ascii="新宋体" w:hAnsi="新宋体" w:eastAsia="新宋体" w:cs="新宋体"/>
          <w:spacing w:val="-4"/>
          <w:szCs w:val="21"/>
          <w:lang w:val="en-US" w:eastAsia="zh-CN"/>
        </w:rPr>
        <w:t>及</w:t>
      </w:r>
      <w:r>
        <w:rPr>
          <w:rFonts w:hint="eastAsia" w:ascii="宋体" w:hAnsi="宋体" w:eastAsia="宋体" w:cs="宋体"/>
          <w:color w:val="auto"/>
          <w:kern w:val="2"/>
          <w:sz w:val="21"/>
          <w:szCs w:val="21"/>
          <w:highlight w:val="none"/>
          <w:lang w:bidi="ar"/>
        </w:rPr>
        <w:t>实际造成灾害和影响施工</w:t>
      </w:r>
      <w:r>
        <w:rPr>
          <w:rFonts w:hint="eastAsia" w:ascii="新宋体" w:hAnsi="新宋体" w:eastAsia="新宋体" w:cs="新宋体"/>
          <w:spacing w:val="-4"/>
          <w:szCs w:val="21"/>
        </w:rPr>
        <w:t>为准</w:t>
      </w:r>
      <w:r>
        <w:rPr>
          <w:rFonts w:hint="eastAsia" w:ascii="新宋体" w:hAnsi="新宋体" w:eastAsia="新宋体" w:cs="新宋体"/>
          <w:szCs w:val="21"/>
        </w:rPr>
        <w:t>。</w:t>
      </w:r>
    </w:p>
    <w:p w14:paraId="75D3AEB2">
      <w:pPr>
        <w:pStyle w:val="6"/>
        <w:keepNext w:val="0"/>
        <w:keepLines w:val="0"/>
        <w:widowControl/>
        <w:rPr>
          <w:rFonts w:cs="Times New Roman"/>
          <w:color w:val="auto"/>
          <w:szCs w:val="28"/>
          <w:highlight w:val="none"/>
        </w:rPr>
      </w:pPr>
      <w:r>
        <w:rPr>
          <w:rFonts w:cs="Times New Roman"/>
          <w:color w:val="auto"/>
          <w:szCs w:val="28"/>
          <w:highlight w:val="none"/>
        </w:rPr>
        <w:t xml:space="preserve">7.9 </w:t>
      </w:r>
      <w:r>
        <w:rPr>
          <w:rFonts w:ascii="仿宋_GB2312" w:hAnsi="宋体" w:cs="仿宋_GB2312"/>
          <w:color w:val="auto"/>
          <w:szCs w:val="28"/>
          <w:highlight w:val="none"/>
        </w:rPr>
        <w:t>提前竣工</w:t>
      </w:r>
    </w:p>
    <w:p w14:paraId="07F13098">
      <w:pPr>
        <w:spacing w:line="360" w:lineRule="auto"/>
        <w:ind w:firstLine="420" w:firstLineChars="200"/>
        <w:jc w:val="left"/>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7.9.2</w:t>
      </w:r>
      <w:r>
        <w:rPr>
          <w:rFonts w:hint="eastAsia" w:ascii="宋体" w:hAnsi="宋体" w:eastAsia="宋体" w:cs="宋体"/>
          <w:color w:val="auto"/>
          <w:szCs w:val="21"/>
          <w:highlight w:val="none"/>
          <w:lang w:bidi="ar"/>
        </w:rPr>
        <w:t>提前竣工（赶工）增加费的计算方法：</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EFE2887">
      <w:pPr>
        <w:pStyle w:val="5"/>
        <w:keepNext w:val="0"/>
        <w:keepLines w:val="0"/>
        <w:widowControl/>
        <w:rPr>
          <w:rFonts w:cs="Times New Roman"/>
          <w:color w:val="auto"/>
          <w:szCs w:val="32"/>
          <w:highlight w:val="none"/>
        </w:rPr>
      </w:pPr>
      <w:r>
        <w:rPr>
          <w:rFonts w:cs="Times New Roman"/>
          <w:color w:val="auto"/>
          <w:szCs w:val="32"/>
          <w:highlight w:val="none"/>
        </w:rPr>
        <w:t xml:space="preserve">8. </w:t>
      </w:r>
      <w:r>
        <w:rPr>
          <w:rFonts w:hint="eastAsia" w:ascii="黑体" w:hAnsi="宋体" w:cs="黑体"/>
          <w:color w:val="auto"/>
          <w:szCs w:val="32"/>
          <w:highlight w:val="none"/>
        </w:rPr>
        <w:t>材料与设备</w:t>
      </w:r>
    </w:p>
    <w:p w14:paraId="470A549C">
      <w:pPr>
        <w:pStyle w:val="6"/>
        <w:keepNext w:val="0"/>
        <w:keepLines w:val="0"/>
        <w:widowControl/>
        <w:rPr>
          <w:rFonts w:cs="Times New Roman"/>
          <w:color w:val="auto"/>
          <w:szCs w:val="28"/>
          <w:highlight w:val="none"/>
        </w:rPr>
      </w:pPr>
      <w:r>
        <w:rPr>
          <w:rFonts w:cs="Times New Roman"/>
          <w:color w:val="auto"/>
          <w:szCs w:val="28"/>
          <w:highlight w:val="none"/>
        </w:rPr>
        <w:t xml:space="preserve">8.2 </w:t>
      </w:r>
      <w:r>
        <w:rPr>
          <w:rFonts w:ascii="仿宋_GB2312" w:cs="仿宋_GB2312"/>
          <w:color w:val="auto"/>
          <w:szCs w:val="28"/>
          <w:highlight w:val="none"/>
        </w:rPr>
        <w:t>承包人采购材料与工程设备</w:t>
      </w:r>
    </w:p>
    <w:p w14:paraId="12E6C215">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除已标价工程量清单《发包人提供主要材料和工程设备一览表》（表</w:t>
      </w:r>
      <w:r>
        <w:rPr>
          <w:rFonts w:ascii="Calibri" w:hAnsi="Calibri" w:eastAsia="宋体" w:cs="Times New Roman"/>
          <w:color w:val="auto"/>
          <w:kern w:val="0"/>
          <w:szCs w:val="21"/>
          <w:highlight w:val="none"/>
          <w:lang w:bidi="ar"/>
        </w:rPr>
        <w:t>-21</w:t>
      </w:r>
      <w:r>
        <w:rPr>
          <w:rFonts w:hint="eastAsia" w:ascii="宋体" w:hAnsi="宋体" w:eastAsia="宋体" w:cs="宋体"/>
          <w:color w:val="auto"/>
          <w:kern w:val="0"/>
          <w:szCs w:val="21"/>
          <w:highlight w:val="none"/>
          <w:lang w:bidi="ar"/>
        </w:rPr>
        <w:t>）中明确的材料、工程设备外，由承包人负责材料和工程设备的采购、运输和保管。《</w:t>
      </w:r>
      <w:r>
        <w:rPr>
          <w:rFonts w:hint="eastAsia" w:ascii="宋体" w:hAnsi="宋体" w:eastAsia="宋体" w:cs="宋体"/>
          <w:color w:val="auto"/>
          <w:szCs w:val="21"/>
          <w:highlight w:val="none"/>
          <w:lang w:bidi="ar"/>
        </w:rPr>
        <w:t>承包人提供主要材料和工程设备一览表》</w:t>
      </w:r>
      <w:r>
        <w:rPr>
          <w:rFonts w:hint="eastAsia" w:ascii="宋体" w:hAnsi="宋体" w:eastAsia="宋体" w:cs="宋体"/>
          <w:color w:val="auto"/>
          <w:kern w:val="0"/>
          <w:szCs w:val="21"/>
          <w:highlight w:val="none"/>
          <w:lang w:bidi="ar"/>
        </w:rPr>
        <w:t>（表</w:t>
      </w:r>
      <w:r>
        <w:rPr>
          <w:rFonts w:ascii="Calibri" w:hAnsi="Calibri" w:eastAsia="宋体" w:cs="Times New Roman"/>
          <w:color w:val="auto"/>
          <w:kern w:val="0"/>
          <w:szCs w:val="21"/>
          <w:highlight w:val="none"/>
          <w:lang w:bidi="ar"/>
        </w:rPr>
        <w:t>-22</w:t>
      </w:r>
      <w:r>
        <w:rPr>
          <w:rFonts w:hint="eastAsia" w:ascii="宋体" w:hAnsi="宋体" w:eastAsia="宋体" w:cs="宋体"/>
          <w:color w:val="auto"/>
          <w:kern w:val="0"/>
          <w:szCs w:val="21"/>
          <w:highlight w:val="none"/>
          <w:lang w:bidi="ar"/>
        </w:rPr>
        <w:t>）见已标价工程量清单。</w:t>
      </w:r>
    </w:p>
    <w:p w14:paraId="2809C840">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对发包人在招标时有“参照或相当于</w:t>
      </w:r>
      <w:r>
        <w:rPr>
          <w:rFonts w:ascii="Calibri" w:hAnsi="Calibri" w:eastAsia="宋体" w:cs="Times New Roman"/>
          <w:color w:val="auto"/>
          <w:szCs w:val="21"/>
          <w:highlight w:val="none"/>
          <w:lang w:bidi="ar"/>
        </w:rPr>
        <w:t>**</w:t>
      </w:r>
      <w:r>
        <w:rPr>
          <w:rFonts w:hint="eastAsia" w:ascii="宋体" w:hAnsi="宋体" w:eastAsia="宋体" w:cs="宋体"/>
          <w:color w:val="auto"/>
          <w:szCs w:val="21"/>
          <w:highlight w:val="none"/>
          <w:lang w:bidi="ar"/>
        </w:rPr>
        <w:t>品牌、级别”约定的材料或设备，承包人采购时必须按类似于或优于所约定品牌、等级进行采购，施工期间该部分材料或设备如未超过招标约定的风险幅度的，结算时按投标单价支付，不得调整。</w:t>
      </w:r>
    </w:p>
    <w:p w14:paraId="65B5401B">
      <w:pPr>
        <w:pStyle w:val="6"/>
        <w:keepNext w:val="0"/>
        <w:keepLines w:val="0"/>
        <w:widowControl/>
        <w:rPr>
          <w:rFonts w:cs="Times New Roman"/>
          <w:color w:val="auto"/>
          <w:szCs w:val="28"/>
          <w:highlight w:val="none"/>
        </w:rPr>
      </w:pPr>
      <w:r>
        <w:rPr>
          <w:rFonts w:cs="Times New Roman"/>
          <w:color w:val="auto"/>
          <w:szCs w:val="28"/>
          <w:highlight w:val="none"/>
        </w:rPr>
        <w:t xml:space="preserve">8.4 </w:t>
      </w:r>
      <w:r>
        <w:rPr>
          <w:rFonts w:ascii="仿宋_GB2312" w:cs="仿宋_GB2312"/>
          <w:color w:val="auto"/>
          <w:szCs w:val="28"/>
          <w:highlight w:val="none"/>
        </w:rPr>
        <w:t>材料与工程设备的保管与使用</w:t>
      </w:r>
    </w:p>
    <w:p w14:paraId="4B787D02">
      <w:pPr>
        <w:spacing w:line="360" w:lineRule="auto"/>
        <w:ind w:firstLine="420" w:firstLineChars="200"/>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8.4.1</w:t>
      </w:r>
      <w:r>
        <w:rPr>
          <w:rFonts w:hint="eastAsia" w:ascii="宋体" w:hAnsi="宋体" w:eastAsia="宋体" w:cs="宋体"/>
          <w:color w:val="auto"/>
          <w:szCs w:val="21"/>
          <w:highlight w:val="none"/>
          <w:lang w:bidi="ar"/>
        </w:rPr>
        <w:t>发包人供应的材料设备的保管费用的承担：</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val="en-US" w:eastAsia="zh-CN"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1E3B255">
      <w:pPr>
        <w:pStyle w:val="6"/>
        <w:keepNext w:val="0"/>
        <w:keepLines w:val="0"/>
        <w:widowControl/>
        <w:rPr>
          <w:rFonts w:cs="Times New Roman"/>
          <w:color w:val="auto"/>
          <w:szCs w:val="28"/>
          <w:highlight w:val="none"/>
        </w:rPr>
      </w:pPr>
      <w:r>
        <w:rPr>
          <w:rFonts w:cs="Times New Roman"/>
          <w:color w:val="auto"/>
          <w:szCs w:val="28"/>
          <w:highlight w:val="none"/>
        </w:rPr>
        <w:t xml:space="preserve">8.6 </w:t>
      </w:r>
      <w:r>
        <w:rPr>
          <w:rFonts w:ascii="仿宋_GB2312" w:hAnsi="宋体" w:cs="仿宋_GB2312"/>
          <w:color w:val="auto"/>
          <w:szCs w:val="28"/>
          <w:highlight w:val="none"/>
        </w:rPr>
        <w:t>样品</w:t>
      </w:r>
    </w:p>
    <w:p w14:paraId="78B65C04">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8.6.1 </w:t>
      </w:r>
      <w:r>
        <w:rPr>
          <w:rFonts w:hint="eastAsia" w:ascii="宋体" w:hAnsi="宋体" w:eastAsia="宋体" w:cs="宋体"/>
          <w:color w:val="auto"/>
          <w:kern w:val="0"/>
          <w:szCs w:val="21"/>
          <w:highlight w:val="none"/>
          <w:lang w:bidi="ar"/>
        </w:rPr>
        <w:t>样品的报送与封存</w:t>
      </w:r>
    </w:p>
    <w:p w14:paraId="2C002B2D">
      <w:pPr>
        <w:autoSpaceDE w:val="0"/>
        <w:autoSpaceDN w:val="0"/>
        <w:adjustRightInd w:val="0"/>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需要承包人报送样品的材料或工程设备，样品的种类、名称、规格、数量要求：</w:t>
      </w:r>
      <w:r>
        <w:rPr>
          <w:rFonts w:hint="eastAsia" w:ascii="宋体" w:hAnsi="宋体" w:eastAsia="宋体" w:cs="宋体"/>
          <w:color w:val="auto"/>
          <w:szCs w:val="21"/>
          <w:highlight w:val="none"/>
          <w:u w:val="single"/>
          <w:lang w:bidi="ar"/>
        </w:rPr>
        <w:t>主要材料涉及品种、款式、颜色等方面内容的，承包人应提交准备合格的材料样品送发包人选定。</w:t>
      </w:r>
    </w:p>
    <w:p w14:paraId="6E7942FD">
      <w:pPr>
        <w:pStyle w:val="6"/>
        <w:keepNext w:val="0"/>
        <w:keepLines w:val="0"/>
        <w:widowControl/>
        <w:rPr>
          <w:rFonts w:cs="Times New Roman"/>
          <w:color w:val="auto"/>
          <w:szCs w:val="28"/>
          <w:highlight w:val="none"/>
        </w:rPr>
      </w:pPr>
      <w:r>
        <w:rPr>
          <w:rFonts w:cs="Times New Roman"/>
          <w:color w:val="auto"/>
          <w:szCs w:val="28"/>
          <w:highlight w:val="none"/>
        </w:rPr>
        <w:t xml:space="preserve">8.8 </w:t>
      </w:r>
      <w:r>
        <w:rPr>
          <w:rFonts w:ascii="仿宋_GB2312" w:cs="仿宋_GB2312"/>
          <w:color w:val="auto"/>
          <w:szCs w:val="28"/>
          <w:highlight w:val="none"/>
        </w:rPr>
        <w:t>施工设备和临时设施</w:t>
      </w:r>
    </w:p>
    <w:p w14:paraId="5781A124">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8.8.1 </w:t>
      </w:r>
      <w:r>
        <w:rPr>
          <w:rFonts w:hint="eastAsia" w:ascii="宋体" w:hAnsi="宋体" w:eastAsia="宋体" w:cs="宋体"/>
          <w:color w:val="auto"/>
          <w:szCs w:val="21"/>
          <w:highlight w:val="none"/>
          <w:lang w:bidi="ar"/>
        </w:rPr>
        <w:t>承包人提供的施工设备和临时设施</w:t>
      </w:r>
    </w:p>
    <w:p w14:paraId="46A6A782">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w:t>
      </w:r>
    </w:p>
    <w:p w14:paraId="7362E2A9">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关于修建临时设施费用承担的约定：</w:t>
      </w:r>
    </w:p>
    <w:p w14:paraId="4AFE39D4">
      <w:pPr>
        <w:pStyle w:val="27"/>
        <w:widowControl w:val="0"/>
        <w:autoSpaceDE w:val="0"/>
        <w:autoSpaceDN w:val="0"/>
        <w:adjustRightInd w:val="0"/>
        <w:spacing w:beforeAutospacing="0" w:afterAutospacing="0" w:line="360" w:lineRule="auto"/>
        <w:ind w:firstLine="420" w:firstLineChars="200"/>
        <w:rPr>
          <w:rFonts w:ascii="宋体" w:hAnsi="宋体" w:eastAsia="宋体" w:cs="Times New Roman"/>
          <w:b w:val="0"/>
          <w:bCs/>
          <w:color w:val="auto"/>
          <w:kern w:val="2"/>
          <w:sz w:val="21"/>
          <w:szCs w:val="21"/>
          <w:highlight w:val="none"/>
          <w:u w:val="single"/>
        </w:rPr>
      </w:pPr>
      <w:r>
        <w:rPr>
          <w:rFonts w:hint="eastAsia" w:ascii="宋体" w:hAnsi="宋体" w:eastAsia="宋体" w:cs="宋体"/>
          <w:b w:val="0"/>
          <w:bCs/>
          <w:color w:val="auto"/>
          <w:kern w:val="2"/>
          <w:sz w:val="21"/>
          <w:szCs w:val="21"/>
          <w:highlight w:val="none"/>
          <w:u w:val="single"/>
          <w:lang w:bidi="ar"/>
        </w:rPr>
        <w:t>①承包人的临时用地（含项目部驻地等）租用费（含拆迁补偿）、临时用地的环保、恢复、临时用地的青苗补偿及地面附着物拆除等费用均由承包人负责，以上费用在投标报价中综合考虑。</w:t>
      </w:r>
    </w:p>
    <w:p w14:paraId="5A6A0D16">
      <w:pPr>
        <w:pStyle w:val="27"/>
        <w:widowControl w:val="0"/>
        <w:autoSpaceDE w:val="0"/>
        <w:autoSpaceDN w:val="0"/>
        <w:adjustRightInd w:val="0"/>
        <w:spacing w:beforeAutospacing="0" w:afterAutospacing="0" w:line="360" w:lineRule="auto"/>
        <w:ind w:firstLine="420" w:firstLineChars="200"/>
        <w:rPr>
          <w:rFonts w:ascii="宋体" w:hAnsi="宋体" w:eastAsia="宋体" w:cs="Times New Roman"/>
          <w:b w:val="0"/>
          <w:bCs/>
          <w:color w:val="auto"/>
          <w:kern w:val="2"/>
          <w:sz w:val="21"/>
          <w:szCs w:val="21"/>
          <w:highlight w:val="none"/>
          <w:u w:val="single"/>
        </w:rPr>
      </w:pPr>
      <w:r>
        <w:rPr>
          <w:rFonts w:hint="eastAsia" w:ascii="宋体" w:hAnsi="宋体" w:eastAsia="宋体" w:cs="宋体"/>
          <w:b w:val="0"/>
          <w:bCs/>
          <w:color w:val="auto"/>
          <w:kern w:val="2"/>
          <w:sz w:val="21"/>
          <w:szCs w:val="21"/>
          <w:highlight w:val="none"/>
          <w:u w:val="single"/>
          <w:lang w:bidi="ar"/>
        </w:rPr>
        <w:t>②承包人负责合同实施期间其合同段内临时交通道路（含场内外连接公共交通道路）和交通设施的修建、维修、养护和交通管理工作，并承担一切费用。</w:t>
      </w:r>
    </w:p>
    <w:p w14:paraId="4819273D">
      <w:pPr>
        <w:pStyle w:val="27"/>
        <w:widowControl w:val="0"/>
        <w:autoSpaceDE w:val="0"/>
        <w:autoSpaceDN w:val="0"/>
        <w:adjustRightInd w:val="0"/>
        <w:spacing w:beforeAutospacing="0" w:afterAutospacing="0" w:line="360" w:lineRule="auto"/>
        <w:ind w:firstLine="420" w:firstLineChars="200"/>
        <w:rPr>
          <w:rFonts w:ascii="宋体" w:hAnsi="宋体" w:eastAsia="宋体" w:cs="Times New Roman"/>
          <w:b/>
          <w:color w:val="auto"/>
          <w:kern w:val="2"/>
          <w:sz w:val="21"/>
          <w:szCs w:val="21"/>
          <w:highlight w:val="none"/>
          <w:u w:val="single"/>
        </w:rPr>
      </w:pPr>
      <w:r>
        <w:rPr>
          <w:rFonts w:hint="eastAsia" w:ascii="宋体" w:hAnsi="宋体" w:eastAsia="宋体" w:cs="宋体"/>
          <w:b w:val="0"/>
          <w:bCs/>
          <w:color w:val="auto"/>
          <w:kern w:val="2"/>
          <w:sz w:val="21"/>
          <w:szCs w:val="21"/>
          <w:highlight w:val="none"/>
          <w:u w:val="single"/>
          <w:lang w:bidi="ar"/>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03C05C1">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8.8.2 </w:t>
      </w:r>
      <w:r>
        <w:rPr>
          <w:rFonts w:hint="eastAsia" w:ascii="宋体" w:hAnsi="宋体" w:eastAsia="宋体" w:cs="宋体"/>
          <w:color w:val="auto"/>
          <w:szCs w:val="21"/>
          <w:highlight w:val="none"/>
          <w:lang w:bidi="ar"/>
        </w:rPr>
        <w:t>发包人提供的施工设备和临时设施</w:t>
      </w:r>
    </w:p>
    <w:p w14:paraId="6B7A6830">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发包人提供的施工设备和临时设施：</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3B1BB28">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发包人提供的施工设备和临时设施的运行、维护、拆除、清运费用的承担人：</w:t>
      </w:r>
      <w:r>
        <w:rPr>
          <w:rFonts w:ascii="Calibri" w:hAnsi="Calibri" w:eastAsia="宋体" w:cs="Times New Roman"/>
          <w:color w:val="auto"/>
          <w:szCs w:val="21"/>
          <w:highlight w:val="none"/>
          <w:u w:val="single"/>
          <w:lang w:bidi="ar"/>
        </w:rPr>
        <w:t xml:space="preserve"> </w:t>
      </w:r>
      <w:r>
        <w:rPr>
          <w:rFonts w:hint="eastAsia" w:ascii="新宋体" w:hAnsi="新宋体" w:eastAsia="新宋体" w:cs="新宋体"/>
          <w:szCs w:val="21"/>
          <w:u w:val="single"/>
          <w:lang w:eastAsia="zh-CN"/>
        </w:rPr>
        <w:t>承包人</w:t>
      </w:r>
      <w:r>
        <w:rPr>
          <w:rFonts w:hint="eastAsia" w:ascii="新宋体" w:hAnsi="新宋体" w:eastAsia="新宋体" w:cs="新宋体"/>
          <w:szCs w:val="21"/>
          <w:u w:val="single"/>
          <w:lang w:val="en-US" w:eastAsia="zh-CN"/>
        </w:rPr>
        <w:t xml:space="preserve"> </w:t>
      </w:r>
      <w:r>
        <w:rPr>
          <w:rFonts w:hint="eastAsia" w:ascii="宋体" w:hAnsi="宋体" w:eastAsia="宋体" w:cs="宋体"/>
          <w:color w:val="auto"/>
          <w:szCs w:val="21"/>
          <w:highlight w:val="none"/>
          <w:lang w:bidi="ar"/>
        </w:rPr>
        <w:t>。</w:t>
      </w:r>
    </w:p>
    <w:p w14:paraId="03850A39">
      <w:pPr>
        <w:pStyle w:val="5"/>
        <w:keepNext w:val="0"/>
        <w:keepLines w:val="0"/>
        <w:widowControl/>
        <w:rPr>
          <w:rFonts w:cs="Times New Roman"/>
          <w:color w:val="auto"/>
          <w:szCs w:val="32"/>
          <w:highlight w:val="none"/>
        </w:rPr>
      </w:pPr>
      <w:r>
        <w:rPr>
          <w:rFonts w:cs="Times New Roman"/>
          <w:color w:val="auto"/>
          <w:szCs w:val="32"/>
          <w:highlight w:val="none"/>
        </w:rPr>
        <w:t xml:space="preserve">9. </w:t>
      </w:r>
      <w:r>
        <w:rPr>
          <w:rFonts w:hint="eastAsia" w:ascii="黑体" w:hAnsi="宋体" w:cs="黑体"/>
          <w:color w:val="auto"/>
          <w:szCs w:val="32"/>
          <w:highlight w:val="none"/>
        </w:rPr>
        <w:t>试验与检验</w:t>
      </w:r>
    </w:p>
    <w:p w14:paraId="0A5515F3">
      <w:pPr>
        <w:pStyle w:val="6"/>
        <w:keepNext w:val="0"/>
        <w:keepLines w:val="0"/>
        <w:widowControl/>
        <w:rPr>
          <w:rFonts w:cs="Times New Roman"/>
          <w:color w:val="auto"/>
          <w:szCs w:val="28"/>
          <w:highlight w:val="none"/>
        </w:rPr>
      </w:pPr>
      <w:r>
        <w:rPr>
          <w:rFonts w:cs="Times New Roman"/>
          <w:color w:val="auto"/>
          <w:szCs w:val="28"/>
          <w:highlight w:val="none"/>
        </w:rPr>
        <w:t xml:space="preserve">9.1 </w:t>
      </w:r>
      <w:r>
        <w:rPr>
          <w:rFonts w:ascii="仿宋_GB2312" w:cs="仿宋_GB2312"/>
          <w:color w:val="auto"/>
          <w:szCs w:val="28"/>
          <w:highlight w:val="none"/>
        </w:rPr>
        <w:t>试验设备与试验人员</w:t>
      </w:r>
    </w:p>
    <w:p w14:paraId="05B4A6A3">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9.1.2 </w:t>
      </w:r>
      <w:r>
        <w:rPr>
          <w:rFonts w:hint="eastAsia" w:ascii="宋体" w:hAnsi="宋体" w:eastAsia="宋体" w:cs="宋体"/>
          <w:color w:val="auto"/>
          <w:szCs w:val="21"/>
          <w:highlight w:val="none"/>
          <w:lang w:bidi="ar"/>
        </w:rPr>
        <w:t>试验设备</w:t>
      </w:r>
    </w:p>
    <w:p w14:paraId="16A6E090">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施工现场需要配置的试验场所：</w:t>
      </w:r>
      <w:r>
        <w:rPr>
          <w:rFonts w:ascii="Calibri" w:hAnsi="Calibri" w:eastAsia="宋体" w:cs="Times New Roman"/>
          <w:color w:val="auto"/>
          <w:szCs w:val="21"/>
          <w:highlight w:val="none"/>
          <w:u w:val="single"/>
          <w:lang w:bidi="ar"/>
        </w:rPr>
        <w:t xml:space="preserve"> </w:t>
      </w:r>
      <w:r>
        <w:rPr>
          <w:rFonts w:hint="eastAsia" w:ascii="新宋体" w:hAnsi="新宋体" w:eastAsia="新宋体" w:cs="新宋体"/>
          <w:szCs w:val="21"/>
          <w:highlight w:val="none"/>
          <w:u w:val="single"/>
        </w:rPr>
        <w:t>承包人根据现场实际需要另行配置</w:t>
      </w:r>
      <w:r>
        <w:rPr>
          <w:rFonts w:hint="eastAsia" w:ascii="新宋体" w:hAnsi="新宋体" w:eastAsia="新宋体" w:cs="新宋体"/>
          <w:szCs w:val="21"/>
          <w:highlight w:val="none"/>
          <w:u w:val="single"/>
          <w:lang w:val="en-US" w:eastAsia="zh-CN"/>
        </w:rPr>
        <w:t xml:space="preserve"> </w:t>
      </w:r>
      <w:r>
        <w:rPr>
          <w:rFonts w:hint="eastAsia" w:ascii="宋体" w:hAnsi="宋体" w:eastAsia="宋体" w:cs="宋体"/>
          <w:color w:val="auto"/>
          <w:szCs w:val="21"/>
          <w:highlight w:val="none"/>
          <w:lang w:bidi="ar"/>
        </w:rPr>
        <w:t>。</w:t>
      </w:r>
    </w:p>
    <w:p w14:paraId="22BB8E75">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施工现场需要配备的试验设备：</w:t>
      </w:r>
      <w:r>
        <w:rPr>
          <w:rFonts w:ascii="Calibri" w:hAnsi="Calibri" w:eastAsia="宋体" w:cs="Times New Roman"/>
          <w:color w:val="auto"/>
          <w:szCs w:val="21"/>
          <w:highlight w:val="none"/>
          <w:u w:val="single"/>
          <w:lang w:bidi="ar"/>
        </w:rPr>
        <w:t xml:space="preserve"> </w:t>
      </w:r>
      <w:r>
        <w:rPr>
          <w:rFonts w:hint="eastAsia" w:ascii="新宋体" w:hAnsi="新宋体" w:eastAsia="新宋体" w:cs="新宋体"/>
          <w:szCs w:val="21"/>
          <w:highlight w:val="none"/>
          <w:u w:val="single"/>
        </w:rPr>
        <w:t>承包人根据现场实际需要另行配置</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ECC9103">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施工现场需要具备的其他试验条件：</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81336E2">
      <w:pPr>
        <w:pStyle w:val="6"/>
        <w:keepNext w:val="0"/>
        <w:keepLines w:val="0"/>
        <w:widowControl/>
        <w:rPr>
          <w:rFonts w:cs="Times New Roman"/>
          <w:color w:val="auto"/>
          <w:szCs w:val="28"/>
          <w:highlight w:val="none"/>
        </w:rPr>
      </w:pPr>
      <w:r>
        <w:rPr>
          <w:rFonts w:cs="Times New Roman"/>
          <w:color w:val="auto"/>
          <w:szCs w:val="28"/>
          <w:highlight w:val="none"/>
        </w:rPr>
        <w:t xml:space="preserve">9.4 </w:t>
      </w:r>
      <w:r>
        <w:rPr>
          <w:rFonts w:ascii="仿宋_GB2312" w:hAnsi="宋体" w:cs="仿宋_GB2312"/>
          <w:color w:val="auto"/>
          <w:szCs w:val="28"/>
          <w:highlight w:val="none"/>
        </w:rPr>
        <w:t>现场工艺试验</w:t>
      </w:r>
      <w:r>
        <w:rPr>
          <w:rFonts w:cs="Times New Roman"/>
          <w:color w:val="auto"/>
          <w:szCs w:val="28"/>
          <w:highlight w:val="none"/>
        </w:rPr>
        <w:t xml:space="preserve"> </w:t>
      </w:r>
    </w:p>
    <w:p w14:paraId="50D359C0">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现场工艺试验的有关约定：</w:t>
      </w:r>
      <w:r>
        <w:rPr>
          <w:rFonts w:ascii="Calibri" w:hAnsi="Calibri" w:eastAsia="宋体" w:cs="Times New Roman"/>
          <w:color w:val="auto"/>
          <w:szCs w:val="21"/>
          <w:highlight w:val="none"/>
          <w:u w:val="single"/>
          <w:lang w:bidi="ar"/>
        </w:rPr>
        <w:t xml:space="preserve"> </w:t>
      </w:r>
      <w:r>
        <w:rPr>
          <w:rFonts w:hint="eastAsia" w:ascii="新宋体" w:hAnsi="新宋体" w:eastAsia="新宋体" w:cs="新宋体"/>
          <w:szCs w:val="21"/>
          <w:highlight w:val="none"/>
          <w:u w:val="single"/>
        </w:rPr>
        <w:t>承包人根据现场实际需要另行配置</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B0014B3">
      <w:pPr>
        <w:pStyle w:val="6"/>
        <w:keepNext w:val="0"/>
        <w:keepLines w:val="0"/>
        <w:widowControl/>
        <w:rPr>
          <w:rFonts w:cs="Times New Roman"/>
          <w:color w:val="auto"/>
          <w:szCs w:val="28"/>
          <w:highlight w:val="none"/>
        </w:rPr>
      </w:pPr>
      <w:r>
        <w:rPr>
          <w:rFonts w:cs="Times New Roman"/>
          <w:color w:val="auto"/>
          <w:szCs w:val="28"/>
          <w:highlight w:val="none"/>
        </w:rPr>
        <w:t xml:space="preserve">9.5 </w:t>
      </w:r>
      <w:r>
        <w:rPr>
          <w:rFonts w:ascii="仿宋_GB2312" w:hAnsi="宋体" w:cs="仿宋_GB2312"/>
          <w:color w:val="auto"/>
          <w:szCs w:val="28"/>
          <w:highlight w:val="none"/>
        </w:rPr>
        <w:t>检验费用</w:t>
      </w:r>
    </w:p>
    <w:p w14:paraId="5858F600">
      <w:pPr>
        <w:spacing w:line="360" w:lineRule="auto"/>
        <w:ind w:firstLine="411" w:firstLineChars="196"/>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根据《建设工程质量检测管理办法》（建设部令第</w:t>
      </w:r>
      <w:r>
        <w:rPr>
          <w:rFonts w:ascii="Calibri" w:hAnsi="Calibri" w:eastAsia="宋体" w:cs="Times New Roman"/>
          <w:color w:val="auto"/>
          <w:szCs w:val="21"/>
          <w:highlight w:val="none"/>
          <w:lang w:bidi="ar"/>
        </w:rPr>
        <w:t>141</w:t>
      </w:r>
      <w:r>
        <w:rPr>
          <w:rFonts w:hint="eastAsia" w:ascii="宋体" w:hAnsi="宋体" w:eastAsia="宋体" w:cs="宋体"/>
          <w:color w:val="auto"/>
          <w:szCs w:val="21"/>
          <w:highlight w:val="none"/>
          <w:lang w:bidi="ar"/>
        </w:rPr>
        <w:t>号）以及《广西壮族自治区建设工程质量检测管理规定》（桂建管〔</w:t>
      </w:r>
      <w:r>
        <w:rPr>
          <w:rFonts w:ascii="Calibri" w:hAnsi="Calibri" w:eastAsia="宋体" w:cs="Times New Roman"/>
          <w:color w:val="auto"/>
          <w:szCs w:val="21"/>
          <w:highlight w:val="none"/>
          <w:lang w:bidi="ar"/>
        </w:rPr>
        <w:t>2013</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11</w:t>
      </w:r>
      <w:r>
        <w:rPr>
          <w:rFonts w:hint="eastAsia" w:ascii="宋体" w:hAnsi="宋体" w:eastAsia="宋体" w:cs="宋体"/>
          <w:color w:val="auto"/>
          <w:szCs w:val="21"/>
          <w:highlight w:val="none"/>
          <w:lang w:bidi="ar"/>
        </w:rPr>
        <w:t>号）规定，工程质量检测业务由发包人委托有相应资质的检测机构检测。费用从发包人的项目建设经费中支出并直接支付给检测机构，不计入合同价款内。</w:t>
      </w:r>
    </w:p>
    <w:p w14:paraId="020891FC">
      <w:pPr>
        <w:pStyle w:val="5"/>
        <w:keepNext w:val="0"/>
        <w:keepLines w:val="0"/>
        <w:widowControl/>
        <w:rPr>
          <w:rFonts w:cs="Times New Roman"/>
          <w:color w:val="auto"/>
          <w:szCs w:val="32"/>
          <w:highlight w:val="none"/>
        </w:rPr>
      </w:pPr>
      <w:r>
        <w:rPr>
          <w:rFonts w:cs="Times New Roman"/>
          <w:color w:val="auto"/>
          <w:szCs w:val="32"/>
          <w:highlight w:val="none"/>
        </w:rPr>
        <w:t xml:space="preserve">10. </w:t>
      </w:r>
      <w:r>
        <w:rPr>
          <w:rFonts w:hint="eastAsia" w:ascii="黑体" w:hAnsi="宋体" w:cs="黑体"/>
          <w:color w:val="auto"/>
          <w:szCs w:val="32"/>
          <w:highlight w:val="none"/>
        </w:rPr>
        <w:t>变更</w:t>
      </w:r>
    </w:p>
    <w:p w14:paraId="31F0413D">
      <w:pPr>
        <w:pStyle w:val="6"/>
        <w:keepNext w:val="0"/>
        <w:keepLines w:val="0"/>
        <w:widowControl/>
        <w:rPr>
          <w:rFonts w:cs="Times New Roman"/>
          <w:color w:val="auto"/>
          <w:szCs w:val="28"/>
          <w:highlight w:val="none"/>
        </w:rPr>
      </w:pPr>
      <w:r>
        <w:rPr>
          <w:rFonts w:cs="Times New Roman"/>
          <w:color w:val="auto"/>
          <w:szCs w:val="28"/>
          <w:highlight w:val="none"/>
        </w:rPr>
        <w:t xml:space="preserve">10.1 </w:t>
      </w:r>
      <w:r>
        <w:rPr>
          <w:rFonts w:ascii="仿宋_GB2312" w:hAnsi="宋体" w:cs="仿宋_GB2312"/>
          <w:color w:val="auto"/>
          <w:szCs w:val="28"/>
          <w:highlight w:val="none"/>
        </w:rPr>
        <w:t>变更的范围</w:t>
      </w:r>
    </w:p>
    <w:p w14:paraId="41FD1BD1">
      <w:pPr>
        <w:spacing w:line="360" w:lineRule="auto"/>
        <w:ind w:firstLine="426"/>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关于变更的范围的约定：</w:t>
      </w:r>
      <w:r>
        <w:rPr>
          <w:rFonts w:hint="eastAsia" w:ascii="新宋体" w:hAnsi="新宋体" w:eastAsia="新宋体" w:cs="新宋体"/>
          <w:szCs w:val="21"/>
          <w:highlight w:val="none"/>
          <w:u w:val="single"/>
        </w:rPr>
        <w:t>（</w:t>
      </w:r>
      <w:r>
        <w:rPr>
          <w:rFonts w:ascii="新宋体" w:hAnsi="新宋体" w:eastAsia="新宋体" w:cs="新宋体"/>
          <w:szCs w:val="21"/>
          <w:highlight w:val="none"/>
          <w:u w:val="single"/>
        </w:rPr>
        <w:t>1</w:t>
      </w:r>
      <w:r>
        <w:rPr>
          <w:rFonts w:hint="eastAsia" w:ascii="新宋体" w:hAnsi="新宋体" w:eastAsia="新宋体" w:cs="新宋体"/>
          <w:szCs w:val="21"/>
          <w:highlight w:val="none"/>
          <w:u w:val="single"/>
        </w:rPr>
        <w:t>）按程序进行的设计变更；（</w:t>
      </w:r>
      <w:r>
        <w:rPr>
          <w:rFonts w:ascii="新宋体" w:hAnsi="新宋体" w:eastAsia="新宋体" w:cs="新宋体"/>
          <w:szCs w:val="21"/>
          <w:highlight w:val="none"/>
          <w:u w:val="single"/>
        </w:rPr>
        <w:t>2</w:t>
      </w:r>
      <w:r>
        <w:rPr>
          <w:rFonts w:hint="eastAsia" w:ascii="新宋体" w:hAnsi="新宋体" w:eastAsia="新宋体" w:cs="新宋体"/>
          <w:szCs w:val="21"/>
          <w:highlight w:val="none"/>
          <w:u w:val="single"/>
        </w:rPr>
        <w:t>）</w:t>
      </w:r>
      <w:r>
        <w:rPr>
          <w:rFonts w:hint="eastAsia" w:ascii="宋体" w:hAnsi="宋体" w:eastAsia="宋体" w:cs="宋体"/>
          <w:color w:val="auto"/>
          <w:szCs w:val="21"/>
          <w:highlight w:val="none"/>
          <w:u w:val="single"/>
          <w:lang w:bidi="ar"/>
        </w:rPr>
        <w:t>按本合同《通用条款》相关规定执行</w:t>
      </w:r>
      <w:r>
        <w:rPr>
          <w:rFonts w:hint="eastAsia" w:ascii="新宋体" w:hAnsi="新宋体" w:eastAsia="新宋体" w:cs="新宋体"/>
          <w:szCs w:val="21"/>
          <w:highlight w:val="none"/>
          <w:u w:val="single"/>
          <w:lang w:val="en-US" w:eastAsia="zh-CN"/>
        </w:rPr>
        <w:t xml:space="preserve"> </w:t>
      </w:r>
      <w:r>
        <w:rPr>
          <w:rFonts w:hint="eastAsia" w:ascii="新宋体" w:hAnsi="新宋体" w:eastAsia="新宋体" w:cs="新宋体"/>
          <w:bCs/>
          <w:szCs w:val="21"/>
          <w:highlight w:val="none"/>
        </w:rPr>
        <w:t>。</w:t>
      </w:r>
    </w:p>
    <w:p w14:paraId="347C4180">
      <w:pPr>
        <w:pStyle w:val="6"/>
        <w:keepNext w:val="0"/>
        <w:keepLines w:val="0"/>
        <w:widowControl/>
        <w:rPr>
          <w:rFonts w:cs="Times New Roman"/>
          <w:color w:val="auto"/>
          <w:szCs w:val="28"/>
          <w:highlight w:val="none"/>
        </w:rPr>
      </w:pPr>
      <w:r>
        <w:rPr>
          <w:rFonts w:cs="Times New Roman"/>
          <w:color w:val="auto"/>
          <w:szCs w:val="28"/>
          <w:highlight w:val="none"/>
        </w:rPr>
        <w:t xml:space="preserve">10.3 </w:t>
      </w:r>
      <w:r>
        <w:rPr>
          <w:rFonts w:ascii="仿宋_GB2312" w:hAnsi="宋体" w:cs="仿宋_GB2312"/>
          <w:color w:val="auto"/>
          <w:szCs w:val="28"/>
          <w:highlight w:val="none"/>
        </w:rPr>
        <w:t>变更程序</w:t>
      </w:r>
    </w:p>
    <w:p w14:paraId="36ED572C">
      <w:pPr>
        <w:pStyle w:val="27"/>
        <w:widowControl w:val="0"/>
        <w:adjustRightInd w:val="0"/>
        <w:spacing w:beforeAutospacing="0" w:afterAutospacing="0" w:line="360" w:lineRule="auto"/>
        <w:ind w:firstLine="441" w:firstLineChars="210"/>
        <w:jc w:val="both"/>
        <w:textAlignment w:val="baseline"/>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lang w:bidi="ar"/>
        </w:rPr>
        <w:t>10.3.1</w:t>
      </w:r>
      <w:r>
        <w:rPr>
          <w:rFonts w:hint="eastAsia" w:ascii="宋体" w:hAnsi="宋体" w:eastAsia="宋体" w:cs="宋体"/>
          <w:color w:val="auto"/>
          <w:kern w:val="2"/>
          <w:sz w:val="21"/>
          <w:szCs w:val="21"/>
          <w:highlight w:val="none"/>
          <w:lang w:bidi="ar"/>
        </w:rPr>
        <w:t>国有投资项目：</w:t>
      </w:r>
    </w:p>
    <w:p w14:paraId="65932601">
      <w:pPr>
        <w:pStyle w:val="27"/>
        <w:widowControl w:val="0"/>
        <w:adjustRightInd w:val="0"/>
        <w:spacing w:beforeAutospacing="0" w:afterAutospacing="0" w:line="360" w:lineRule="auto"/>
        <w:ind w:firstLine="441" w:firstLineChars="210"/>
        <w:jc w:val="both"/>
        <w:textAlignment w:val="baseline"/>
        <w:rPr>
          <w:rFonts w:ascii="Times New Roman"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⑴设计变更和工程签证，按各市政府或相关部门的规定办理。属不可抗力（自然灾害、突发事件等）造成变更的，按特事特办原则予以办理。</w:t>
      </w:r>
    </w:p>
    <w:p w14:paraId="7C2C9A95">
      <w:pPr>
        <w:pStyle w:val="27"/>
        <w:widowControl w:val="0"/>
        <w:adjustRightInd w:val="0"/>
        <w:spacing w:beforeAutospacing="0" w:afterAutospacing="0" w:line="360" w:lineRule="auto"/>
        <w:ind w:firstLine="441" w:firstLineChars="210"/>
        <w:jc w:val="both"/>
        <w:textAlignment w:val="baseline"/>
        <w:rPr>
          <w:rFonts w:ascii="Times New Roman"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⑵建设单位在实施项目过程中，若发生单价变动，由建设单位、监理单位、施工单位及其他相关单位共同商定并签字确认。</w:t>
      </w:r>
    </w:p>
    <w:p w14:paraId="3CD437E4">
      <w:pPr>
        <w:pStyle w:val="27"/>
        <w:widowControl w:val="0"/>
        <w:adjustRightInd w:val="0"/>
        <w:spacing w:beforeAutospacing="0" w:afterAutospacing="0" w:line="360" w:lineRule="auto"/>
        <w:ind w:firstLine="441" w:firstLineChars="210"/>
        <w:jc w:val="both"/>
        <w:textAlignment w:val="baseline"/>
        <w:rPr>
          <w:rFonts w:ascii="Times New Roman"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⑶</w:t>
      </w:r>
      <w:r>
        <w:rPr>
          <w:rFonts w:ascii="Times New Roman" w:hAnsi="宋体" w:eastAsia="宋体" w:cs="Times New Roman"/>
          <w:color w:val="auto"/>
          <w:kern w:val="2"/>
          <w:sz w:val="21"/>
          <w:szCs w:val="21"/>
          <w:highlight w:val="none"/>
          <w:lang w:bidi="ar"/>
        </w:rPr>
        <w:t xml:space="preserve"> </w:t>
      </w:r>
      <w:r>
        <w:rPr>
          <w:rFonts w:hint="eastAsia" w:ascii="宋体" w:hAnsi="宋体" w:eastAsia="宋体" w:cs="宋体"/>
          <w:color w:val="auto"/>
          <w:kern w:val="2"/>
          <w:sz w:val="21"/>
          <w:szCs w:val="21"/>
          <w:highlight w:val="none"/>
          <w:lang w:bidi="ar"/>
        </w:rPr>
        <w:t>当合同规定的合同价款调整情况发生后，承包人未在规定时间内通知发包人，或者未在规定时间内提出调整报告，发包人可以根据有关资料，决定是否调整和调整的金额，并书面通知承包人。</w:t>
      </w:r>
    </w:p>
    <w:p w14:paraId="23DCBC61">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10.3.2 </w:t>
      </w:r>
      <w:r>
        <w:rPr>
          <w:rFonts w:hint="eastAsia" w:ascii="宋体" w:hAnsi="宋体" w:eastAsia="宋体" w:cs="宋体"/>
          <w:color w:val="auto"/>
          <w:szCs w:val="21"/>
          <w:highlight w:val="none"/>
          <w:lang w:bidi="ar"/>
        </w:rPr>
        <w:t>非国有投资项目：</w:t>
      </w:r>
      <w:r>
        <w:rPr>
          <w:rFonts w:ascii="Calibri" w:hAnsi="Calibri" w:eastAsia="宋体" w:cs="Times New Roman"/>
          <w:color w:val="auto"/>
          <w:szCs w:val="21"/>
          <w:highlight w:val="none"/>
          <w:lang w:bidi="ar"/>
        </w:rPr>
        <w:t xml:space="preserve"> </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EE76023">
      <w:pPr>
        <w:pStyle w:val="6"/>
        <w:keepNext w:val="0"/>
        <w:keepLines w:val="0"/>
        <w:widowControl/>
        <w:rPr>
          <w:rFonts w:cs="Times New Roman"/>
          <w:color w:val="auto"/>
          <w:szCs w:val="28"/>
          <w:highlight w:val="none"/>
        </w:rPr>
      </w:pPr>
      <w:r>
        <w:rPr>
          <w:rFonts w:cs="Times New Roman"/>
          <w:color w:val="auto"/>
          <w:szCs w:val="28"/>
          <w:highlight w:val="none"/>
        </w:rPr>
        <w:t xml:space="preserve">10.4 </w:t>
      </w:r>
      <w:r>
        <w:rPr>
          <w:rFonts w:ascii="仿宋_GB2312" w:hAnsi="宋体" w:cs="仿宋_GB2312"/>
          <w:color w:val="auto"/>
          <w:szCs w:val="28"/>
          <w:highlight w:val="none"/>
        </w:rPr>
        <w:t>变更估价</w:t>
      </w:r>
    </w:p>
    <w:p w14:paraId="3B6F73CA">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10.4.1 </w:t>
      </w:r>
      <w:r>
        <w:rPr>
          <w:rFonts w:hint="eastAsia" w:ascii="宋体" w:hAnsi="宋体" w:eastAsia="宋体" w:cs="宋体"/>
          <w:color w:val="auto"/>
          <w:szCs w:val="21"/>
          <w:highlight w:val="none"/>
          <w:lang w:bidi="ar"/>
        </w:rPr>
        <w:t>变更估价原则</w:t>
      </w:r>
    </w:p>
    <w:p w14:paraId="002C918E">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szCs w:val="21"/>
          <w:highlight w:val="none"/>
          <w:lang w:bidi="ar"/>
        </w:rPr>
        <w:t>关于变更估价的约定</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u w:val="single"/>
          <w:lang w:bidi="ar"/>
        </w:rPr>
        <w:t>工程变更合同价款按下列方法进行：（</w:t>
      </w:r>
      <w:r>
        <w:rPr>
          <w:rFonts w:ascii="Calibri" w:hAnsi="Calibri" w:eastAsia="宋体" w:cs="Times New Roman"/>
          <w:color w:val="auto"/>
          <w:szCs w:val="21"/>
          <w:highlight w:val="none"/>
          <w:u w:val="single"/>
          <w:lang w:bidi="ar"/>
        </w:rPr>
        <w:t>1</w:t>
      </w:r>
      <w:r>
        <w:rPr>
          <w:rFonts w:hint="eastAsia" w:ascii="宋体" w:hAnsi="宋体" w:eastAsia="宋体" w:cs="宋体"/>
          <w:color w:val="auto"/>
          <w:szCs w:val="21"/>
          <w:highlight w:val="none"/>
          <w:u w:val="single"/>
          <w:lang w:bidi="ar"/>
        </w:rPr>
        <w:t>）合同中已有相同清单项目的，按合同该清单项目价格进行计算；（</w:t>
      </w:r>
      <w:r>
        <w:rPr>
          <w:rFonts w:ascii="Calibri" w:hAnsi="Calibri" w:eastAsia="宋体" w:cs="Times New Roman"/>
          <w:color w:val="auto"/>
          <w:szCs w:val="21"/>
          <w:highlight w:val="none"/>
          <w:u w:val="single"/>
          <w:lang w:bidi="ar"/>
        </w:rPr>
        <w:t>2</w:t>
      </w:r>
      <w:r>
        <w:rPr>
          <w:rFonts w:hint="eastAsia" w:ascii="宋体" w:hAnsi="宋体" w:eastAsia="宋体" w:cs="宋体"/>
          <w:color w:val="auto"/>
          <w:szCs w:val="21"/>
          <w:highlight w:val="none"/>
          <w:u w:val="single"/>
          <w:lang w:bidi="ar"/>
        </w:rPr>
        <w:t>）合同中只有类似清单项目的，参照该类似清单项目价格进行计算；（</w:t>
      </w:r>
      <w:r>
        <w:rPr>
          <w:rFonts w:ascii="Calibri" w:hAnsi="Calibri" w:eastAsia="宋体" w:cs="Times New Roman"/>
          <w:color w:val="auto"/>
          <w:szCs w:val="21"/>
          <w:highlight w:val="none"/>
          <w:u w:val="single"/>
          <w:lang w:bidi="ar"/>
        </w:rPr>
        <w:t>3</w:t>
      </w:r>
      <w:r>
        <w:rPr>
          <w:rFonts w:hint="eastAsia" w:ascii="宋体" w:hAnsi="宋体" w:eastAsia="宋体" w:cs="宋体"/>
          <w:color w:val="auto"/>
          <w:szCs w:val="21"/>
          <w:highlight w:val="none"/>
          <w:u w:val="single"/>
          <w:lang w:bidi="ar"/>
        </w:rPr>
        <w:t>）合同中没有适用或类似清单项目的价格计算方法：有定额的套定额，并乘以下浮系数</w:t>
      </w:r>
      <w:r>
        <w:rPr>
          <w:rFonts w:hint="eastAsia" w:ascii="宋体" w:hAnsi="宋体" w:eastAsia="宋体" w:cs="宋体"/>
          <w:color w:val="auto"/>
          <w:szCs w:val="21"/>
          <w:highlight w:val="none"/>
          <w:u w:val="single"/>
          <w:lang w:val="en-US" w:eastAsia="zh-CN" w:bidi="ar"/>
        </w:rPr>
        <w:t>10</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）计算，其中材料价格按施工期间的《崇左市建设工程造价信息》相应价格信息进行计算；《</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崇左市建设工程造价信息》没有相应价格信息的按市场价计算；无定额可套的，根据市场价格协商确定综合价格；对于政府及国有资金投资的项目，新增项目的单价按相关文件执行</w:t>
      </w:r>
      <w:r>
        <w:rPr>
          <w:rFonts w:hint="eastAsia" w:ascii="宋体" w:hAnsi="宋体" w:eastAsia="宋体" w:cs="宋体"/>
          <w:color w:val="auto"/>
          <w:szCs w:val="21"/>
          <w:highlight w:val="none"/>
          <w:lang w:bidi="ar"/>
        </w:rPr>
        <w:t>。</w:t>
      </w:r>
    </w:p>
    <w:p w14:paraId="1AB37778">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u w:val="single"/>
          <w:lang w:bidi="ar"/>
        </w:rPr>
        <w:t>工程变更导致实际完成的变更工程量与已标价清单或预算书中列明的该项目工程量有偏差时，其综合单价的确定按专用条款“</w:t>
      </w:r>
      <w:r>
        <w:rPr>
          <w:rFonts w:ascii="Calibri" w:hAnsi="Calibri" w:eastAsia="宋体" w:cs="Times New Roman"/>
          <w:color w:val="auto"/>
          <w:szCs w:val="21"/>
          <w:highlight w:val="none"/>
          <w:u w:val="single"/>
          <w:lang w:bidi="ar"/>
        </w:rPr>
        <w:t>1.13</w:t>
      </w:r>
      <w:r>
        <w:rPr>
          <w:rFonts w:hint="eastAsia" w:ascii="宋体" w:hAnsi="宋体" w:eastAsia="宋体" w:cs="宋体"/>
          <w:color w:val="auto"/>
          <w:szCs w:val="21"/>
          <w:highlight w:val="none"/>
          <w:u w:val="single"/>
          <w:lang w:bidi="ar"/>
        </w:rPr>
        <w:t>工程量清单错误的修正”执行。</w:t>
      </w:r>
    </w:p>
    <w:p w14:paraId="22FA2CD5">
      <w:pPr>
        <w:pStyle w:val="6"/>
        <w:keepNext w:val="0"/>
        <w:keepLines w:val="0"/>
        <w:widowControl/>
        <w:rPr>
          <w:rFonts w:cs="Times New Roman"/>
          <w:color w:val="auto"/>
          <w:szCs w:val="28"/>
          <w:highlight w:val="none"/>
        </w:rPr>
      </w:pPr>
      <w:r>
        <w:rPr>
          <w:rFonts w:cs="Times New Roman"/>
          <w:color w:val="auto"/>
          <w:szCs w:val="28"/>
          <w:highlight w:val="none"/>
        </w:rPr>
        <w:t xml:space="preserve">10.5 </w:t>
      </w:r>
      <w:r>
        <w:rPr>
          <w:rFonts w:ascii="仿宋_GB2312" w:cs="仿宋_GB2312"/>
          <w:color w:val="auto"/>
          <w:szCs w:val="28"/>
          <w:highlight w:val="none"/>
        </w:rPr>
        <w:t>承包人的合理化建议</w:t>
      </w:r>
    </w:p>
    <w:p w14:paraId="4E42B179">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监理人审查承包人合理化建议的期限：</w:t>
      </w:r>
      <w:r>
        <w:rPr>
          <w:rFonts w:hint="eastAsia" w:ascii="宋体" w:hAnsi="宋体" w:eastAsia="宋体" w:cs="宋体"/>
          <w:color w:val="auto"/>
          <w:szCs w:val="21"/>
          <w:highlight w:val="none"/>
          <w:u w:val="single"/>
          <w:lang w:bidi="ar"/>
        </w:rPr>
        <w:t>监理人应在收到承包人提交的合理化建议后7天内审查完毕并报送发包人，发现其中存在技术上的缺陷，应书面通知承包人修改，逾期视为同意</w:t>
      </w:r>
      <w:r>
        <w:rPr>
          <w:rFonts w:hint="eastAsia" w:ascii="宋体" w:hAnsi="宋体" w:eastAsia="宋体" w:cs="宋体"/>
          <w:color w:val="auto"/>
          <w:szCs w:val="21"/>
          <w:highlight w:val="none"/>
          <w:lang w:bidi="ar"/>
        </w:rPr>
        <w:t>。</w:t>
      </w:r>
    </w:p>
    <w:p w14:paraId="362724BD">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发包人审批承包人合理化建议的期限：</w:t>
      </w:r>
      <w:r>
        <w:rPr>
          <w:rFonts w:hint="eastAsia" w:ascii="宋体" w:hAnsi="宋体" w:eastAsia="宋体" w:cs="宋体"/>
          <w:color w:val="auto"/>
          <w:szCs w:val="21"/>
          <w:highlight w:val="none"/>
          <w:u w:val="single"/>
          <w:lang w:bidi="ar"/>
        </w:rPr>
        <w:t>发包人应在收到监理人报送的合理化建议后7天内审批完毕</w:t>
      </w:r>
      <w:r>
        <w:rPr>
          <w:rFonts w:hint="eastAsia" w:ascii="宋体" w:hAnsi="宋体" w:eastAsia="宋体" w:cs="宋体"/>
          <w:color w:val="auto"/>
          <w:szCs w:val="21"/>
          <w:highlight w:val="none"/>
          <w:lang w:bidi="ar"/>
        </w:rPr>
        <w:t>。</w:t>
      </w:r>
    </w:p>
    <w:p w14:paraId="7211610C">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承包人提出的合理化建议降低了合同价格或者提高了工程经济效益的奖励的方法和金额为：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634FC06">
      <w:pPr>
        <w:pStyle w:val="5"/>
        <w:keepNext w:val="0"/>
        <w:keepLines w:val="0"/>
        <w:widowControl/>
        <w:numPr>
          <w:ilvl w:val="0"/>
          <w:numId w:val="4"/>
        </w:numPr>
        <w:rPr>
          <w:rFonts w:hAnsi="宋体" w:cs="Times New Roman"/>
          <w:color w:val="auto"/>
          <w:szCs w:val="32"/>
          <w:highlight w:val="none"/>
        </w:rPr>
      </w:pPr>
      <w:r>
        <w:rPr>
          <w:rFonts w:hint="eastAsia" w:ascii="黑体" w:hAnsi="宋体" w:cs="黑体"/>
          <w:color w:val="auto"/>
          <w:szCs w:val="32"/>
          <w:highlight w:val="none"/>
        </w:rPr>
        <w:t>价格调整</w:t>
      </w:r>
    </w:p>
    <w:p w14:paraId="3909FAFA">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①法律变化引起的调整；</w:t>
      </w:r>
    </w:p>
    <w:p w14:paraId="4A7AFD81">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②工程变更、项目特征不符、工程量清单缺项、工程量偏差引起的调整；</w:t>
      </w:r>
    </w:p>
    <w:p w14:paraId="10B2D935">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③计日工引起的调整。</w:t>
      </w:r>
    </w:p>
    <w:p w14:paraId="4087F305">
      <w:pPr>
        <w:pStyle w:val="6"/>
        <w:keepNext w:val="0"/>
        <w:keepLines w:val="0"/>
        <w:widowControl/>
        <w:rPr>
          <w:rFonts w:cs="Times New Roman"/>
          <w:color w:val="auto"/>
          <w:szCs w:val="28"/>
          <w:highlight w:val="none"/>
        </w:rPr>
      </w:pPr>
      <w:r>
        <w:rPr>
          <w:rFonts w:cs="Times New Roman"/>
          <w:color w:val="auto"/>
          <w:szCs w:val="28"/>
          <w:highlight w:val="none"/>
        </w:rPr>
        <w:t xml:space="preserve">11.1 </w:t>
      </w:r>
      <w:r>
        <w:rPr>
          <w:rFonts w:ascii="仿宋_GB2312" w:cs="仿宋_GB2312"/>
          <w:color w:val="auto"/>
          <w:szCs w:val="28"/>
          <w:highlight w:val="none"/>
        </w:rPr>
        <w:t>市场价格波动引起的调整</w:t>
      </w:r>
    </w:p>
    <w:p w14:paraId="1782CEFB">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kern w:val="0"/>
          <w:szCs w:val="21"/>
          <w:highlight w:val="none"/>
          <w:lang w:bidi="ar"/>
        </w:rPr>
        <w:t>市场价格波动是否调整合同价格的约定：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否</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5DB578F">
      <w:pPr>
        <w:pStyle w:val="5"/>
        <w:keepNext w:val="0"/>
        <w:keepLines w:val="0"/>
        <w:widowControl/>
        <w:rPr>
          <w:rFonts w:cs="Times New Roman"/>
          <w:color w:val="auto"/>
          <w:szCs w:val="32"/>
          <w:highlight w:val="none"/>
        </w:rPr>
      </w:pPr>
      <w:r>
        <w:rPr>
          <w:rFonts w:cs="Times New Roman"/>
          <w:color w:val="auto"/>
          <w:szCs w:val="32"/>
          <w:highlight w:val="none"/>
        </w:rPr>
        <w:t xml:space="preserve">12. </w:t>
      </w:r>
      <w:r>
        <w:rPr>
          <w:rFonts w:hint="eastAsia" w:ascii="黑体" w:hAnsi="宋体" w:cs="黑体"/>
          <w:color w:val="auto"/>
          <w:szCs w:val="32"/>
          <w:highlight w:val="none"/>
        </w:rPr>
        <w:t>合同价格、计量与支付</w:t>
      </w:r>
    </w:p>
    <w:p w14:paraId="515010E5">
      <w:pPr>
        <w:pStyle w:val="6"/>
        <w:keepNext w:val="0"/>
        <w:keepLines w:val="0"/>
        <w:widowControl/>
        <w:rPr>
          <w:rFonts w:cs="Times New Roman"/>
          <w:color w:val="auto"/>
          <w:szCs w:val="28"/>
          <w:highlight w:val="none"/>
        </w:rPr>
      </w:pPr>
      <w:r>
        <w:rPr>
          <w:rFonts w:cs="Times New Roman"/>
          <w:color w:val="auto"/>
          <w:szCs w:val="28"/>
          <w:highlight w:val="none"/>
        </w:rPr>
        <w:t xml:space="preserve">12.1 </w:t>
      </w:r>
      <w:r>
        <w:rPr>
          <w:rFonts w:ascii="仿宋_GB2312" w:hAnsi="宋体" w:cs="仿宋_GB2312"/>
          <w:color w:val="auto"/>
          <w:szCs w:val="28"/>
          <w:highlight w:val="none"/>
        </w:rPr>
        <w:t>合同价格形式</w:t>
      </w:r>
    </w:p>
    <w:p w14:paraId="600E68A5">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yellow"/>
          <w:lang w:bidi="ar"/>
        </w:rPr>
        <w:t>本工程采用</w:t>
      </w:r>
      <w:r>
        <w:rPr>
          <w:rFonts w:hint="eastAsia" w:ascii="宋体" w:hAnsi="宋体" w:eastAsia="宋体" w:cs="宋体"/>
          <w:color w:val="auto"/>
          <w:sz w:val="21"/>
          <w:szCs w:val="21"/>
          <w:highlight w:val="yellow"/>
        </w:rPr>
        <w:t>固定综合单价方式确定</w:t>
      </w:r>
      <w:r>
        <w:rPr>
          <w:rFonts w:hint="eastAsia" w:ascii="宋体" w:hAnsi="宋体" w:eastAsia="宋体" w:cs="宋体"/>
          <w:color w:val="auto"/>
          <w:sz w:val="21"/>
          <w:szCs w:val="21"/>
          <w:highlight w:val="yellow"/>
          <w:lang w:val="en-US" w:eastAsia="zh-CN"/>
        </w:rPr>
        <w:t>,</w:t>
      </w:r>
      <w:r>
        <w:rPr>
          <w:rFonts w:hint="eastAsia" w:cs="宋体"/>
          <w:color w:val="auto"/>
          <w:highlight w:val="none"/>
        </w:rPr>
        <w:t>增值税计税方法</w:t>
      </w:r>
      <w:r>
        <w:rPr>
          <w:rFonts w:hint="eastAsia" w:ascii="宋体" w:hAnsi="宋体" w:eastAsia="宋体" w:cs="宋体"/>
          <w:color w:val="auto"/>
          <w:szCs w:val="21"/>
          <w:highlight w:val="none"/>
          <w:lang w:bidi="ar"/>
        </w:rPr>
        <w:t>采用</w:t>
      </w:r>
      <w:r>
        <w:rPr>
          <w:rFonts w:hint="eastAsia" w:ascii="宋体" w:hAnsi="宋体" w:eastAsia="宋体" w:cs="宋体"/>
          <w:color w:val="auto"/>
          <w:szCs w:val="21"/>
          <w:highlight w:val="yellow"/>
          <w:lang w:eastAsia="zh-CN" w:bidi="ar"/>
        </w:rPr>
        <w:t>简易</w:t>
      </w:r>
      <w:r>
        <w:rPr>
          <w:rFonts w:hint="eastAsia" w:ascii="宋体" w:hAnsi="宋体" w:eastAsia="宋体" w:cs="宋体"/>
          <w:color w:val="auto"/>
          <w:szCs w:val="21"/>
          <w:highlight w:val="yellow"/>
          <w:lang w:bidi="ar"/>
        </w:rPr>
        <w:t>计税法</w:t>
      </w:r>
      <w:r>
        <w:rPr>
          <w:rFonts w:hint="eastAsia" w:ascii="宋体" w:hAnsi="宋体" w:eastAsia="宋体" w:cs="宋体"/>
          <w:color w:val="auto"/>
          <w:szCs w:val="21"/>
          <w:highlight w:val="none"/>
          <w:lang w:bidi="ar"/>
        </w:rPr>
        <w:t>确定，工程量按实际结算。</w:t>
      </w:r>
    </w:p>
    <w:p w14:paraId="40627FA7">
      <w:pPr>
        <w:pStyle w:val="6"/>
        <w:keepNext w:val="0"/>
        <w:keepLines w:val="0"/>
        <w:widowControl/>
        <w:rPr>
          <w:rFonts w:cs="Times New Roman"/>
          <w:color w:val="auto"/>
          <w:szCs w:val="28"/>
          <w:highlight w:val="none"/>
        </w:rPr>
      </w:pPr>
      <w:r>
        <w:rPr>
          <w:rFonts w:cs="Times New Roman"/>
          <w:color w:val="auto"/>
          <w:szCs w:val="28"/>
          <w:highlight w:val="none"/>
        </w:rPr>
        <w:t xml:space="preserve">12.2 </w:t>
      </w:r>
      <w:r>
        <w:rPr>
          <w:rFonts w:ascii="仿宋_GB2312" w:hAnsi="宋体" w:cs="仿宋_GB2312"/>
          <w:color w:val="auto"/>
          <w:szCs w:val="28"/>
          <w:highlight w:val="none"/>
        </w:rPr>
        <w:t>预付款</w:t>
      </w:r>
    </w:p>
    <w:p w14:paraId="03D7B8FA">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12.2.1 </w:t>
      </w:r>
      <w:r>
        <w:rPr>
          <w:rFonts w:hint="eastAsia" w:ascii="宋体" w:hAnsi="宋体" w:eastAsia="宋体" w:cs="宋体"/>
          <w:color w:val="auto"/>
          <w:szCs w:val="21"/>
          <w:highlight w:val="none"/>
          <w:lang w:bidi="ar"/>
        </w:rPr>
        <w:t>预付款的支付</w:t>
      </w:r>
    </w:p>
    <w:p w14:paraId="666933B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预付款支付比例或金额：</w:t>
      </w:r>
      <w:r>
        <w:rPr>
          <w:rFonts w:hint="eastAsia" w:ascii="Calibri" w:hAnsi="Calibri" w:eastAsia="宋体" w:cs="Times New Roman"/>
          <w:color w:val="FF0000"/>
          <w:szCs w:val="21"/>
          <w:highlight w:val="yellow"/>
          <w:u w:val="single"/>
          <w:lang w:val="en-US" w:eastAsia="zh-CN" w:bidi="ar"/>
        </w:rPr>
        <w:t xml:space="preserve">按照签约合同价（扣除暂列金额、安全文明施工费）的30% </w:t>
      </w:r>
      <w:r>
        <w:rPr>
          <w:rFonts w:hint="eastAsia" w:ascii="宋体" w:hAnsi="宋体" w:eastAsia="宋体" w:cs="宋体"/>
          <w:color w:val="auto"/>
          <w:szCs w:val="21"/>
          <w:highlight w:val="none"/>
          <w:lang w:bidi="ar"/>
        </w:rPr>
        <w:t>。</w:t>
      </w:r>
    </w:p>
    <w:p w14:paraId="7C27CEF6">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预付款支付期限：</w:t>
      </w:r>
      <w:r>
        <w:rPr>
          <w:rFonts w:hint="eastAsia" w:ascii="Calibri" w:hAnsi="Calibri" w:eastAsia="宋体" w:cs="Times New Roman"/>
          <w:color w:val="auto"/>
          <w:szCs w:val="21"/>
          <w:highlight w:val="yellow"/>
          <w:u w:val="single"/>
          <w:lang w:val="en-US" w:eastAsia="zh-CN" w:bidi="ar"/>
        </w:rPr>
        <w:t xml:space="preserve">合同签订且乙方机械设备及人员进场施工后，乙方开具发票、请款函等请款材料给甲方，甲方在收到完整请款材料后30日内支付（具体支付时间以崇左市财政局国库中心拨付为准） 。 </w:t>
      </w:r>
    </w:p>
    <w:p w14:paraId="3D8F60F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预付款扣回的方式：</w:t>
      </w:r>
      <w:r>
        <w:rPr>
          <w:rFonts w:hint="eastAsia" w:ascii="宋体" w:hAnsi="宋体" w:eastAsia="宋体" w:cs="宋体"/>
          <w:color w:val="auto"/>
          <w:szCs w:val="21"/>
          <w:highlight w:val="none"/>
          <w:lang w:val="en-US" w:eastAsia="zh-CN" w:bidi="ar"/>
        </w:rPr>
        <w:t>进度款达到30%作为预付款起扣点，从此之后的每期进度款中按预付款支付比例扣回，进度款支付至50%时，需扣完所有预付款</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7004E6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12.2.2 </w:t>
      </w:r>
      <w:r>
        <w:rPr>
          <w:rFonts w:hint="eastAsia" w:ascii="宋体" w:hAnsi="宋体" w:eastAsia="宋体" w:cs="宋体"/>
          <w:color w:val="auto"/>
          <w:szCs w:val="21"/>
          <w:highlight w:val="none"/>
          <w:lang w:bidi="ar"/>
        </w:rPr>
        <w:t>预付款担保</w:t>
      </w:r>
    </w:p>
    <w:p w14:paraId="69F7AEE9">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承包人提交预付款担保的期限：</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9C3D139">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预付款担保的形式为：</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E3AFD61">
      <w:pPr>
        <w:pStyle w:val="6"/>
        <w:keepNext w:val="0"/>
        <w:keepLines w:val="0"/>
        <w:widowControl/>
        <w:rPr>
          <w:rFonts w:cs="Times New Roman"/>
          <w:color w:val="auto"/>
          <w:szCs w:val="28"/>
          <w:highlight w:val="none"/>
        </w:rPr>
      </w:pPr>
      <w:r>
        <w:rPr>
          <w:rFonts w:cs="Times New Roman"/>
          <w:color w:val="auto"/>
          <w:szCs w:val="28"/>
          <w:highlight w:val="none"/>
        </w:rPr>
        <w:t xml:space="preserve">12.3 </w:t>
      </w:r>
      <w:r>
        <w:rPr>
          <w:rFonts w:ascii="仿宋_GB2312" w:hAnsi="宋体" w:cs="仿宋_GB2312"/>
          <w:color w:val="auto"/>
          <w:szCs w:val="28"/>
          <w:highlight w:val="none"/>
        </w:rPr>
        <w:t>计量</w:t>
      </w:r>
    </w:p>
    <w:p w14:paraId="5E32AC97">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12.3.1 </w:t>
      </w:r>
      <w:r>
        <w:rPr>
          <w:rFonts w:hint="eastAsia" w:ascii="宋体" w:hAnsi="宋体" w:eastAsia="宋体" w:cs="宋体"/>
          <w:color w:val="auto"/>
          <w:szCs w:val="21"/>
          <w:highlight w:val="none"/>
          <w:lang w:bidi="ar"/>
        </w:rPr>
        <w:t>计量原则</w:t>
      </w:r>
    </w:p>
    <w:p w14:paraId="7326CE57">
      <w:pPr>
        <w:spacing w:line="360" w:lineRule="auto"/>
        <w:ind w:firstLine="482"/>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工程量计算规则：</w:t>
      </w:r>
      <w:r>
        <w:rPr>
          <w:rFonts w:hint="eastAsia" w:hAnsi="宋体" w:eastAsia="宋体" w:cs="宋体"/>
          <w:color w:val="auto"/>
          <w:highlight w:val="none"/>
          <w:u w:val="single"/>
        </w:rPr>
        <w:t>详见工程量清单</w:t>
      </w:r>
      <w:r>
        <w:rPr>
          <w:rFonts w:hint="eastAsia" w:hAnsi="宋体" w:eastAsia="宋体" w:cs="宋体"/>
          <w:color w:val="auto"/>
          <w:highlight w:val="none"/>
          <w:u w:val="single"/>
          <w:lang w:val="en-US" w:eastAsia="zh-CN"/>
        </w:rPr>
        <w:t xml:space="preserve"> </w:t>
      </w:r>
      <w:r>
        <w:rPr>
          <w:rFonts w:hint="eastAsia" w:ascii="宋体" w:hAnsi="宋体" w:eastAsia="宋体" w:cs="宋体"/>
          <w:color w:val="auto"/>
          <w:szCs w:val="21"/>
          <w:highlight w:val="none"/>
          <w:lang w:bidi="ar"/>
        </w:rPr>
        <w:t>。</w:t>
      </w:r>
    </w:p>
    <w:p w14:paraId="136AFF28">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12.3.2 </w:t>
      </w:r>
      <w:r>
        <w:rPr>
          <w:rFonts w:hint="eastAsia" w:ascii="宋体" w:hAnsi="宋体" w:eastAsia="宋体" w:cs="宋体"/>
          <w:color w:val="auto"/>
          <w:szCs w:val="21"/>
          <w:highlight w:val="none"/>
          <w:lang w:bidi="ar"/>
        </w:rPr>
        <w:t>计量周期</w:t>
      </w:r>
    </w:p>
    <w:p w14:paraId="2116C19A">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关于计量周期的约定：</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每月</w:t>
      </w:r>
      <w:r>
        <w:rPr>
          <w:rFonts w:ascii="Calibri" w:hAnsi="Calibri" w:eastAsia="宋体" w:cs="Times New Roman"/>
          <w:color w:val="auto"/>
          <w:szCs w:val="21"/>
          <w:highlight w:val="none"/>
          <w:u w:val="single"/>
          <w:lang w:bidi="ar"/>
        </w:rPr>
        <w:t>25</w:t>
      </w:r>
      <w:r>
        <w:rPr>
          <w:rFonts w:hint="eastAsia" w:ascii="宋体" w:hAnsi="宋体" w:eastAsia="宋体" w:cs="宋体"/>
          <w:color w:val="auto"/>
          <w:szCs w:val="21"/>
          <w:highlight w:val="none"/>
          <w:u w:val="single"/>
          <w:lang w:bidi="ar"/>
        </w:rPr>
        <w:t>日前</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DC6A1C5">
      <w:pPr>
        <w:spacing w:line="360" w:lineRule="auto"/>
        <w:ind w:firstLine="420" w:firstLineChars="200"/>
        <w:jc w:val="left"/>
        <w:outlineLvl w:val="0"/>
        <w:rPr>
          <w:rFonts w:ascii="Calibri" w:hAnsi="Calibri" w:eastAsia="宋体" w:cs="Times New Roman"/>
          <w:color w:val="auto"/>
          <w:szCs w:val="21"/>
          <w:highlight w:val="none"/>
        </w:rPr>
      </w:pPr>
      <w:bookmarkStart w:id="162" w:name="_Toc20105"/>
      <w:bookmarkStart w:id="163" w:name="_Toc13678"/>
      <w:bookmarkStart w:id="164" w:name="_Toc2687"/>
      <w:r>
        <w:rPr>
          <w:rFonts w:ascii="Calibri" w:hAnsi="Calibri" w:eastAsia="宋体" w:cs="Times New Roman"/>
          <w:color w:val="auto"/>
          <w:szCs w:val="21"/>
          <w:highlight w:val="none"/>
          <w:lang w:bidi="ar"/>
        </w:rPr>
        <w:t xml:space="preserve">12.3.3 </w:t>
      </w:r>
      <w:r>
        <w:rPr>
          <w:rFonts w:hint="eastAsia" w:ascii="宋体" w:hAnsi="宋体" w:eastAsia="宋体" w:cs="宋体"/>
          <w:color w:val="auto"/>
          <w:szCs w:val="21"/>
          <w:highlight w:val="none"/>
          <w:lang w:bidi="ar"/>
        </w:rPr>
        <w:t>单价合同的计量</w:t>
      </w:r>
      <w:bookmarkEnd w:id="162"/>
      <w:bookmarkEnd w:id="163"/>
      <w:bookmarkEnd w:id="164"/>
    </w:p>
    <w:p w14:paraId="30D4067A">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关于单价合同计量的约定：</w:t>
      </w:r>
    </w:p>
    <w:p w14:paraId="0D1FCD7C">
      <w:pPr>
        <w:spacing w:line="360" w:lineRule="auto"/>
        <w:ind w:firstLine="441" w:firstLineChars="21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 </w:t>
      </w:r>
      <w:r>
        <w:rPr>
          <w:rFonts w:hint="eastAsia" w:ascii="宋体" w:hAnsi="宋体" w:eastAsia="宋体" w:cs="宋体"/>
          <w:color w:val="auto"/>
          <w:szCs w:val="21"/>
          <w:highlight w:val="none"/>
          <w:lang w:bidi="ar"/>
        </w:rPr>
        <w:t>工程量清单所列的工程量，不能作为承包人按合同履行其责任依据，实际施工中发生的工程量增加或减少并不影响承包人履行合同的责任，工程结算以完成的实际工程量为准。</w:t>
      </w:r>
    </w:p>
    <w:p w14:paraId="5AA0B59E">
      <w:pPr>
        <w:spacing w:line="360" w:lineRule="auto"/>
        <w:ind w:firstLine="441" w:firstLineChars="21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 </w:t>
      </w:r>
      <w:r>
        <w:rPr>
          <w:rFonts w:hint="eastAsia" w:ascii="宋体" w:hAnsi="宋体" w:eastAsia="宋体" w:cs="宋体"/>
          <w:color w:val="auto"/>
          <w:szCs w:val="21"/>
          <w:highlight w:val="none"/>
          <w:lang w:bidi="ar"/>
        </w:rPr>
        <w:t>除另有规定外，工程师应按照合同通过计量来核实确定已完成的工程量和价款，承包人应得到该价款扣除保留金后的金额。当工程师要对已完工的工程量进行计量时，应适时地通知承包人参加。</w:t>
      </w:r>
    </w:p>
    <w:p w14:paraId="7F7256A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12.3.4 </w:t>
      </w:r>
      <w:r>
        <w:rPr>
          <w:rFonts w:hint="eastAsia" w:ascii="宋体" w:hAnsi="宋体" w:eastAsia="宋体" w:cs="宋体"/>
          <w:color w:val="auto"/>
          <w:szCs w:val="21"/>
          <w:highlight w:val="none"/>
          <w:lang w:bidi="ar"/>
        </w:rPr>
        <w:t>总价合同的计量</w:t>
      </w:r>
    </w:p>
    <w:p w14:paraId="550A11F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关于总价合同计量的约定：除工程变更外，原图纸范围内的工程量不得按实计量。进度款按支付分解表支付，按通用条款第</w:t>
      </w:r>
      <w:r>
        <w:rPr>
          <w:rFonts w:ascii="Calibri" w:hAnsi="Calibri" w:eastAsia="宋体" w:cs="Times New Roman"/>
          <w:color w:val="auto"/>
          <w:kern w:val="0"/>
          <w:szCs w:val="21"/>
          <w:highlight w:val="none"/>
          <w:lang w:bidi="ar"/>
        </w:rPr>
        <w:t>12.3.4</w:t>
      </w:r>
      <w:r>
        <w:rPr>
          <w:rFonts w:hint="eastAsia" w:ascii="宋体" w:hAnsi="宋体" w:eastAsia="宋体" w:cs="宋体"/>
          <w:color w:val="auto"/>
          <w:szCs w:val="21"/>
          <w:highlight w:val="none"/>
          <w:lang w:bidi="ar"/>
        </w:rPr>
        <w:t>项</w:t>
      </w:r>
      <w:r>
        <w:rPr>
          <w:rFonts w:hint="eastAsia" w:ascii="宋体" w:hAnsi="宋体" w:eastAsia="宋体" w:cs="宋体"/>
          <w:color w:val="auto"/>
          <w:kern w:val="0"/>
          <w:szCs w:val="21"/>
          <w:highlight w:val="none"/>
          <w:lang w:bidi="ar"/>
        </w:rPr>
        <w:t>〔总价合同的计量〕</w:t>
      </w:r>
      <w:r>
        <w:rPr>
          <w:rFonts w:hint="eastAsia" w:ascii="宋体" w:hAnsi="宋体" w:eastAsia="宋体" w:cs="宋体"/>
          <w:color w:val="auto"/>
          <w:szCs w:val="21"/>
          <w:highlight w:val="none"/>
          <w:lang w:bidi="ar"/>
        </w:rPr>
        <w:t>约定进行计量，但</w:t>
      </w:r>
      <w:r>
        <w:rPr>
          <w:rFonts w:hint="eastAsia" w:ascii="宋体" w:hAnsi="宋体" w:eastAsia="宋体" w:cs="宋体"/>
          <w:color w:val="auto"/>
          <w:kern w:val="0"/>
          <w:szCs w:val="21"/>
          <w:highlight w:val="none"/>
          <w:lang w:bidi="ar"/>
        </w:rPr>
        <w:t>合同价款按照支付分解表进行支付。</w:t>
      </w:r>
    </w:p>
    <w:p w14:paraId="5DA2096C">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12.3.6 </w:t>
      </w:r>
      <w:r>
        <w:rPr>
          <w:rFonts w:hint="eastAsia" w:ascii="宋体" w:hAnsi="宋体" w:eastAsia="宋体" w:cs="宋体"/>
          <w:color w:val="auto"/>
          <w:szCs w:val="21"/>
          <w:highlight w:val="none"/>
          <w:lang w:bidi="ar"/>
        </w:rPr>
        <w:t>其他价格形式合同的计量</w:t>
      </w:r>
    </w:p>
    <w:p w14:paraId="2AE54002">
      <w:pPr>
        <w:tabs>
          <w:tab w:val="center" w:pos="4335"/>
        </w:tabs>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其他价格形式的计量方式和程序：</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CA9C1E2">
      <w:pPr>
        <w:pStyle w:val="6"/>
        <w:keepNext w:val="0"/>
        <w:keepLines w:val="0"/>
        <w:widowControl/>
        <w:rPr>
          <w:rFonts w:cs="Times New Roman"/>
          <w:color w:val="auto"/>
          <w:szCs w:val="28"/>
          <w:highlight w:val="none"/>
        </w:rPr>
      </w:pPr>
      <w:r>
        <w:rPr>
          <w:rFonts w:cs="Times New Roman"/>
          <w:color w:val="auto"/>
          <w:szCs w:val="28"/>
          <w:highlight w:val="none"/>
        </w:rPr>
        <w:t xml:space="preserve">12.4 </w:t>
      </w:r>
      <w:r>
        <w:rPr>
          <w:rFonts w:ascii="仿宋_GB2312" w:cs="仿宋_GB2312"/>
          <w:color w:val="auto"/>
          <w:szCs w:val="28"/>
          <w:highlight w:val="none"/>
        </w:rPr>
        <w:t>工程进度款支付</w:t>
      </w:r>
    </w:p>
    <w:p w14:paraId="48A2965B">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12.4.1 </w:t>
      </w:r>
      <w:r>
        <w:rPr>
          <w:rFonts w:hint="eastAsia" w:ascii="宋体" w:hAnsi="宋体" w:eastAsia="宋体" w:cs="宋体"/>
          <w:color w:val="auto"/>
          <w:szCs w:val="21"/>
          <w:highlight w:val="none"/>
          <w:lang w:bidi="ar"/>
        </w:rPr>
        <w:t>付款周期</w:t>
      </w:r>
    </w:p>
    <w:p w14:paraId="7C718A0F">
      <w:pPr>
        <w:spacing w:line="360" w:lineRule="auto"/>
        <w:ind w:firstLine="420" w:firstLineChars="200"/>
        <w:jc w:val="left"/>
        <w:rPr>
          <w:rFonts w:hint="eastAsia" w:ascii="宋体" w:hAnsi="宋体" w:eastAsia="宋体" w:cs="宋体"/>
          <w:color w:val="auto"/>
          <w:szCs w:val="21"/>
          <w:highlight w:val="yellow"/>
          <w:lang w:bidi="ar"/>
        </w:rPr>
      </w:pPr>
      <w:bookmarkStart w:id="165" w:name="OLE_LINK1"/>
      <w:r>
        <w:rPr>
          <w:rFonts w:hint="eastAsia" w:ascii="宋体" w:hAnsi="宋体" w:eastAsia="宋体" w:cs="宋体"/>
          <w:color w:val="auto"/>
          <w:szCs w:val="21"/>
          <w:highlight w:val="yellow"/>
          <w:lang w:bidi="ar"/>
        </w:rPr>
        <w:t>付款周期及进度款的约定：</w:t>
      </w:r>
      <w:bookmarkEnd w:id="165"/>
      <w:r>
        <w:rPr>
          <w:rFonts w:hint="eastAsia" w:ascii="宋体" w:hAnsi="宋体" w:eastAsia="宋体" w:cs="宋体"/>
          <w:color w:val="auto"/>
          <w:szCs w:val="21"/>
          <w:highlight w:val="yellow"/>
          <w:lang w:bidi="ar"/>
        </w:rPr>
        <w:t>工程进度款按完成工程量支付，发包人在承包方开具等额增值税发票后三十日内按照工程进度支付相应的进度款，合同内按已完成工程量的80%支付，合同外按已完成工程量的80%支付，工程进度款累计支付至签约合同价扣除暂估价、暂列金额、安全生产措施费后的90%时暂停支付。工程完工验收合格后，并收到乙方开具相应发票的三十日内，工程结算经结算审核部门（审计或财政）审定后支付至结算价的97%。按结算审核部门审定的结算造价金额预留3%作为工程质保金，待工程保修期满后再付清（无息）。</w:t>
      </w:r>
    </w:p>
    <w:p w14:paraId="79F1090B">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12.4.2 </w:t>
      </w:r>
      <w:r>
        <w:rPr>
          <w:rFonts w:hint="eastAsia" w:ascii="宋体" w:hAnsi="宋体" w:eastAsia="宋体" w:cs="宋体"/>
          <w:color w:val="auto"/>
          <w:szCs w:val="21"/>
          <w:highlight w:val="none"/>
          <w:lang w:bidi="ar"/>
        </w:rPr>
        <w:t>进度付款申请单的编制</w:t>
      </w:r>
    </w:p>
    <w:p w14:paraId="22BA820F">
      <w:pPr>
        <w:spacing w:line="360" w:lineRule="auto"/>
        <w:ind w:firstLine="420" w:firstLineChars="200"/>
        <w:jc w:val="left"/>
        <w:rPr>
          <w:rFonts w:ascii="Calibri" w:hAnsi="Calibri" w:eastAsia="宋体" w:cs="Times New Roman"/>
          <w:color w:val="auto"/>
          <w:szCs w:val="21"/>
          <w:highlight w:val="yellow"/>
          <w:u w:val="single"/>
        </w:rPr>
      </w:pPr>
      <w:r>
        <w:rPr>
          <w:rFonts w:hint="eastAsia" w:ascii="宋体" w:hAnsi="宋体" w:eastAsia="宋体" w:cs="宋体"/>
          <w:color w:val="auto"/>
          <w:szCs w:val="21"/>
          <w:highlight w:val="none"/>
          <w:lang w:bidi="ar"/>
        </w:rPr>
        <w:t>关于进度付款申请单编制的约定：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每月</w:t>
      </w:r>
      <w:r>
        <w:rPr>
          <w:rFonts w:ascii="Calibri" w:hAnsi="Calibri" w:eastAsia="宋体" w:cs="Calibri"/>
          <w:color w:val="auto"/>
          <w:szCs w:val="21"/>
          <w:highlight w:val="none"/>
          <w:u w:val="single"/>
          <w:lang w:bidi="ar"/>
        </w:rPr>
        <w:t>25</w:t>
      </w:r>
      <w:r>
        <w:rPr>
          <w:rFonts w:hint="eastAsia" w:ascii="宋体" w:hAnsi="宋体" w:eastAsia="宋体" w:cs="宋体"/>
          <w:color w:val="auto"/>
          <w:szCs w:val="21"/>
          <w:highlight w:val="none"/>
          <w:u w:val="single"/>
          <w:lang w:bidi="ar"/>
        </w:rPr>
        <w:t>日前由承包方编制好工程进度表</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5C4D60B">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12.4.3 </w:t>
      </w:r>
      <w:r>
        <w:rPr>
          <w:rFonts w:hint="eastAsia" w:ascii="宋体" w:hAnsi="宋体" w:eastAsia="宋体" w:cs="宋体"/>
          <w:color w:val="auto"/>
          <w:szCs w:val="21"/>
          <w:highlight w:val="none"/>
          <w:lang w:bidi="ar"/>
        </w:rPr>
        <w:t>进度付款申请单的提交</w:t>
      </w:r>
    </w:p>
    <w:p w14:paraId="672830B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）单价合同进度付款申请单提交的约定：</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发包人向财政部门申请工程进度款时，承包人应配合发包人提供以下资料：①《工程用款支付证书》；②工程计量；③进度款申请书；④其他需要补充说明的材料</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1E1ADD6">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）总价合同进度付款申请单提交的约定：</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C1DB71E">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）其他价格形式合同进度付款申请单提交的约定：</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B5316F4">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12.4.4 </w:t>
      </w:r>
      <w:r>
        <w:rPr>
          <w:rFonts w:hint="eastAsia" w:ascii="宋体" w:hAnsi="宋体" w:eastAsia="宋体" w:cs="宋体"/>
          <w:color w:val="auto"/>
          <w:szCs w:val="21"/>
          <w:highlight w:val="none"/>
          <w:lang w:bidi="ar"/>
        </w:rPr>
        <w:t>进度款审核和支付</w:t>
      </w:r>
    </w:p>
    <w:p w14:paraId="718C871D">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）监理人审查并报送发包人的期限：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监理人应在收到承包人进度付款申请单以及相关资料后7天内完成审查并报送发包人_</w:t>
      </w:r>
      <w:r>
        <w:rPr>
          <w:rFonts w:hint="eastAsia" w:ascii="宋体" w:hAnsi="宋体" w:eastAsia="宋体" w:cs="宋体"/>
          <w:color w:val="auto"/>
          <w:szCs w:val="21"/>
          <w:highlight w:val="none"/>
          <w:lang w:bidi="ar"/>
        </w:rPr>
        <w:t>。</w:t>
      </w:r>
    </w:p>
    <w:p w14:paraId="3D9FD13B">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发包人完成审批并签发进度款支付证书的期限：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发包人应在收到后20天内完成审批并签发进度款支付证书</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D84AA9F">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）发包人支付进度款的期限：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执行通用条款</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BF50BDA">
      <w:pPr>
        <w:spacing w:line="360" w:lineRule="auto"/>
        <w:ind w:firstLine="525" w:firstLineChars="25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发包人逾期支付进度款的违约金的计算方式：</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CFDC648">
      <w:pPr>
        <w:spacing w:line="360" w:lineRule="auto"/>
        <w:ind w:firstLine="525" w:firstLineChars="25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进度款支付方式：</w:t>
      </w:r>
      <w:r>
        <w:rPr>
          <w:rFonts w:hint="eastAsia" w:ascii="宋体" w:hAnsi="宋体" w:eastAsia="宋体" w:cs="宋体"/>
          <w:color w:val="auto"/>
          <w:szCs w:val="21"/>
          <w:highlight w:val="none"/>
          <w:u w:val="single"/>
          <w:lang w:bidi="ar"/>
        </w:rPr>
        <w:t>银行转账</w:t>
      </w:r>
      <w:r>
        <w:rPr>
          <w:rFonts w:hint="eastAsia" w:ascii="宋体" w:hAnsi="宋体" w:eastAsia="宋体" w:cs="宋体"/>
          <w:color w:val="auto"/>
          <w:szCs w:val="21"/>
          <w:highlight w:val="none"/>
          <w:lang w:bidi="ar"/>
        </w:rPr>
        <w:t>。</w:t>
      </w:r>
    </w:p>
    <w:p w14:paraId="4CA63989">
      <w:pPr>
        <w:pStyle w:val="5"/>
        <w:keepNext w:val="0"/>
        <w:keepLines w:val="0"/>
        <w:widowControl/>
        <w:rPr>
          <w:rFonts w:cs="Times New Roman"/>
          <w:color w:val="auto"/>
          <w:szCs w:val="32"/>
          <w:highlight w:val="none"/>
        </w:rPr>
      </w:pPr>
      <w:r>
        <w:rPr>
          <w:rFonts w:cs="Times New Roman"/>
          <w:color w:val="auto"/>
          <w:szCs w:val="32"/>
          <w:highlight w:val="none"/>
        </w:rPr>
        <w:t xml:space="preserve">13. </w:t>
      </w:r>
      <w:r>
        <w:rPr>
          <w:rFonts w:hint="eastAsia" w:ascii="黑体" w:hAnsi="宋体" w:cs="黑体"/>
          <w:color w:val="auto"/>
          <w:szCs w:val="32"/>
          <w:highlight w:val="none"/>
        </w:rPr>
        <w:t>验收和工程试车</w:t>
      </w:r>
    </w:p>
    <w:p w14:paraId="57D9BF67">
      <w:pPr>
        <w:pStyle w:val="6"/>
        <w:keepNext w:val="0"/>
        <w:keepLines w:val="0"/>
        <w:widowControl/>
        <w:rPr>
          <w:rFonts w:cs="Times New Roman"/>
          <w:color w:val="auto"/>
          <w:szCs w:val="28"/>
          <w:highlight w:val="none"/>
        </w:rPr>
      </w:pPr>
      <w:r>
        <w:rPr>
          <w:rFonts w:cs="Times New Roman"/>
          <w:color w:val="auto"/>
          <w:szCs w:val="28"/>
          <w:highlight w:val="none"/>
        </w:rPr>
        <w:t xml:space="preserve">13.1 </w:t>
      </w:r>
      <w:r>
        <w:rPr>
          <w:rFonts w:ascii="仿宋_GB2312" w:cs="仿宋_GB2312"/>
          <w:color w:val="auto"/>
          <w:szCs w:val="28"/>
          <w:highlight w:val="none"/>
        </w:rPr>
        <w:t>分部分项工程验收</w:t>
      </w:r>
    </w:p>
    <w:p w14:paraId="15E1439A">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13.1.2</w:t>
      </w:r>
      <w:r>
        <w:rPr>
          <w:rFonts w:hint="eastAsia" w:ascii="宋体" w:hAnsi="宋体" w:eastAsia="宋体" w:cs="宋体"/>
          <w:color w:val="auto"/>
          <w:szCs w:val="21"/>
          <w:highlight w:val="none"/>
          <w:lang w:bidi="ar"/>
        </w:rPr>
        <w:t>监理人不能按时进行验收时，应提前</w:t>
      </w:r>
      <w:r>
        <w:rPr>
          <w:rFonts w:ascii="Calibri" w:hAnsi="Calibri" w:eastAsia="宋体" w:cs="Times New Roman"/>
          <w:color w:val="auto"/>
          <w:szCs w:val="21"/>
          <w:highlight w:val="none"/>
          <w:u w:val="single"/>
          <w:lang w:bidi="ar"/>
        </w:rPr>
        <w:t xml:space="preserve">  </w:t>
      </w:r>
      <w:r>
        <w:rPr>
          <w:rFonts w:hint="eastAsia" w:ascii="Calibri" w:hAnsi="Calibri" w:eastAsia="宋体" w:cs="Calibri"/>
          <w:color w:val="auto"/>
          <w:szCs w:val="21"/>
          <w:highlight w:val="none"/>
          <w:u w:val="single"/>
          <w:lang w:val="en-US" w:eastAsia="zh-CN" w:bidi="ar"/>
        </w:rPr>
        <w:t>12</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小时提交书面延期要求。</w:t>
      </w:r>
    </w:p>
    <w:p w14:paraId="459FD8B2">
      <w:pPr>
        <w:spacing w:line="360" w:lineRule="auto"/>
        <w:ind w:firstLine="420" w:firstLineChars="200"/>
        <w:jc w:val="left"/>
        <w:rPr>
          <w:rFonts w:ascii="Calibri" w:hAnsi="Calibri" w:eastAsia="宋体" w:cs="Times New Roman"/>
          <w:b/>
          <w:color w:val="auto"/>
          <w:szCs w:val="21"/>
          <w:highlight w:val="none"/>
        </w:rPr>
      </w:pPr>
      <w:r>
        <w:rPr>
          <w:rFonts w:hint="eastAsia" w:ascii="宋体" w:hAnsi="宋体" w:eastAsia="宋体" w:cs="宋体"/>
          <w:color w:val="auto"/>
          <w:szCs w:val="21"/>
          <w:highlight w:val="none"/>
          <w:lang w:bidi="ar"/>
        </w:rPr>
        <w:t>关于延期最长不得超过：</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48</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小时。</w:t>
      </w:r>
    </w:p>
    <w:p w14:paraId="31E0E973">
      <w:pPr>
        <w:pStyle w:val="6"/>
        <w:keepNext w:val="0"/>
        <w:keepLines w:val="0"/>
        <w:widowControl/>
        <w:rPr>
          <w:rFonts w:cs="Times New Roman"/>
          <w:color w:val="auto"/>
          <w:szCs w:val="28"/>
          <w:highlight w:val="none"/>
        </w:rPr>
      </w:pPr>
      <w:r>
        <w:rPr>
          <w:rFonts w:cs="Times New Roman"/>
          <w:color w:val="auto"/>
          <w:szCs w:val="28"/>
          <w:highlight w:val="none"/>
        </w:rPr>
        <w:t xml:space="preserve">13.2 </w:t>
      </w:r>
      <w:r>
        <w:rPr>
          <w:rFonts w:ascii="仿宋_GB2312" w:hAnsi="宋体" w:cs="仿宋_GB2312"/>
          <w:color w:val="auto"/>
          <w:szCs w:val="28"/>
          <w:highlight w:val="none"/>
        </w:rPr>
        <w:t>竣工验收</w:t>
      </w:r>
    </w:p>
    <w:p w14:paraId="5588480E">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13.2.1</w:t>
      </w:r>
      <w:r>
        <w:rPr>
          <w:rFonts w:hint="eastAsia" w:ascii="宋体" w:hAnsi="宋体" w:eastAsia="宋体" w:cs="宋体"/>
          <w:color w:val="auto"/>
          <w:szCs w:val="21"/>
          <w:highlight w:val="none"/>
          <w:lang w:bidi="ar"/>
        </w:rPr>
        <w:t>竣工验收条件</w:t>
      </w:r>
    </w:p>
    <w:p w14:paraId="0870EF30">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）承包人负责整理和提交的竣工验收资料应当符合工程所在地建设行政主管部门和</w:t>
      </w:r>
      <w:r>
        <w:rPr>
          <w:rFonts w:ascii="Calibri" w:hAnsi="Calibri" w:eastAsia="宋体" w:cs="Times New Roman"/>
          <w:color w:val="auto"/>
          <w:szCs w:val="21"/>
          <w:highlight w:val="none"/>
          <w:lang w:bidi="ar"/>
        </w:rPr>
        <w:t>(</w:t>
      </w:r>
      <w:r>
        <w:rPr>
          <w:rFonts w:hint="eastAsia" w:ascii="宋体" w:hAnsi="宋体" w:eastAsia="宋体" w:cs="宋体"/>
          <w:color w:val="auto"/>
          <w:szCs w:val="21"/>
          <w:highlight w:val="none"/>
          <w:lang w:bidi="ar"/>
        </w:rPr>
        <w:t>或</w:t>
      </w:r>
      <w:r>
        <w:rPr>
          <w:rFonts w:ascii="Calibri" w:hAnsi="Calibri" w:eastAsia="宋体" w:cs="Times New Roman"/>
          <w:color w:val="auto"/>
          <w:szCs w:val="21"/>
          <w:highlight w:val="none"/>
          <w:lang w:bidi="ar"/>
        </w:rPr>
        <w:t>)</w:t>
      </w:r>
      <w:r>
        <w:rPr>
          <w:rFonts w:hint="eastAsia" w:ascii="宋体" w:hAnsi="宋体" w:eastAsia="宋体" w:cs="宋体"/>
          <w:color w:val="auto"/>
          <w:szCs w:val="21"/>
          <w:highlight w:val="none"/>
          <w:lang w:bidi="ar"/>
        </w:rPr>
        <w:t>城市建设档案管理机构有关施工资料的要求，具体内容包括：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按工程所在地建设行政主管部门和（或）城市建设有关规定及发包人需要</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B660AA8">
      <w:pPr>
        <w:spacing w:line="360" w:lineRule="auto"/>
        <w:ind w:firstLine="420" w:firstLineChars="200"/>
        <w:rPr>
          <w:rFonts w:ascii="Calibri" w:hAnsi="Calibri" w:eastAsia="宋体" w:cs="Times New Roman"/>
          <w:color w:val="auto"/>
          <w:szCs w:val="21"/>
          <w:highlight w:val="yellow"/>
        </w:rPr>
      </w:pPr>
      <w:r>
        <w:rPr>
          <w:rFonts w:hint="eastAsia" w:ascii="宋体" w:hAnsi="宋体" w:eastAsia="宋体" w:cs="宋体"/>
          <w:color w:val="auto"/>
          <w:szCs w:val="21"/>
          <w:highlight w:val="yellow"/>
          <w:lang w:bidi="ar"/>
        </w:rPr>
        <w:t>竣工验收资料的份数：</w:t>
      </w:r>
      <w:r>
        <w:rPr>
          <w:rFonts w:ascii="Calibri" w:hAnsi="Calibri" w:eastAsia="宋体" w:cs="Times New Roman"/>
          <w:color w:val="auto"/>
          <w:szCs w:val="21"/>
          <w:highlight w:val="yellow"/>
          <w:u w:val="single"/>
          <w:lang w:bidi="ar"/>
        </w:rPr>
        <w:t xml:space="preserve"> </w:t>
      </w:r>
      <w:r>
        <w:rPr>
          <w:rFonts w:hint="eastAsia" w:ascii="宋体" w:hAnsi="宋体" w:eastAsia="宋体" w:cs="宋体"/>
          <w:color w:val="auto"/>
          <w:szCs w:val="21"/>
          <w:highlight w:val="yellow"/>
          <w:u w:val="single"/>
          <w:lang w:bidi="ar"/>
        </w:rPr>
        <w:t>一式</w:t>
      </w:r>
      <w:r>
        <w:rPr>
          <w:rFonts w:hint="eastAsia" w:ascii="宋体" w:hAnsi="宋体" w:eastAsia="宋体" w:cs="宋体"/>
          <w:color w:val="auto"/>
          <w:szCs w:val="21"/>
          <w:highlight w:val="yellow"/>
          <w:u w:val="single"/>
          <w:lang w:eastAsia="zh-CN" w:bidi="ar"/>
        </w:rPr>
        <w:t>捌</w:t>
      </w:r>
      <w:r>
        <w:rPr>
          <w:rFonts w:hint="eastAsia" w:ascii="宋体" w:hAnsi="宋体" w:eastAsia="宋体" w:cs="宋体"/>
          <w:color w:val="auto"/>
          <w:szCs w:val="21"/>
          <w:highlight w:val="yellow"/>
          <w:u w:val="single"/>
          <w:lang w:bidi="ar"/>
        </w:rPr>
        <w:t>套</w:t>
      </w:r>
      <w:r>
        <w:rPr>
          <w:rFonts w:ascii="Calibri" w:hAnsi="Calibri" w:eastAsia="宋体" w:cs="Times New Roman"/>
          <w:color w:val="auto"/>
          <w:szCs w:val="21"/>
          <w:highlight w:val="yellow"/>
          <w:u w:val="single"/>
          <w:lang w:bidi="ar"/>
        </w:rPr>
        <w:t xml:space="preserve"> </w:t>
      </w:r>
      <w:r>
        <w:rPr>
          <w:rFonts w:hint="eastAsia" w:ascii="宋体" w:hAnsi="宋体" w:eastAsia="宋体" w:cs="宋体"/>
          <w:color w:val="auto"/>
          <w:szCs w:val="21"/>
          <w:highlight w:val="yellow"/>
          <w:lang w:bidi="ar"/>
        </w:rPr>
        <w:t>。</w:t>
      </w:r>
    </w:p>
    <w:p w14:paraId="1AAAA104">
      <w:pPr>
        <w:spacing w:line="360" w:lineRule="auto"/>
        <w:ind w:firstLine="420" w:firstLineChars="200"/>
        <w:jc w:val="left"/>
        <w:rPr>
          <w:rFonts w:hint="eastAsia" w:ascii="Calibri" w:hAnsi="Calibri" w:eastAsia="宋体" w:cs="Times New Roman"/>
          <w:color w:val="auto"/>
          <w:szCs w:val="21"/>
          <w:highlight w:val="yellow"/>
          <w:lang w:eastAsia="zh-CN"/>
        </w:rPr>
      </w:pPr>
      <w:r>
        <w:rPr>
          <w:rFonts w:hint="eastAsia" w:ascii="宋体" w:hAnsi="宋体" w:eastAsia="宋体" w:cs="宋体"/>
          <w:color w:val="auto"/>
          <w:szCs w:val="21"/>
          <w:highlight w:val="yellow"/>
          <w:lang w:bidi="ar"/>
        </w:rPr>
        <w:t>承包人提供竣工图的约定：</w:t>
      </w:r>
      <w:r>
        <w:rPr>
          <w:rFonts w:hint="eastAsia" w:ascii="宋体" w:hAnsi="宋体" w:eastAsia="宋体" w:cs="宋体"/>
          <w:color w:val="auto"/>
          <w:szCs w:val="21"/>
          <w:highlight w:val="yellow"/>
          <w:u w:val="single"/>
          <w:lang w:bidi="ar"/>
        </w:rPr>
        <w:t>竣工验收正式通过后</w:t>
      </w:r>
      <w:r>
        <w:rPr>
          <w:rFonts w:ascii="Calibri" w:hAnsi="Calibri" w:eastAsia="宋体" w:cs="Times New Roman"/>
          <w:color w:val="auto"/>
          <w:szCs w:val="21"/>
          <w:highlight w:val="yellow"/>
          <w:u w:val="single"/>
          <w:lang w:bidi="ar"/>
        </w:rPr>
        <w:t>5</w:t>
      </w:r>
      <w:r>
        <w:rPr>
          <w:rFonts w:hint="eastAsia" w:ascii="宋体" w:hAnsi="宋体" w:eastAsia="宋体" w:cs="宋体"/>
          <w:color w:val="auto"/>
          <w:szCs w:val="21"/>
          <w:highlight w:val="yellow"/>
          <w:u w:val="single"/>
          <w:lang w:bidi="ar"/>
        </w:rPr>
        <w:t>天提供竣工图一式</w:t>
      </w:r>
      <w:r>
        <w:rPr>
          <w:rFonts w:hint="eastAsia" w:ascii="宋体" w:hAnsi="宋体" w:eastAsia="宋体" w:cs="宋体"/>
          <w:color w:val="auto"/>
          <w:szCs w:val="21"/>
          <w:highlight w:val="yellow"/>
          <w:u w:val="single"/>
          <w:lang w:eastAsia="zh-CN" w:bidi="ar"/>
        </w:rPr>
        <w:t>捌</w:t>
      </w:r>
      <w:r>
        <w:rPr>
          <w:rFonts w:hint="eastAsia" w:ascii="宋体" w:hAnsi="宋体" w:eastAsia="宋体" w:cs="宋体"/>
          <w:color w:val="auto"/>
          <w:szCs w:val="21"/>
          <w:highlight w:val="yellow"/>
          <w:u w:val="single"/>
          <w:lang w:bidi="ar"/>
        </w:rPr>
        <w:t>套</w:t>
      </w:r>
      <w:r>
        <w:rPr>
          <w:rFonts w:ascii="Calibri" w:hAnsi="Calibri" w:eastAsia="宋体" w:cs="Times New Roman"/>
          <w:color w:val="auto"/>
          <w:szCs w:val="21"/>
          <w:highlight w:val="yellow"/>
          <w:u w:val="single"/>
          <w:lang w:bidi="ar"/>
        </w:rPr>
        <w:t xml:space="preserve"> </w:t>
      </w:r>
      <w:r>
        <w:rPr>
          <w:rFonts w:hint="eastAsia" w:ascii="宋体" w:hAnsi="宋体" w:eastAsia="宋体" w:cs="宋体"/>
          <w:color w:val="auto"/>
          <w:szCs w:val="21"/>
          <w:highlight w:val="yellow"/>
          <w:lang w:bidi="ar"/>
        </w:rPr>
        <w:t>。</w:t>
      </w:r>
    </w:p>
    <w:p w14:paraId="23A6C8A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13.2.2</w:t>
      </w:r>
      <w:r>
        <w:rPr>
          <w:rFonts w:hint="eastAsia" w:ascii="宋体" w:hAnsi="宋体" w:eastAsia="宋体" w:cs="宋体"/>
          <w:color w:val="auto"/>
          <w:szCs w:val="21"/>
          <w:highlight w:val="none"/>
          <w:lang w:bidi="ar"/>
        </w:rPr>
        <w:t>竣工验收程序</w:t>
      </w:r>
    </w:p>
    <w:p w14:paraId="3AF0589C">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关于竣工验收程序的约定：</w:t>
      </w:r>
      <w:r>
        <w:rPr>
          <w:rFonts w:ascii="Calibri" w:hAnsi="Calibri" w:eastAsia="宋体" w:cs="Times New Roman"/>
          <w:b w:val="0"/>
          <w:bCs w:val="0"/>
          <w:color w:val="auto"/>
          <w:szCs w:val="21"/>
          <w:highlight w:val="none"/>
          <w:u w:val="single"/>
          <w:lang w:bidi="ar"/>
        </w:rPr>
        <w:t xml:space="preserve"> </w:t>
      </w:r>
      <w:r>
        <w:rPr>
          <w:rFonts w:hint="eastAsia" w:ascii="宋体" w:hAnsi="宋体" w:eastAsia="宋体" w:cs="宋体"/>
          <w:b w:val="0"/>
          <w:bCs w:val="0"/>
          <w:color w:val="auto"/>
          <w:szCs w:val="21"/>
          <w:highlight w:val="none"/>
          <w:u w:val="single"/>
          <w:lang w:bidi="ar"/>
        </w:rPr>
        <w:t>按国家有关验收规程执行</w:t>
      </w:r>
      <w:r>
        <w:rPr>
          <w:rFonts w:ascii="Calibri" w:hAnsi="Calibri" w:eastAsia="宋体" w:cs="Times New Roman"/>
          <w:b w:val="0"/>
          <w:bCs w:val="0"/>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3F2ECEF">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kern w:val="0"/>
          <w:szCs w:val="21"/>
          <w:highlight w:val="none"/>
          <w:lang w:bidi="ar"/>
        </w:rPr>
        <w:t>发包人不按照本项约定组织竣工验收、颁发工程接收证书的违约金的计算方法：</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按通用条款执行</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86570A5">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13.2.5</w:t>
      </w:r>
      <w:r>
        <w:rPr>
          <w:rFonts w:hint="eastAsia" w:ascii="宋体" w:hAnsi="宋体" w:eastAsia="宋体" w:cs="宋体"/>
          <w:color w:val="auto"/>
          <w:szCs w:val="21"/>
          <w:highlight w:val="none"/>
          <w:lang w:bidi="ar"/>
        </w:rPr>
        <w:t>移交、接收全部与部分工程</w:t>
      </w:r>
    </w:p>
    <w:p w14:paraId="50A61241">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承包人向发包人移交工程的期限：</w:t>
      </w:r>
      <w:r>
        <w:rPr>
          <w:rFonts w:hint="eastAsia" w:ascii="宋体" w:hAnsi="宋体" w:eastAsia="宋体" w:cs="宋体"/>
          <w:color w:val="auto"/>
          <w:kern w:val="0"/>
          <w:szCs w:val="21"/>
          <w:highlight w:val="none"/>
          <w:u w:val="single"/>
          <w:lang w:bidi="ar"/>
        </w:rPr>
        <w:t>按《通用合同条款》执行</w:t>
      </w:r>
      <w:r>
        <w:rPr>
          <w:rFonts w:hint="eastAsia" w:ascii="宋体" w:hAnsi="宋体" w:eastAsia="宋体" w:cs="宋体"/>
          <w:color w:val="auto"/>
          <w:szCs w:val="21"/>
          <w:highlight w:val="none"/>
          <w:lang w:bidi="ar"/>
        </w:rPr>
        <w:t>。</w:t>
      </w:r>
    </w:p>
    <w:p w14:paraId="1D2DF12D">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发包人未按本合同约定接收全部或部分工程的，违约金的计算方法为：</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8D71DC0">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承包人未按时移交工程的，违约金的计算方法为：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按本合同专用条款的7.5.2条款执行</w:t>
      </w:r>
      <w:r>
        <w:rPr>
          <w:rFonts w:hint="eastAsia" w:ascii="宋体" w:hAnsi="宋体" w:eastAsia="宋体" w:cs="宋体"/>
          <w:color w:val="auto"/>
          <w:szCs w:val="21"/>
          <w:highlight w:val="none"/>
          <w:lang w:bidi="ar"/>
        </w:rPr>
        <w:t>。</w:t>
      </w:r>
    </w:p>
    <w:p w14:paraId="3651A609">
      <w:pPr>
        <w:pStyle w:val="6"/>
        <w:keepNext w:val="0"/>
        <w:keepLines w:val="0"/>
        <w:widowControl/>
        <w:rPr>
          <w:rFonts w:cs="Times New Roman"/>
          <w:color w:val="auto"/>
          <w:szCs w:val="28"/>
          <w:highlight w:val="none"/>
        </w:rPr>
      </w:pPr>
      <w:r>
        <w:rPr>
          <w:rFonts w:cs="Times New Roman"/>
          <w:color w:val="auto"/>
          <w:szCs w:val="28"/>
          <w:highlight w:val="none"/>
        </w:rPr>
        <w:t xml:space="preserve">13.3 </w:t>
      </w:r>
      <w:r>
        <w:rPr>
          <w:rFonts w:ascii="仿宋_GB2312" w:hAnsi="宋体" w:cs="仿宋_GB2312"/>
          <w:color w:val="auto"/>
          <w:szCs w:val="28"/>
          <w:highlight w:val="none"/>
        </w:rPr>
        <w:t>工程试车</w:t>
      </w:r>
    </w:p>
    <w:p w14:paraId="5C6D850C">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13.3.1 </w:t>
      </w:r>
      <w:r>
        <w:rPr>
          <w:rFonts w:hint="eastAsia" w:ascii="宋体" w:hAnsi="宋体" w:eastAsia="宋体" w:cs="宋体"/>
          <w:color w:val="auto"/>
          <w:kern w:val="0"/>
          <w:szCs w:val="21"/>
          <w:highlight w:val="none"/>
          <w:lang w:bidi="ar"/>
        </w:rPr>
        <w:t>试车程序</w:t>
      </w:r>
    </w:p>
    <w:p w14:paraId="1F999D69">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工程试车内容：</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B74F536">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）单机无负荷试车费用由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承担；</w:t>
      </w:r>
    </w:p>
    <w:p w14:paraId="10AFE71B">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）无负荷联动试车费用由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承担。</w:t>
      </w:r>
    </w:p>
    <w:p w14:paraId="2BAEC0A9">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13.3.3 </w:t>
      </w:r>
      <w:r>
        <w:rPr>
          <w:rFonts w:hint="eastAsia" w:ascii="宋体" w:hAnsi="宋体" w:eastAsia="宋体" w:cs="宋体"/>
          <w:color w:val="auto"/>
          <w:kern w:val="0"/>
          <w:szCs w:val="21"/>
          <w:highlight w:val="none"/>
          <w:lang w:bidi="ar"/>
        </w:rPr>
        <w:t>投料试车</w:t>
      </w:r>
    </w:p>
    <w:p w14:paraId="1E9C7FD6">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关于投料试车相关事项的约定：</w:t>
      </w:r>
      <w:r>
        <w:rPr>
          <w:rFonts w:hint="eastAsia" w:ascii="宋体" w:hAnsi="宋体" w:eastAsia="宋体" w:cs="宋体"/>
          <w:color w:val="auto"/>
          <w:szCs w:val="21"/>
          <w:highlight w:val="none"/>
          <w:u w:val="single"/>
          <w:lang w:bidi="ar"/>
        </w:rPr>
        <w:t>投料试运行应在工程竣工验收后由发包人负责，如发包人要求在工程竣工验收前进行或需要承包人配合时，应征得承包人同意，另行签订补充协议</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638AAD4">
      <w:pPr>
        <w:pStyle w:val="6"/>
        <w:keepNext w:val="0"/>
        <w:keepLines w:val="0"/>
        <w:widowControl/>
        <w:rPr>
          <w:rFonts w:cs="Times New Roman"/>
          <w:color w:val="auto"/>
          <w:szCs w:val="28"/>
          <w:highlight w:val="none"/>
        </w:rPr>
      </w:pPr>
      <w:r>
        <w:rPr>
          <w:rFonts w:cs="Times New Roman"/>
          <w:color w:val="auto"/>
          <w:szCs w:val="28"/>
          <w:highlight w:val="none"/>
        </w:rPr>
        <w:t xml:space="preserve">13.6 </w:t>
      </w:r>
      <w:r>
        <w:rPr>
          <w:rFonts w:ascii="仿宋_GB2312" w:hAnsi="宋体" w:cs="仿宋_GB2312"/>
          <w:color w:val="auto"/>
          <w:szCs w:val="28"/>
          <w:highlight w:val="none"/>
        </w:rPr>
        <w:t>竣工退场</w:t>
      </w:r>
    </w:p>
    <w:p w14:paraId="2108447A">
      <w:pPr>
        <w:spacing w:line="360" w:lineRule="auto"/>
        <w:ind w:firstLine="420" w:firstLineChars="200"/>
        <w:jc w:val="left"/>
        <w:outlineLvl w:val="0"/>
        <w:rPr>
          <w:rFonts w:ascii="Calibri" w:hAnsi="Calibri" w:eastAsia="宋体" w:cs="Times New Roman"/>
          <w:color w:val="auto"/>
          <w:kern w:val="0"/>
          <w:szCs w:val="21"/>
          <w:highlight w:val="none"/>
        </w:rPr>
      </w:pPr>
      <w:bookmarkStart w:id="166" w:name="_Toc29730"/>
      <w:bookmarkStart w:id="167" w:name="_Toc6597"/>
      <w:bookmarkStart w:id="168" w:name="_Toc29143"/>
      <w:r>
        <w:rPr>
          <w:rFonts w:ascii="Calibri" w:hAnsi="Calibri" w:eastAsia="宋体" w:cs="Times New Roman"/>
          <w:color w:val="auto"/>
          <w:kern w:val="0"/>
          <w:szCs w:val="21"/>
          <w:highlight w:val="none"/>
          <w:lang w:bidi="ar"/>
        </w:rPr>
        <w:t xml:space="preserve">13.6.1 </w:t>
      </w:r>
      <w:r>
        <w:rPr>
          <w:rFonts w:hint="eastAsia" w:ascii="宋体" w:hAnsi="宋体" w:eastAsia="宋体" w:cs="宋体"/>
          <w:color w:val="auto"/>
          <w:kern w:val="0"/>
          <w:szCs w:val="21"/>
          <w:highlight w:val="none"/>
          <w:lang w:bidi="ar"/>
        </w:rPr>
        <w:t>竣工退场</w:t>
      </w:r>
      <w:bookmarkEnd w:id="166"/>
      <w:bookmarkEnd w:id="167"/>
      <w:bookmarkEnd w:id="168"/>
    </w:p>
    <w:p w14:paraId="1A39F1B1">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承包人完成竣工退场的期限：</w:t>
      </w:r>
      <w:r>
        <w:rPr>
          <w:rFonts w:ascii="Calibri" w:hAnsi="Calibri" w:eastAsia="宋体" w:cs="Times New Roman"/>
          <w:color w:val="auto"/>
          <w:szCs w:val="21"/>
          <w:highlight w:val="none"/>
          <w:u w:val="single"/>
          <w:lang w:bidi="ar"/>
        </w:rPr>
        <w:t xml:space="preserve"> </w:t>
      </w:r>
      <w:r>
        <w:rPr>
          <w:rFonts w:hint="eastAsia" w:ascii="新宋体" w:hAnsi="新宋体" w:eastAsia="新宋体" w:cs="新宋体"/>
          <w:szCs w:val="21"/>
          <w:u w:val="single"/>
        </w:rPr>
        <w:t>颁发工程接收证书后</w:t>
      </w:r>
      <w:r>
        <w:rPr>
          <w:rFonts w:ascii="新宋体" w:hAnsi="新宋体" w:eastAsia="新宋体" w:cs="新宋体"/>
          <w:szCs w:val="21"/>
          <w:u w:val="single"/>
        </w:rPr>
        <w:t xml:space="preserve"> 14</w:t>
      </w:r>
      <w:r>
        <w:rPr>
          <w:rFonts w:hint="eastAsia" w:ascii="新宋体" w:hAnsi="新宋体" w:eastAsia="新宋体" w:cs="新宋体"/>
          <w:szCs w:val="21"/>
          <w:u w:val="single"/>
        </w:rPr>
        <w:t>天内</w:t>
      </w:r>
      <w:r>
        <w:rPr>
          <w:rFonts w:hint="eastAsia" w:ascii="宋体" w:hAnsi="宋体" w:eastAsia="宋体" w:cs="宋体"/>
          <w:color w:val="auto"/>
          <w:kern w:val="0"/>
          <w:szCs w:val="21"/>
          <w:highlight w:val="none"/>
          <w:lang w:bidi="ar"/>
        </w:rPr>
        <w:t>。</w:t>
      </w:r>
    </w:p>
    <w:p w14:paraId="2E81D39B">
      <w:pPr>
        <w:pStyle w:val="5"/>
        <w:keepNext w:val="0"/>
        <w:keepLines w:val="0"/>
        <w:widowControl/>
        <w:rPr>
          <w:rFonts w:cs="Times New Roman"/>
          <w:color w:val="auto"/>
          <w:szCs w:val="32"/>
          <w:highlight w:val="none"/>
        </w:rPr>
      </w:pPr>
      <w:r>
        <w:rPr>
          <w:rFonts w:cs="Times New Roman"/>
          <w:color w:val="auto"/>
          <w:szCs w:val="32"/>
          <w:highlight w:val="none"/>
        </w:rPr>
        <w:t xml:space="preserve">14. </w:t>
      </w:r>
      <w:r>
        <w:rPr>
          <w:rFonts w:hint="eastAsia" w:ascii="黑体" w:hAnsi="宋体" w:cs="黑体"/>
          <w:color w:val="auto"/>
          <w:szCs w:val="32"/>
          <w:highlight w:val="none"/>
        </w:rPr>
        <w:t>竣工结算</w:t>
      </w:r>
    </w:p>
    <w:p w14:paraId="4FFE40F7">
      <w:pPr>
        <w:pStyle w:val="6"/>
        <w:keepNext w:val="0"/>
        <w:keepLines w:val="0"/>
        <w:widowControl/>
        <w:rPr>
          <w:rFonts w:cs="Times New Roman"/>
          <w:color w:val="auto"/>
          <w:szCs w:val="28"/>
          <w:highlight w:val="none"/>
        </w:rPr>
      </w:pPr>
      <w:r>
        <w:rPr>
          <w:rFonts w:cs="Times New Roman"/>
          <w:color w:val="auto"/>
          <w:szCs w:val="28"/>
          <w:highlight w:val="none"/>
        </w:rPr>
        <w:t xml:space="preserve">14.1 </w:t>
      </w:r>
      <w:r>
        <w:rPr>
          <w:rFonts w:ascii="仿宋_GB2312" w:hAnsi="宋体" w:cs="仿宋_GB2312"/>
          <w:color w:val="auto"/>
          <w:szCs w:val="28"/>
          <w:highlight w:val="none"/>
        </w:rPr>
        <w:t>竣工付款申请</w:t>
      </w:r>
    </w:p>
    <w:p w14:paraId="36B87EF0">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承包人提交竣工付款申请单的期限：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工程竣工验收合格后30天内，承包人提交完整结算文件资料给发包人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E3DD903">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竣工付款申请单应包括的内容：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除通用条款外，有关本工程的施工图纸与说明和会审记录，以及图表、资料、双方进行的有关会议、洽谈记录、双方协商同意并经双方当事人签证的有关修改设计的变更文件等，都是施工和竣工验收的有效技术资料，也是工程结算的论据</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FE5B6F2">
      <w:pPr>
        <w:pStyle w:val="6"/>
        <w:keepNext w:val="0"/>
        <w:keepLines w:val="0"/>
        <w:widowControl/>
        <w:rPr>
          <w:rFonts w:cs="Times New Roman"/>
          <w:color w:val="auto"/>
          <w:szCs w:val="28"/>
          <w:highlight w:val="none"/>
        </w:rPr>
      </w:pPr>
      <w:r>
        <w:rPr>
          <w:rFonts w:cs="Times New Roman"/>
          <w:color w:val="auto"/>
          <w:szCs w:val="28"/>
          <w:highlight w:val="none"/>
        </w:rPr>
        <w:t xml:space="preserve">14.2 </w:t>
      </w:r>
      <w:r>
        <w:rPr>
          <w:rFonts w:ascii="仿宋_GB2312" w:hAnsi="宋体" w:cs="仿宋_GB2312"/>
          <w:color w:val="auto"/>
          <w:szCs w:val="28"/>
          <w:highlight w:val="none"/>
        </w:rPr>
        <w:t>竣工结算审核</w:t>
      </w:r>
    </w:p>
    <w:p w14:paraId="108E78D2">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发包人审批竣工付款申请单的期限：</w:t>
      </w:r>
    </w:p>
    <w:tbl>
      <w:tblPr>
        <w:tblStyle w:val="3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65D5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B15D38B">
            <w:pPr>
              <w:spacing w:line="360" w:lineRule="auto"/>
              <w:rPr>
                <w:rFonts w:ascii="Calibri" w:hAnsi="Calibri" w:eastAsia="宋体" w:cs="Times New Roman"/>
                <w:color w:val="auto"/>
                <w:szCs w:val="21"/>
                <w:highlight w:val="none"/>
              </w:rPr>
            </w:pPr>
          </w:p>
        </w:tc>
        <w:tc>
          <w:tcPr>
            <w:tcW w:w="2466" w:type="dxa"/>
            <w:tcBorders>
              <w:top w:val="single" w:color="auto" w:sz="4" w:space="0"/>
              <w:left w:val="nil"/>
              <w:bottom w:val="single" w:color="auto" w:sz="4" w:space="0"/>
              <w:right w:val="single" w:color="auto" w:sz="4" w:space="0"/>
            </w:tcBorders>
            <w:shd w:val="clear" w:color="auto" w:fill="auto"/>
            <w:vAlign w:val="center"/>
          </w:tcPr>
          <w:p w14:paraId="76A5567E">
            <w:pPr>
              <w:spacing w:line="360" w:lineRule="auto"/>
              <w:ind w:firstLine="27" w:firstLineChars="13"/>
              <w:jc w:val="cente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工程竣工结算报告金额</w:t>
            </w:r>
          </w:p>
        </w:tc>
        <w:tc>
          <w:tcPr>
            <w:tcW w:w="5967" w:type="dxa"/>
            <w:tcBorders>
              <w:top w:val="single" w:color="auto" w:sz="4" w:space="0"/>
              <w:left w:val="nil"/>
              <w:bottom w:val="single" w:color="auto" w:sz="4" w:space="0"/>
              <w:right w:val="single" w:color="auto" w:sz="4" w:space="0"/>
            </w:tcBorders>
            <w:shd w:val="clear" w:color="auto" w:fill="auto"/>
            <w:vAlign w:val="center"/>
          </w:tcPr>
          <w:p w14:paraId="36BE0B4E">
            <w:pPr>
              <w:spacing w:line="360" w:lineRule="auto"/>
              <w:ind w:firstLine="441" w:firstLineChars="210"/>
              <w:jc w:val="cente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发包人审查时间</w:t>
            </w:r>
          </w:p>
        </w:tc>
      </w:tr>
      <w:tr w14:paraId="1741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2DC41FC">
            <w:pPr>
              <w:spacing w:line="360" w:lineRule="auto"/>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w:t>
            </w:r>
          </w:p>
        </w:tc>
        <w:tc>
          <w:tcPr>
            <w:tcW w:w="2466" w:type="dxa"/>
            <w:tcBorders>
              <w:top w:val="single" w:color="auto" w:sz="4" w:space="0"/>
              <w:left w:val="nil"/>
              <w:bottom w:val="single" w:color="auto" w:sz="4" w:space="0"/>
              <w:right w:val="single" w:color="auto" w:sz="4" w:space="0"/>
            </w:tcBorders>
            <w:shd w:val="clear" w:color="auto" w:fill="auto"/>
            <w:vAlign w:val="center"/>
          </w:tcPr>
          <w:p w14:paraId="53CE2D8B">
            <w:pPr>
              <w:spacing w:line="360" w:lineRule="auto"/>
              <w:ind w:firstLine="27" w:firstLineChars="13"/>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500</w:t>
            </w:r>
            <w:r>
              <w:rPr>
                <w:rFonts w:hint="eastAsia" w:ascii="宋体" w:hAnsi="宋体" w:eastAsia="宋体" w:cs="宋体"/>
                <w:color w:val="auto"/>
                <w:szCs w:val="21"/>
                <w:highlight w:val="none"/>
                <w:lang w:bidi="ar"/>
              </w:rPr>
              <w:t>万元以下</w:t>
            </w:r>
          </w:p>
        </w:tc>
        <w:tc>
          <w:tcPr>
            <w:tcW w:w="5967" w:type="dxa"/>
            <w:tcBorders>
              <w:top w:val="single" w:color="auto" w:sz="4" w:space="0"/>
              <w:left w:val="nil"/>
              <w:bottom w:val="single" w:color="auto" w:sz="4" w:space="0"/>
              <w:right w:val="single" w:color="auto" w:sz="4" w:space="0"/>
            </w:tcBorders>
            <w:shd w:val="clear" w:color="auto" w:fill="auto"/>
            <w:vAlign w:val="center"/>
          </w:tcPr>
          <w:p w14:paraId="7A8D06A8">
            <w:pPr>
              <w:spacing w:line="360" w:lineRule="auto"/>
              <w:ind w:firstLine="441" w:firstLineChars="210"/>
              <w:jc w:val="cente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从接到竣工结算报告和完整的竣工结算资料之日起</w:t>
            </w:r>
            <w:r>
              <w:rPr>
                <w:rFonts w:ascii="Calibri" w:hAnsi="Calibri" w:eastAsia="宋体" w:cs="Times New Roman"/>
                <w:color w:val="auto"/>
                <w:szCs w:val="21"/>
                <w:highlight w:val="none"/>
                <w:lang w:bidi="ar"/>
              </w:rPr>
              <w:t>20</w:t>
            </w:r>
            <w:r>
              <w:rPr>
                <w:rFonts w:hint="eastAsia" w:ascii="宋体" w:hAnsi="宋体" w:eastAsia="宋体" w:cs="宋体"/>
                <w:color w:val="auto"/>
                <w:szCs w:val="21"/>
                <w:highlight w:val="none"/>
                <w:lang w:bidi="ar"/>
              </w:rPr>
              <w:t>天</w:t>
            </w:r>
          </w:p>
        </w:tc>
      </w:tr>
      <w:tr w14:paraId="1B35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307FFE4">
            <w:pPr>
              <w:spacing w:line="360" w:lineRule="auto"/>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2</w:t>
            </w:r>
          </w:p>
        </w:tc>
        <w:tc>
          <w:tcPr>
            <w:tcW w:w="2466" w:type="dxa"/>
            <w:tcBorders>
              <w:top w:val="single" w:color="auto" w:sz="4" w:space="0"/>
              <w:left w:val="nil"/>
              <w:bottom w:val="single" w:color="auto" w:sz="4" w:space="0"/>
              <w:right w:val="single" w:color="auto" w:sz="4" w:space="0"/>
            </w:tcBorders>
            <w:shd w:val="clear" w:color="auto" w:fill="auto"/>
            <w:vAlign w:val="center"/>
          </w:tcPr>
          <w:p w14:paraId="104FE7BE">
            <w:pPr>
              <w:spacing w:line="360" w:lineRule="auto"/>
              <w:ind w:firstLine="27" w:firstLineChars="13"/>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500</w:t>
            </w:r>
            <w:r>
              <w:rPr>
                <w:rFonts w:hint="eastAsia" w:ascii="宋体" w:hAnsi="宋体" w:eastAsia="宋体" w:cs="宋体"/>
                <w:color w:val="auto"/>
                <w:szCs w:val="21"/>
                <w:highlight w:val="none"/>
                <w:lang w:bidi="ar"/>
              </w:rPr>
              <w:t>万元</w:t>
            </w:r>
            <w:r>
              <w:rPr>
                <w:rFonts w:ascii="Calibri" w:hAnsi="Calibri" w:eastAsia="宋体" w:cs="Times New Roman"/>
                <w:color w:val="auto"/>
                <w:szCs w:val="21"/>
                <w:highlight w:val="none"/>
                <w:lang w:bidi="ar"/>
              </w:rPr>
              <w:t>-2000</w:t>
            </w:r>
            <w:r>
              <w:rPr>
                <w:rFonts w:hint="eastAsia" w:ascii="宋体" w:hAnsi="宋体" w:eastAsia="宋体" w:cs="宋体"/>
                <w:color w:val="auto"/>
                <w:szCs w:val="21"/>
                <w:highlight w:val="none"/>
                <w:lang w:bidi="ar"/>
              </w:rPr>
              <w:t>万元</w:t>
            </w:r>
          </w:p>
        </w:tc>
        <w:tc>
          <w:tcPr>
            <w:tcW w:w="5967" w:type="dxa"/>
            <w:tcBorders>
              <w:top w:val="single" w:color="auto" w:sz="4" w:space="0"/>
              <w:left w:val="nil"/>
              <w:bottom w:val="single" w:color="auto" w:sz="4" w:space="0"/>
              <w:right w:val="single" w:color="auto" w:sz="4" w:space="0"/>
            </w:tcBorders>
            <w:shd w:val="clear" w:color="auto" w:fill="auto"/>
            <w:vAlign w:val="center"/>
          </w:tcPr>
          <w:p w14:paraId="28A379AC">
            <w:pPr>
              <w:spacing w:line="360" w:lineRule="auto"/>
              <w:ind w:firstLine="441" w:firstLineChars="210"/>
              <w:jc w:val="cente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从接到竣工结算报告和完整的竣工结算资料之日起</w:t>
            </w:r>
            <w:r>
              <w:rPr>
                <w:rFonts w:ascii="Calibri" w:hAnsi="Calibri" w:eastAsia="宋体" w:cs="Times New Roman"/>
                <w:color w:val="auto"/>
                <w:szCs w:val="21"/>
                <w:highlight w:val="none"/>
                <w:lang w:bidi="ar"/>
              </w:rPr>
              <w:t>30</w:t>
            </w:r>
            <w:r>
              <w:rPr>
                <w:rFonts w:hint="eastAsia" w:ascii="宋体" w:hAnsi="宋体" w:eastAsia="宋体" w:cs="宋体"/>
                <w:color w:val="auto"/>
                <w:szCs w:val="21"/>
                <w:highlight w:val="none"/>
                <w:lang w:bidi="ar"/>
              </w:rPr>
              <w:t>天</w:t>
            </w:r>
          </w:p>
        </w:tc>
      </w:tr>
      <w:tr w14:paraId="332C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A7F47C2">
            <w:pPr>
              <w:spacing w:line="360" w:lineRule="auto"/>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3</w:t>
            </w:r>
          </w:p>
        </w:tc>
        <w:tc>
          <w:tcPr>
            <w:tcW w:w="2466" w:type="dxa"/>
            <w:tcBorders>
              <w:top w:val="single" w:color="auto" w:sz="4" w:space="0"/>
              <w:left w:val="nil"/>
              <w:bottom w:val="single" w:color="auto" w:sz="4" w:space="0"/>
              <w:right w:val="single" w:color="auto" w:sz="4" w:space="0"/>
            </w:tcBorders>
            <w:shd w:val="clear" w:color="auto" w:fill="auto"/>
            <w:vAlign w:val="center"/>
          </w:tcPr>
          <w:p w14:paraId="3F8667D6">
            <w:pPr>
              <w:spacing w:line="360" w:lineRule="auto"/>
              <w:ind w:firstLine="27" w:firstLineChars="13"/>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2000</w:t>
            </w:r>
            <w:r>
              <w:rPr>
                <w:rFonts w:hint="eastAsia" w:ascii="宋体" w:hAnsi="宋体" w:eastAsia="宋体" w:cs="宋体"/>
                <w:color w:val="auto"/>
                <w:szCs w:val="21"/>
                <w:highlight w:val="none"/>
                <w:lang w:bidi="ar"/>
              </w:rPr>
              <w:t>万元</w:t>
            </w:r>
            <w:r>
              <w:rPr>
                <w:rFonts w:ascii="Calibri" w:hAnsi="Calibri" w:eastAsia="宋体" w:cs="Times New Roman"/>
                <w:color w:val="auto"/>
                <w:szCs w:val="21"/>
                <w:highlight w:val="none"/>
                <w:lang w:bidi="ar"/>
              </w:rPr>
              <w:t>-5000</w:t>
            </w:r>
            <w:r>
              <w:rPr>
                <w:rFonts w:hint="eastAsia" w:ascii="宋体" w:hAnsi="宋体" w:eastAsia="宋体" w:cs="宋体"/>
                <w:color w:val="auto"/>
                <w:szCs w:val="21"/>
                <w:highlight w:val="none"/>
                <w:lang w:bidi="ar"/>
              </w:rPr>
              <w:t>万元</w:t>
            </w:r>
          </w:p>
        </w:tc>
        <w:tc>
          <w:tcPr>
            <w:tcW w:w="5967" w:type="dxa"/>
            <w:tcBorders>
              <w:top w:val="single" w:color="auto" w:sz="4" w:space="0"/>
              <w:left w:val="nil"/>
              <w:bottom w:val="single" w:color="auto" w:sz="4" w:space="0"/>
              <w:right w:val="single" w:color="auto" w:sz="4" w:space="0"/>
            </w:tcBorders>
            <w:shd w:val="clear" w:color="auto" w:fill="auto"/>
            <w:vAlign w:val="center"/>
          </w:tcPr>
          <w:p w14:paraId="49DF5BF4">
            <w:pPr>
              <w:spacing w:line="360" w:lineRule="auto"/>
              <w:ind w:firstLine="441" w:firstLineChars="210"/>
              <w:jc w:val="cente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从接到竣工结算报告和完整的竣工结算资料之日起</w:t>
            </w:r>
            <w:r>
              <w:rPr>
                <w:rFonts w:ascii="Calibri" w:hAnsi="Calibri" w:eastAsia="宋体" w:cs="Times New Roman"/>
                <w:color w:val="auto"/>
                <w:szCs w:val="21"/>
                <w:highlight w:val="none"/>
                <w:lang w:bidi="ar"/>
              </w:rPr>
              <w:t>45</w:t>
            </w:r>
            <w:r>
              <w:rPr>
                <w:rFonts w:hint="eastAsia" w:ascii="宋体" w:hAnsi="宋体" w:eastAsia="宋体" w:cs="宋体"/>
                <w:color w:val="auto"/>
                <w:szCs w:val="21"/>
                <w:highlight w:val="none"/>
                <w:lang w:bidi="ar"/>
              </w:rPr>
              <w:t>天</w:t>
            </w:r>
          </w:p>
        </w:tc>
      </w:tr>
      <w:tr w14:paraId="6C54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88A2D38">
            <w:pPr>
              <w:spacing w:line="360" w:lineRule="auto"/>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4</w:t>
            </w:r>
          </w:p>
        </w:tc>
        <w:tc>
          <w:tcPr>
            <w:tcW w:w="2466" w:type="dxa"/>
            <w:tcBorders>
              <w:top w:val="single" w:color="auto" w:sz="4" w:space="0"/>
              <w:left w:val="nil"/>
              <w:bottom w:val="single" w:color="auto" w:sz="4" w:space="0"/>
              <w:right w:val="single" w:color="auto" w:sz="4" w:space="0"/>
            </w:tcBorders>
            <w:shd w:val="clear" w:color="auto" w:fill="auto"/>
            <w:vAlign w:val="center"/>
          </w:tcPr>
          <w:p w14:paraId="007B6FB1">
            <w:pPr>
              <w:spacing w:line="360" w:lineRule="auto"/>
              <w:ind w:firstLine="27" w:firstLineChars="13"/>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5000</w:t>
            </w:r>
            <w:r>
              <w:rPr>
                <w:rFonts w:hint="eastAsia" w:ascii="宋体" w:hAnsi="宋体" w:eastAsia="宋体" w:cs="宋体"/>
                <w:color w:val="auto"/>
                <w:szCs w:val="21"/>
                <w:highlight w:val="none"/>
                <w:lang w:bidi="ar"/>
              </w:rPr>
              <w:t>万元以上</w:t>
            </w:r>
          </w:p>
        </w:tc>
        <w:tc>
          <w:tcPr>
            <w:tcW w:w="5967" w:type="dxa"/>
            <w:tcBorders>
              <w:top w:val="single" w:color="auto" w:sz="4" w:space="0"/>
              <w:left w:val="nil"/>
              <w:bottom w:val="single" w:color="auto" w:sz="4" w:space="0"/>
              <w:right w:val="single" w:color="auto" w:sz="4" w:space="0"/>
            </w:tcBorders>
            <w:shd w:val="clear" w:color="auto" w:fill="auto"/>
            <w:vAlign w:val="center"/>
          </w:tcPr>
          <w:p w14:paraId="1D53C7C4">
            <w:pPr>
              <w:spacing w:line="360" w:lineRule="auto"/>
              <w:ind w:firstLine="441" w:firstLineChars="210"/>
              <w:jc w:val="cente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从接到竣工结算报告和完整的竣工结算资料之日起</w:t>
            </w:r>
            <w:r>
              <w:rPr>
                <w:rFonts w:ascii="Calibri" w:hAnsi="Calibri" w:eastAsia="宋体" w:cs="Times New Roman"/>
                <w:color w:val="auto"/>
                <w:szCs w:val="21"/>
                <w:highlight w:val="none"/>
                <w:lang w:bidi="ar"/>
              </w:rPr>
              <w:t>60</w:t>
            </w:r>
            <w:r>
              <w:rPr>
                <w:rFonts w:hint="eastAsia" w:ascii="宋体" w:hAnsi="宋体" w:eastAsia="宋体" w:cs="宋体"/>
                <w:color w:val="auto"/>
                <w:szCs w:val="21"/>
                <w:highlight w:val="none"/>
                <w:lang w:bidi="ar"/>
              </w:rPr>
              <w:t>天</w:t>
            </w:r>
          </w:p>
        </w:tc>
      </w:tr>
    </w:tbl>
    <w:p w14:paraId="200AA211">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u w:val="single"/>
          <w:lang w:bidi="ar"/>
        </w:rPr>
        <w:t>因承包人提供的结算资料不完整而需要补充或承包人不按时对账耽误时间时，审查时间应相应顺延</w:t>
      </w:r>
      <w:r>
        <w:rPr>
          <w:rFonts w:hint="eastAsia" w:ascii="宋体" w:hAnsi="宋体" w:eastAsia="宋体" w:cs="宋体"/>
          <w:color w:val="auto"/>
          <w:szCs w:val="21"/>
          <w:highlight w:val="none"/>
          <w:lang w:bidi="ar"/>
        </w:rPr>
        <w:t>。</w:t>
      </w:r>
    </w:p>
    <w:p w14:paraId="4C63FF68">
      <w:pPr>
        <w:spacing w:line="400" w:lineRule="exact"/>
        <w:ind w:firstLine="411" w:firstLineChars="196"/>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结算审核约定：</w:t>
      </w:r>
    </w:p>
    <w:p w14:paraId="53A068E1">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u w:val="single"/>
          <w:lang w:bidi="ar"/>
        </w:rPr>
        <w:t>国有投资项目：双方结合各地政府或有关部门出台的管理规定进行约定</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w:t>
      </w:r>
    </w:p>
    <w:p w14:paraId="5E0FE4E0">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发包人完成竣工付款的期限：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按本专用条款12.4.1的约定支付</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38D5DEB">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关于竣工付款证书异议部分复核的方式和程序：</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按通用条款执行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5F4D111">
      <w:pPr>
        <w:pStyle w:val="6"/>
        <w:keepNext w:val="0"/>
        <w:keepLines w:val="0"/>
        <w:widowControl/>
        <w:rPr>
          <w:rFonts w:cs="Times New Roman"/>
          <w:color w:val="auto"/>
          <w:szCs w:val="28"/>
          <w:highlight w:val="none"/>
        </w:rPr>
      </w:pPr>
      <w:r>
        <w:rPr>
          <w:rFonts w:cs="Times New Roman"/>
          <w:color w:val="auto"/>
          <w:szCs w:val="28"/>
          <w:highlight w:val="none"/>
        </w:rPr>
        <w:t xml:space="preserve">14.4 </w:t>
      </w:r>
      <w:r>
        <w:rPr>
          <w:rFonts w:ascii="仿宋_GB2312" w:hAnsi="宋体" w:cs="仿宋_GB2312"/>
          <w:color w:val="auto"/>
          <w:szCs w:val="28"/>
          <w:highlight w:val="none"/>
        </w:rPr>
        <w:t>最终结清</w:t>
      </w:r>
    </w:p>
    <w:p w14:paraId="088A925B">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14.4.1 </w:t>
      </w:r>
      <w:r>
        <w:rPr>
          <w:rFonts w:hint="eastAsia" w:ascii="宋体" w:hAnsi="宋体" w:eastAsia="宋体" w:cs="宋体"/>
          <w:color w:val="auto"/>
          <w:kern w:val="0"/>
          <w:szCs w:val="21"/>
          <w:highlight w:val="none"/>
          <w:lang w:bidi="ar"/>
        </w:rPr>
        <w:t>最终结清申请单</w:t>
      </w:r>
    </w:p>
    <w:p w14:paraId="78AD2EE9">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承包人提交最终结清申请单的份数：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一式</w:t>
      </w:r>
      <w:r>
        <w:rPr>
          <w:rFonts w:hint="eastAsia" w:ascii="宋体" w:hAnsi="宋体" w:eastAsia="宋体" w:cs="宋体"/>
          <w:color w:val="auto"/>
          <w:szCs w:val="21"/>
          <w:highlight w:val="none"/>
          <w:u w:val="single"/>
          <w:lang w:eastAsia="zh-CN" w:bidi="ar"/>
        </w:rPr>
        <w:t>捌</w:t>
      </w:r>
      <w:r>
        <w:rPr>
          <w:rFonts w:hint="eastAsia" w:ascii="宋体" w:hAnsi="宋体" w:eastAsia="宋体" w:cs="宋体"/>
          <w:color w:val="auto"/>
          <w:szCs w:val="21"/>
          <w:highlight w:val="none"/>
          <w:u w:val="single"/>
          <w:lang w:bidi="ar"/>
        </w:rPr>
        <w:t>份</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700C0B7">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kern w:val="0"/>
          <w:szCs w:val="21"/>
          <w:highlight w:val="none"/>
          <w:lang w:bidi="ar"/>
        </w:rPr>
        <w:t>承包人提交最终结算申请单的期限：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缺陷责任期终止证书颁发后</w:t>
      </w:r>
      <w:r>
        <w:rPr>
          <w:rFonts w:hint="eastAsia" w:ascii="宋体" w:hAnsi="宋体" w:eastAsia="宋体" w:cs="宋体"/>
          <w:color w:val="auto"/>
          <w:szCs w:val="21"/>
          <w:highlight w:val="none"/>
          <w:u w:val="single"/>
          <w:lang w:bidi="ar"/>
        </w:rPr>
        <w:t>起</w:t>
      </w:r>
      <w:r>
        <w:rPr>
          <w:rFonts w:hint="eastAsia" w:ascii="宋体" w:hAnsi="宋体" w:eastAsia="宋体" w:cs="宋体"/>
          <w:color w:val="auto"/>
          <w:szCs w:val="21"/>
          <w:highlight w:val="none"/>
          <w:u w:val="single"/>
          <w:lang w:val="en-US" w:eastAsia="zh-CN" w:bidi="ar"/>
        </w:rPr>
        <w:t>7</w:t>
      </w:r>
      <w:r>
        <w:rPr>
          <w:rFonts w:hint="eastAsia" w:ascii="宋体" w:hAnsi="宋体" w:eastAsia="宋体" w:cs="宋体"/>
          <w:color w:val="auto"/>
          <w:szCs w:val="21"/>
          <w:highlight w:val="none"/>
          <w:u w:val="single"/>
          <w:lang w:bidi="ar"/>
        </w:rPr>
        <w:t>天内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 xml:space="preserve"> </w:t>
      </w:r>
    </w:p>
    <w:p w14:paraId="3B94499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14.4.2 </w:t>
      </w:r>
      <w:r>
        <w:rPr>
          <w:rFonts w:hint="eastAsia" w:ascii="宋体" w:hAnsi="宋体" w:eastAsia="宋体" w:cs="宋体"/>
          <w:color w:val="auto"/>
          <w:szCs w:val="21"/>
          <w:highlight w:val="none"/>
          <w:lang w:bidi="ar"/>
        </w:rPr>
        <w:t>最终结清证书和支付</w:t>
      </w:r>
    </w:p>
    <w:p w14:paraId="09CD97D6">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）发包人完成最终结清申请单的审批并颁发最终结清证书的期限：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按通用条款执行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43D4FDC">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）发包人完成支付的期限：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按通用条款执行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D838EE2">
      <w:pPr>
        <w:pStyle w:val="5"/>
        <w:keepNext w:val="0"/>
        <w:keepLines w:val="0"/>
        <w:widowControl/>
        <w:rPr>
          <w:rFonts w:cs="Times New Roman"/>
          <w:color w:val="auto"/>
          <w:szCs w:val="32"/>
          <w:highlight w:val="none"/>
        </w:rPr>
      </w:pPr>
      <w:r>
        <w:rPr>
          <w:rFonts w:cs="Times New Roman"/>
          <w:color w:val="auto"/>
          <w:szCs w:val="32"/>
          <w:highlight w:val="none"/>
        </w:rPr>
        <w:t xml:space="preserve">15. </w:t>
      </w:r>
      <w:r>
        <w:rPr>
          <w:rFonts w:hint="eastAsia" w:ascii="黑体" w:hAnsi="宋体" w:cs="黑体"/>
          <w:color w:val="auto"/>
          <w:szCs w:val="32"/>
          <w:highlight w:val="none"/>
        </w:rPr>
        <w:t>缺陷责任期与保修</w:t>
      </w:r>
    </w:p>
    <w:p w14:paraId="1074AED2">
      <w:pPr>
        <w:pStyle w:val="6"/>
        <w:keepNext w:val="0"/>
        <w:keepLines w:val="0"/>
        <w:widowControl/>
        <w:rPr>
          <w:rFonts w:cs="Times New Roman"/>
          <w:color w:val="auto"/>
          <w:szCs w:val="28"/>
          <w:highlight w:val="none"/>
        </w:rPr>
      </w:pPr>
      <w:r>
        <w:rPr>
          <w:rFonts w:cs="Times New Roman"/>
          <w:color w:val="auto"/>
          <w:szCs w:val="28"/>
          <w:highlight w:val="none"/>
        </w:rPr>
        <w:t xml:space="preserve">15.2 </w:t>
      </w:r>
      <w:r>
        <w:rPr>
          <w:rFonts w:ascii="仿宋_GB2312" w:hAnsi="宋体" w:cs="仿宋_GB2312"/>
          <w:color w:val="auto"/>
          <w:szCs w:val="28"/>
          <w:highlight w:val="none"/>
        </w:rPr>
        <w:t>缺陷责任期</w:t>
      </w:r>
    </w:p>
    <w:p w14:paraId="7AB455E4">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缺陷责任期的具体期限：</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12个月</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07F99BF">
      <w:pPr>
        <w:pStyle w:val="6"/>
        <w:keepNext w:val="0"/>
        <w:keepLines w:val="0"/>
        <w:widowControl/>
        <w:rPr>
          <w:rFonts w:cs="Times New Roman"/>
          <w:color w:val="auto"/>
          <w:szCs w:val="28"/>
          <w:highlight w:val="none"/>
        </w:rPr>
      </w:pPr>
      <w:r>
        <w:rPr>
          <w:rFonts w:cs="Times New Roman"/>
          <w:color w:val="auto"/>
          <w:szCs w:val="28"/>
          <w:highlight w:val="none"/>
        </w:rPr>
        <w:t xml:space="preserve">15.3 </w:t>
      </w:r>
      <w:r>
        <w:rPr>
          <w:rFonts w:ascii="仿宋_GB2312" w:hAnsi="宋体" w:cs="仿宋_GB2312"/>
          <w:color w:val="auto"/>
          <w:szCs w:val="28"/>
          <w:highlight w:val="none"/>
        </w:rPr>
        <w:t>质量保证金</w:t>
      </w:r>
    </w:p>
    <w:p w14:paraId="767E28C1">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关于是否扣留质量保证金的约定：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是</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381883A">
      <w:pPr>
        <w:spacing w:line="360" w:lineRule="auto"/>
        <w:ind w:firstLine="420" w:firstLineChars="200"/>
        <w:jc w:val="left"/>
        <w:outlineLvl w:val="0"/>
        <w:rPr>
          <w:rFonts w:ascii="Calibri" w:hAnsi="Calibri" w:eastAsia="宋体" w:cs="Times New Roman"/>
          <w:color w:val="auto"/>
          <w:szCs w:val="21"/>
          <w:highlight w:val="none"/>
        </w:rPr>
      </w:pPr>
      <w:bookmarkStart w:id="169" w:name="_Toc16923"/>
      <w:bookmarkStart w:id="170" w:name="_Toc6515"/>
      <w:bookmarkStart w:id="171" w:name="_Toc28688"/>
      <w:r>
        <w:rPr>
          <w:rFonts w:ascii="Calibri" w:hAnsi="Calibri" w:eastAsia="宋体" w:cs="Times New Roman"/>
          <w:color w:val="auto"/>
          <w:szCs w:val="21"/>
          <w:highlight w:val="none"/>
          <w:lang w:bidi="ar"/>
        </w:rPr>
        <w:t xml:space="preserve">15.3.1 </w:t>
      </w:r>
      <w:r>
        <w:rPr>
          <w:rFonts w:hint="eastAsia" w:ascii="宋体" w:hAnsi="宋体" w:eastAsia="宋体" w:cs="宋体"/>
          <w:color w:val="auto"/>
          <w:szCs w:val="21"/>
          <w:highlight w:val="none"/>
          <w:lang w:bidi="ar"/>
        </w:rPr>
        <w:t>承包人提供质量保证金的方式</w:t>
      </w:r>
      <w:bookmarkEnd w:id="169"/>
      <w:bookmarkEnd w:id="170"/>
      <w:bookmarkEnd w:id="171"/>
    </w:p>
    <w:p w14:paraId="11758035">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质量保证金采用以下第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ascii="Calibri" w:hAnsi="Calibri" w:eastAsia="宋体" w:cs="Times New Roman"/>
          <w:color w:val="auto"/>
          <w:kern w:val="0"/>
          <w:szCs w:val="21"/>
          <w:highlight w:val="none"/>
          <w:u w:val="single"/>
          <w:lang w:bidi="ar"/>
        </w:rPr>
        <w:t>2</w:t>
      </w:r>
      <w:r>
        <w:rPr>
          <w:rFonts w:hint="eastAsia" w:ascii="宋体" w:hAnsi="宋体" w:eastAsia="宋体" w:cs="宋体"/>
          <w:color w:val="auto"/>
          <w:kern w:val="0"/>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种方式：</w:t>
      </w:r>
    </w:p>
    <w:p w14:paraId="53C3C218">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）质量保证金保函，保证金额为：</w:t>
      </w:r>
      <w:r>
        <w:rPr>
          <w:rFonts w:ascii="Calibri" w:hAnsi="Calibri" w:eastAsia="宋体" w:cs="Times New Roman"/>
          <w:color w:val="auto"/>
          <w:kern w:val="0"/>
          <w:szCs w:val="21"/>
          <w:highlight w:val="none"/>
          <w:u w:val="single"/>
          <w:lang w:bidi="ar"/>
        </w:rPr>
        <w:t xml:space="preserve">    </w:t>
      </w:r>
      <w:r>
        <w:rPr>
          <w:rFonts w:ascii="Calibri" w:hAnsi="Calibri" w:eastAsia="宋体" w:cs="Calibri"/>
          <w:color w:val="auto"/>
          <w:kern w:val="0"/>
          <w:szCs w:val="21"/>
          <w:highlight w:val="none"/>
          <w:u w:val="single"/>
          <w:lang w:bidi="ar"/>
        </w:rPr>
        <w:t>/</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55F9D857">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lang w:bidi="ar"/>
        </w:rPr>
        <w:t>发包人按工程价款结算总额的</w:t>
      </w:r>
      <w:r>
        <w:rPr>
          <w:rFonts w:ascii="Calibri" w:hAnsi="宋体"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3</w:t>
      </w:r>
      <w:r>
        <w:rPr>
          <w:rFonts w:ascii="Calibri"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w:t>
      </w:r>
      <w:r>
        <w:rPr>
          <w:rFonts w:hint="eastAsia" w:ascii="宋体" w:hAnsi="宋体" w:eastAsia="宋体" w:cs="宋体"/>
          <w:color w:val="auto"/>
          <w:szCs w:val="21"/>
          <w:highlight w:val="none"/>
          <w:lang w:bidi="ar"/>
        </w:rPr>
        <w:t>（不得超过</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）预留工程质量保修金，待工程保修期满后返还，是否付息及利息计算方式为：</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否</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1B291BCF">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）其他方式：</w:t>
      </w:r>
      <w:r>
        <w:rPr>
          <w:rFonts w:ascii="Calibri" w:hAnsi="宋体"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FDE0A2A">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15.3.2 </w:t>
      </w:r>
      <w:r>
        <w:rPr>
          <w:rFonts w:hint="eastAsia" w:ascii="宋体" w:hAnsi="宋体" w:eastAsia="宋体" w:cs="宋体"/>
          <w:color w:val="auto"/>
          <w:szCs w:val="21"/>
          <w:highlight w:val="none"/>
          <w:lang w:bidi="ar"/>
        </w:rPr>
        <w:t>质量保证金的扣留</w:t>
      </w:r>
    </w:p>
    <w:p w14:paraId="09BC6C35">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质量保证金的扣留采取以下第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w:t>
      </w:r>
      <w:r>
        <w:rPr>
          <w:rFonts w:ascii="Calibri" w:hAnsi="Calibri" w:eastAsia="宋体" w:cs="Calibri"/>
          <w:color w:val="auto"/>
          <w:szCs w:val="21"/>
          <w:highlight w:val="none"/>
          <w:u w:val="single"/>
          <w:lang w:bidi="ar"/>
        </w:rPr>
        <w:t>2</w:t>
      </w:r>
      <w:r>
        <w:rPr>
          <w:rFonts w:hint="eastAsia" w:ascii="宋体" w:hAnsi="宋体" w:eastAsia="宋体" w:cs="宋体"/>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种方式：</w:t>
      </w:r>
    </w:p>
    <w:p w14:paraId="386BC600">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）在支付工程进度款时逐次扣留，在此情形下，质量保证金的计算基数不包括预付款的支付、扣回以及价格调整的金额；</w:t>
      </w:r>
    </w:p>
    <w:p w14:paraId="238C9434">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）工程竣工结算时一次性扣留质量保证金；</w:t>
      </w:r>
    </w:p>
    <w:p w14:paraId="20FF4074">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）其他扣留方式</w:t>
      </w:r>
      <w:r>
        <w:rPr>
          <w:rFonts w:ascii="Calibri" w:hAnsi="Calibri" w:eastAsia="宋体" w:cs="Times New Roman"/>
          <w:color w:val="auto"/>
          <w:kern w:val="0"/>
          <w:szCs w:val="21"/>
          <w:highlight w:val="none"/>
          <w:lang w:bidi="ar"/>
        </w:rPr>
        <w:t>:</w:t>
      </w:r>
      <w:r>
        <w:rPr>
          <w:rFonts w:ascii="Calibri" w:hAnsi="Calibri" w:eastAsia="宋体" w:cs="Times New Roman"/>
          <w:color w:val="auto"/>
          <w:kern w:val="0"/>
          <w:szCs w:val="21"/>
          <w:highlight w:val="none"/>
          <w:u w:val="single"/>
          <w:lang w:bidi="ar"/>
        </w:rPr>
        <w:t xml:space="preserve">   </w:t>
      </w:r>
      <w:r>
        <w:rPr>
          <w:rFonts w:ascii="Calibri" w:hAnsi="Calibri" w:eastAsia="宋体" w:cs="Calibri"/>
          <w:color w:val="auto"/>
          <w:kern w:val="0"/>
          <w:szCs w:val="21"/>
          <w:highlight w:val="none"/>
          <w:u w:val="single"/>
          <w:lang w:bidi="ar"/>
        </w:rPr>
        <w:t>/</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7803C0E">
      <w:pPr>
        <w:spacing w:line="360" w:lineRule="auto"/>
        <w:ind w:firstLine="420" w:firstLineChars="200"/>
        <w:jc w:val="left"/>
        <w:rPr>
          <w:rFonts w:ascii="Calibri" w:hAnsi="Calibri" w:eastAsia="宋体" w:cs="Times New Roman"/>
          <w:color w:val="auto"/>
          <w:kern w:val="0"/>
          <w:szCs w:val="21"/>
          <w:highlight w:val="none"/>
          <w:u w:val="single"/>
        </w:rPr>
      </w:pPr>
      <w:r>
        <w:rPr>
          <w:rFonts w:hint="eastAsia" w:ascii="宋体" w:hAnsi="宋体" w:eastAsia="宋体" w:cs="宋体"/>
          <w:color w:val="auto"/>
          <w:szCs w:val="21"/>
          <w:highlight w:val="none"/>
          <w:lang w:bidi="ar"/>
        </w:rPr>
        <w:t>关于质量保证金的补充约定：</w:t>
      </w:r>
      <w:r>
        <w:rPr>
          <w:rFonts w:ascii="Calibri" w:hAnsi="Calibri" w:eastAsia="宋体" w:cs="Times New Roman"/>
          <w:color w:val="auto"/>
          <w:kern w:val="0"/>
          <w:szCs w:val="21"/>
          <w:highlight w:val="none"/>
          <w:u w:val="single"/>
          <w:lang w:bidi="ar"/>
        </w:rPr>
        <w:t xml:space="preserve">   </w:t>
      </w:r>
      <w:r>
        <w:rPr>
          <w:rFonts w:ascii="Calibri" w:hAnsi="Calibri" w:eastAsia="宋体" w:cs="Calibri"/>
          <w:color w:val="auto"/>
          <w:kern w:val="0"/>
          <w:szCs w:val="21"/>
          <w:highlight w:val="none"/>
          <w:u w:val="single"/>
          <w:lang w:bidi="ar"/>
        </w:rPr>
        <w:t>/</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2A84B23">
      <w:pPr>
        <w:pStyle w:val="6"/>
        <w:keepNext w:val="0"/>
        <w:keepLines w:val="0"/>
        <w:widowControl/>
        <w:rPr>
          <w:rFonts w:cs="Times New Roman"/>
          <w:color w:val="auto"/>
          <w:szCs w:val="28"/>
          <w:highlight w:val="none"/>
        </w:rPr>
      </w:pPr>
      <w:r>
        <w:rPr>
          <w:rFonts w:cs="Times New Roman"/>
          <w:color w:val="auto"/>
          <w:szCs w:val="28"/>
          <w:highlight w:val="none"/>
        </w:rPr>
        <w:t xml:space="preserve">15.4 </w:t>
      </w:r>
      <w:r>
        <w:rPr>
          <w:rFonts w:ascii="仿宋_GB2312" w:hAnsi="宋体" w:cs="仿宋_GB2312"/>
          <w:color w:val="auto"/>
          <w:szCs w:val="28"/>
          <w:highlight w:val="none"/>
        </w:rPr>
        <w:t>保修</w:t>
      </w:r>
    </w:p>
    <w:p w14:paraId="57342977">
      <w:pPr>
        <w:spacing w:line="360" w:lineRule="auto"/>
        <w:ind w:firstLine="409" w:firstLineChars="195"/>
        <w:jc w:val="left"/>
        <w:outlineLvl w:val="0"/>
        <w:rPr>
          <w:rFonts w:ascii="Calibri" w:hAnsi="Calibri" w:eastAsia="宋体" w:cs="Times New Roman"/>
          <w:color w:val="auto"/>
          <w:szCs w:val="21"/>
          <w:highlight w:val="none"/>
        </w:rPr>
      </w:pPr>
      <w:bookmarkStart w:id="172" w:name="_Toc19281"/>
      <w:bookmarkStart w:id="173" w:name="_Toc7022"/>
      <w:bookmarkStart w:id="174" w:name="_Toc9252"/>
      <w:r>
        <w:rPr>
          <w:rFonts w:ascii="Calibri" w:hAnsi="Calibri" w:eastAsia="宋体" w:cs="Times New Roman"/>
          <w:color w:val="auto"/>
          <w:szCs w:val="21"/>
          <w:highlight w:val="none"/>
          <w:lang w:bidi="ar"/>
        </w:rPr>
        <w:t xml:space="preserve">15.4.1 </w:t>
      </w:r>
      <w:r>
        <w:rPr>
          <w:rFonts w:hint="eastAsia" w:ascii="宋体" w:hAnsi="宋体" w:eastAsia="宋体" w:cs="宋体"/>
          <w:color w:val="auto"/>
          <w:szCs w:val="21"/>
          <w:highlight w:val="none"/>
          <w:lang w:bidi="ar"/>
        </w:rPr>
        <w:t>保修责任</w:t>
      </w:r>
      <w:bookmarkEnd w:id="172"/>
      <w:bookmarkEnd w:id="173"/>
      <w:bookmarkEnd w:id="174"/>
    </w:p>
    <w:p w14:paraId="53846ADB">
      <w:pPr>
        <w:spacing w:line="360" w:lineRule="auto"/>
        <w:ind w:firstLine="409" w:firstLineChars="195"/>
        <w:jc w:val="left"/>
        <w:rPr>
          <w:rFonts w:ascii="Calibri" w:hAnsi="宋体" w:eastAsia="宋体" w:cs="Times New Roman"/>
          <w:color w:val="auto"/>
          <w:kern w:val="0"/>
          <w:szCs w:val="21"/>
          <w:highlight w:val="none"/>
        </w:rPr>
      </w:pPr>
      <w:r>
        <w:rPr>
          <w:rFonts w:hint="eastAsia" w:ascii="宋体" w:hAnsi="宋体" w:eastAsia="宋体" w:cs="宋体"/>
          <w:color w:val="auto"/>
          <w:szCs w:val="21"/>
          <w:highlight w:val="none"/>
          <w:lang w:bidi="ar"/>
        </w:rPr>
        <w:t>工程保修期为：</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按质量保修书的约定</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D1216C4">
      <w:pPr>
        <w:spacing w:line="360" w:lineRule="auto"/>
        <w:ind w:firstLine="409" w:firstLineChars="195"/>
        <w:jc w:val="left"/>
        <w:rPr>
          <w:rFonts w:ascii="Calibri" w:hAnsi="Calibri" w:eastAsia="宋体" w:cs="Times New Roman"/>
          <w:color w:val="auto"/>
          <w:kern w:val="0"/>
          <w:szCs w:val="21"/>
          <w:highlight w:val="none"/>
          <w:u w:val="single"/>
        </w:rPr>
      </w:pPr>
      <w:r>
        <w:rPr>
          <w:rFonts w:hint="eastAsia" w:ascii="宋体" w:hAnsi="宋体" w:eastAsia="宋体" w:cs="宋体"/>
          <w:color w:val="auto"/>
          <w:szCs w:val="21"/>
          <w:highlight w:val="none"/>
          <w:lang w:bidi="ar"/>
        </w:rPr>
        <w:t>工程保修书具体内容见合同附件</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w:t>
      </w:r>
    </w:p>
    <w:p w14:paraId="7C596FA2">
      <w:pPr>
        <w:spacing w:line="360" w:lineRule="auto"/>
        <w:ind w:firstLine="409" w:firstLineChars="195"/>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15.4.3 </w:t>
      </w:r>
      <w:r>
        <w:rPr>
          <w:rFonts w:hint="eastAsia" w:ascii="宋体" w:hAnsi="宋体" w:eastAsia="宋体" w:cs="宋体"/>
          <w:color w:val="auto"/>
          <w:szCs w:val="21"/>
          <w:highlight w:val="none"/>
          <w:lang w:bidi="ar"/>
        </w:rPr>
        <w:t>修复通知</w:t>
      </w:r>
    </w:p>
    <w:p w14:paraId="381315B3">
      <w:pPr>
        <w:spacing w:line="276" w:lineRule="auto"/>
        <w:ind w:firstLine="409" w:firstLineChars="195"/>
        <w:jc w:val="left"/>
        <w:rPr>
          <w:rFonts w:ascii="新宋体" w:hAnsi="新宋体" w:eastAsia="新宋体" w:cs="新宋体"/>
          <w:szCs w:val="21"/>
          <w:highlight w:val="none"/>
          <w:u w:val="single"/>
        </w:rPr>
      </w:pPr>
      <w:r>
        <w:rPr>
          <w:rFonts w:hint="eastAsia" w:ascii="宋体" w:hAnsi="宋体" w:eastAsia="宋体" w:cs="宋体"/>
          <w:color w:val="auto"/>
          <w:kern w:val="0"/>
          <w:szCs w:val="21"/>
          <w:highlight w:val="none"/>
          <w:lang w:bidi="ar"/>
        </w:rPr>
        <w:t>承包人收到保修通知并到达工程现场的合理时间：</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按质量保修书的约定</w:t>
      </w:r>
      <w:r>
        <w:rPr>
          <w:rFonts w:hint="eastAsia" w:ascii="新宋体" w:hAnsi="新宋体" w:eastAsia="新宋体" w:cs="新宋体"/>
          <w:szCs w:val="21"/>
          <w:highlight w:val="none"/>
        </w:rPr>
        <w:t>。</w:t>
      </w:r>
    </w:p>
    <w:p w14:paraId="5C411284">
      <w:pPr>
        <w:pStyle w:val="5"/>
        <w:keepNext w:val="0"/>
        <w:keepLines w:val="0"/>
        <w:widowControl/>
        <w:rPr>
          <w:rFonts w:cs="Times New Roman"/>
          <w:color w:val="auto"/>
          <w:szCs w:val="32"/>
          <w:highlight w:val="none"/>
        </w:rPr>
      </w:pPr>
      <w:r>
        <w:rPr>
          <w:rFonts w:cs="Times New Roman"/>
          <w:color w:val="auto"/>
          <w:szCs w:val="32"/>
          <w:highlight w:val="none"/>
        </w:rPr>
        <w:t xml:space="preserve">16. </w:t>
      </w:r>
      <w:r>
        <w:rPr>
          <w:rFonts w:hint="eastAsia" w:ascii="黑体" w:hAnsi="宋体" w:cs="黑体"/>
          <w:color w:val="auto"/>
          <w:szCs w:val="32"/>
          <w:highlight w:val="none"/>
        </w:rPr>
        <w:t>违约</w:t>
      </w:r>
    </w:p>
    <w:p w14:paraId="223293B5">
      <w:pPr>
        <w:pStyle w:val="6"/>
        <w:keepNext w:val="0"/>
        <w:keepLines w:val="0"/>
        <w:widowControl/>
        <w:rPr>
          <w:rFonts w:cs="Times New Roman"/>
          <w:color w:val="auto"/>
          <w:szCs w:val="28"/>
          <w:highlight w:val="none"/>
        </w:rPr>
      </w:pPr>
      <w:r>
        <w:rPr>
          <w:rFonts w:cs="Times New Roman"/>
          <w:color w:val="auto"/>
          <w:szCs w:val="28"/>
          <w:highlight w:val="none"/>
        </w:rPr>
        <w:t xml:space="preserve">16.1 </w:t>
      </w:r>
      <w:r>
        <w:rPr>
          <w:rFonts w:ascii="仿宋_GB2312" w:hAnsi="宋体" w:cs="仿宋_GB2312"/>
          <w:color w:val="auto"/>
          <w:szCs w:val="28"/>
          <w:highlight w:val="none"/>
        </w:rPr>
        <w:t>发包人违约</w:t>
      </w:r>
    </w:p>
    <w:p w14:paraId="2FF5DC89">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16.1.1</w:t>
      </w:r>
      <w:r>
        <w:rPr>
          <w:rFonts w:hint="eastAsia" w:ascii="宋体" w:hAnsi="宋体" w:eastAsia="宋体" w:cs="宋体"/>
          <w:color w:val="auto"/>
          <w:szCs w:val="21"/>
          <w:highlight w:val="none"/>
          <w:lang w:bidi="ar"/>
        </w:rPr>
        <w:t>发包人违约的情形</w:t>
      </w:r>
    </w:p>
    <w:p w14:paraId="7EC975A5">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发包人违约的其他情形：</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无</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3A0B1F7">
      <w:pPr>
        <w:spacing w:line="360" w:lineRule="auto"/>
        <w:ind w:firstLine="420" w:firstLineChars="200"/>
        <w:jc w:val="left"/>
        <w:outlineLvl w:val="0"/>
        <w:rPr>
          <w:rFonts w:ascii="Calibri" w:hAnsi="Calibri" w:eastAsia="宋体" w:cs="Times New Roman"/>
          <w:color w:val="auto"/>
          <w:kern w:val="0"/>
          <w:szCs w:val="21"/>
          <w:highlight w:val="none"/>
        </w:rPr>
      </w:pPr>
      <w:bookmarkStart w:id="175" w:name="_Toc9734"/>
      <w:bookmarkStart w:id="176" w:name="_Toc28724"/>
      <w:bookmarkStart w:id="177" w:name="_Toc2046"/>
      <w:r>
        <w:rPr>
          <w:rFonts w:ascii="Calibri" w:hAnsi="Calibri" w:eastAsia="宋体" w:cs="Times New Roman"/>
          <w:color w:val="auto"/>
          <w:kern w:val="0"/>
          <w:szCs w:val="21"/>
          <w:highlight w:val="none"/>
          <w:lang w:bidi="ar"/>
        </w:rPr>
        <w:t xml:space="preserve">16.1.2 </w:t>
      </w:r>
      <w:r>
        <w:rPr>
          <w:rFonts w:hint="eastAsia" w:ascii="宋体" w:hAnsi="宋体" w:eastAsia="宋体" w:cs="宋体"/>
          <w:color w:val="auto"/>
          <w:kern w:val="0"/>
          <w:szCs w:val="21"/>
          <w:highlight w:val="none"/>
          <w:lang w:bidi="ar"/>
        </w:rPr>
        <w:t>发包人违约的责任</w:t>
      </w:r>
      <w:bookmarkEnd w:id="175"/>
      <w:bookmarkEnd w:id="176"/>
      <w:bookmarkEnd w:id="177"/>
    </w:p>
    <w:p w14:paraId="32AE0FC3">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发包人违约责任的承担方式和计算方法：</w:t>
      </w:r>
    </w:p>
    <w:p w14:paraId="00248595">
      <w:pPr>
        <w:spacing w:line="360" w:lineRule="auto"/>
        <w:ind w:firstLine="420" w:firstLineChars="200"/>
        <w:jc w:val="left"/>
        <w:rPr>
          <w:rFonts w:ascii="Calibri" w:hAnsi="Calibri"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）因发包人原因未能在计划开工日期前</w:t>
      </w:r>
      <w:r>
        <w:rPr>
          <w:rFonts w:ascii="Calibri" w:hAnsi="Calibri" w:eastAsia="宋体" w:cs="Times New Roman"/>
          <w:color w:val="auto"/>
          <w:kern w:val="0"/>
          <w:szCs w:val="21"/>
          <w:highlight w:val="none"/>
          <w:lang w:bidi="ar"/>
        </w:rPr>
        <w:t>7</w:t>
      </w:r>
      <w:r>
        <w:rPr>
          <w:rFonts w:hint="eastAsia" w:ascii="宋体" w:hAnsi="宋体" w:eastAsia="宋体" w:cs="宋体"/>
          <w:color w:val="auto"/>
          <w:kern w:val="0"/>
          <w:szCs w:val="21"/>
          <w:highlight w:val="none"/>
          <w:lang w:bidi="ar"/>
        </w:rPr>
        <w:t>天内下达开工通知的违约责任：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D64B3F3">
      <w:pPr>
        <w:spacing w:line="360" w:lineRule="auto"/>
        <w:ind w:firstLine="420" w:firstLineChars="200"/>
        <w:jc w:val="left"/>
        <w:rPr>
          <w:rFonts w:ascii="Calibri" w:hAnsi="Calibri" w:eastAsia="宋体" w:cs="Times New Roman"/>
          <w:b w:val="0"/>
          <w:bCs w:val="0"/>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）因发包人原因未能按合同约定支付合同价款的违约责任：</w:t>
      </w:r>
      <w:r>
        <w:rPr>
          <w:rFonts w:ascii="Calibri" w:hAnsi="Calibri" w:eastAsia="宋体" w:cs="Times New Roman"/>
          <w:b w:val="0"/>
          <w:bCs w:val="0"/>
          <w:color w:val="auto"/>
          <w:kern w:val="0"/>
          <w:szCs w:val="21"/>
          <w:highlight w:val="none"/>
          <w:u w:val="single"/>
          <w:lang w:bidi="ar"/>
        </w:rPr>
        <w:t xml:space="preserve"> </w:t>
      </w:r>
      <w:r>
        <w:rPr>
          <w:rFonts w:hint="eastAsia" w:ascii="宋体" w:hAnsi="宋体" w:eastAsia="宋体" w:cs="宋体"/>
          <w:b w:val="0"/>
          <w:bCs w:val="0"/>
          <w:color w:val="auto"/>
          <w:szCs w:val="21"/>
          <w:highlight w:val="none"/>
          <w:u w:val="single"/>
          <w:lang w:bidi="ar"/>
        </w:rPr>
        <w:t>承包人与发包人签订延期付款协议，延期付款协议须经财政部门认可</w:t>
      </w:r>
      <w:r>
        <w:rPr>
          <w:rFonts w:ascii="Calibri" w:hAnsi="Calibri" w:eastAsia="宋体" w:cs="Times New Roman"/>
          <w:b w:val="0"/>
          <w:bCs w:val="0"/>
          <w:color w:val="auto"/>
          <w:kern w:val="0"/>
          <w:szCs w:val="21"/>
          <w:highlight w:val="none"/>
          <w:u w:val="single"/>
          <w:lang w:bidi="ar"/>
        </w:rPr>
        <w:t xml:space="preserve"> </w:t>
      </w:r>
      <w:r>
        <w:rPr>
          <w:rFonts w:hint="eastAsia" w:ascii="宋体" w:hAnsi="宋体" w:eastAsia="宋体" w:cs="宋体"/>
          <w:b w:val="0"/>
          <w:bCs w:val="0"/>
          <w:color w:val="auto"/>
          <w:kern w:val="0"/>
          <w:szCs w:val="21"/>
          <w:highlight w:val="none"/>
          <w:lang w:bidi="ar"/>
        </w:rPr>
        <w:t>。</w:t>
      </w:r>
    </w:p>
    <w:p w14:paraId="4319B999">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）发包人违反第</w:t>
      </w:r>
      <w:r>
        <w:rPr>
          <w:rFonts w:ascii="Calibri" w:hAnsi="Calibri" w:eastAsia="宋体" w:cs="Times New Roman"/>
          <w:color w:val="auto"/>
          <w:kern w:val="0"/>
          <w:szCs w:val="21"/>
          <w:highlight w:val="none"/>
          <w:lang w:bidi="ar"/>
        </w:rPr>
        <w:t>10.1</w:t>
      </w:r>
      <w:r>
        <w:rPr>
          <w:rFonts w:hint="eastAsia" w:ascii="宋体" w:hAnsi="宋体" w:eastAsia="宋体" w:cs="宋体"/>
          <w:color w:val="auto"/>
          <w:kern w:val="0"/>
          <w:szCs w:val="21"/>
          <w:highlight w:val="none"/>
          <w:lang w:bidi="ar"/>
        </w:rPr>
        <w:t>款〔变更的范围〕第（</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）项约定，自行实施被取消的工作或转由他人实施的违约责任：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按通用合同条款16.1.2条执行</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B2E8788">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4</w:t>
      </w:r>
      <w:r>
        <w:rPr>
          <w:rFonts w:hint="eastAsia" w:ascii="宋体" w:hAnsi="宋体" w:eastAsia="宋体" w:cs="宋体"/>
          <w:color w:val="auto"/>
          <w:kern w:val="0"/>
          <w:szCs w:val="21"/>
          <w:highlight w:val="none"/>
          <w:lang w:bidi="ar"/>
        </w:rPr>
        <w:t>）发包人提供的材料、工程设备的规格、数量或质量不符合合同约定，或因发包人原因导致交货日期延误或交货地点变更等情况的违约责任：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按通用合同条款16.1.2条执行</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65919E1">
      <w:pPr>
        <w:spacing w:line="360" w:lineRule="auto"/>
        <w:ind w:firstLine="420" w:firstLineChars="200"/>
        <w:jc w:val="left"/>
        <w:rPr>
          <w:rFonts w:ascii="Calibri" w:hAnsi="Calibri"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5</w:t>
      </w:r>
      <w:r>
        <w:rPr>
          <w:rFonts w:hint="eastAsia" w:ascii="宋体" w:hAnsi="宋体" w:eastAsia="宋体" w:cs="宋体"/>
          <w:color w:val="auto"/>
          <w:kern w:val="0"/>
          <w:szCs w:val="21"/>
          <w:highlight w:val="none"/>
          <w:lang w:bidi="ar"/>
        </w:rPr>
        <w:t>）因发包人违反合同约定造成暂停施工的违约责任：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7E3CF564">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）发包人无正当理由没有在约定期限内发出复工指示，导致承包人无法复工的违约责任：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7A066AAB">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7</w:t>
      </w:r>
      <w:r>
        <w:rPr>
          <w:rFonts w:hint="eastAsia" w:ascii="宋体" w:hAnsi="宋体" w:eastAsia="宋体" w:cs="宋体"/>
          <w:color w:val="auto"/>
          <w:kern w:val="0"/>
          <w:szCs w:val="21"/>
          <w:highlight w:val="none"/>
          <w:lang w:bidi="ar"/>
        </w:rPr>
        <w:t>）其他：</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无</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EB7A878">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16.1.3 </w:t>
      </w:r>
      <w:r>
        <w:rPr>
          <w:rFonts w:hint="eastAsia" w:ascii="宋体" w:hAnsi="宋体" w:eastAsia="宋体" w:cs="宋体"/>
          <w:color w:val="auto"/>
          <w:szCs w:val="21"/>
          <w:highlight w:val="none"/>
          <w:lang w:bidi="ar"/>
        </w:rPr>
        <w:t>因发包人违约解除合同</w:t>
      </w:r>
    </w:p>
    <w:p w14:paraId="3E99B506">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承包人按</w:t>
      </w:r>
      <w:r>
        <w:rPr>
          <w:rFonts w:ascii="Calibri" w:hAnsi="Calibri" w:eastAsia="宋体" w:cs="Times New Roman"/>
          <w:color w:val="auto"/>
          <w:kern w:val="0"/>
          <w:szCs w:val="21"/>
          <w:highlight w:val="none"/>
          <w:lang w:bidi="ar"/>
        </w:rPr>
        <w:t>16.1.1</w:t>
      </w:r>
      <w:r>
        <w:rPr>
          <w:rFonts w:hint="eastAsia" w:ascii="宋体" w:hAnsi="宋体" w:eastAsia="宋体" w:cs="宋体"/>
          <w:color w:val="auto"/>
          <w:kern w:val="0"/>
          <w:szCs w:val="21"/>
          <w:highlight w:val="none"/>
          <w:lang w:bidi="ar"/>
        </w:rPr>
        <w:t>项〔发包人违约的情形〕约定暂停施工满</w:t>
      </w:r>
      <w:r>
        <w:rPr>
          <w:rFonts w:ascii="Calibri" w:hAnsi="Calibri" w:eastAsia="宋体" w:cs="Times New Roman"/>
          <w:color w:val="auto"/>
          <w:kern w:val="0"/>
          <w:szCs w:val="21"/>
          <w:highlight w:val="none"/>
          <w:u w:val="single"/>
          <w:lang w:bidi="ar"/>
        </w:rPr>
        <w:t xml:space="preserve"> </w:t>
      </w:r>
      <w:r>
        <w:rPr>
          <w:rFonts w:hint="eastAsia" w:ascii="Calibri" w:hAnsi="Calibri" w:eastAsia="宋体" w:cs="Times New Roman"/>
          <w:color w:val="auto"/>
          <w:kern w:val="0"/>
          <w:szCs w:val="21"/>
          <w:highlight w:val="none"/>
          <w:u w:val="single"/>
          <w:lang w:bidi="ar"/>
        </w:rPr>
        <w:t xml:space="preserve">  </w:t>
      </w:r>
      <w:r>
        <w:rPr>
          <w:rFonts w:ascii="Calibri" w:hAnsi="Calibri" w:eastAsia="宋体" w:cs="Calibri"/>
          <w:color w:val="auto"/>
          <w:kern w:val="0"/>
          <w:szCs w:val="21"/>
          <w:highlight w:val="none"/>
          <w:u w:val="single"/>
          <w:lang w:bidi="ar"/>
        </w:rPr>
        <w:t xml:space="preserve">60 </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天后发包人仍不纠正其违约行为并致使合同目的不能实现的，承包人有权解除合同。</w:t>
      </w:r>
    </w:p>
    <w:p w14:paraId="24972F8E">
      <w:pPr>
        <w:pStyle w:val="6"/>
        <w:keepNext w:val="0"/>
        <w:keepLines w:val="0"/>
        <w:widowControl/>
        <w:rPr>
          <w:rFonts w:cs="Times New Roman"/>
          <w:color w:val="auto"/>
          <w:szCs w:val="28"/>
          <w:highlight w:val="none"/>
        </w:rPr>
      </w:pPr>
      <w:r>
        <w:rPr>
          <w:rFonts w:cs="Times New Roman"/>
          <w:color w:val="auto"/>
          <w:szCs w:val="28"/>
          <w:highlight w:val="none"/>
        </w:rPr>
        <w:t xml:space="preserve">16.2 </w:t>
      </w:r>
      <w:r>
        <w:rPr>
          <w:rFonts w:ascii="仿宋_GB2312" w:hAnsi="宋体" w:cs="仿宋_GB2312"/>
          <w:color w:val="auto"/>
          <w:szCs w:val="28"/>
          <w:highlight w:val="none"/>
        </w:rPr>
        <w:t>承包人违约</w:t>
      </w:r>
    </w:p>
    <w:p w14:paraId="6B949779">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16.2.1 </w:t>
      </w:r>
      <w:r>
        <w:rPr>
          <w:rFonts w:hint="eastAsia" w:ascii="宋体" w:hAnsi="宋体" w:eastAsia="宋体" w:cs="宋体"/>
          <w:color w:val="auto"/>
          <w:kern w:val="0"/>
          <w:szCs w:val="21"/>
          <w:highlight w:val="none"/>
          <w:lang w:bidi="ar"/>
        </w:rPr>
        <w:t>承包人违约的情形</w:t>
      </w:r>
    </w:p>
    <w:p w14:paraId="6F8D26CF">
      <w:pPr>
        <w:spacing w:line="360" w:lineRule="auto"/>
        <w:ind w:firstLine="420" w:firstLineChars="200"/>
        <w:jc w:val="left"/>
        <w:rPr>
          <w:rFonts w:ascii="Calibri" w:hAnsi="Calibri"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承包人违约的其他情形：</w:t>
      </w:r>
      <w:r>
        <w:rPr>
          <w:rFonts w:ascii="Calibri" w:hAnsi="Calibri" w:eastAsia="宋体" w:cs="Times New Roman"/>
          <w:color w:val="auto"/>
          <w:kern w:val="0"/>
          <w:szCs w:val="21"/>
          <w:highlight w:val="none"/>
          <w:lang w:bidi="ar"/>
        </w:rPr>
        <w:t xml:space="preserve"> </w:t>
      </w:r>
      <w:r>
        <w:rPr>
          <w:rFonts w:ascii="Calibri" w:hAnsi="Calibri" w:eastAsia="宋体" w:cs="Calibri"/>
          <w:color w:val="auto"/>
          <w:szCs w:val="21"/>
          <w:highlight w:val="none"/>
          <w:lang w:bidi="ar"/>
        </w:rPr>
        <w:t>(1)</w:t>
      </w:r>
      <w:r>
        <w:rPr>
          <w:rFonts w:hint="eastAsia" w:ascii="宋体" w:hAnsi="宋体" w:eastAsia="宋体" w:cs="宋体"/>
          <w:color w:val="auto"/>
          <w:szCs w:val="21"/>
          <w:highlight w:val="none"/>
          <w:lang w:bidi="ar"/>
        </w:rPr>
        <w:t>因承包人原因不能按照协议书约定的竣工日期或工程师同意顺延的工期竣工；</w:t>
      </w:r>
      <w:r>
        <w:rPr>
          <w:rFonts w:ascii="Calibri" w:hAnsi="Calibri" w:eastAsia="宋体" w:cs="Calibri"/>
          <w:color w:val="auto"/>
          <w:szCs w:val="21"/>
          <w:highlight w:val="none"/>
          <w:lang w:bidi="ar"/>
        </w:rPr>
        <w:t>(2)</w:t>
      </w:r>
      <w:r>
        <w:rPr>
          <w:rFonts w:hint="eastAsia" w:ascii="宋体" w:hAnsi="宋体" w:eastAsia="宋体" w:cs="宋体"/>
          <w:color w:val="auto"/>
          <w:szCs w:val="21"/>
          <w:highlight w:val="none"/>
          <w:lang w:bidi="ar"/>
        </w:rPr>
        <w:t>承包人原因工程质量达不到协议书约定的质量标准；</w:t>
      </w:r>
      <w:r>
        <w:rPr>
          <w:rFonts w:ascii="Calibri" w:hAnsi="Calibri" w:eastAsia="宋体" w:cs="Calibri"/>
          <w:color w:val="auto"/>
          <w:szCs w:val="21"/>
          <w:highlight w:val="none"/>
          <w:lang w:bidi="ar"/>
        </w:rPr>
        <w:t>(3)</w:t>
      </w:r>
      <w:r>
        <w:rPr>
          <w:rFonts w:hint="eastAsia" w:ascii="宋体" w:hAnsi="宋体" w:eastAsia="宋体" w:cs="宋体"/>
          <w:color w:val="auto"/>
          <w:szCs w:val="21"/>
          <w:highlight w:val="none"/>
          <w:lang w:bidi="ar"/>
        </w:rPr>
        <w:t>不履行合同义务或不按合同约定履行义务的其他情况；（</w:t>
      </w:r>
      <w:r>
        <w:rPr>
          <w:rFonts w:ascii="Calibri" w:hAnsi="Calibri" w:eastAsia="宋体" w:cs="Calibri"/>
          <w:color w:val="auto"/>
          <w:szCs w:val="21"/>
          <w:highlight w:val="none"/>
          <w:lang w:bidi="ar"/>
        </w:rPr>
        <w:t>4</w:t>
      </w:r>
      <w:r>
        <w:rPr>
          <w:rFonts w:hint="eastAsia" w:ascii="宋体" w:hAnsi="宋体" w:eastAsia="宋体" w:cs="宋体"/>
          <w:color w:val="auto"/>
          <w:szCs w:val="21"/>
          <w:highlight w:val="none"/>
          <w:lang w:bidi="ar"/>
        </w:rPr>
        <w:t>）国家和地方现行的其他规定：</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06B4BB7C">
      <w:pPr>
        <w:spacing w:line="360" w:lineRule="auto"/>
        <w:ind w:firstLine="420" w:firstLineChars="200"/>
        <w:jc w:val="left"/>
        <w:outlineLvl w:val="0"/>
        <w:rPr>
          <w:rFonts w:ascii="Calibri" w:hAnsi="Calibri" w:eastAsia="宋体" w:cs="Times New Roman"/>
          <w:color w:val="auto"/>
          <w:kern w:val="0"/>
          <w:szCs w:val="21"/>
          <w:highlight w:val="none"/>
        </w:rPr>
      </w:pPr>
      <w:bookmarkStart w:id="178" w:name="_Toc22999"/>
      <w:bookmarkStart w:id="179" w:name="_Toc29691"/>
      <w:bookmarkStart w:id="180" w:name="_Toc13707"/>
      <w:r>
        <w:rPr>
          <w:rFonts w:ascii="Calibri" w:hAnsi="Calibri" w:eastAsia="宋体" w:cs="Times New Roman"/>
          <w:color w:val="auto"/>
          <w:kern w:val="0"/>
          <w:szCs w:val="21"/>
          <w:highlight w:val="none"/>
          <w:lang w:bidi="ar"/>
        </w:rPr>
        <w:t>16.2.2</w:t>
      </w:r>
      <w:r>
        <w:rPr>
          <w:rFonts w:hint="eastAsia" w:ascii="宋体" w:hAnsi="宋体" w:eastAsia="宋体" w:cs="宋体"/>
          <w:color w:val="auto"/>
          <w:kern w:val="0"/>
          <w:szCs w:val="21"/>
          <w:highlight w:val="none"/>
          <w:lang w:bidi="ar"/>
        </w:rPr>
        <w:t>承包人违约的责任</w:t>
      </w:r>
      <w:bookmarkEnd w:id="178"/>
      <w:bookmarkEnd w:id="179"/>
      <w:bookmarkEnd w:id="180"/>
    </w:p>
    <w:p w14:paraId="301AC3F6">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承包人违约责任的承担方式和计算方法：</w:t>
      </w:r>
    </w:p>
    <w:p w14:paraId="5B777BAC">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）承包人未按本合同通用条款第</w:t>
      </w:r>
      <w:r>
        <w:rPr>
          <w:rFonts w:ascii="Calibri" w:hAnsi="Calibri" w:eastAsia="宋体" w:cs="Times New Roman"/>
          <w:color w:val="auto"/>
          <w:kern w:val="0"/>
          <w:szCs w:val="21"/>
          <w:highlight w:val="none"/>
          <w:lang w:bidi="ar"/>
        </w:rPr>
        <w:t>16.2.1</w:t>
      </w: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）条内容完成的，承包人无条件返工处理，修复至工程质量要求并承担相关费用，并在发包人规定的时间内完成返工，否则发包人有权扣罚该分项工程</w:t>
      </w:r>
      <w:r>
        <w:rPr>
          <w:rFonts w:ascii="Calibri" w:hAnsi="Calibri" w:eastAsia="宋体" w:cs="Times New Roman"/>
          <w:color w:val="auto"/>
          <w:kern w:val="0"/>
          <w:szCs w:val="21"/>
          <w:highlight w:val="none"/>
          <w:lang w:bidi="ar"/>
        </w:rPr>
        <w:t>10%</w:t>
      </w:r>
      <w:r>
        <w:rPr>
          <w:rFonts w:hint="eastAsia" w:ascii="宋体" w:hAnsi="宋体" w:eastAsia="宋体" w:cs="宋体"/>
          <w:color w:val="auto"/>
          <w:kern w:val="0"/>
          <w:szCs w:val="21"/>
          <w:highlight w:val="none"/>
          <w:lang w:bidi="ar"/>
        </w:rPr>
        <w:t>的工程款作为处罚。</w:t>
      </w:r>
    </w:p>
    <w:p w14:paraId="6F34A04A">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）承包人有本合同通用条款第</w:t>
      </w:r>
      <w:r>
        <w:rPr>
          <w:rFonts w:ascii="Calibri" w:hAnsi="Calibri" w:eastAsia="宋体" w:cs="Times New Roman"/>
          <w:color w:val="auto"/>
          <w:kern w:val="0"/>
          <w:szCs w:val="21"/>
          <w:highlight w:val="none"/>
          <w:lang w:bidi="ar"/>
        </w:rPr>
        <w:t>16.2.1</w:t>
      </w: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）条情形的，或经监理人检验认为修复质量不合格而承包人拒绝再进行修补的，发包人将扣除承包人全部质量保修金。</w:t>
      </w:r>
    </w:p>
    <w:p w14:paraId="0642AE66">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）承包人有本专用合同条款</w:t>
      </w:r>
      <w:r>
        <w:rPr>
          <w:rFonts w:ascii="Calibri" w:hAnsi="Calibri" w:eastAsia="宋体" w:cs="Times New Roman"/>
          <w:color w:val="auto"/>
          <w:kern w:val="0"/>
          <w:szCs w:val="21"/>
          <w:highlight w:val="none"/>
          <w:lang w:bidi="ar"/>
        </w:rPr>
        <w:t>3.2</w:t>
      </w: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3.3</w:t>
      </w:r>
      <w:r>
        <w:rPr>
          <w:rFonts w:hint="eastAsia" w:ascii="宋体" w:hAnsi="宋体" w:eastAsia="宋体" w:cs="宋体"/>
          <w:color w:val="auto"/>
          <w:kern w:val="0"/>
          <w:szCs w:val="21"/>
          <w:highlight w:val="none"/>
          <w:lang w:bidi="ar"/>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1012C114">
      <w:pPr>
        <w:spacing w:line="360" w:lineRule="auto"/>
        <w:ind w:firstLine="420" w:firstLineChars="200"/>
        <w:jc w:val="left"/>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16.2.3 </w:t>
      </w:r>
      <w:r>
        <w:rPr>
          <w:rFonts w:hint="eastAsia" w:ascii="宋体" w:hAnsi="宋体" w:eastAsia="宋体" w:cs="宋体"/>
          <w:color w:val="auto"/>
          <w:szCs w:val="21"/>
          <w:highlight w:val="none"/>
          <w:lang w:bidi="ar"/>
        </w:rPr>
        <w:t>因承包人违约解除合同</w:t>
      </w:r>
    </w:p>
    <w:p w14:paraId="334BE14D">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关于承包人违约解除合同的特别约定：</w:t>
      </w:r>
      <w:r>
        <w:rPr>
          <w:rFonts w:hint="eastAsia" w:ascii="宋体" w:hAnsi="宋体" w:eastAsia="宋体" w:cs="宋体"/>
          <w:color w:val="auto"/>
          <w:kern w:val="0"/>
          <w:szCs w:val="21"/>
          <w:highlight w:val="none"/>
          <w:u w:val="single"/>
          <w:lang w:bidi="ar"/>
        </w:rPr>
        <w:t>承包人有违反以下情况之一的，发包人有权解除合同，并没收其全部履约保证金</w:t>
      </w:r>
      <w:r>
        <w:rPr>
          <w:rFonts w:hint="eastAsia" w:ascii="宋体" w:hAnsi="宋体" w:eastAsia="宋体" w:cs="宋体"/>
          <w:color w:val="auto"/>
          <w:kern w:val="0"/>
          <w:szCs w:val="21"/>
          <w:highlight w:val="none"/>
          <w:lang w:bidi="ar"/>
        </w:rPr>
        <w:t>。</w:t>
      </w:r>
    </w:p>
    <w:p w14:paraId="0339E4C2">
      <w:pPr>
        <w:spacing w:line="360" w:lineRule="auto"/>
        <w:ind w:firstLine="420" w:firstLineChars="200"/>
        <w:jc w:val="left"/>
        <w:rPr>
          <w:rFonts w:ascii="Calibri" w:hAnsi="宋体" w:eastAsia="宋体" w:cs="Times New Roman"/>
          <w:color w:val="auto"/>
          <w:kern w:val="0"/>
          <w:szCs w:val="21"/>
          <w:highlight w:val="none"/>
        </w:rPr>
      </w:pP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承包人无正当理由不按开工通知的要求及时进场组织施工和不按签订协议书时商定的进度计划有效地开展施工准备，造成工期延误的；</w:t>
      </w:r>
    </w:p>
    <w:p w14:paraId="7098EBC3">
      <w:pPr>
        <w:spacing w:line="360" w:lineRule="auto"/>
        <w:ind w:firstLine="420" w:firstLineChars="200"/>
        <w:jc w:val="left"/>
        <w:rPr>
          <w:rFonts w:ascii="Calibri" w:hAnsi="宋体" w:eastAsia="宋体" w:cs="Times New Roman"/>
          <w:color w:val="auto"/>
          <w:kern w:val="0"/>
          <w:szCs w:val="21"/>
          <w:highlight w:val="none"/>
        </w:rPr>
      </w:pP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承包人违反本合同通用条款第</w:t>
      </w:r>
      <w:r>
        <w:rPr>
          <w:rFonts w:ascii="Calibri" w:hAnsi="Calibri" w:eastAsia="宋体" w:cs="Times New Roman"/>
          <w:color w:val="auto"/>
          <w:kern w:val="0"/>
          <w:szCs w:val="21"/>
          <w:highlight w:val="none"/>
          <w:lang w:bidi="ar"/>
        </w:rPr>
        <w:t>3.5</w:t>
      </w:r>
      <w:r>
        <w:rPr>
          <w:rFonts w:hint="eastAsia" w:ascii="宋体" w:hAnsi="宋体" w:eastAsia="宋体" w:cs="宋体"/>
          <w:color w:val="auto"/>
          <w:kern w:val="0"/>
          <w:szCs w:val="21"/>
          <w:highlight w:val="none"/>
          <w:lang w:bidi="ar"/>
        </w:rPr>
        <w:t>条规定私自将合同或合同的任何部分或任何权利转让给其他人，或私自将工程或工程的一部分分包出去的；</w:t>
      </w:r>
    </w:p>
    <w:p w14:paraId="69D41D3B">
      <w:pPr>
        <w:spacing w:line="360" w:lineRule="auto"/>
        <w:ind w:firstLine="420" w:firstLineChars="200"/>
        <w:jc w:val="left"/>
        <w:rPr>
          <w:rFonts w:ascii="Calibri" w:hAnsi="宋体" w:eastAsia="宋体" w:cs="Times New Roman"/>
          <w:color w:val="auto"/>
          <w:kern w:val="0"/>
          <w:szCs w:val="21"/>
          <w:highlight w:val="none"/>
        </w:rPr>
      </w:pP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未经监理人批准，承包人私自将已按投标文件承诺进入工地的工程设备、施工设备、临时工程或材料撤离工地的；</w:t>
      </w:r>
    </w:p>
    <w:p w14:paraId="485EAE86">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(4)</w:t>
      </w:r>
      <w:r>
        <w:rPr>
          <w:rFonts w:hint="eastAsia" w:ascii="宋体" w:hAnsi="宋体" w:eastAsia="宋体" w:cs="宋体"/>
          <w:color w:val="auto"/>
          <w:kern w:val="0"/>
          <w:szCs w:val="21"/>
          <w:highlight w:val="none"/>
          <w:lang w:bidi="ar"/>
        </w:rPr>
        <w:t>由于承包人原因拒绝按合同进度计划及时完成合同规定的工程，而又未采取有效措施赶上进度，造成工期严重延误的；</w:t>
      </w:r>
    </w:p>
    <w:p w14:paraId="418E024C">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(5)</w:t>
      </w:r>
      <w:r>
        <w:rPr>
          <w:rFonts w:hint="eastAsia" w:ascii="宋体" w:hAnsi="宋体" w:eastAsia="宋体" w:cs="宋体"/>
          <w:color w:val="auto"/>
          <w:kern w:val="0"/>
          <w:szCs w:val="21"/>
          <w:highlight w:val="none"/>
          <w:lang w:bidi="ar"/>
        </w:rPr>
        <w:t>承包人否认合同有效或拒绝履行合同规定的承包人义务，或由于法律、财务等原因导致承包人无法继续履行或实质上已停止履行合同的义务的；</w:t>
      </w:r>
    </w:p>
    <w:p w14:paraId="09851BF1">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合同签订之日起十五日内，承包人无法按合同规定及投标文件的承诺进场经监理工程师认可的全部人员和机械的。</w:t>
      </w:r>
    </w:p>
    <w:p w14:paraId="6A528868">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发包人继续使用承包人在施工现场的材料、设备、临时工程、承包人文件和由承包人或以其名义编制的其他文件的费用承担方式：</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由双方协商解决</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8694D46">
      <w:pPr>
        <w:pStyle w:val="5"/>
        <w:keepNext w:val="0"/>
        <w:keepLines w:val="0"/>
        <w:widowControl/>
        <w:rPr>
          <w:rFonts w:cs="Times New Roman"/>
          <w:color w:val="auto"/>
          <w:szCs w:val="32"/>
          <w:highlight w:val="none"/>
        </w:rPr>
      </w:pPr>
      <w:r>
        <w:rPr>
          <w:rFonts w:cs="Times New Roman"/>
          <w:color w:val="auto"/>
          <w:szCs w:val="32"/>
          <w:highlight w:val="none"/>
        </w:rPr>
        <w:t xml:space="preserve">17. </w:t>
      </w:r>
      <w:r>
        <w:rPr>
          <w:rFonts w:hint="eastAsia" w:ascii="黑体" w:hAnsi="宋体" w:cs="黑体"/>
          <w:color w:val="auto"/>
          <w:szCs w:val="32"/>
          <w:highlight w:val="none"/>
        </w:rPr>
        <w:t>不可抗力</w:t>
      </w:r>
      <w:r>
        <w:rPr>
          <w:rFonts w:cs="Times New Roman"/>
          <w:color w:val="auto"/>
          <w:szCs w:val="32"/>
          <w:highlight w:val="none"/>
        </w:rPr>
        <w:t xml:space="preserve"> </w:t>
      </w:r>
    </w:p>
    <w:p w14:paraId="29AAC39F">
      <w:pPr>
        <w:pStyle w:val="6"/>
        <w:keepNext w:val="0"/>
        <w:keepLines w:val="0"/>
        <w:widowControl/>
        <w:rPr>
          <w:rFonts w:cs="Times New Roman"/>
          <w:color w:val="auto"/>
          <w:szCs w:val="28"/>
          <w:highlight w:val="none"/>
        </w:rPr>
      </w:pPr>
      <w:r>
        <w:rPr>
          <w:rFonts w:cs="Times New Roman"/>
          <w:color w:val="auto"/>
          <w:szCs w:val="28"/>
          <w:highlight w:val="none"/>
        </w:rPr>
        <w:t xml:space="preserve">17.1 </w:t>
      </w:r>
      <w:r>
        <w:rPr>
          <w:rFonts w:ascii="仿宋_GB2312" w:cs="仿宋_GB2312"/>
          <w:color w:val="auto"/>
          <w:szCs w:val="28"/>
          <w:highlight w:val="none"/>
        </w:rPr>
        <w:t>不可抗力的确认</w:t>
      </w:r>
    </w:p>
    <w:p w14:paraId="31D42536">
      <w:pPr>
        <w:spacing w:line="360" w:lineRule="auto"/>
        <w:ind w:firstLine="420" w:firstLineChars="200"/>
        <w:jc w:val="left"/>
        <w:rPr>
          <w:rFonts w:ascii="Calibri" w:hAnsi="Calibri" w:eastAsia="宋体" w:cs="Times New Roman"/>
          <w:color w:val="auto"/>
          <w:kern w:val="0"/>
          <w:szCs w:val="21"/>
          <w:highlight w:val="none"/>
          <w:u w:val="single"/>
        </w:rPr>
      </w:pPr>
      <w:r>
        <w:rPr>
          <w:rFonts w:hint="eastAsia" w:ascii="宋体" w:hAnsi="宋体" w:eastAsia="宋体" w:cs="宋体"/>
          <w:color w:val="auto"/>
          <w:szCs w:val="21"/>
          <w:highlight w:val="none"/>
          <w:lang w:bidi="ar"/>
        </w:rPr>
        <w:t>除通用合同条款约定的不可抗力事件之外，视为不可抗力的其他情形：</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以有关部门发布的文告或文件为准</w:t>
      </w:r>
      <w:r>
        <w:rPr>
          <w:rFonts w:hint="eastAsia" w:ascii="宋体" w:hAnsi="宋体" w:eastAsia="宋体" w:cs="宋体"/>
          <w:color w:val="auto"/>
          <w:kern w:val="0"/>
          <w:szCs w:val="21"/>
          <w:highlight w:val="none"/>
          <w:lang w:bidi="ar"/>
        </w:rPr>
        <w:t>。</w:t>
      </w:r>
    </w:p>
    <w:p w14:paraId="2A5CACF4">
      <w:pPr>
        <w:pStyle w:val="6"/>
        <w:keepNext w:val="0"/>
        <w:keepLines w:val="0"/>
        <w:widowControl/>
        <w:rPr>
          <w:rFonts w:cs="Times New Roman"/>
          <w:color w:val="auto"/>
          <w:szCs w:val="28"/>
          <w:highlight w:val="none"/>
        </w:rPr>
      </w:pPr>
      <w:r>
        <w:rPr>
          <w:rFonts w:cs="Times New Roman"/>
          <w:color w:val="auto"/>
          <w:szCs w:val="28"/>
          <w:highlight w:val="none"/>
        </w:rPr>
        <w:t xml:space="preserve">17.4 </w:t>
      </w:r>
      <w:r>
        <w:rPr>
          <w:rFonts w:ascii="仿宋_GB2312" w:cs="仿宋_GB2312"/>
          <w:color w:val="auto"/>
          <w:szCs w:val="28"/>
          <w:highlight w:val="none"/>
        </w:rPr>
        <w:t>因不可抗力解除合同</w:t>
      </w:r>
    </w:p>
    <w:p w14:paraId="08C4B91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合同解除后，发包人应在商定或确定发包人应支付款项后</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28</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天内完成款项的支付。</w:t>
      </w:r>
    </w:p>
    <w:p w14:paraId="7DB76FE2">
      <w:pPr>
        <w:pStyle w:val="5"/>
        <w:keepNext w:val="0"/>
        <w:keepLines w:val="0"/>
        <w:widowControl/>
        <w:rPr>
          <w:rFonts w:cs="Times New Roman"/>
          <w:color w:val="auto"/>
          <w:szCs w:val="32"/>
          <w:highlight w:val="none"/>
        </w:rPr>
      </w:pPr>
      <w:r>
        <w:rPr>
          <w:rFonts w:cs="Times New Roman"/>
          <w:color w:val="auto"/>
          <w:szCs w:val="32"/>
          <w:highlight w:val="none"/>
        </w:rPr>
        <w:t xml:space="preserve">18. </w:t>
      </w:r>
      <w:r>
        <w:rPr>
          <w:rFonts w:hint="eastAsia" w:ascii="黑体" w:hAnsi="宋体" w:cs="黑体"/>
          <w:color w:val="auto"/>
          <w:szCs w:val="32"/>
          <w:highlight w:val="none"/>
        </w:rPr>
        <w:t>保险</w:t>
      </w:r>
    </w:p>
    <w:p w14:paraId="74FA6B7B">
      <w:pPr>
        <w:pStyle w:val="6"/>
        <w:keepNext w:val="0"/>
        <w:keepLines w:val="0"/>
        <w:widowControl/>
        <w:rPr>
          <w:rFonts w:cs="Times New Roman"/>
          <w:color w:val="auto"/>
          <w:szCs w:val="28"/>
          <w:highlight w:val="none"/>
        </w:rPr>
      </w:pPr>
      <w:r>
        <w:rPr>
          <w:rFonts w:cs="Times New Roman"/>
          <w:color w:val="auto"/>
          <w:szCs w:val="28"/>
          <w:highlight w:val="none"/>
        </w:rPr>
        <w:t xml:space="preserve">18.1 </w:t>
      </w:r>
      <w:r>
        <w:rPr>
          <w:rFonts w:ascii="仿宋_GB2312" w:hAnsi="宋体" w:cs="仿宋_GB2312"/>
          <w:color w:val="auto"/>
          <w:szCs w:val="28"/>
          <w:highlight w:val="none"/>
        </w:rPr>
        <w:t>工程保险</w:t>
      </w:r>
    </w:p>
    <w:p w14:paraId="78F3CB9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关于工程保险的特别约定：</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第三者责任保险按国家和地方政府的相关规定和需要投保，相关保险费由承包人承担</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0D476FB">
      <w:pPr>
        <w:pStyle w:val="6"/>
        <w:keepNext w:val="0"/>
        <w:keepLines w:val="0"/>
        <w:widowControl/>
        <w:rPr>
          <w:rFonts w:cs="Times New Roman"/>
          <w:color w:val="auto"/>
          <w:szCs w:val="28"/>
          <w:highlight w:val="none"/>
        </w:rPr>
      </w:pPr>
      <w:r>
        <w:rPr>
          <w:rFonts w:cs="Times New Roman"/>
          <w:color w:val="auto"/>
          <w:szCs w:val="28"/>
          <w:highlight w:val="none"/>
        </w:rPr>
        <w:t xml:space="preserve">18.3 </w:t>
      </w:r>
      <w:r>
        <w:rPr>
          <w:rFonts w:ascii="仿宋_GB2312" w:hAnsi="宋体" w:cs="仿宋_GB2312"/>
          <w:color w:val="auto"/>
          <w:szCs w:val="28"/>
          <w:highlight w:val="none"/>
        </w:rPr>
        <w:t>其他保险</w:t>
      </w:r>
    </w:p>
    <w:p w14:paraId="02083D54">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szCs w:val="21"/>
          <w:highlight w:val="none"/>
          <w:lang w:bidi="ar"/>
        </w:rPr>
        <w:t>关于其他保险的约定：</w:t>
      </w:r>
      <w:r>
        <w:rPr>
          <w:rFonts w:ascii="Calibri" w:hAnsi="宋体" w:eastAsia="宋体" w:cs="Times New Roman"/>
          <w:color w:val="auto"/>
          <w:szCs w:val="21"/>
          <w:highlight w:val="none"/>
          <w:u w:val="single"/>
          <w:lang w:bidi="ar"/>
        </w:rPr>
        <w:t xml:space="preserve"> </w:t>
      </w:r>
      <w:r>
        <w:rPr>
          <w:rFonts w:hint="eastAsia" w:ascii="宋体" w:hAnsi="宋体" w:eastAsia="宋体" w:cs="宋体"/>
          <w:b/>
          <w:color w:val="auto"/>
          <w:szCs w:val="21"/>
          <w:highlight w:val="none"/>
          <w:u w:val="single"/>
          <w:lang w:bidi="ar"/>
        </w:rPr>
        <w:t>承包人必须为施工现场从事施工的所有作业人员和管理人员办理意外伤害保险，并支付保险费</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DBD5FFE">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承包人是否应为其施工设备等办理财产保险：</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承包人自行考虑</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CDB9D2D">
      <w:pPr>
        <w:pStyle w:val="6"/>
        <w:keepNext w:val="0"/>
        <w:keepLines w:val="0"/>
        <w:widowControl/>
        <w:rPr>
          <w:rFonts w:cs="Times New Roman"/>
          <w:color w:val="auto"/>
          <w:szCs w:val="28"/>
          <w:highlight w:val="none"/>
        </w:rPr>
      </w:pPr>
      <w:r>
        <w:rPr>
          <w:rFonts w:cs="Times New Roman"/>
          <w:color w:val="auto"/>
          <w:szCs w:val="28"/>
          <w:highlight w:val="none"/>
        </w:rPr>
        <w:t xml:space="preserve">18.7 </w:t>
      </w:r>
      <w:r>
        <w:rPr>
          <w:rFonts w:ascii="仿宋_GB2312" w:hAnsi="宋体" w:cs="仿宋_GB2312"/>
          <w:color w:val="auto"/>
          <w:szCs w:val="28"/>
          <w:highlight w:val="none"/>
        </w:rPr>
        <w:t>通知义务</w:t>
      </w:r>
    </w:p>
    <w:p w14:paraId="608C974C">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关于变更保险合同时的通知义务的约定：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按通用条款执行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3307ECF">
      <w:pPr>
        <w:pStyle w:val="5"/>
        <w:keepNext w:val="0"/>
        <w:keepLines w:val="0"/>
        <w:widowControl/>
        <w:rPr>
          <w:rFonts w:cs="Times New Roman"/>
          <w:color w:val="auto"/>
          <w:szCs w:val="32"/>
          <w:highlight w:val="none"/>
        </w:rPr>
      </w:pPr>
      <w:r>
        <w:rPr>
          <w:rFonts w:cs="Times New Roman"/>
          <w:color w:val="auto"/>
          <w:szCs w:val="32"/>
          <w:highlight w:val="none"/>
        </w:rPr>
        <w:t xml:space="preserve">20. </w:t>
      </w:r>
      <w:r>
        <w:rPr>
          <w:rFonts w:hint="eastAsia" w:ascii="黑体" w:hAnsi="宋体" w:cs="黑体"/>
          <w:color w:val="auto"/>
          <w:szCs w:val="32"/>
          <w:highlight w:val="none"/>
        </w:rPr>
        <w:t>争议解决</w:t>
      </w:r>
    </w:p>
    <w:p w14:paraId="54126E15">
      <w:pPr>
        <w:pStyle w:val="6"/>
        <w:keepNext w:val="0"/>
        <w:keepLines w:val="0"/>
        <w:widowControl/>
        <w:rPr>
          <w:rFonts w:cs="Times New Roman"/>
          <w:color w:val="auto"/>
          <w:szCs w:val="28"/>
          <w:highlight w:val="none"/>
        </w:rPr>
      </w:pPr>
      <w:r>
        <w:rPr>
          <w:rFonts w:cs="Times New Roman"/>
          <w:color w:val="auto"/>
          <w:szCs w:val="28"/>
          <w:highlight w:val="none"/>
        </w:rPr>
        <w:t xml:space="preserve">20.3 </w:t>
      </w:r>
      <w:r>
        <w:rPr>
          <w:rFonts w:ascii="仿宋_GB2312" w:hAnsi="宋体" w:cs="仿宋_GB2312"/>
          <w:color w:val="auto"/>
          <w:szCs w:val="28"/>
          <w:highlight w:val="none"/>
        </w:rPr>
        <w:t>争议评审</w:t>
      </w:r>
    </w:p>
    <w:p w14:paraId="09F05CED">
      <w:pPr>
        <w:spacing w:line="360" w:lineRule="auto"/>
        <w:ind w:left="149" w:leftChars="71" w:firstLine="315" w:firstLineChars="15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合同当事人是否同意将工程争议提交争议评审小组决定：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否</w:t>
      </w:r>
      <w:r>
        <w:rPr>
          <w:rFonts w:hint="eastAsia" w:ascii="宋体" w:hAnsi="宋体" w:eastAsia="宋体" w:cs="宋体"/>
          <w:color w:val="auto"/>
          <w:szCs w:val="21"/>
          <w:highlight w:val="none"/>
          <w:u w:val="single"/>
          <w:lang w:val="en-US" w:eastAsia="zh-CN"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E3BB304">
      <w:pPr>
        <w:pStyle w:val="6"/>
        <w:keepNext w:val="0"/>
        <w:keepLines w:val="0"/>
        <w:widowControl/>
        <w:rPr>
          <w:rFonts w:cs="Times New Roman"/>
          <w:color w:val="auto"/>
          <w:szCs w:val="28"/>
          <w:highlight w:val="none"/>
        </w:rPr>
      </w:pPr>
      <w:r>
        <w:rPr>
          <w:rFonts w:cs="Times New Roman"/>
          <w:color w:val="auto"/>
          <w:szCs w:val="28"/>
          <w:highlight w:val="none"/>
        </w:rPr>
        <w:t xml:space="preserve">20.4 </w:t>
      </w:r>
      <w:r>
        <w:rPr>
          <w:rFonts w:ascii="仿宋_GB2312" w:hAnsi="宋体" w:cs="仿宋_GB2312"/>
          <w:color w:val="auto"/>
          <w:szCs w:val="28"/>
          <w:highlight w:val="none"/>
        </w:rPr>
        <w:t>仲裁或诉讼</w:t>
      </w:r>
    </w:p>
    <w:p w14:paraId="3265AC2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因合同及合同有关事项发生的争议，按下列第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w:t>
      </w:r>
      <w:r>
        <w:rPr>
          <w:rFonts w:ascii="Calibri" w:hAnsi="Calibri" w:eastAsia="宋体" w:cs="Calibri"/>
          <w:color w:val="auto"/>
          <w:szCs w:val="21"/>
          <w:highlight w:val="none"/>
          <w:u w:val="single"/>
          <w:lang w:bidi="ar"/>
        </w:rPr>
        <w:t>2</w:t>
      </w:r>
      <w:r>
        <w:rPr>
          <w:rFonts w:hint="eastAsia" w:ascii="宋体" w:hAnsi="宋体" w:eastAsia="宋体" w:cs="宋体"/>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种方式解决：</w:t>
      </w:r>
    </w:p>
    <w:p w14:paraId="662EF1B8">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）提请</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崇左</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仲裁委员会按照该会仲裁规则进行仲裁，仲裁裁决是终局的，对合同双方均有约束力。</w:t>
      </w:r>
    </w:p>
    <w:p w14:paraId="6C694D0D">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）向</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工程所在地具有管辖权的</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人民法院起诉。</w:t>
      </w:r>
    </w:p>
    <w:p w14:paraId="6C7E231A">
      <w:pPr>
        <w:pStyle w:val="5"/>
        <w:keepNext w:val="0"/>
        <w:keepLines w:val="0"/>
        <w:widowControl/>
        <w:rPr>
          <w:rFonts w:cs="Times New Roman"/>
          <w:color w:val="auto"/>
          <w:szCs w:val="32"/>
          <w:highlight w:val="none"/>
        </w:rPr>
      </w:pPr>
      <w:r>
        <w:rPr>
          <w:rFonts w:cs="Times New Roman"/>
          <w:color w:val="auto"/>
          <w:szCs w:val="32"/>
          <w:highlight w:val="none"/>
        </w:rPr>
        <w:t xml:space="preserve">21. </w:t>
      </w:r>
      <w:r>
        <w:rPr>
          <w:rFonts w:hint="eastAsia" w:ascii="黑体" w:hAnsi="宋体" w:cs="黑体"/>
          <w:color w:val="auto"/>
          <w:szCs w:val="32"/>
          <w:highlight w:val="none"/>
        </w:rPr>
        <w:t>补充条款</w:t>
      </w:r>
    </w:p>
    <w:p w14:paraId="7E2CEA17">
      <w:pP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21.1 </w:t>
      </w:r>
      <w:r>
        <w:rPr>
          <w:rFonts w:hint="eastAsia" w:ascii="宋体" w:hAnsi="宋体" w:eastAsia="宋体" w:cs="宋体"/>
          <w:color w:val="auto"/>
          <w:szCs w:val="21"/>
          <w:highlight w:val="none"/>
          <w:lang w:bidi="ar"/>
        </w:rPr>
        <w:t>凡进入本工程工作的妇女应持有计生证、否则不准安排工作，禁止使用童工。</w:t>
      </w:r>
    </w:p>
    <w:p w14:paraId="7AD085E1">
      <w:pPr>
        <w:rPr>
          <w:color w:val="auto"/>
          <w:highlight w:val="none"/>
        </w:rPr>
      </w:pPr>
    </w:p>
    <w:p w14:paraId="1D4AF4CE">
      <w:pPr>
        <w:widowControl/>
        <w:jc w:val="center"/>
        <w:rPr>
          <w:rFonts w:ascii="宋体" w:hAnsi="宋体"/>
          <w:b/>
          <w:bCs/>
          <w:color w:val="auto"/>
          <w:sz w:val="36"/>
          <w:szCs w:val="36"/>
          <w:highlight w:val="none"/>
        </w:rPr>
      </w:pPr>
    </w:p>
    <w:p w14:paraId="513AAE82">
      <w:pPr>
        <w:pStyle w:val="39"/>
        <w:rPr>
          <w:rFonts w:ascii="宋体" w:hAnsi="宋体"/>
          <w:b/>
          <w:color w:val="auto"/>
          <w:sz w:val="36"/>
          <w:szCs w:val="36"/>
          <w:highlight w:val="none"/>
        </w:rPr>
      </w:pPr>
    </w:p>
    <w:p w14:paraId="59179B71">
      <w:pPr>
        <w:spacing w:line="360" w:lineRule="auto"/>
        <w:jc w:val="left"/>
        <w:rPr>
          <w:rFonts w:eastAsia="黑体"/>
          <w:b/>
          <w:bCs/>
          <w:color w:val="auto"/>
          <w:sz w:val="28"/>
          <w:szCs w:val="28"/>
          <w:highlight w:val="none"/>
        </w:rPr>
      </w:pPr>
      <w:r>
        <w:rPr>
          <w:rFonts w:hint="eastAsia" w:eastAsia="黑体" w:cs="黑体"/>
          <w:b/>
          <w:bCs/>
          <w:color w:val="auto"/>
          <w:sz w:val="28"/>
          <w:szCs w:val="28"/>
          <w:highlight w:val="none"/>
        </w:rPr>
        <w:t>附件</w:t>
      </w:r>
    </w:p>
    <w:p w14:paraId="263F5848">
      <w:pPr>
        <w:spacing w:line="360" w:lineRule="auto"/>
        <w:jc w:val="left"/>
        <w:rPr>
          <w:rFonts w:ascii="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：承包人承揽工程项目一览表</w:t>
      </w:r>
    </w:p>
    <w:p w14:paraId="46E465DC">
      <w:pPr>
        <w:spacing w:line="360" w:lineRule="auto"/>
        <w:jc w:val="left"/>
        <w:rPr>
          <w:rFonts w:ascii="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2</w:t>
      </w:r>
      <w:r>
        <w:rPr>
          <w:rFonts w:hint="eastAsia" w:ascii="宋体" w:hAnsi="宋体" w:cs="宋体"/>
          <w:color w:val="auto"/>
          <w:highlight w:val="none"/>
        </w:rPr>
        <w:t>：承包人主要施工管理人员表</w:t>
      </w:r>
    </w:p>
    <w:p w14:paraId="1C42E711">
      <w:pPr>
        <w:spacing w:line="360" w:lineRule="auto"/>
        <w:jc w:val="left"/>
        <w:rPr>
          <w:rFonts w:ascii="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3</w:t>
      </w:r>
      <w:r>
        <w:rPr>
          <w:rFonts w:hint="eastAsia" w:ascii="宋体" w:hAnsi="宋体" w:cs="宋体"/>
          <w:color w:val="auto"/>
          <w:highlight w:val="none"/>
        </w:rPr>
        <w:t>：分包人主要施工管理人员表</w:t>
      </w:r>
    </w:p>
    <w:p w14:paraId="3EA593E6">
      <w:pPr>
        <w:spacing w:line="360" w:lineRule="auto"/>
        <w:jc w:val="left"/>
        <w:rPr>
          <w:rFonts w:ascii="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4</w:t>
      </w:r>
      <w:r>
        <w:rPr>
          <w:rFonts w:hint="eastAsia" w:ascii="宋体" w:hAnsi="宋体" w:cs="宋体"/>
          <w:color w:val="auto"/>
          <w:highlight w:val="none"/>
        </w:rPr>
        <w:t>：承包人用于本工程施工的机械设备表</w:t>
      </w:r>
    </w:p>
    <w:p w14:paraId="12F4A4F0">
      <w:pPr>
        <w:spacing w:line="360" w:lineRule="auto"/>
        <w:jc w:val="left"/>
        <w:rPr>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5</w:t>
      </w:r>
      <w:r>
        <w:rPr>
          <w:rFonts w:hint="eastAsia" w:ascii="宋体" w:hAnsi="宋体" w:cs="宋体"/>
          <w:color w:val="auto"/>
          <w:highlight w:val="none"/>
        </w:rPr>
        <w:t>：工程质量保修书</w:t>
      </w:r>
    </w:p>
    <w:p w14:paraId="3B503558">
      <w:pPr>
        <w:spacing w:line="460" w:lineRule="exact"/>
        <w:ind w:firstLine="420" w:firstLineChars="200"/>
        <w:rPr>
          <w:color w:val="auto"/>
          <w:highlight w:val="none"/>
        </w:rPr>
        <w:sectPr>
          <w:footerReference r:id="rId8" w:type="default"/>
          <w:pgSz w:w="11907" w:h="16840"/>
          <w:pgMar w:top="1327" w:right="1440" w:bottom="1327" w:left="1797" w:header="510" w:footer="850" w:gutter="0"/>
          <w:cols w:space="720" w:num="1"/>
          <w:docGrid w:linePitch="312" w:charSpace="0"/>
        </w:sectPr>
      </w:pPr>
    </w:p>
    <w:p w14:paraId="66CA8352">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0582BC8F">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31"/>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6618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vAlign w:val="center"/>
          </w:tcPr>
          <w:p w14:paraId="05BC30BD">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单位工程名称</w:t>
            </w:r>
          </w:p>
        </w:tc>
        <w:tc>
          <w:tcPr>
            <w:tcW w:w="1440" w:type="dxa"/>
            <w:vAlign w:val="center"/>
          </w:tcPr>
          <w:p w14:paraId="3A537BD8">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建设规模</w:t>
            </w:r>
          </w:p>
        </w:tc>
        <w:tc>
          <w:tcPr>
            <w:tcW w:w="1620" w:type="dxa"/>
            <w:vAlign w:val="center"/>
          </w:tcPr>
          <w:p w14:paraId="35BD78D4">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建筑面积</w:t>
            </w:r>
            <w:r>
              <w:rPr>
                <w:rFonts w:eastAsia="仿宋_GB2312"/>
                <w:color w:val="auto"/>
                <w:szCs w:val="28"/>
                <w:highlight w:val="none"/>
              </w:rPr>
              <w:t>(</w:t>
            </w:r>
            <w:r>
              <w:rPr>
                <w:rFonts w:hint="eastAsia" w:eastAsia="仿宋_GB2312" w:cs="仿宋_GB2312"/>
                <w:color w:val="auto"/>
                <w:szCs w:val="28"/>
                <w:highlight w:val="none"/>
              </w:rPr>
              <w:t>平方米</w:t>
            </w:r>
            <w:r>
              <w:rPr>
                <w:rFonts w:eastAsia="仿宋_GB2312"/>
                <w:color w:val="auto"/>
                <w:szCs w:val="28"/>
                <w:highlight w:val="none"/>
              </w:rPr>
              <w:t>)</w:t>
            </w:r>
          </w:p>
        </w:tc>
        <w:tc>
          <w:tcPr>
            <w:tcW w:w="1661" w:type="dxa"/>
            <w:vAlign w:val="center"/>
          </w:tcPr>
          <w:p w14:paraId="1D50EF49">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结构形式</w:t>
            </w:r>
          </w:p>
        </w:tc>
        <w:tc>
          <w:tcPr>
            <w:tcW w:w="850" w:type="dxa"/>
            <w:vAlign w:val="center"/>
          </w:tcPr>
          <w:p w14:paraId="08B9E0A6">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层数</w:t>
            </w:r>
          </w:p>
        </w:tc>
        <w:tc>
          <w:tcPr>
            <w:tcW w:w="1560" w:type="dxa"/>
            <w:vAlign w:val="center"/>
          </w:tcPr>
          <w:p w14:paraId="5B30D9F4">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生产能力</w:t>
            </w:r>
          </w:p>
        </w:tc>
        <w:tc>
          <w:tcPr>
            <w:tcW w:w="2126" w:type="dxa"/>
            <w:vAlign w:val="center"/>
          </w:tcPr>
          <w:p w14:paraId="3DD1617B">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设备安装内容</w:t>
            </w:r>
          </w:p>
        </w:tc>
        <w:tc>
          <w:tcPr>
            <w:tcW w:w="1417" w:type="dxa"/>
            <w:vAlign w:val="center"/>
          </w:tcPr>
          <w:p w14:paraId="70B03DA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合同价格（元）</w:t>
            </w:r>
          </w:p>
        </w:tc>
        <w:tc>
          <w:tcPr>
            <w:tcW w:w="851" w:type="dxa"/>
            <w:vAlign w:val="center"/>
          </w:tcPr>
          <w:p w14:paraId="0849683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开工日期</w:t>
            </w:r>
          </w:p>
        </w:tc>
        <w:tc>
          <w:tcPr>
            <w:tcW w:w="850" w:type="dxa"/>
            <w:vAlign w:val="center"/>
          </w:tcPr>
          <w:p w14:paraId="4A657B39">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竣工日期</w:t>
            </w:r>
          </w:p>
        </w:tc>
      </w:tr>
      <w:tr w14:paraId="57E7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EA7A85B">
            <w:pPr>
              <w:pStyle w:val="2"/>
              <w:keepNext/>
              <w:spacing w:line="440" w:lineRule="exact"/>
              <w:ind w:left="63" w:right="63"/>
              <w:rPr>
                <w:rFonts w:eastAsia="仿宋_GB2312"/>
                <w:color w:val="auto"/>
                <w:sz w:val="30"/>
                <w:szCs w:val="30"/>
                <w:highlight w:val="none"/>
              </w:rPr>
            </w:pPr>
          </w:p>
        </w:tc>
        <w:tc>
          <w:tcPr>
            <w:tcW w:w="1440" w:type="dxa"/>
            <w:vAlign w:val="center"/>
          </w:tcPr>
          <w:p w14:paraId="49699454">
            <w:pPr>
              <w:pStyle w:val="2"/>
              <w:keepNext/>
              <w:spacing w:line="440" w:lineRule="exact"/>
              <w:ind w:left="63" w:right="63"/>
              <w:rPr>
                <w:rFonts w:eastAsia="仿宋_GB2312"/>
                <w:color w:val="auto"/>
                <w:sz w:val="30"/>
                <w:szCs w:val="30"/>
                <w:highlight w:val="none"/>
              </w:rPr>
            </w:pPr>
          </w:p>
        </w:tc>
        <w:tc>
          <w:tcPr>
            <w:tcW w:w="1620" w:type="dxa"/>
            <w:vAlign w:val="center"/>
          </w:tcPr>
          <w:p w14:paraId="3D22B180">
            <w:pPr>
              <w:pStyle w:val="2"/>
              <w:keepNext/>
              <w:spacing w:line="440" w:lineRule="exact"/>
              <w:ind w:left="63" w:right="63"/>
              <w:rPr>
                <w:rFonts w:eastAsia="仿宋_GB2312"/>
                <w:color w:val="auto"/>
                <w:sz w:val="30"/>
                <w:szCs w:val="30"/>
                <w:highlight w:val="none"/>
              </w:rPr>
            </w:pPr>
          </w:p>
        </w:tc>
        <w:tc>
          <w:tcPr>
            <w:tcW w:w="1661" w:type="dxa"/>
            <w:vAlign w:val="center"/>
          </w:tcPr>
          <w:p w14:paraId="6C4A4709">
            <w:pPr>
              <w:pStyle w:val="2"/>
              <w:keepNext/>
              <w:spacing w:line="440" w:lineRule="exact"/>
              <w:ind w:left="63" w:right="63"/>
              <w:rPr>
                <w:rFonts w:eastAsia="仿宋_GB2312"/>
                <w:color w:val="auto"/>
                <w:sz w:val="30"/>
                <w:szCs w:val="30"/>
                <w:highlight w:val="none"/>
              </w:rPr>
            </w:pPr>
          </w:p>
        </w:tc>
        <w:tc>
          <w:tcPr>
            <w:tcW w:w="850" w:type="dxa"/>
            <w:vAlign w:val="center"/>
          </w:tcPr>
          <w:p w14:paraId="7B84DCE5">
            <w:pPr>
              <w:pStyle w:val="2"/>
              <w:keepNext/>
              <w:spacing w:line="440" w:lineRule="exact"/>
              <w:ind w:left="63" w:right="63"/>
              <w:rPr>
                <w:rFonts w:eastAsia="仿宋_GB2312"/>
                <w:color w:val="auto"/>
                <w:sz w:val="30"/>
                <w:szCs w:val="30"/>
                <w:highlight w:val="none"/>
              </w:rPr>
            </w:pPr>
          </w:p>
        </w:tc>
        <w:tc>
          <w:tcPr>
            <w:tcW w:w="1560" w:type="dxa"/>
            <w:vAlign w:val="center"/>
          </w:tcPr>
          <w:p w14:paraId="7C073482">
            <w:pPr>
              <w:pStyle w:val="2"/>
              <w:keepNext/>
              <w:spacing w:line="440" w:lineRule="exact"/>
              <w:ind w:left="63" w:right="63"/>
              <w:rPr>
                <w:rFonts w:eastAsia="仿宋_GB2312"/>
                <w:color w:val="auto"/>
                <w:sz w:val="30"/>
                <w:szCs w:val="30"/>
                <w:highlight w:val="none"/>
              </w:rPr>
            </w:pPr>
          </w:p>
        </w:tc>
        <w:tc>
          <w:tcPr>
            <w:tcW w:w="2126" w:type="dxa"/>
            <w:vAlign w:val="center"/>
          </w:tcPr>
          <w:p w14:paraId="639D13F8">
            <w:pPr>
              <w:pStyle w:val="2"/>
              <w:keepNext/>
              <w:spacing w:line="440" w:lineRule="exact"/>
              <w:ind w:left="63" w:right="63"/>
              <w:rPr>
                <w:rFonts w:eastAsia="仿宋_GB2312"/>
                <w:color w:val="auto"/>
                <w:sz w:val="30"/>
                <w:szCs w:val="30"/>
                <w:highlight w:val="none"/>
              </w:rPr>
            </w:pPr>
          </w:p>
        </w:tc>
        <w:tc>
          <w:tcPr>
            <w:tcW w:w="1417" w:type="dxa"/>
            <w:vAlign w:val="center"/>
          </w:tcPr>
          <w:p w14:paraId="33A4CA54">
            <w:pPr>
              <w:pStyle w:val="2"/>
              <w:keepNext/>
              <w:spacing w:line="440" w:lineRule="exact"/>
              <w:ind w:left="63" w:right="63"/>
              <w:rPr>
                <w:rFonts w:eastAsia="仿宋_GB2312"/>
                <w:color w:val="auto"/>
                <w:sz w:val="30"/>
                <w:szCs w:val="30"/>
                <w:highlight w:val="none"/>
              </w:rPr>
            </w:pPr>
          </w:p>
        </w:tc>
        <w:tc>
          <w:tcPr>
            <w:tcW w:w="851" w:type="dxa"/>
            <w:vAlign w:val="center"/>
          </w:tcPr>
          <w:p w14:paraId="43BAD1E9">
            <w:pPr>
              <w:pStyle w:val="2"/>
              <w:keepNext/>
              <w:spacing w:line="440" w:lineRule="exact"/>
              <w:ind w:left="63" w:right="63"/>
              <w:rPr>
                <w:rFonts w:eastAsia="仿宋_GB2312"/>
                <w:color w:val="auto"/>
                <w:sz w:val="30"/>
                <w:szCs w:val="30"/>
                <w:highlight w:val="none"/>
              </w:rPr>
            </w:pPr>
          </w:p>
        </w:tc>
        <w:tc>
          <w:tcPr>
            <w:tcW w:w="850" w:type="dxa"/>
            <w:vAlign w:val="center"/>
          </w:tcPr>
          <w:p w14:paraId="53F46955">
            <w:pPr>
              <w:pStyle w:val="2"/>
              <w:keepNext/>
              <w:spacing w:line="440" w:lineRule="exact"/>
              <w:ind w:left="63" w:right="63"/>
              <w:rPr>
                <w:rFonts w:eastAsia="仿宋_GB2312"/>
                <w:color w:val="auto"/>
                <w:sz w:val="30"/>
                <w:szCs w:val="30"/>
                <w:highlight w:val="none"/>
              </w:rPr>
            </w:pPr>
          </w:p>
        </w:tc>
      </w:tr>
      <w:tr w14:paraId="3FB8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B4B3B37">
            <w:pPr>
              <w:pStyle w:val="2"/>
              <w:keepNext/>
              <w:spacing w:line="440" w:lineRule="exact"/>
              <w:ind w:left="63" w:right="63"/>
              <w:rPr>
                <w:rFonts w:eastAsia="仿宋_GB2312"/>
                <w:color w:val="auto"/>
                <w:sz w:val="30"/>
                <w:szCs w:val="30"/>
                <w:highlight w:val="none"/>
              </w:rPr>
            </w:pPr>
          </w:p>
        </w:tc>
        <w:tc>
          <w:tcPr>
            <w:tcW w:w="1440" w:type="dxa"/>
            <w:vAlign w:val="center"/>
          </w:tcPr>
          <w:p w14:paraId="12CE5B5C">
            <w:pPr>
              <w:pStyle w:val="2"/>
              <w:keepNext/>
              <w:spacing w:line="440" w:lineRule="exact"/>
              <w:ind w:left="63" w:right="63"/>
              <w:rPr>
                <w:rFonts w:eastAsia="仿宋_GB2312"/>
                <w:color w:val="auto"/>
                <w:sz w:val="30"/>
                <w:szCs w:val="30"/>
                <w:highlight w:val="none"/>
              </w:rPr>
            </w:pPr>
          </w:p>
        </w:tc>
        <w:tc>
          <w:tcPr>
            <w:tcW w:w="1620" w:type="dxa"/>
            <w:vAlign w:val="center"/>
          </w:tcPr>
          <w:p w14:paraId="06E4546A">
            <w:pPr>
              <w:pStyle w:val="2"/>
              <w:keepNext/>
              <w:spacing w:line="440" w:lineRule="exact"/>
              <w:ind w:left="63" w:right="63"/>
              <w:rPr>
                <w:rFonts w:eastAsia="仿宋_GB2312"/>
                <w:color w:val="auto"/>
                <w:sz w:val="30"/>
                <w:szCs w:val="30"/>
                <w:highlight w:val="none"/>
              </w:rPr>
            </w:pPr>
          </w:p>
        </w:tc>
        <w:tc>
          <w:tcPr>
            <w:tcW w:w="1661" w:type="dxa"/>
            <w:vAlign w:val="center"/>
          </w:tcPr>
          <w:p w14:paraId="0A9F1D41">
            <w:pPr>
              <w:pStyle w:val="2"/>
              <w:keepNext/>
              <w:spacing w:line="440" w:lineRule="exact"/>
              <w:ind w:left="63" w:right="63"/>
              <w:rPr>
                <w:rFonts w:eastAsia="仿宋_GB2312"/>
                <w:color w:val="auto"/>
                <w:sz w:val="30"/>
                <w:szCs w:val="30"/>
                <w:highlight w:val="none"/>
              </w:rPr>
            </w:pPr>
          </w:p>
        </w:tc>
        <w:tc>
          <w:tcPr>
            <w:tcW w:w="850" w:type="dxa"/>
            <w:vAlign w:val="center"/>
          </w:tcPr>
          <w:p w14:paraId="7B7BC2C4">
            <w:pPr>
              <w:pStyle w:val="2"/>
              <w:keepNext/>
              <w:spacing w:line="440" w:lineRule="exact"/>
              <w:ind w:left="63" w:right="63"/>
              <w:rPr>
                <w:rFonts w:eastAsia="仿宋_GB2312"/>
                <w:color w:val="auto"/>
                <w:sz w:val="30"/>
                <w:szCs w:val="30"/>
                <w:highlight w:val="none"/>
              </w:rPr>
            </w:pPr>
          </w:p>
        </w:tc>
        <w:tc>
          <w:tcPr>
            <w:tcW w:w="1560" w:type="dxa"/>
            <w:vAlign w:val="center"/>
          </w:tcPr>
          <w:p w14:paraId="17770A7D">
            <w:pPr>
              <w:pStyle w:val="2"/>
              <w:keepNext/>
              <w:spacing w:line="440" w:lineRule="exact"/>
              <w:ind w:left="63" w:right="63"/>
              <w:rPr>
                <w:rFonts w:eastAsia="仿宋_GB2312"/>
                <w:color w:val="auto"/>
                <w:sz w:val="30"/>
                <w:szCs w:val="30"/>
                <w:highlight w:val="none"/>
              </w:rPr>
            </w:pPr>
          </w:p>
        </w:tc>
        <w:tc>
          <w:tcPr>
            <w:tcW w:w="2126" w:type="dxa"/>
            <w:vAlign w:val="center"/>
          </w:tcPr>
          <w:p w14:paraId="07B5E457">
            <w:pPr>
              <w:pStyle w:val="2"/>
              <w:keepNext/>
              <w:spacing w:line="440" w:lineRule="exact"/>
              <w:ind w:left="63" w:right="63"/>
              <w:rPr>
                <w:rFonts w:eastAsia="仿宋_GB2312"/>
                <w:color w:val="auto"/>
                <w:sz w:val="30"/>
                <w:szCs w:val="30"/>
                <w:highlight w:val="none"/>
              </w:rPr>
            </w:pPr>
          </w:p>
        </w:tc>
        <w:tc>
          <w:tcPr>
            <w:tcW w:w="1417" w:type="dxa"/>
            <w:vAlign w:val="center"/>
          </w:tcPr>
          <w:p w14:paraId="54537B19">
            <w:pPr>
              <w:pStyle w:val="2"/>
              <w:keepNext/>
              <w:spacing w:line="440" w:lineRule="exact"/>
              <w:ind w:left="63" w:right="63"/>
              <w:rPr>
                <w:rFonts w:eastAsia="仿宋_GB2312"/>
                <w:color w:val="auto"/>
                <w:sz w:val="30"/>
                <w:szCs w:val="30"/>
                <w:highlight w:val="none"/>
              </w:rPr>
            </w:pPr>
          </w:p>
        </w:tc>
        <w:tc>
          <w:tcPr>
            <w:tcW w:w="851" w:type="dxa"/>
            <w:vAlign w:val="center"/>
          </w:tcPr>
          <w:p w14:paraId="210D431F">
            <w:pPr>
              <w:pStyle w:val="2"/>
              <w:keepNext/>
              <w:spacing w:line="440" w:lineRule="exact"/>
              <w:ind w:left="63" w:right="63"/>
              <w:rPr>
                <w:rFonts w:eastAsia="仿宋_GB2312"/>
                <w:color w:val="auto"/>
                <w:sz w:val="30"/>
                <w:szCs w:val="30"/>
                <w:highlight w:val="none"/>
              </w:rPr>
            </w:pPr>
          </w:p>
        </w:tc>
        <w:tc>
          <w:tcPr>
            <w:tcW w:w="850" w:type="dxa"/>
            <w:vAlign w:val="center"/>
          </w:tcPr>
          <w:p w14:paraId="650EBD47">
            <w:pPr>
              <w:pStyle w:val="2"/>
              <w:keepNext/>
              <w:spacing w:line="440" w:lineRule="exact"/>
              <w:ind w:left="63" w:right="63"/>
              <w:rPr>
                <w:rFonts w:eastAsia="仿宋_GB2312"/>
                <w:color w:val="auto"/>
                <w:sz w:val="30"/>
                <w:szCs w:val="30"/>
                <w:highlight w:val="none"/>
              </w:rPr>
            </w:pPr>
          </w:p>
        </w:tc>
      </w:tr>
      <w:tr w14:paraId="60C8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C124B0E">
            <w:pPr>
              <w:pStyle w:val="2"/>
              <w:keepNext/>
              <w:spacing w:line="440" w:lineRule="exact"/>
              <w:ind w:left="63" w:right="63"/>
              <w:rPr>
                <w:rFonts w:eastAsia="仿宋_GB2312"/>
                <w:color w:val="auto"/>
                <w:sz w:val="30"/>
                <w:szCs w:val="30"/>
                <w:highlight w:val="none"/>
              </w:rPr>
            </w:pPr>
          </w:p>
        </w:tc>
        <w:tc>
          <w:tcPr>
            <w:tcW w:w="1440" w:type="dxa"/>
            <w:vAlign w:val="center"/>
          </w:tcPr>
          <w:p w14:paraId="14420359">
            <w:pPr>
              <w:pStyle w:val="2"/>
              <w:keepNext/>
              <w:spacing w:line="440" w:lineRule="exact"/>
              <w:ind w:left="63" w:right="63"/>
              <w:rPr>
                <w:rFonts w:eastAsia="仿宋_GB2312"/>
                <w:color w:val="auto"/>
                <w:sz w:val="30"/>
                <w:szCs w:val="30"/>
                <w:highlight w:val="none"/>
              </w:rPr>
            </w:pPr>
          </w:p>
        </w:tc>
        <w:tc>
          <w:tcPr>
            <w:tcW w:w="1620" w:type="dxa"/>
            <w:vAlign w:val="center"/>
          </w:tcPr>
          <w:p w14:paraId="1079A720">
            <w:pPr>
              <w:pStyle w:val="2"/>
              <w:keepNext/>
              <w:spacing w:line="440" w:lineRule="exact"/>
              <w:ind w:left="63" w:right="63"/>
              <w:rPr>
                <w:rFonts w:eastAsia="仿宋_GB2312"/>
                <w:color w:val="auto"/>
                <w:sz w:val="30"/>
                <w:szCs w:val="30"/>
                <w:highlight w:val="none"/>
              </w:rPr>
            </w:pPr>
          </w:p>
        </w:tc>
        <w:tc>
          <w:tcPr>
            <w:tcW w:w="1661" w:type="dxa"/>
            <w:vAlign w:val="center"/>
          </w:tcPr>
          <w:p w14:paraId="7C5943E9">
            <w:pPr>
              <w:pStyle w:val="2"/>
              <w:keepNext/>
              <w:spacing w:line="440" w:lineRule="exact"/>
              <w:ind w:left="63" w:right="63"/>
              <w:rPr>
                <w:rFonts w:eastAsia="仿宋_GB2312"/>
                <w:color w:val="auto"/>
                <w:sz w:val="30"/>
                <w:szCs w:val="30"/>
                <w:highlight w:val="none"/>
              </w:rPr>
            </w:pPr>
          </w:p>
        </w:tc>
        <w:tc>
          <w:tcPr>
            <w:tcW w:w="850" w:type="dxa"/>
            <w:vAlign w:val="center"/>
          </w:tcPr>
          <w:p w14:paraId="36A9DAAD">
            <w:pPr>
              <w:pStyle w:val="2"/>
              <w:keepNext/>
              <w:spacing w:line="440" w:lineRule="exact"/>
              <w:ind w:left="63" w:right="63"/>
              <w:rPr>
                <w:rFonts w:eastAsia="仿宋_GB2312"/>
                <w:color w:val="auto"/>
                <w:sz w:val="30"/>
                <w:szCs w:val="30"/>
                <w:highlight w:val="none"/>
              </w:rPr>
            </w:pPr>
          </w:p>
        </w:tc>
        <w:tc>
          <w:tcPr>
            <w:tcW w:w="1560" w:type="dxa"/>
            <w:vAlign w:val="center"/>
          </w:tcPr>
          <w:p w14:paraId="4982B8AA">
            <w:pPr>
              <w:pStyle w:val="2"/>
              <w:keepNext/>
              <w:spacing w:line="440" w:lineRule="exact"/>
              <w:ind w:left="63" w:right="63"/>
              <w:rPr>
                <w:rFonts w:eastAsia="仿宋_GB2312"/>
                <w:color w:val="auto"/>
                <w:sz w:val="30"/>
                <w:szCs w:val="30"/>
                <w:highlight w:val="none"/>
              </w:rPr>
            </w:pPr>
          </w:p>
        </w:tc>
        <w:tc>
          <w:tcPr>
            <w:tcW w:w="2126" w:type="dxa"/>
            <w:vAlign w:val="center"/>
          </w:tcPr>
          <w:p w14:paraId="492BEAB9">
            <w:pPr>
              <w:pStyle w:val="2"/>
              <w:keepNext/>
              <w:spacing w:line="440" w:lineRule="exact"/>
              <w:ind w:left="63" w:right="63"/>
              <w:rPr>
                <w:rFonts w:eastAsia="仿宋_GB2312"/>
                <w:color w:val="auto"/>
                <w:sz w:val="30"/>
                <w:szCs w:val="30"/>
                <w:highlight w:val="none"/>
              </w:rPr>
            </w:pPr>
          </w:p>
        </w:tc>
        <w:tc>
          <w:tcPr>
            <w:tcW w:w="1417" w:type="dxa"/>
            <w:vAlign w:val="center"/>
          </w:tcPr>
          <w:p w14:paraId="1BB2FC7B">
            <w:pPr>
              <w:pStyle w:val="2"/>
              <w:keepNext/>
              <w:spacing w:line="440" w:lineRule="exact"/>
              <w:ind w:left="63" w:right="63"/>
              <w:rPr>
                <w:rFonts w:eastAsia="仿宋_GB2312"/>
                <w:color w:val="auto"/>
                <w:sz w:val="30"/>
                <w:szCs w:val="30"/>
                <w:highlight w:val="none"/>
              </w:rPr>
            </w:pPr>
          </w:p>
        </w:tc>
        <w:tc>
          <w:tcPr>
            <w:tcW w:w="851" w:type="dxa"/>
            <w:vAlign w:val="center"/>
          </w:tcPr>
          <w:p w14:paraId="74E79518">
            <w:pPr>
              <w:pStyle w:val="2"/>
              <w:keepNext/>
              <w:spacing w:line="440" w:lineRule="exact"/>
              <w:ind w:left="63" w:right="63"/>
              <w:rPr>
                <w:rFonts w:eastAsia="仿宋_GB2312"/>
                <w:color w:val="auto"/>
                <w:sz w:val="30"/>
                <w:szCs w:val="30"/>
                <w:highlight w:val="none"/>
              </w:rPr>
            </w:pPr>
          </w:p>
        </w:tc>
        <w:tc>
          <w:tcPr>
            <w:tcW w:w="850" w:type="dxa"/>
            <w:vAlign w:val="center"/>
          </w:tcPr>
          <w:p w14:paraId="3CFCB961">
            <w:pPr>
              <w:pStyle w:val="2"/>
              <w:keepNext/>
              <w:spacing w:line="440" w:lineRule="exact"/>
              <w:ind w:left="63" w:right="63"/>
              <w:rPr>
                <w:rFonts w:eastAsia="仿宋_GB2312"/>
                <w:color w:val="auto"/>
                <w:sz w:val="30"/>
                <w:szCs w:val="30"/>
                <w:highlight w:val="none"/>
              </w:rPr>
            </w:pPr>
          </w:p>
        </w:tc>
      </w:tr>
      <w:tr w14:paraId="2859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6BE150E">
            <w:pPr>
              <w:pStyle w:val="2"/>
              <w:keepNext/>
              <w:spacing w:line="440" w:lineRule="exact"/>
              <w:ind w:left="63" w:right="63"/>
              <w:rPr>
                <w:rFonts w:eastAsia="仿宋_GB2312"/>
                <w:color w:val="auto"/>
                <w:sz w:val="30"/>
                <w:szCs w:val="30"/>
                <w:highlight w:val="none"/>
              </w:rPr>
            </w:pPr>
          </w:p>
        </w:tc>
        <w:tc>
          <w:tcPr>
            <w:tcW w:w="1440" w:type="dxa"/>
            <w:vAlign w:val="center"/>
          </w:tcPr>
          <w:p w14:paraId="401BBE57">
            <w:pPr>
              <w:pStyle w:val="2"/>
              <w:keepNext/>
              <w:spacing w:line="440" w:lineRule="exact"/>
              <w:ind w:left="63" w:right="63"/>
              <w:rPr>
                <w:rFonts w:eastAsia="仿宋_GB2312"/>
                <w:color w:val="auto"/>
                <w:sz w:val="30"/>
                <w:szCs w:val="30"/>
                <w:highlight w:val="none"/>
              </w:rPr>
            </w:pPr>
          </w:p>
        </w:tc>
        <w:tc>
          <w:tcPr>
            <w:tcW w:w="1620" w:type="dxa"/>
            <w:vAlign w:val="center"/>
          </w:tcPr>
          <w:p w14:paraId="4716D6B0">
            <w:pPr>
              <w:pStyle w:val="2"/>
              <w:keepNext/>
              <w:spacing w:line="440" w:lineRule="exact"/>
              <w:ind w:left="63" w:right="63"/>
              <w:rPr>
                <w:rFonts w:eastAsia="仿宋_GB2312"/>
                <w:color w:val="auto"/>
                <w:sz w:val="30"/>
                <w:szCs w:val="30"/>
                <w:highlight w:val="none"/>
              </w:rPr>
            </w:pPr>
          </w:p>
        </w:tc>
        <w:tc>
          <w:tcPr>
            <w:tcW w:w="1661" w:type="dxa"/>
            <w:vAlign w:val="center"/>
          </w:tcPr>
          <w:p w14:paraId="5E071433">
            <w:pPr>
              <w:pStyle w:val="2"/>
              <w:keepNext/>
              <w:spacing w:line="440" w:lineRule="exact"/>
              <w:ind w:left="63" w:right="63"/>
              <w:rPr>
                <w:rFonts w:eastAsia="仿宋_GB2312"/>
                <w:color w:val="auto"/>
                <w:sz w:val="30"/>
                <w:szCs w:val="30"/>
                <w:highlight w:val="none"/>
              </w:rPr>
            </w:pPr>
          </w:p>
        </w:tc>
        <w:tc>
          <w:tcPr>
            <w:tcW w:w="850" w:type="dxa"/>
            <w:vAlign w:val="center"/>
          </w:tcPr>
          <w:p w14:paraId="2E804AA5">
            <w:pPr>
              <w:pStyle w:val="2"/>
              <w:keepNext/>
              <w:spacing w:line="440" w:lineRule="exact"/>
              <w:ind w:left="63" w:right="63"/>
              <w:rPr>
                <w:rFonts w:eastAsia="仿宋_GB2312"/>
                <w:color w:val="auto"/>
                <w:sz w:val="30"/>
                <w:szCs w:val="30"/>
                <w:highlight w:val="none"/>
              </w:rPr>
            </w:pPr>
          </w:p>
        </w:tc>
        <w:tc>
          <w:tcPr>
            <w:tcW w:w="1560" w:type="dxa"/>
            <w:vAlign w:val="center"/>
          </w:tcPr>
          <w:p w14:paraId="026BA563">
            <w:pPr>
              <w:pStyle w:val="2"/>
              <w:keepNext/>
              <w:spacing w:line="440" w:lineRule="exact"/>
              <w:ind w:left="63" w:right="63"/>
              <w:rPr>
                <w:rFonts w:eastAsia="仿宋_GB2312"/>
                <w:color w:val="auto"/>
                <w:sz w:val="30"/>
                <w:szCs w:val="30"/>
                <w:highlight w:val="none"/>
              </w:rPr>
            </w:pPr>
          </w:p>
        </w:tc>
        <w:tc>
          <w:tcPr>
            <w:tcW w:w="2126" w:type="dxa"/>
            <w:vAlign w:val="center"/>
          </w:tcPr>
          <w:p w14:paraId="2351C9E9">
            <w:pPr>
              <w:pStyle w:val="2"/>
              <w:keepNext/>
              <w:spacing w:line="440" w:lineRule="exact"/>
              <w:ind w:left="63" w:right="63"/>
              <w:rPr>
                <w:rFonts w:eastAsia="仿宋_GB2312"/>
                <w:color w:val="auto"/>
                <w:sz w:val="30"/>
                <w:szCs w:val="30"/>
                <w:highlight w:val="none"/>
              </w:rPr>
            </w:pPr>
          </w:p>
        </w:tc>
        <w:tc>
          <w:tcPr>
            <w:tcW w:w="1417" w:type="dxa"/>
            <w:vAlign w:val="center"/>
          </w:tcPr>
          <w:p w14:paraId="2AEEBCD0">
            <w:pPr>
              <w:pStyle w:val="2"/>
              <w:keepNext/>
              <w:spacing w:line="440" w:lineRule="exact"/>
              <w:ind w:left="63" w:right="63"/>
              <w:rPr>
                <w:rFonts w:eastAsia="仿宋_GB2312"/>
                <w:color w:val="auto"/>
                <w:sz w:val="30"/>
                <w:szCs w:val="30"/>
                <w:highlight w:val="none"/>
              </w:rPr>
            </w:pPr>
          </w:p>
        </w:tc>
        <w:tc>
          <w:tcPr>
            <w:tcW w:w="851" w:type="dxa"/>
            <w:vAlign w:val="center"/>
          </w:tcPr>
          <w:p w14:paraId="2EE90C2E">
            <w:pPr>
              <w:pStyle w:val="2"/>
              <w:keepNext/>
              <w:spacing w:line="440" w:lineRule="exact"/>
              <w:ind w:left="63" w:right="63"/>
              <w:rPr>
                <w:rFonts w:eastAsia="仿宋_GB2312"/>
                <w:color w:val="auto"/>
                <w:sz w:val="30"/>
                <w:szCs w:val="30"/>
                <w:highlight w:val="none"/>
              </w:rPr>
            </w:pPr>
          </w:p>
        </w:tc>
        <w:tc>
          <w:tcPr>
            <w:tcW w:w="850" w:type="dxa"/>
            <w:vAlign w:val="center"/>
          </w:tcPr>
          <w:p w14:paraId="52CAA510">
            <w:pPr>
              <w:pStyle w:val="2"/>
              <w:keepNext/>
              <w:spacing w:line="440" w:lineRule="exact"/>
              <w:ind w:left="63" w:right="63"/>
              <w:rPr>
                <w:rFonts w:eastAsia="仿宋_GB2312"/>
                <w:color w:val="auto"/>
                <w:sz w:val="30"/>
                <w:szCs w:val="30"/>
                <w:highlight w:val="none"/>
              </w:rPr>
            </w:pPr>
          </w:p>
        </w:tc>
      </w:tr>
      <w:tr w14:paraId="4AFE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F9C1CAF">
            <w:pPr>
              <w:pStyle w:val="2"/>
              <w:keepNext/>
              <w:spacing w:line="440" w:lineRule="exact"/>
              <w:ind w:left="63" w:right="63"/>
              <w:rPr>
                <w:rFonts w:eastAsia="仿宋_GB2312"/>
                <w:color w:val="auto"/>
                <w:sz w:val="30"/>
                <w:szCs w:val="30"/>
                <w:highlight w:val="none"/>
              </w:rPr>
            </w:pPr>
          </w:p>
        </w:tc>
        <w:tc>
          <w:tcPr>
            <w:tcW w:w="1440" w:type="dxa"/>
            <w:vAlign w:val="center"/>
          </w:tcPr>
          <w:p w14:paraId="29DC015F">
            <w:pPr>
              <w:pStyle w:val="2"/>
              <w:keepNext/>
              <w:spacing w:line="440" w:lineRule="exact"/>
              <w:ind w:left="63" w:right="63"/>
              <w:rPr>
                <w:rFonts w:eastAsia="仿宋_GB2312"/>
                <w:color w:val="auto"/>
                <w:sz w:val="30"/>
                <w:szCs w:val="30"/>
                <w:highlight w:val="none"/>
              </w:rPr>
            </w:pPr>
          </w:p>
        </w:tc>
        <w:tc>
          <w:tcPr>
            <w:tcW w:w="1620" w:type="dxa"/>
            <w:vAlign w:val="center"/>
          </w:tcPr>
          <w:p w14:paraId="50F0F0C4">
            <w:pPr>
              <w:pStyle w:val="2"/>
              <w:keepNext/>
              <w:spacing w:line="440" w:lineRule="exact"/>
              <w:ind w:left="63" w:right="63"/>
              <w:rPr>
                <w:rFonts w:eastAsia="仿宋_GB2312"/>
                <w:color w:val="auto"/>
                <w:sz w:val="30"/>
                <w:szCs w:val="30"/>
                <w:highlight w:val="none"/>
              </w:rPr>
            </w:pPr>
          </w:p>
        </w:tc>
        <w:tc>
          <w:tcPr>
            <w:tcW w:w="1661" w:type="dxa"/>
            <w:vAlign w:val="center"/>
          </w:tcPr>
          <w:p w14:paraId="7CBD97A5">
            <w:pPr>
              <w:pStyle w:val="2"/>
              <w:keepNext/>
              <w:spacing w:line="440" w:lineRule="exact"/>
              <w:ind w:left="63" w:right="63"/>
              <w:rPr>
                <w:rFonts w:eastAsia="仿宋_GB2312"/>
                <w:color w:val="auto"/>
                <w:sz w:val="30"/>
                <w:szCs w:val="30"/>
                <w:highlight w:val="none"/>
              </w:rPr>
            </w:pPr>
          </w:p>
        </w:tc>
        <w:tc>
          <w:tcPr>
            <w:tcW w:w="850" w:type="dxa"/>
            <w:vAlign w:val="center"/>
          </w:tcPr>
          <w:p w14:paraId="1944873A">
            <w:pPr>
              <w:pStyle w:val="2"/>
              <w:keepNext/>
              <w:spacing w:line="440" w:lineRule="exact"/>
              <w:ind w:left="63" w:right="63"/>
              <w:rPr>
                <w:rFonts w:eastAsia="仿宋_GB2312"/>
                <w:color w:val="auto"/>
                <w:sz w:val="30"/>
                <w:szCs w:val="30"/>
                <w:highlight w:val="none"/>
              </w:rPr>
            </w:pPr>
          </w:p>
        </w:tc>
        <w:tc>
          <w:tcPr>
            <w:tcW w:w="1560" w:type="dxa"/>
            <w:vAlign w:val="center"/>
          </w:tcPr>
          <w:p w14:paraId="54323A6C">
            <w:pPr>
              <w:pStyle w:val="2"/>
              <w:keepNext/>
              <w:spacing w:line="440" w:lineRule="exact"/>
              <w:ind w:left="63" w:right="63"/>
              <w:rPr>
                <w:rFonts w:eastAsia="仿宋_GB2312"/>
                <w:color w:val="auto"/>
                <w:sz w:val="30"/>
                <w:szCs w:val="30"/>
                <w:highlight w:val="none"/>
              </w:rPr>
            </w:pPr>
          </w:p>
        </w:tc>
        <w:tc>
          <w:tcPr>
            <w:tcW w:w="2126" w:type="dxa"/>
            <w:vAlign w:val="center"/>
          </w:tcPr>
          <w:p w14:paraId="3884882E">
            <w:pPr>
              <w:pStyle w:val="2"/>
              <w:keepNext/>
              <w:spacing w:line="440" w:lineRule="exact"/>
              <w:ind w:left="63" w:right="63"/>
              <w:rPr>
                <w:rFonts w:eastAsia="仿宋_GB2312"/>
                <w:color w:val="auto"/>
                <w:sz w:val="30"/>
                <w:szCs w:val="30"/>
                <w:highlight w:val="none"/>
              </w:rPr>
            </w:pPr>
          </w:p>
        </w:tc>
        <w:tc>
          <w:tcPr>
            <w:tcW w:w="1417" w:type="dxa"/>
            <w:vAlign w:val="center"/>
          </w:tcPr>
          <w:p w14:paraId="2B8B10D8">
            <w:pPr>
              <w:pStyle w:val="2"/>
              <w:keepNext/>
              <w:spacing w:line="440" w:lineRule="exact"/>
              <w:ind w:left="63" w:right="63"/>
              <w:rPr>
                <w:rFonts w:eastAsia="仿宋_GB2312"/>
                <w:color w:val="auto"/>
                <w:sz w:val="30"/>
                <w:szCs w:val="30"/>
                <w:highlight w:val="none"/>
              </w:rPr>
            </w:pPr>
          </w:p>
        </w:tc>
        <w:tc>
          <w:tcPr>
            <w:tcW w:w="851" w:type="dxa"/>
            <w:vAlign w:val="center"/>
          </w:tcPr>
          <w:p w14:paraId="3FE0A188">
            <w:pPr>
              <w:pStyle w:val="2"/>
              <w:keepNext/>
              <w:spacing w:line="440" w:lineRule="exact"/>
              <w:ind w:left="63" w:right="63"/>
              <w:rPr>
                <w:rFonts w:eastAsia="仿宋_GB2312"/>
                <w:color w:val="auto"/>
                <w:sz w:val="30"/>
                <w:szCs w:val="30"/>
                <w:highlight w:val="none"/>
              </w:rPr>
            </w:pPr>
          </w:p>
        </w:tc>
        <w:tc>
          <w:tcPr>
            <w:tcW w:w="850" w:type="dxa"/>
            <w:vAlign w:val="center"/>
          </w:tcPr>
          <w:p w14:paraId="560BC9BB">
            <w:pPr>
              <w:pStyle w:val="2"/>
              <w:keepNext/>
              <w:spacing w:line="440" w:lineRule="exact"/>
              <w:ind w:left="63" w:right="63"/>
              <w:rPr>
                <w:rFonts w:eastAsia="仿宋_GB2312"/>
                <w:color w:val="auto"/>
                <w:sz w:val="30"/>
                <w:szCs w:val="30"/>
                <w:highlight w:val="none"/>
              </w:rPr>
            </w:pPr>
          </w:p>
        </w:tc>
      </w:tr>
      <w:tr w14:paraId="6381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2145E29">
            <w:pPr>
              <w:pStyle w:val="2"/>
              <w:keepNext/>
              <w:spacing w:line="440" w:lineRule="exact"/>
              <w:ind w:left="63" w:right="63"/>
              <w:rPr>
                <w:rFonts w:eastAsia="仿宋_GB2312"/>
                <w:color w:val="auto"/>
                <w:sz w:val="30"/>
                <w:szCs w:val="30"/>
                <w:highlight w:val="none"/>
              </w:rPr>
            </w:pPr>
          </w:p>
        </w:tc>
        <w:tc>
          <w:tcPr>
            <w:tcW w:w="1440" w:type="dxa"/>
            <w:vAlign w:val="center"/>
          </w:tcPr>
          <w:p w14:paraId="391FC2EC">
            <w:pPr>
              <w:pStyle w:val="2"/>
              <w:keepNext/>
              <w:spacing w:line="440" w:lineRule="exact"/>
              <w:ind w:left="63" w:right="63"/>
              <w:rPr>
                <w:rFonts w:eastAsia="仿宋_GB2312"/>
                <w:color w:val="auto"/>
                <w:sz w:val="30"/>
                <w:szCs w:val="30"/>
                <w:highlight w:val="none"/>
              </w:rPr>
            </w:pPr>
          </w:p>
        </w:tc>
        <w:tc>
          <w:tcPr>
            <w:tcW w:w="1620" w:type="dxa"/>
            <w:vAlign w:val="center"/>
          </w:tcPr>
          <w:p w14:paraId="19E44C8D">
            <w:pPr>
              <w:pStyle w:val="2"/>
              <w:keepNext/>
              <w:spacing w:line="440" w:lineRule="exact"/>
              <w:ind w:left="63" w:right="63"/>
              <w:rPr>
                <w:rFonts w:eastAsia="仿宋_GB2312"/>
                <w:color w:val="auto"/>
                <w:sz w:val="30"/>
                <w:szCs w:val="30"/>
                <w:highlight w:val="none"/>
              </w:rPr>
            </w:pPr>
          </w:p>
        </w:tc>
        <w:tc>
          <w:tcPr>
            <w:tcW w:w="1661" w:type="dxa"/>
            <w:vAlign w:val="center"/>
          </w:tcPr>
          <w:p w14:paraId="5FF11655">
            <w:pPr>
              <w:pStyle w:val="2"/>
              <w:keepNext/>
              <w:spacing w:line="440" w:lineRule="exact"/>
              <w:ind w:left="63" w:right="63"/>
              <w:rPr>
                <w:rFonts w:eastAsia="仿宋_GB2312"/>
                <w:color w:val="auto"/>
                <w:sz w:val="30"/>
                <w:szCs w:val="30"/>
                <w:highlight w:val="none"/>
              </w:rPr>
            </w:pPr>
          </w:p>
        </w:tc>
        <w:tc>
          <w:tcPr>
            <w:tcW w:w="850" w:type="dxa"/>
            <w:vAlign w:val="center"/>
          </w:tcPr>
          <w:p w14:paraId="4EE00A50">
            <w:pPr>
              <w:pStyle w:val="2"/>
              <w:keepNext/>
              <w:spacing w:line="440" w:lineRule="exact"/>
              <w:ind w:left="63" w:right="63"/>
              <w:rPr>
                <w:rFonts w:eastAsia="仿宋_GB2312"/>
                <w:color w:val="auto"/>
                <w:sz w:val="30"/>
                <w:szCs w:val="30"/>
                <w:highlight w:val="none"/>
              </w:rPr>
            </w:pPr>
          </w:p>
        </w:tc>
        <w:tc>
          <w:tcPr>
            <w:tcW w:w="1560" w:type="dxa"/>
            <w:vAlign w:val="center"/>
          </w:tcPr>
          <w:p w14:paraId="3CBE267C">
            <w:pPr>
              <w:pStyle w:val="2"/>
              <w:keepNext/>
              <w:spacing w:line="440" w:lineRule="exact"/>
              <w:ind w:left="63" w:right="63"/>
              <w:rPr>
                <w:rFonts w:eastAsia="仿宋_GB2312"/>
                <w:color w:val="auto"/>
                <w:sz w:val="30"/>
                <w:szCs w:val="30"/>
                <w:highlight w:val="none"/>
              </w:rPr>
            </w:pPr>
          </w:p>
        </w:tc>
        <w:tc>
          <w:tcPr>
            <w:tcW w:w="2126" w:type="dxa"/>
            <w:vAlign w:val="center"/>
          </w:tcPr>
          <w:p w14:paraId="1E8E658A">
            <w:pPr>
              <w:pStyle w:val="2"/>
              <w:keepNext/>
              <w:spacing w:line="440" w:lineRule="exact"/>
              <w:ind w:left="63" w:right="63"/>
              <w:rPr>
                <w:rFonts w:eastAsia="仿宋_GB2312"/>
                <w:color w:val="auto"/>
                <w:sz w:val="30"/>
                <w:szCs w:val="30"/>
                <w:highlight w:val="none"/>
              </w:rPr>
            </w:pPr>
          </w:p>
        </w:tc>
        <w:tc>
          <w:tcPr>
            <w:tcW w:w="1417" w:type="dxa"/>
            <w:vAlign w:val="center"/>
          </w:tcPr>
          <w:p w14:paraId="0AB4BD07">
            <w:pPr>
              <w:pStyle w:val="2"/>
              <w:keepNext/>
              <w:spacing w:line="440" w:lineRule="exact"/>
              <w:ind w:left="63" w:right="63"/>
              <w:rPr>
                <w:rFonts w:eastAsia="仿宋_GB2312"/>
                <w:color w:val="auto"/>
                <w:sz w:val="30"/>
                <w:szCs w:val="30"/>
                <w:highlight w:val="none"/>
              </w:rPr>
            </w:pPr>
          </w:p>
        </w:tc>
        <w:tc>
          <w:tcPr>
            <w:tcW w:w="851" w:type="dxa"/>
            <w:vAlign w:val="center"/>
          </w:tcPr>
          <w:p w14:paraId="078594E3">
            <w:pPr>
              <w:pStyle w:val="2"/>
              <w:keepNext/>
              <w:spacing w:line="440" w:lineRule="exact"/>
              <w:ind w:left="63" w:right="63"/>
              <w:rPr>
                <w:rFonts w:eastAsia="仿宋_GB2312"/>
                <w:color w:val="auto"/>
                <w:sz w:val="30"/>
                <w:szCs w:val="30"/>
                <w:highlight w:val="none"/>
              </w:rPr>
            </w:pPr>
          </w:p>
        </w:tc>
        <w:tc>
          <w:tcPr>
            <w:tcW w:w="850" w:type="dxa"/>
            <w:vAlign w:val="center"/>
          </w:tcPr>
          <w:p w14:paraId="68C5085C">
            <w:pPr>
              <w:pStyle w:val="2"/>
              <w:keepNext/>
              <w:spacing w:line="440" w:lineRule="exact"/>
              <w:ind w:left="63" w:right="63"/>
              <w:rPr>
                <w:rFonts w:eastAsia="仿宋_GB2312"/>
                <w:color w:val="auto"/>
                <w:sz w:val="30"/>
                <w:szCs w:val="30"/>
                <w:highlight w:val="none"/>
              </w:rPr>
            </w:pPr>
          </w:p>
        </w:tc>
      </w:tr>
      <w:tr w14:paraId="03D2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4918643">
            <w:pPr>
              <w:pStyle w:val="2"/>
              <w:keepNext/>
              <w:spacing w:line="440" w:lineRule="exact"/>
              <w:ind w:left="63" w:right="63"/>
              <w:rPr>
                <w:rFonts w:eastAsia="仿宋_GB2312"/>
                <w:color w:val="auto"/>
                <w:sz w:val="30"/>
                <w:szCs w:val="30"/>
                <w:highlight w:val="none"/>
              </w:rPr>
            </w:pPr>
          </w:p>
        </w:tc>
        <w:tc>
          <w:tcPr>
            <w:tcW w:w="1440" w:type="dxa"/>
            <w:vAlign w:val="center"/>
          </w:tcPr>
          <w:p w14:paraId="4B232536">
            <w:pPr>
              <w:pStyle w:val="2"/>
              <w:keepNext/>
              <w:spacing w:line="440" w:lineRule="exact"/>
              <w:ind w:left="63" w:right="63"/>
              <w:rPr>
                <w:rFonts w:eastAsia="仿宋_GB2312"/>
                <w:color w:val="auto"/>
                <w:sz w:val="30"/>
                <w:szCs w:val="30"/>
                <w:highlight w:val="none"/>
              </w:rPr>
            </w:pPr>
          </w:p>
        </w:tc>
        <w:tc>
          <w:tcPr>
            <w:tcW w:w="1620" w:type="dxa"/>
            <w:vAlign w:val="center"/>
          </w:tcPr>
          <w:p w14:paraId="776D670C">
            <w:pPr>
              <w:pStyle w:val="2"/>
              <w:keepNext/>
              <w:spacing w:line="440" w:lineRule="exact"/>
              <w:ind w:left="63" w:right="63"/>
              <w:rPr>
                <w:rFonts w:eastAsia="仿宋_GB2312"/>
                <w:color w:val="auto"/>
                <w:sz w:val="30"/>
                <w:szCs w:val="30"/>
                <w:highlight w:val="none"/>
              </w:rPr>
            </w:pPr>
          </w:p>
        </w:tc>
        <w:tc>
          <w:tcPr>
            <w:tcW w:w="1661" w:type="dxa"/>
            <w:vAlign w:val="center"/>
          </w:tcPr>
          <w:p w14:paraId="7534F725">
            <w:pPr>
              <w:pStyle w:val="2"/>
              <w:keepNext/>
              <w:spacing w:line="440" w:lineRule="exact"/>
              <w:ind w:left="63" w:right="63"/>
              <w:rPr>
                <w:rFonts w:eastAsia="仿宋_GB2312"/>
                <w:color w:val="auto"/>
                <w:sz w:val="30"/>
                <w:szCs w:val="30"/>
                <w:highlight w:val="none"/>
              </w:rPr>
            </w:pPr>
          </w:p>
        </w:tc>
        <w:tc>
          <w:tcPr>
            <w:tcW w:w="850" w:type="dxa"/>
            <w:vAlign w:val="center"/>
          </w:tcPr>
          <w:p w14:paraId="69A3AFEC">
            <w:pPr>
              <w:pStyle w:val="2"/>
              <w:keepNext/>
              <w:spacing w:line="440" w:lineRule="exact"/>
              <w:ind w:left="63" w:right="63"/>
              <w:rPr>
                <w:rFonts w:eastAsia="仿宋_GB2312"/>
                <w:color w:val="auto"/>
                <w:sz w:val="30"/>
                <w:szCs w:val="30"/>
                <w:highlight w:val="none"/>
              </w:rPr>
            </w:pPr>
          </w:p>
        </w:tc>
        <w:tc>
          <w:tcPr>
            <w:tcW w:w="1560" w:type="dxa"/>
            <w:vAlign w:val="center"/>
          </w:tcPr>
          <w:p w14:paraId="1917601F">
            <w:pPr>
              <w:pStyle w:val="2"/>
              <w:keepNext/>
              <w:spacing w:line="440" w:lineRule="exact"/>
              <w:ind w:left="63" w:right="63"/>
              <w:rPr>
                <w:rFonts w:eastAsia="仿宋_GB2312"/>
                <w:color w:val="auto"/>
                <w:sz w:val="30"/>
                <w:szCs w:val="30"/>
                <w:highlight w:val="none"/>
              </w:rPr>
            </w:pPr>
          </w:p>
        </w:tc>
        <w:tc>
          <w:tcPr>
            <w:tcW w:w="2126" w:type="dxa"/>
            <w:vAlign w:val="center"/>
          </w:tcPr>
          <w:p w14:paraId="7D24102C">
            <w:pPr>
              <w:pStyle w:val="2"/>
              <w:keepNext/>
              <w:spacing w:line="440" w:lineRule="exact"/>
              <w:ind w:left="63" w:right="63"/>
              <w:rPr>
                <w:rFonts w:eastAsia="仿宋_GB2312"/>
                <w:color w:val="auto"/>
                <w:sz w:val="30"/>
                <w:szCs w:val="30"/>
                <w:highlight w:val="none"/>
              </w:rPr>
            </w:pPr>
          </w:p>
        </w:tc>
        <w:tc>
          <w:tcPr>
            <w:tcW w:w="1417" w:type="dxa"/>
            <w:vAlign w:val="center"/>
          </w:tcPr>
          <w:p w14:paraId="259D0E57">
            <w:pPr>
              <w:pStyle w:val="2"/>
              <w:keepNext/>
              <w:spacing w:line="440" w:lineRule="exact"/>
              <w:ind w:left="63" w:right="63"/>
              <w:rPr>
                <w:rFonts w:eastAsia="仿宋_GB2312"/>
                <w:color w:val="auto"/>
                <w:sz w:val="30"/>
                <w:szCs w:val="30"/>
                <w:highlight w:val="none"/>
              </w:rPr>
            </w:pPr>
          </w:p>
        </w:tc>
        <w:tc>
          <w:tcPr>
            <w:tcW w:w="851" w:type="dxa"/>
            <w:vAlign w:val="center"/>
          </w:tcPr>
          <w:p w14:paraId="6AF90DD6">
            <w:pPr>
              <w:pStyle w:val="2"/>
              <w:keepNext/>
              <w:spacing w:line="440" w:lineRule="exact"/>
              <w:ind w:left="63" w:right="63"/>
              <w:rPr>
                <w:rFonts w:eastAsia="仿宋_GB2312"/>
                <w:color w:val="auto"/>
                <w:sz w:val="30"/>
                <w:szCs w:val="30"/>
                <w:highlight w:val="none"/>
              </w:rPr>
            </w:pPr>
          </w:p>
        </w:tc>
        <w:tc>
          <w:tcPr>
            <w:tcW w:w="850" w:type="dxa"/>
            <w:vAlign w:val="center"/>
          </w:tcPr>
          <w:p w14:paraId="59FDE5F6">
            <w:pPr>
              <w:pStyle w:val="2"/>
              <w:keepNext/>
              <w:spacing w:line="440" w:lineRule="exact"/>
              <w:ind w:left="63" w:right="63"/>
              <w:rPr>
                <w:rFonts w:eastAsia="仿宋_GB2312"/>
                <w:color w:val="auto"/>
                <w:sz w:val="30"/>
                <w:szCs w:val="30"/>
                <w:highlight w:val="none"/>
              </w:rPr>
            </w:pPr>
          </w:p>
        </w:tc>
      </w:tr>
      <w:tr w14:paraId="1073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04B7FBE">
            <w:pPr>
              <w:pStyle w:val="2"/>
              <w:keepNext/>
              <w:spacing w:line="440" w:lineRule="exact"/>
              <w:ind w:left="63" w:right="63"/>
              <w:rPr>
                <w:rFonts w:eastAsia="仿宋_GB2312"/>
                <w:color w:val="auto"/>
                <w:sz w:val="30"/>
                <w:szCs w:val="30"/>
                <w:highlight w:val="none"/>
              </w:rPr>
            </w:pPr>
          </w:p>
        </w:tc>
        <w:tc>
          <w:tcPr>
            <w:tcW w:w="1440" w:type="dxa"/>
            <w:vAlign w:val="center"/>
          </w:tcPr>
          <w:p w14:paraId="1DA92C70">
            <w:pPr>
              <w:pStyle w:val="2"/>
              <w:keepNext/>
              <w:spacing w:line="440" w:lineRule="exact"/>
              <w:ind w:left="63" w:right="63"/>
              <w:rPr>
                <w:rFonts w:eastAsia="仿宋_GB2312"/>
                <w:color w:val="auto"/>
                <w:sz w:val="30"/>
                <w:szCs w:val="30"/>
                <w:highlight w:val="none"/>
              </w:rPr>
            </w:pPr>
          </w:p>
        </w:tc>
        <w:tc>
          <w:tcPr>
            <w:tcW w:w="1620" w:type="dxa"/>
            <w:vAlign w:val="center"/>
          </w:tcPr>
          <w:p w14:paraId="308EA41B">
            <w:pPr>
              <w:pStyle w:val="2"/>
              <w:keepNext/>
              <w:spacing w:line="440" w:lineRule="exact"/>
              <w:ind w:left="63" w:right="63"/>
              <w:rPr>
                <w:rFonts w:eastAsia="仿宋_GB2312"/>
                <w:color w:val="auto"/>
                <w:sz w:val="30"/>
                <w:szCs w:val="30"/>
                <w:highlight w:val="none"/>
              </w:rPr>
            </w:pPr>
          </w:p>
        </w:tc>
        <w:tc>
          <w:tcPr>
            <w:tcW w:w="1661" w:type="dxa"/>
            <w:vAlign w:val="center"/>
          </w:tcPr>
          <w:p w14:paraId="73224B01">
            <w:pPr>
              <w:pStyle w:val="2"/>
              <w:keepNext/>
              <w:spacing w:line="440" w:lineRule="exact"/>
              <w:ind w:left="63" w:right="63"/>
              <w:rPr>
                <w:rFonts w:eastAsia="仿宋_GB2312"/>
                <w:color w:val="auto"/>
                <w:sz w:val="30"/>
                <w:szCs w:val="30"/>
                <w:highlight w:val="none"/>
              </w:rPr>
            </w:pPr>
          </w:p>
        </w:tc>
        <w:tc>
          <w:tcPr>
            <w:tcW w:w="850" w:type="dxa"/>
            <w:vAlign w:val="center"/>
          </w:tcPr>
          <w:p w14:paraId="205566D2">
            <w:pPr>
              <w:pStyle w:val="2"/>
              <w:keepNext/>
              <w:spacing w:line="440" w:lineRule="exact"/>
              <w:ind w:left="63" w:right="63"/>
              <w:rPr>
                <w:rFonts w:eastAsia="仿宋_GB2312"/>
                <w:color w:val="auto"/>
                <w:sz w:val="30"/>
                <w:szCs w:val="30"/>
                <w:highlight w:val="none"/>
              </w:rPr>
            </w:pPr>
          </w:p>
        </w:tc>
        <w:tc>
          <w:tcPr>
            <w:tcW w:w="1560" w:type="dxa"/>
            <w:vAlign w:val="center"/>
          </w:tcPr>
          <w:p w14:paraId="5AAD86F4">
            <w:pPr>
              <w:pStyle w:val="2"/>
              <w:keepNext/>
              <w:spacing w:line="440" w:lineRule="exact"/>
              <w:ind w:left="63" w:right="63"/>
              <w:rPr>
                <w:rFonts w:eastAsia="仿宋_GB2312"/>
                <w:color w:val="auto"/>
                <w:sz w:val="30"/>
                <w:szCs w:val="30"/>
                <w:highlight w:val="none"/>
              </w:rPr>
            </w:pPr>
          </w:p>
        </w:tc>
        <w:tc>
          <w:tcPr>
            <w:tcW w:w="2126" w:type="dxa"/>
            <w:vAlign w:val="center"/>
          </w:tcPr>
          <w:p w14:paraId="332AE05C">
            <w:pPr>
              <w:pStyle w:val="2"/>
              <w:keepNext/>
              <w:spacing w:line="440" w:lineRule="exact"/>
              <w:ind w:left="63" w:right="63"/>
              <w:rPr>
                <w:rFonts w:eastAsia="仿宋_GB2312"/>
                <w:color w:val="auto"/>
                <w:sz w:val="30"/>
                <w:szCs w:val="30"/>
                <w:highlight w:val="none"/>
              </w:rPr>
            </w:pPr>
          </w:p>
        </w:tc>
        <w:tc>
          <w:tcPr>
            <w:tcW w:w="1417" w:type="dxa"/>
            <w:vAlign w:val="center"/>
          </w:tcPr>
          <w:p w14:paraId="201AB597">
            <w:pPr>
              <w:pStyle w:val="2"/>
              <w:keepNext/>
              <w:spacing w:line="440" w:lineRule="exact"/>
              <w:ind w:left="63" w:right="63"/>
              <w:rPr>
                <w:rFonts w:eastAsia="仿宋_GB2312"/>
                <w:color w:val="auto"/>
                <w:sz w:val="30"/>
                <w:szCs w:val="30"/>
                <w:highlight w:val="none"/>
              </w:rPr>
            </w:pPr>
          </w:p>
        </w:tc>
        <w:tc>
          <w:tcPr>
            <w:tcW w:w="851" w:type="dxa"/>
            <w:vAlign w:val="center"/>
          </w:tcPr>
          <w:p w14:paraId="7BDF0515">
            <w:pPr>
              <w:pStyle w:val="2"/>
              <w:keepNext/>
              <w:spacing w:line="440" w:lineRule="exact"/>
              <w:ind w:left="63" w:right="63"/>
              <w:rPr>
                <w:rFonts w:eastAsia="仿宋_GB2312"/>
                <w:color w:val="auto"/>
                <w:sz w:val="30"/>
                <w:szCs w:val="30"/>
                <w:highlight w:val="none"/>
              </w:rPr>
            </w:pPr>
          </w:p>
        </w:tc>
        <w:tc>
          <w:tcPr>
            <w:tcW w:w="850" w:type="dxa"/>
            <w:vAlign w:val="center"/>
          </w:tcPr>
          <w:p w14:paraId="5448E915">
            <w:pPr>
              <w:pStyle w:val="2"/>
              <w:keepNext/>
              <w:spacing w:line="440" w:lineRule="exact"/>
              <w:ind w:left="63" w:right="63"/>
              <w:rPr>
                <w:rFonts w:eastAsia="仿宋_GB2312"/>
                <w:color w:val="auto"/>
                <w:sz w:val="30"/>
                <w:szCs w:val="30"/>
                <w:highlight w:val="none"/>
              </w:rPr>
            </w:pPr>
          </w:p>
        </w:tc>
      </w:tr>
      <w:tr w14:paraId="41FD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5AEDAE8">
            <w:pPr>
              <w:pStyle w:val="2"/>
              <w:keepNext/>
              <w:spacing w:line="440" w:lineRule="exact"/>
              <w:ind w:left="63" w:right="63"/>
              <w:rPr>
                <w:rFonts w:eastAsia="仿宋_GB2312"/>
                <w:color w:val="auto"/>
                <w:sz w:val="30"/>
                <w:szCs w:val="30"/>
                <w:highlight w:val="none"/>
              </w:rPr>
            </w:pPr>
          </w:p>
        </w:tc>
        <w:tc>
          <w:tcPr>
            <w:tcW w:w="1440" w:type="dxa"/>
            <w:vAlign w:val="center"/>
          </w:tcPr>
          <w:p w14:paraId="50CF17B3">
            <w:pPr>
              <w:pStyle w:val="2"/>
              <w:keepNext/>
              <w:spacing w:line="440" w:lineRule="exact"/>
              <w:ind w:left="63" w:right="63"/>
              <w:rPr>
                <w:rFonts w:eastAsia="仿宋_GB2312"/>
                <w:color w:val="auto"/>
                <w:sz w:val="30"/>
                <w:szCs w:val="30"/>
                <w:highlight w:val="none"/>
              </w:rPr>
            </w:pPr>
          </w:p>
        </w:tc>
        <w:tc>
          <w:tcPr>
            <w:tcW w:w="1620" w:type="dxa"/>
            <w:vAlign w:val="center"/>
          </w:tcPr>
          <w:p w14:paraId="7A68F288">
            <w:pPr>
              <w:pStyle w:val="2"/>
              <w:keepNext/>
              <w:spacing w:line="440" w:lineRule="exact"/>
              <w:ind w:left="63" w:right="63"/>
              <w:rPr>
                <w:rFonts w:eastAsia="仿宋_GB2312"/>
                <w:color w:val="auto"/>
                <w:sz w:val="30"/>
                <w:szCs w:val="30"/>
                <w:highlight w:val="none"/>
              </w:rPr>
            </w:pPr>
          </w:p>
        </w:tc>
        <w:tc>
          <w:tcPr>
            <w:tcW w:w="1661" w:type="dxa"/>
            <w:vAlign w:val="center"/>
          </w:tcPr>
          <w:p w14:paraId="6BF1DC72">
            <w:pPr>
              <w:pStyle w:val="2"/>
              <w:keepNext/>
              <w:spacing w:line="440" w:lineRule="exact"/>
              <w:ind w:left="63" w:right="63"/>
              <w:rPr>
                <w:rFonts w:eastAsia="仿宋_GB2312"/>
                <w:color w:val="auto"/>
                <w:sz w:val="30"/>
                <w:szCs w:val="30"/>
                <w:highlight w:val="none"/>
              </w:rPr>
            </w:pPr>
          </w:p>
        </w:tc>
        <w:tc>
          <w:tcPr>
            <w:tcW w:w="850" w:type="dxa"/>
            <w:vAlign w:val="center"/>
          </w:tcPr>
          <w:p w14:paraId="35371163">
            <w:pPr>
              <w:pStyle w:val="2"/>
              <w:keepNext/>
              <w:spacing w:line="440" w:lineRule="exact"/>
              <w:ind w:left="63" w:right="63"/>
              <w:rPr>
                <w:rFonts w:eastAsia="仿宋_GB2312"/>
                <w:color w:val="auto"/>
                <w:sz w:val="30"/>
                <w:szCs w:val="30"/>
                <w:highlight w:val="none"/>
              </w:rPr>
            </w:pPr>
          </w:p>
        </w:tc>
        <w:tc>
          <w:tcPr>
            <w:tcW w:w="1560" w:type="dxa"/>
            <w:vAlign w:val="center"/>
          </w:tcPr>
          <w:p w14:paraId="248B1F4C">
            <w:pPr>
              <w:pStyle w:val="2"/>
              <w:keepNext/>
              <w:spacing w:line="440" w:lineRule="exact"/>
              <w:ind w:left="63" w:right="63"/>
              <w:rPr>
                <w:rFonts w:eastAsia="仿宋_GB2312"/>
                <w:color w:val="auto"/>
                <w:sz w:val="30"/>
                <w:szCs w:val="30"/>
                <w:highlight w:val="none"/>
              </w:rPr>
            </w:pPr>
          </w:p>
        </w:tc>
        <w:tc>
          <w:tcPr>
            <w:tcW w:w="2126" w:type="dxa"/>
            <w:vAlign w:val="center"/>
          </w:tcPr>
          <w:p w14:paraId="1E58646F">
            <w:pPr>
              <w:pStyle w:val="2"/>
              <w:keepNext/>
              <w:spacing w:line="440" w:lineRule="exact"/>
              <w:ind w:left="63" w:right="63"/>
              <w:rPr>
                <w:rFonts w:eastAsia="仿宋_GB2312"/>
                <w:color w:val="auto"/>
                <w:sz w:val="30"/>
                <w:szCs w:val="30"/>
                <w:highlight w:val="none"/>
              </w:rPr>
            </w:pPr>
          </w:p>
        </w:tc>
        <w:tc>
          <w:tcPr>
            <w:tcW w:w="1417" w:type="dxa"/>
            <w:vAlign w:val="center"/>
          </w:tcPr>
          <w:p w14:paraId="0BBDEB1E">
            <w:pPr>
              <w:pStyle w:val="2"/>
              <w:keepNext/>
              <w:spacing w:line="440" w:lineRule="exact"/>
              <w:ind w:left="63" w:right="63"/>
              <w:rPr>
                <w:rFonts w:eastAsia="仿宋_GB2312"/>
                <w:color w:val="auto"/>
                <w:sz w:val="30"/>
                <w:szCs w:val="30"/>
                <w:highlight w:val="none"/>
              </w:rPr>
            </w:pPr>
          </w:p>
        </w:tc>
        <w:tc>
          <w:tcPr>
            <w:tcW w:w="851" w:type="dxa"/>
            <w:vAlign w:val="center"/>
          </w:tcPr>
          <w:p w14:paraId="2B381683">
            <w:pPr>
              <w:pStyle w:val="2"/>
              <w:keepNext/>
              <w:spacing w:line="440" w:lineRule="exact"/>
              <w:ind w:left="63" w:right="63"/>
              <w:rPr>
                <w:rFonts w:eastAsia="仿宋_GB2312"/>
                <w:color w:val="auto"/>
                <w:sz w:val="30"/>
                <w:szCs w:val="30"/>
                <w:highlight w:val="none"/>
              </w:rPr>
            </w:pPr>
          </w:p>
        </w:tc>
        <w:tc>
          <w:tcPr>
            <w:tcW w:w="850" w:type="dxa"/>
            <w:vAlign w:val="center"/>
          </w:tcPr>
          <w:p w14:paraId="00FA07E3">
            <w:pPr>
              <w:pStyle w:val="2"/>
              <w:keepNext/>
              <w:spacing w:line="440" w:lineRule="exact"/>
              <w:ind w:left="63" w:right="63"/>
              <w:rPr>
                <w:rFonts w:eastAsia="仿宋_GB2312"/>
                <w:color w:val="auto"/>
                <w:sz w:val="30"/>
                <w:szCs w:val="30"/>
                <w:highlight w:val="none"/>
              </w:rPr>
            </w:pPr>
          </w:p>
        </w:tc>
      </w:tr>
      <w:tr w14:paraId="6A0A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6ED071A9">
            <w:pPr>
              <w:pStyle w:val="2"/>
              <w:keepNext/>
              <w:spacing w:line="440" w:lineRule="exact"/>
              <w:ind w:left="63" w:right="63"/>
              <w:rPr>
                <w:rFonts w:eastAsia="仿宋_GB2312"/>
                <w:color w:val="auto"/>
                <w:sz w:val="30"/>
                <w:szCs w:val="30"/>
                <w:highlight w:val="none"/>
              </w:rPr>
            </w:pPr>
          </w:p>
        </w:tc>
        <w:tc>
          <w:tcPr>
            <w:tcW w:w="1440" w:type="dxa"/>
            <w:vAlign w:val="center"/>
          </w:tcPr>
          <w:p w14:paraId="281E7365">
            <w:pPr>
              <w:pStyle w:val="2"/>
              <w:keepNext/>
              <w:spacing w:line="440" w:lineRule="exact"/>
              <w:ind w:left="63" w:right="63"/>
              <w:rPr>
                <w:rFonts w:eastAsia="仿宋_GB2312"/>
                <w:color w:val="auto"/>
                <w:sz w:val="30"/>
                <w:szCs w:val="30"/>
                <w:highlight w:val="none"/>
              </w:rPr>
            </w:pPr>
          </w:p>
        </w:tc>
        <w:tc>
          <w:tcPr>
            <w:tcW w:w="1620" w:type="dxa"/>
            <w:vAlign w:val="center"/>
          </w:tcPr>
          <w:p w14:paraId="0ACF9822">
            <w:pPr>
              <w:pStyle w:val="2"/>
              <w:keepNext/>
              <w:spacing w:line="440" w:lineRule="exact"/>
              <w:ind w:left="63" w:right="63"/>
              <w:rPr>
                <w:rFonts w:eastAsia="仿宋_GB2312"/>
                <w:color w:val="auto"/>
                <w:sz w:val="30"/>
                <w:szCs w:val="30"/>
                <w:highlight w:val="none"/>
              </w:rPr>
            </w:pPr>
          </w:p>
        </w:tc>
        <w:tc>
          <w:tcPr>
            <w:tcW w:w="1661" w:type="dxa"/>
            <w:vAlign w:val="center"/>
          </w:tcPr>
          <w:p w14:paraId="4E295A10">
            <w:pPr>
              <w:pStyle w:val="2"/>
              <w:keepNext/>
              <w:spacing w:line="440" w:lineRule="exact"/>
              <w:ind w:left="63" w:right="63"/>
              <w:rPr>
                <w:rFonts w:eastAsia="仿宋_GB2312"/>
                <w:color w:val="auto"/>
                <w:sz w:val="30"/>
                <w:szCs w:val="30"/>
                <w:highlight w:val="none"/>
              </w:rPr>
            </w:pPr>
          </w:p>
        </w:tc>
        <w:tc>
          <w:tcPr>
            <w:tcW w:w="850" w:type="dxa"/>
            <w:vAlign w:val="center"/>
          </w:tcPr>
          <w:p w14:paraId="6E855CB0">
            <w:pPr>
              <w:pStyle w:val="2"/>
              <w:keepNext/>
              <w:spacing w:line="440" w:lineRule="exact"/>
              <w:ind w:left="63" w:right="63"/>
              <w:rPr>
                <w:rFonts w:eastAsia="仿宋_GB2312"/>
                <w:color w:val="auto"/>
                <w:sz w:val="30"/>
                <w:szCs w:val="30"/>
                <w:highlight w:val="none"/>
              </w:rPr>
            </w:pPr>
          </w:p>
        </w:tc>
        <w:tc>
          <w:tcPr>
            <w:tcW w:w="1560" w:type="dxa"/>
            <w:vAlign w:val="center"/>
          </w:tcPr>
          <w:p w14:paraId="24BF719D">
            <w:pPr>
              <w:pStyle w:val="2"/>
              <w:keepNext/>
              <w:spacing w:line="440" w:lineRule="exact"/>
              <w:ind w:left="63" w:right="63"/>
              <w:rPr>
                <w:rFonts w:eastAsia="仿宋_GB2312"/>
                <w:color w:val="auto"/>
                <w:sz w:val="30"/>
                <w:szCs w:val="30"/>
                <w:highlight w:val="none"/>
              </w:rPr>
            </w:pPr>
          </w:p>
        </w:tc>
        <w:tc>
          <w:tcPr>
            <w:tcW w:w="2126" w:type="dxa"/>
            <w:vAlign w:val="center"/>
          </w:tcPr>
          <w:p w14:paraId="3B8CFD11">
            <w:pPr>
              <w:pStyle w:val="2"/>
              <w:keepNext/>
              <w:spacing w:line="440" w:lineRule="exact"/>
              <w:ind w:left="63" w:right="63"/>
              <w:rPr>
                <w:rFonts w:eastAsia="仿宋_GB2312"/>
                <w:color w:val="auto"/>
                <w:sz w:val="30"/>
                <w:szCs w:val="30"/>
                <w:highlight w:val="none"/>
              </w:rPr>
            </w:pPr>
          </w:p>
        </w:tc>
        <w:tc>
          <w:tcPr>
            <w:tcW w:w="1417" w:type="dxa"/>
            <w:vAlign w:val="center"/>
          </w:tcPr>
          <w:p w14:paraId="08AF3951">
            <w:pPr>
              <w:pStyle w:val="2"/>
              <w:keepNext/>
              <w:spacing w:line="440" w:lineRule="exact"/>
              <w:ind w:left="63" w:right="63"/>
              <w:rPr>
                <w:rFonts w:eastAsia="仿宋_GB2312"/>
                <w:color w:val="auto"/>
                <w:sz w:val="30"/>
                <w:szCs w:val="30"/>
                <w:highlight w:val="none"/>
              </w:rPr>
            </w:pPr>
          </w:p>
        </w:tc>
        <w:tc>
          <w:tcPr>
            <w:tcW w:w="851" w:type="dxa"/>
            <w:vAlign w:val="center"/>
          </w:tcPr>
          <w:p w14:paraId="155CB9C5">
            <w:pPr>
              <w:pStyle w:val="2"/>
              <w:keepNext/>
              <w:spacing w:line="440" w:lineRule="exact"/>
              <w:ind w:left="63" w:right="63"/>
              <w:rPr>
                <w:rFonts w:eastAsia="仿宋_GB2312"/>
                <w:color w:val="auto"/>
                <w:sz w:val="30"/>
                <w:szCs w:val="30"/>
                <w:highlight w:val="none"/>
              </w:rPr>
            </w:pPr>
          </w:p>
        </w:tc>
        <w:tc>
          <w:tcPr>
            <w:tcW w:w="850" w:type="dxa"/>
            <w:vAlign w:val="center"/>
          </w:tcPr>
          <w:p w14:paraId="3E3AB1D3">
            <w:pPr>
              <w:pStyle w:val="2"/>
              <w:keepNext/>
              <w:spacing w:line="440" w:lineRule="exact"/>
              <w:ind w:left="63" w:right="63"/>
              <w:rPr>
                <w:rFonts w:eastAsia="仿宋_GB2312"/>
                <w:color w:val="auto"/>
                <w:sz w:val="30"/>
                <w:szCs w:val="30"/>
                <w:highlight w:val="none"/>
              </w:rPr>
            </w:pPr>
          </w:p>
        </w:tc>
      </w:tr>
    </w:tbl>
    <w:p w14:paraId="20CB9ABF">
      <w:pPr>
        <w:spacing w:line="460" w:lineRule="exact"/>
        <w:ind w:firstLine="420" w:firstLineChars="200"/>
        <w:rPr>
          <w:color w:val="auto"/>
          <w:highlight w:val="none"/>
        </w:rPr>
      </w:pPr>
    </w:p>
    <w:p w14:paraId="0E7548C0">
      <w:pPr>
        <w:spacing w:line="460" w:lineRule="exact"/>
        <w:ind w:firstLine="420" w:firstLineChars="200"/>
        <w:rPr>
          <w:color w:val="auto"/>
          <w:highlight w:val="none"/>
        </w:rPr>
        <w:sectPr>
          <w:pgSz w:w="16840" w:h="11907" w:orient="landscape"/>
          <w:pgMar w:top="1440" w:right="1440" w:bottom="1440" w:left="1797" w:header="851" w:footer="851" w:gutter="0"/>
          <w:cols w:space="720" w:num="1"/>
          <w:docGrid w:linePitch="312" w:charSpace="0"/>
        </w:sectPr>
      </w:pPr>
    </w:p>
    <w:p w14:paraId="7C28FAA6">
      <w:pPr>
        <w:spacing w:line="440" w:lineRule="exact"/>
        <w:rPr>
          <w:rFonts w:eastAsia="黑体"/>
          <w:color w:val="auto"/>
          <w:sz w:val="30"/>
          <w:szCs w:val="30"/>
          <w:highlight w:val="none"/>
        </w:rPr>
      </w:pPr>
      <w:r>
        <w:rPr>
          <w:rFonts w:hint="eastAsia" w:eastAsia="仿宋_GB2312" w:cs="仿宋_GB2312"/>
          <w:color w:val="auto"/>
          <w:sz w:val="30"/>
          <w:szCs w:val="30"/>
          <w:highlight w:val="none"/>
        </w:rPr>
        <w:t>附</w:t>
      </w:r>
      <w:bookmarkStart w:id="181" w:name="_Toc296891268"/>
      <w:bookmarkStart w:id="182" w:name="_Toc296503228"/>
      <w:bookmarkStart w:id="183" w:name="_Toc267261699"/>
      <w:bookmarkStart w:id="184" w:name="_Toc296347227"/>
      <w:bookmarkStart w:id="185" w:name="_Toc296944567"/>
      <w:bookmarkStart w:id="186" w:name="_Toc296891056"/>
      <w:bookmarkStart w:id="187" w:name="_Toc296346729"/>
      <w:r>
        <w:rPr>
          <w:rFonts w:hint="eastAsia" w:eastAsia="仿宋_GB2312" w:cs="仿宋_GB2312"/>
          <w:color w:val="auto"/>
          <w:sz w:val="30"/>
          <w:szCs w:val="30"/>
          <w:highlight w:val="none"/>
        </w:rPr>
        <w:t>件</w:t>
      </w:r>
      <w:r>
        <w:rPr>
          <w:rFonts w:hint="eastAsia" w:eastAsia="仿宋_GB2312"/>
          <w:color w:val="auto"/>
          <w:sz w:val="30"/>
          <w:szCs w:val="30"/>
          <w:highlight w:val="none"/>
          <w:lang w:val="en-US" w:eastAsia="zh-CN"/>
        </w:rPr>
        <w:t>2</w:t>
      </w:r>
      <w:r>
        <w:rPr>
          <w:rFonts w:hint="eastAsia" w:eastAsia="仿宋_GB2312" w:cs="仿宋_GB2312"/>
          <w:color w:val="auto"/>
          <w:sz w:val="30"/>
          <w:szCs w:val="30"/>
          <w:highlight w:val="none"/>
        </w:rPr>
        <w:t>：</w:t>
      </w:r>
    </w:p>
    <w:bookmarkEnd w:id="181"/>
    <w:bookmarkEnd w:id="182"/>
    <w:bookmarkEnd w:id="183"/>
    <w:bookmarkEnd w:id="184"/>
    <w:bookmarkEnd w:id="185"/>
    <w:bookmarkEnd w:id="186"/>
    <w:bookmarkEnd w:id="187"/>
    <w:p w14:paraId="1C808B65">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31"/>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7338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7DA4BC2">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名</w:t>
            </w:r>
            <w:r>
              <w:rPr>
                <w:rFonts w:eastAsia="仿宋_GB2312"/>
                <w:color w:val="auto"/>
                <w:szCs w:val="28"/>
                <w:highlight w:val="none"/>
              </w:rPr>
              <w:t xml:space="preserve">    </w:t>
            </w:r>
            <w:r>
              <w:rPr>
                <w:rFonts w:hint="eastAsia" w:eastAsia="仿宋_GB2312" w:cs="仿宋_GB2312"/>
                <w:color w:val="auto"/>
                <w:szCs w:val="28"/>
                <w:highlight w:val="none"/>
              </w:rPr>
              <w:t>称</w:t>
            </w:r>
          </w:p>
        </w:tc>
        <w:tc>
          <w:tcPr>
            <w:tcW w:w="1418" w:type="dxa"/>
            <w:vAlign w:val="center"/>
          </w:tcPr>
          <w:p w14:paraId="506AA0F9">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姓名</w:t>
            </w:r>
          </w:p>
        </w:tc>
        <w:tc>
          <w:tcPr>
            <w:tcW w:w="1134" w:type="dxa"/>
            <w:vAlign w:val="center"/>
          </w:tcPr>
          <w:p w14:paraId="21E12B4F">
            <w:pPr>
              <w:pStyle w:val="2"/>
              <w:keepNext/>
              <w:spacing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vAlign w:val="center"/>
          </w:tcPr>
          <w:p w14:paraId="093EE734">
            <w:pPr>
              <w:pStyle w:val="2"/>
              <w:keepNext/>
              <w:spacing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vAlign w:val="center"/>
          </w:tcPr>
          <w:p w14:paraId="2F2DD550">
            <w:pPr>
              <w:pStyle w:val="2"/>
              <w:keepNext/>
              <w:spacing w:line="440" w:lineRule="exact"/>
              <w:ind w:right="63"/>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14:paraId="659A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386C4F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一、总部人员</w:t>
            </w:r>
          </w:p>
        </w:tc>
      </w:tr>
      <w:tr w14:paraId="2150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547ACF">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项目主管</w:t>
            </w:r>
          </w:p>
        </w:tc>
        <w:tc>
          <w:tcPr>
            <w:tcW w:w="1418" w:type="dxa"/>
            <w:vAlign w:val="center"/>
          </w:tcPr>
          <w:p w14:paraId="1879BBC8">
            <w:pPr>
              <w:pStyle w:val="2"/>
              <w:keepNext/>
              <w:spacing w:line="440" w:lineRule="exact"/>
              <w:ind w:left="63" w:right="63"/>
              <w:rPr>
                <w:rFonts w:eastAsia="仿宋_GB2312"/>
                <w:color w:val="auto"/>
                <w:szCs w:val="28"/>
                <w:highlight w:val="none"/>
              </w:rPr>
            </w:pPr>
          </w:p>
        </w:tc>
        <w:tc>
          <w:tcPr>
            <w:tcW w:w="1134" w:type="dxa"/>
            <w:vAlign w:val="center"/>
          </w:tcPr>
          <w:p w14:paraId="16AD91EA">
            <w:pPr>
              <w:pStyle w:val="2"/>
              <w:keepNext/>
              <w:spacing w:line="440" w:lineRule="exact"/>
              <w:ind w:left="63" w:right="63"/>
              <w:rPr>
                <w:rFonts w:eastAsia="仿宋_GB2312"/>
                <w:color w:val="auto"/>
                <w:sz w:val="30"/>
                <w:szCs w:val="30"/>
                <w:highlight w:val="none"/>
              </w:rPr>
            </w:pPr>
          </w:p>
        </w:tc>
        <w:tc>
          <w:tcPr>
            <w:tcW w:w="1134" w:type="dxa"/>
            <w:vAlign w:val="center"/>
          </w:tcPr>
          <w:p w14:paraId="09069624">
            <w:pPr>
              <w:pStyle w:val="2"/>
              <w:keepNext/>
              <w:spacing w:line="440" w:lineRule="exact"/>
              <w:ind w:left="63" w:right="63"/>
              <w:rPr>
                <w:rFonts w:eastAsia="仿宋_GB2312"/>
                <w:color w:val="auto"/>
                <w:sz w:val="30"/>
                <w:szCs w:val="30"/>
                <w:highlight w:val="none"/>
              </w:rPr>
            </w:pPr>
          </w:p>
        </w:tc>
        <w:tc>
          <w:tcPr>
            <w:tcW w:w="4252" w:type="dxa"/>
            <w:vAlign w:val="center"/>
          </w:tcPr>
          <w:p w14:paraId="20823536">
            <w:pPr>
              <w:pStyle w:val="2"/>
              <w:keepNext/>
              <w:spacing w:line="440" w:lineRule="exact"/>
              <w:ind w:left="63" w:right="63"/>
              <w:rPr>
                <w:rFonts w:eastAsia="仿宋_GB2312"/>
                <w:color w:val="auto"/>
                <w:sz w:val="30"/>
                <w:szCs w:val="30"/>
                <w:highlight w:val="none"/>
              </w:rPr>
            </w:pPr>
          </w:p>
        </w:tc>
      </w:tr>
      <w:tr w14:paraId="24D3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EDA6FA6">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其他人员</w:t>
            </w:r>
          </w:p>
        </w:tc>
        <w:tc>
          <w:tcPr>
            <w:tcW w:w="1418" w:type="dxa"/>
            <w:vAlign w:val="center"/>
          </w:tcPr>
          <w:p w14:paraId="376D6859">
            <w:pPr>
              <w:pStyle w:val="2"/>
              <w:keepNext/>
              <w:spacing w:line="440" w:lineRule="exact"/>
              <w:ind w:left="63" w:right="63"/>
              <w:rPr>
                <w:rFonts w:eastAsia="仿宋_GB2312"/>
                <w:color w:val="auto"/>
                <w:szCs w:val="28"/>
                <w:highlight w:val="none"/>
              </w:rPr>
            </w:pPr>
          </w:p>
        </w:tc>
        <w:tc>
          <w:tcPr>
            <w:tcW w:w="1134" w:type="dxa"/>
            <w:vAlign w:val="center"/>
          </w:tcPr>
          <w:p w14:paraId="0AB537C7">
            <w:pPr>
              <w:pStyle w:val="2"/>
              <w:keepNext/>
              <w:spacing w:line="440" w:lineRule="exact"/>
              <w:ind w:left="63" w:right="63"/>
              <w:rPr>
                <w:rFonts w:eastAsia="仿宋_GB2312"/>
                <w:color w:val="auto"/>
                <w:sz w:val="30"/>
                <w:szCs w:val="30"/>
                <w:highlight w:val="none"/>
              </w:rPr>
            </w:pPr>
          </w:p>
        </w:tc>
        <w:tc>
          <w:tcPr>
            <w:tcW w:w="1134" w:type="dxa"/>
            <w:vAlign w:val="center"/>
          </w:tcPr>
          <w:p w14:paraId="331CB207">
            <w:pPr>
              <w:pStyle w:val="2"/>
              <w:keepNext/>
              <w:spacing w:line="440" w:lineRule="exact"/>
              <w:ind w:left="63" w:right="63"/>
              <w:rPr>
                <w:rFonts w:eastAsia="仿宋_GB2312"/>
                <w:color w:val="auto"/>
                <w:sz w:val="30"/>
                <w:szCs w:val="30"/>
                <w:highlight w:val="none"/>
              </w:rPr>
            </w:pPr>
          </w:p>
        </w:tc>
        <w:tc>
          <w:tcPr>
            <w:tcW w:w="4252" w:type="dxa"/>
            <w:vAlign w:val="center"/>
          </w:tcPr>
          <w:p w14:paraId="70C6A661">
            <w:pPr>
              <w:pStyle w:val="2"/>
              <w:keepNext/>
              <w:spacing w:line="440" w:lineRule="exact"/>
              <w:ind w:left="63" w:right="63"/>
              <w:rPr>
                <w:rFonts w:eastAsia="仿宋_GB2312"/>
                <w:color w:val="auto"/>
                <w:sz w:val="30"/>
                <w:szCs w:val="30"/>
                <w:highlight w:val="none"/>
              </w:rPr>
            </w:pPr>
          </w:p>
        </w:tc>
      </w:tr>
      <w:tr w14:paraId="7839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2229DDB">
            <w:pPr>
              <w:pStyle w:val="2"/>
              <w:keepNext/>
              <w:spacing w:line="440" w:lineRule="exact"/>
              <w:ind w:left="63" w:right="63"/>
              <w:rPr>
                <w:rFonts w:eastAsia="仿宋_GB2312"/>
                <w:color w:val="auto"/>
                <w:szCs w:val="28"/>
                <w:highlight w:val="none"/>
              </w:rPr>
            </w:pPr>
          </w:p>
        </w:tc>
        <w:tc>
          <w:tcPr>
            <w:tcW w:w="1418" w:type="dxa"/>
            <w:vAlign w:val="center"/>
          </w:tcPr>
          <w:p w14:paraId="79EC8ED8">
            <w:pPr>
              <w:pStyle w:val="2"/>
              <w:keepNext/>
              <w:spacing w:line="440" w:lineRule="exact"/>
              <w:ind w:left="63" w:right="63"/>
              <w:rPr>
                <w:rFonts w:eastAsia="仿宋_GB2312"/>
                <w:color w:val="auto"/>
                <w:szCs w:val="28"/>
                <w:highlight w:val="none"/>
              </w:rPr>
            </w:pPr>
          </w:p>
        </w:tc>
        <w:tc>
          <w:tcPr>
            <w:tcW w:w="1134" w:type="dxa"/>
            <w:vAlign w:val="center"/>
          </w:tcPr>
          <w:p w14:paraId="2BED32EE">
            <w:pPr>
              <w:pStyle w:val="2"/>
              <w:keepNext/>
              <w:spacing w:line="440" w:lineRule="exact"/>
              <w:ind w:left="63" w:right="63"/>
              <w:rPr>
                <w:rFonts w:eastAsia="仿宋_GB2312"/>
                <w:color w:val="auto"/>
                <w:sz w:val="30"/>
                <w:szCs w:val="30"/>
                <w:highlight w:val="none"/>
              </w:rPr>
            </w:pPr>
          </w:p>
        </w:tc>
        <w:tc>
          <w:tcPr>
            <w:tcW w:w="1134" w:type="dxa"/>
            <w:vAlign w:val="center"/>
          </w:tcPr>
          <w:p w14:paraId="40D984D6">
            <w:pPr>
              <w:pStyle w:val="2"/>
              <w:keepNext/>
              <w:spacing w:line="440" w:lineRule="exact"/>
              <w:ind w:left="63" w:right="63"/>
              <w:rPr>
                <w:rFonts w:eastAsia="仿宋_GB2312"/>
                <w:color w:val="auto"/>
                <w:sz w:val="30"/>
                <w:szCs w:val="30"/>
                <w:highlight w:val="none"/>
              </w:rPr>
            </w:pPr>
          </w:p>
        </w:tc>
        <w:tc>
          <w:tcPr>
            <w:tcW w:w="4252" w:type="dxa"/>
            <w:vAlign w:val="center"/>
          </w:tcPr>
          <w:p w14:paraId="4265C21A">
            <w:pPr>
              <w:pStyle w:val="2"/>
              <w:keepNext/>
              <w:spacing w:line="440" w:lineRule="exact"/>
              <w:ind w:left="63" w:right="63"/>
              <w:rPr>
                <w:rFonts w:eastAsia="仿宋_GB2312"/>
                <w:color w:val="auto"/>
                <w:sz w:val="30"/>
                <w:szCs w:val="30"/>
                <w:highlight w:val="none"/>
              </w:rPr>
            </w:pPr>
          </w:p>
        </w:tc>
      </w:tr>
      <w:tr w14:paraId="697F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A070085">
            <w:pPr>
              <w:pStyle w:val="2"/>
              <w:keepNext/>
              <w:spacing w:line="440" w:lineRule="exact"/>
              <w:ind w:left="63" w:right="63"/>
              <w:rPr>
                <w:rFonts w:eastAsia="仿宋_GB2312"/>
                <w:color w:val="auto"/>
                <w:szCs w:val="28"/>
                <w:highlight w:val="none"/>
              </w:rPr>
            </w:pPr>
          </w:p>
        </w:tc>
        <w:tc>
          <w:tcPr>
            <w:tcW w:w="1418" w:type="dxa"/>
            <w:vAlign w:val="center"/>
          </w:tcPr>
          <w:p w14:paraId="5E911509">
            <w:pPr>
              <w:pStyle w:val="2"/>
              <w:keepNext/>
              <w:spacing w:line="440" w:lineRule="exact"/>
              <w:ind w:left="63" w:right="63"/>
              <w:rPr>
                <w:rFonts w:eastAsia="仿宋_GB2312"/>
                <w:color w:val="auto"/>
                <w:szCs w:val="28"/>
                <w:highlight w:val="none"/>
              </w:rPr>
            </w:pPr>
          </w:p>
        </w:tc>
        <w:tc>
          <w:tcPr>
            <w:tcW w:w="1134" w:type="dxa"/>
            <w:vAlign w:val="center"/>
          </w:tcPr>
          <w:p w14:paraId="58B2E1C0">
            <w:pPr>
              <w:pStyle w:val="2"/>
              <w:keepNext/>
              <w:spacing w:line="440" w:lineRule="exact"/>
              <w:ind w:left="63" w:right="63"/>
              <w:rPr>
                <w:rFonts w:eastAsia="仿宋_GB2312"/>
                <w:color w:val="auto"/>
                <w:sz w:val="30"/>
                <w:szCs w:val="30"/>
                <w:highlight w:val="none"/>
              </w:rPr>
            </w:pPr>
          </w:p>
        </w:tc>
        <w:tc>
          <w:tcPr>
            <w:tcW w:w="1134" w:type="dxa"/>
            <w:vAlign w:val="center"/>
          </w:tcPr>
          <w:p w14:paraId="4FD4A271">
            <w:pPr>
              <w:pStyle w:val="2"/>
              <w:keepNext/>
              <w:spacing w:line="440" w:lineRule="exact"/>
              <w:ind w:left="63" w:right="63"/>
              <w:rPr>
                <w:rFonts w:eastAsia="仿宋_GB2312"/>
                <w:color w:val="auto"/>
                <w:sz w:val="30"/>
                <w:szCs w:val="30"/>
                <w:highlight w:val="none"/>
              </w:rPr>
            </w:pPr>
          </w:p>
        </w:tc>
        <w:tc>
          <w:tcPr>
            <w:tcW w:w="4252" w:type="dxa"/>
            <w:vAlign w:val="center"/>
          </w:tcPr>
          <w:p w14:paraId="4DF229AE">
            <w:pPr>
              <w:pStyle w:val="2"/>
              <w:keepNext/>
              <w:spacing w:line="440" w:lineRule="exact"/>
              <w:ind w:left="63" w:right="63"/>
              <w:rPr>
                <w:rFonts w:eastAsia="仿宋_GB2312"/>
                <w:color w:val="auto"/>
                <w:sz w:val="30"/>
                <w:szCs w:val="30"/>
                <w:highlight w:val="none"/>
              </w:rPr>
            </w:pPr>
          </w:p>
        </w:tc>
      </w:tr>
      <w:tr w14:paraId="09D0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ACB7EDC">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二、现场人员</w:t>
            </w:r>
          </w:p>
        </w:tc>
      </w:tr>
      <w:tr w14:paraId="1834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94A4E24">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项目经理</w:t>
            </w:r>
          </w:p>
        </w:tc>
        <w:tc>
          <w:tcPr>
            <w:tcW w:w="1418" w:type="dxa"/>
            <w:vAlign w:val="center"/>
          </w:tcPr>
          <w:p w14:paraId="4975DEBB">
            <w:pPr>
              <w:pStyle w:val="2"/>
              <w:keepNext/>
              <w:spacing w:line="440" w:lineRule="exact"/>
              <w:ind w:left="63" w:right="63"/>
              <w:rPr>
                <w:rFonts w:eastAsia="仿宋_GB2312"/>
                <w:color w:val="auto"/>
                <w:szCs w:val="28"/>
                <w:highlight w:val="none"/>
              </w:rPr>
            </w:pPr>
          </w:p>
        </w:tc>
        <w:tc>
          <w:tcPr>
            <w:tcW w:w="1134" w:type="dxa"/>
            <w:vAlign w:val="center"/>
          </w:tcPr>
          <w:p w14:paraId="38EC8B86">
            <w:pPr>
              <w:pStyle w:val="2"/>
              <w:keepNext/>
              <w:spacing w:line="440" w:lineRule="exact"/>
              <w:ind w:left="63" w:right="63"/>
              <w:rPr>
                <w:rFonts w:eastAsia="仿宋_GB2312"/>
                <w:color w:val="auto"/>
                <w:sz w:val="30"/>
                <w:szCs w:val="30"/>
                <w:highlight w:val="none"/>
              </w:rPr>
            </w:pPr>
          </w:p>
        </w:tc>
        <w:tc>
          <w:tcPr>
            <w:tcW w:w="1134" w:type="dxa"/>
            <w:vAlign w:val="center"/>
          </w:tcPr>
          <w:p w14:paraId="4C04038C">
            <w:pPr>
              <w:pStyle w:val="2"/>
              <w:keepNext/>
              <w:spacing w:line="440" w:lineRule="exact"/>
              <w:ind w:left="63" w:right="63"/>
              <w:rPr>
                <w:rFonts w:eastAsia="仿宋_GB2312"/>
                <w:color w:val="auto"/>
                <w:sz w:val="30"/>
                <w:szCs w:val="30"/>
                <w:highlight w:val="none"/>
              </w:rPr>
            </w:pPr>
          </w:p>
        </w:tc>
        <w:tc>
          <w:tcPr>
            <w:tcW w:w="4252" w:type="dxa"/>
            <w:vAlign w:val="center"/>
          </w:tcPr>
          <w:p w14:paraId="052B51AF">
            <w:pPr>
              <w:pStyle w:val="2"/>
              <w:keepNext/>
              <w:spacing w:line="440" w:lineRule="exact"/>
              <w:ind w:left="63" w:right="63"/>
              <w:rPr>
                <w:rFonts w:eastAsia="仿宋_GB2312"/>
                <w:color w:val="auto"/>
                <w:sz w:val="30"/>
                <w:szCs w:val="30"/>
                <w:highlight w:val="none"/>
              </w:rPr>
            </w:pPr>
          </w:p>
        </w:tc>
      </w:tr>
      <w:tr w14:paraId="60D2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D6E887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项目副经理</w:t>
            </w:r>
          </w:p>
        </w:tc>
        <w:tc>
          <w:tcPr>
            <w:tcW w:w="1418" w:type="dxa"/>
            <w:vAlign w:val="center"/>
          </w:tcPr>
          <w:p w14:paraId="6D65E644">
            <w:pPr>
              <w:pStyle w:val="2"/>
              <w:keepNext/>
              <w:spacing w:line="440" w:lineRule="exact"/>
              <w:ind w:left="63" w:right="63"/>
              <w:rPr>
                <w:rFonts w:eastAsia="仿宋_GB2312"/>
                <w:color w:val="auto"/>
                <w:szCs w:val="28"/>
                <w:highlight w:val="none"/>
              </w:rPr>
            </w:pPr>
          </w:p>
        </w:tc>
        <w:tc>
          <w:tcPr>
            <w:tcW w:w="1134" w:type="dxa"/>
            <w:vAlign w:val="center"/>
          </w:tcPr>
          <w:p w14:paraId="2F76D92C">
            <w:pPr>
              <w:pStyle w:val="2"/>
              <w:keepNext/>
              <w:spacing w:line="440" w:lineRule="exact"/>
              <w:ind w:left="63" w:right="63"/>
              <w:rPr>
                <w:rFonts w:eastAsia="仿宋_GB2312"/>
                <w:color w:val="auto"/>
                <w:sz w:val="30"/>
                <w:szCs w:val="30"/>
                <w:highlight w:val="none"/>
              </w:rPr>
            </w:pPr>
          </w:p>
        </w:tc>
        <w:tc>
          <w:tcPr>
            <w:tcW w:w="1134" w:type="dxa"/>
            <w:vAlign w:val="center"/>
          </w:tcPr>
          <w:p w14:paraId="1127292D">
            <w:pPr>
              <w:pStyle w:val="2"/>
              <w:keepNext/>
              <w:spacing w:line="440" w:lineRule="exact"/>
              <w:ind w:left="63" w:right="63"/>
              <w:rPr>
                <w:rFonts w:eastAsia="仿宋_GB2312"/>
                <w:color w:val="auto"/>
                <w:sz w:val="30"/>
                <w:szCs w:val="30"/>
                <w:highlight w:val="none"/>
              </w:rPr>
            </w:pPr>
          </w:p>
        </w:tc>
        <w:tc>
          <w:tcPr>
            <w:tcW w:w="4252" w:type="dxa"/>
            <w:vAlign w:val="center"/>
          </w:tcPr>
          <w:p w14:paraId="4521837A">
            <w:pPr>
              <w:pStyle w:val="2"/>
              <w:keepNext/>
              <w:spacing w:line="440" w:lineRule="exact"/>
              <w:ind w:left="63" w:right="63"/>
              <w:rPr>
                <w:rFonts w:eastAsia="仿宋_GB2312"/>
                <w:color w:val="auto"/>
                <w:sz w:val="30"/>
                <w:szCs w:val="30"/>
                <w:highlight w:val="none"/>
              </w:rPr>
            </w:pPr>
          </w:p>
        </w:tc>
      </w:tr>
      <w:tr w14:paraId="7F3B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C2A5D88">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技术负责人</w:t>
            </w:r>
          </w:p>
        </w:tc>
        <w:tc>
          <w:tcPr>
            <w:tcW w:w="1418" w:type="dxa"/>
            <w:vAlign w:val="center"/>
          </w:tcPr>
          <w:p w14:paraId="4E141B2A">
            <w:pPr>
              <w:pStyle w:val="2"/>
              <w:keepNext/>
              <w:spacing w:line="440" w:lineRule="exact"/>
              <w:ind w:left="63" w:right="63"/>
              <w:rPr>
                <w:rFonts w:eastAsia="仿宋_GB2312"/>
                <w:color w:val="auto"/>
                <w:szCs w:val="28"/>
                <w:highlight w:val="none"/>
              </w:rPr>
            </w:pPr>
          </w:p>
        </w:tc>
        <w:tc>
          <w:tcPr>
            <w:tcW w:w="1134" w:type="dxa"/>
            <w:vAlign w:val="center"/>
          </w:tcPr>
          <w:p w14:paraId="15BD2356">
            <w:pPr>
              <w:pStyle w:val="2"/>
              <w:keepNext/>
              <w:spacing w:line="440" w:lineRule="exact"/>
              <w:ind w:left="63" w:right="63"/>
              <w:rPr>
                <w:rFonts w:eastAsia="仿宋_GB2312"/>
                <w:color w:val="auto"/>
                <w:sz w:val="30"/>
                <w:szCs w:val="30"/>
                <w:highlight w:val="none"/>
              </w:rPr>
            </w:pPr>
          </w:p>
        </w:tc>
        <w:tc>
          <w:tcPr>
            <w:tcW w:w="1134" w:type="dxa"/>
            <w:vAlign w:val="center"/>
          </w:tcPr>
          <w:p w14:paraId="23E67905">
            <w:pPr>
              <w:pStyle w:val="2"/>
              <w:keepNext/>
              <w:spacing w:line="440" w:lineRule="exact"/>
              <w:ind w:left="63" w:right="63"/>
              <w:rPr>
                <w:rFonts w:eastAsia="仿宋_GB2312"/>
                <w:color w:val="auto"/>
                <w:sz w:val="30"/>
                <w:szCs w:val="30"/>
                <w:highlight w:val="none"/>
              </w:rPr>
            </w:pPr>
          </w:p>
        </w:tc>
        <w:tc>
          <w:tcPr>
            <w:tcW w:w="4252" w:type="dxa"/>
            <w:vAlign w:val="center"/>
          </w:tcPr>
          <w:p w14:paraId="03FE1150">
            <w:pPr>
              <w:pStyle w:val="2"/>
              <w:keepNext/>
              <w:spacing w:line="440" w:lineRule="exact"/>
              <w:ind w:left="63" w:right="63"/>
              <w:rPr>
                <w:rFonts w:eastAsia="仿宋_GB2312"/>
                <w:color w:val="auto"/>
                <w:sz w:val="30"/>
                <w:szCs w:val="30"/>
                <w:highlight w:val="none"/>
              </w:rPr>
            </w:pPr>
          </w:p>
        </w:tc>
      </w:tr>
      <w:tr w14:paraId="06D0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CEE1252">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造价管理</w:t>
            </w:r>
          </w:p>
        </w:tc>
        <w:tc>
          <w:tcPr>
            <w:tcW w:w="1418" w:type="dxa"/>
            <w:vAlign w:val="center"/>
          </w:tcPr>
          <w:p w14:paraId="27D6B6ED">
            <w:pPr>
              <w:pStyle w:val="2"/>
              <w:keepNext/>
              <w:spacing w:line="440" w:lineRule="exact"/>
              <w:ind w:left="63" w:right="63"/>
              <w:rPr>
                <w:rFonts w:eastAsia="仿宋_GB2312"/>
                <w:color w:val="auto"/>
                <w:szCs w:val="28"/>
                <w:highlight w:val="none"/>
              </w:rPr>
            </w:pPr>
          </w:p>
        </w:tc>
        <w:tc>
          <w:tcPr>
            <w:tcW w:w="1134" w:type="dxa"/>
            <w:vAlign w:val="center"/>
          </w:tcPr>
          <w:p w14:paraId="637B6C98">
            <w:pPr>
              <w:pStyle w:val="2"/>
              <w:keepNext/>
              <w:spacing w:line="440" w:lineRule="exact"/>
              <w:ind w:left="63" w:right="63"/>
              <w:rPr>
                <w:rFonts w:eastAsia="仿宋_GB2312"/>
                <w:color w:val="auto"/>
                <w:sz w:val="30"/>
                <w:szCs w:val="30"/>
                <w:highlight w:val="none"/>
              </w:rPr>
            </w:pPr>
          </w:p>
        </w:tc>
        <w:tc>
          <w:tcPr>
            <w:tcW w:w="1134" w:type="dxa"/>
            <w:vAlign w:val="center"/>
          </w:tcPr>
          <w:p w14:paraId="123ED034">
            <w:pPr>
              <w:pStyle w:val="2"/>
              <w:keepNext/>
              <w:spacing w:line="440" w:lineRule="exact"/>
              <w:ind w:left="63" w:right="63"/>
              <w:rPr>
                <w:rFonts w:eastAsia="仿宋_GB2312"/>
                <w:color w:val="auto"/>
                <w:sz w:val="30"/>
                <w:szCs w:val="30"/>
                <w:highlight w:val="none"/>
              </w:rPr>
            </w:pPr>
          </w:p>
        </w:tc>
        <w:tc>
          <w:tcPr>
            <w:tcW w:w="4252" w:type="dxa"/>
            <w:vAlign w:val="center"/>
          </w:tcPr>
          <w:p w14:paraId="18D05DE7">
            <w:pPr>
              <w:pStyle w:val="2"/>
              <w:keepNext/>
              <w:spacing w:line="440" w:lineRule="exact"/>
              <w:ind w:left="63" w:right="63"/>
              <w:rPr>
                <w:rFonts w:eastAsia="仿宋_GB2312"/>
                <w:color w:val="auto"/>
                <w:sz w:val="30"/>
                <w:szCs w:val="30"/>
                <w:highlight w:val="none"/>
              </w:rPr>
            </w:pPr>
          </w:p>
        </w:tc>
      </w:tr>
      <w:tr w14:paraId="057E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C823D7B">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质量管理</w:t>
            </w:r>
          </w:p>
        </w:tc>
        <w:tc>
          <w:tcPr>
            <w:tcW w:w="1418" w:type="dxa"/>
            <w:vAlign w:val="center"/>
          </w:tcPr>
          <w:p w14:paraId="176984A2">
            <w:pPr>
              <w:pStyle w:val="2"/>
              <w:keepNext/>
              <w:spacing w:line="440" w:lineRule="exact"/>
              <w:ind w:left="63" w:right="63"/>
              <w:rPr>
                <w:rFonts w:eastAsia="仿宋_GB2312"/>
                <w:color w:val="auto"/>
                <w:szCs w:val="28"/>
                <w:highlight w:val="none"/>
              </w:rPr>
            </w:pPr>
          </w:p>
        </w:tc>
        <w:tc>
          <w:tcPr>
            <w:tcW w:w="1134" w:type="dxa"/>
            <w:vAlign w:val="center"/>
          </w:tcPr>
          <w:p w14:paraId="25826BBC">
            <w:pPr>
              <w:pStyle w:val="2"/>
              <w:keepNext/>
              <w:spacing w:line="440" w:lineRule="exact"/>
              <w:ind w:left="63" w:right="63"/>
              <w:rPr>
                <w:rFonts w:eastAsia="仿宋_GB2312"/>
                <w:color w:val="auto"/>
                <w:sz w:val="30"/>
                <w:szCs w:val="30"/>
                <w:highlight w:val="none"/>
              </w:rPr>
            </w:pPr>
          </w:p>
        </w:tc>
        <w:tc>
          <w:tcPr>
            <w:tcW w:w="1134" w:type="dxa"/>
            <w:vAlign w:val="center"/>
          </w:tcPr>
          <w:p w14:paraId="14C6CF40">
            <w:pPr>
              <w:pStyle w:val="2"/>
              <w:keepNext/>
              <w:spacing w:line="440" w:lineRule="exact"/>
              <w:ind w:left="63" w:right="63"/>
              <w:rPr>
                <w:rFonts w:eastAsia="仿宋_GB2312"/>
                <w:color w:val="auto"/>
                <w:sz w:val="30"/>
                <w:szCs w:val="30"/>
                <w:highlight w:val="none"/>
              </w:rPr>
            </w:pPr>
          </w:p>
        </w:tc>
        <w:tc>
          <w:tcPr>
            <w:tcW w:w="4252" w:type="dxa"/>
            <w:vAlign w:val="center"/>
          </w:tcPr>
          <w:p w14:paraId="1FD6C119">
            <w:pPr>
              <w:pStyle w:val="2"/>
              <w:keepNext/>
              <w:spacing w:line="440" w:lineRule="exact"/>
              <w:ind w:left="63" w:right="63"/>
              <w:rPr>
                <w:rFonts w:eastAsia="仿宋_GB2312"/>
                <w:color w:val="auto"/>
                <w:sz w:val="30"/>
                <w:szCs w:val="30"/>
                <w:highlight w:val="none"/>
              </w:rPr>
            </w:pPr>
          </w:p>
        </w:tc>
      </w:tr>
      <w:tr w14:paraId="5820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49F1829">
            <w:pPr>
              <w:pStyle w:val="2"/>
              <w:keepNext/>
              <w:spacing w:line="440" w:lineRule="exact"/>
              <w:ind w:left="63" w:right="63"/>
              <w:rPr>
                <w:rFonts w:eastAsia="仿宋_GB2312"/>
                <w:color w:val="auto"/>
                <w:szCs w:val="28"/>
                <w:highlight w:val="none"/>
              </w:rPr>
            </w:pPr>
          </w:p>
        </w:tc>
        <w:tc>
          <w:tcPr>
            <w:tcW w:w="1418" w:type="dxa"/>
            <w:vAlign w:val="center"/>
          </w:tcPr>
          <w:p w14:paraId="0EBFB2D1">
            <w:pPr>
              <w:pStyle w:val="2"/>
              <w:keepNext/>
              <w:spacing w:line="440" w:lineRule="exact"/>
              <w:ind w:left="63" w:right="63"/>
              <w:rPr>
                <w:rFonts w:eastAsia="仿宋_GB2312"/>
                <w:color w:val="auto"/>
                <w:szCs w:val="28"/>
                <w:highlight w:val="none"/>
              </w:rPr>
            </w:pPr>
          </w:p>
        </w:tc>
        <w:tc>
          <w:tcPr>
            <w:tcW w:w="1134" w:type="dxa"/>
            <w:vAlign w:val="center"/>
          </w:tcPr>
          <w:p w14:paraId="2480788D">
            <w:pPr>
              <w:pStyle w:val="2"/>
              <w:keepNext/>
              <w:spacing w:line="440" w:lineRule="exact"/>
              <w:ind w:left="63" w:right="63"/>
              <w:rPr>
                <w:rFonts w:eastAsia="仿宋_GB2312"/>
                <w:color w:val="auto"/>
                <w:sz w:val="30"/>
                <w:szCs w:val="30"/>
                <w:highlight w:val="none"/>
              </w:rPr>
            </w:pPr>
          </w:p>
        </w:tc>
        <w:tc>
          <w:tcPr>
            <w:tcW w:w="1134" w:type="dxa"/>
            <w:vAlign w:val="center"/>
          </w:tcPr>
          <w:p w14:paraId="467A5538">
            <w:pPr>
              <w:pStyle w:val="2"/>
              <w:keepNext/>
              <w:spacing w:line="440" w:lineRule="exact"/>
              <w:ind w:left="63" w:right="63"/>
              <w:rPr>
                <w:rFonts w:eastAsia="仿宋_GB2312"/>
                <w:color w:val="auto"/>
                <w:sz w:val="30"/>
                <w:szCs w:val="30"/>
                <w:highlight w:val="none"/>
              </w:rPr>
            </w:pPr>
          </w:p>
        </w:tc>
        <w:tc>
          <w:tcPr>
            <w:tcW w:w="4252" w:type="dxa"/>
            <w:vAlign w:val="center"/>
          </w:tcPr>
          <w:p w14:paraId="4F25A711">
            <w:pPr>
              <w:pStyle w:val="2"/>
              <w:keepNext/>
              <w:spacing w:line="440" w:lineRule="exact"/>
              <w:ind w:left="63" w:right="63"/>
              <w:rPr>
                <w:rFonts w:eastAsia="仿宋_GB2312"/>
                <w:color w:val="auto"/>
                <w:sz w:val="30"/>
                <w:szCs w:val="30"/>
                <w:highlight w:val="none"/>
              </w:rPr>
            </w:pPr>
          </w:p>
        </w:tc>
      </w:tr>
      <w:tr w14:paraId="216D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7DDF980">
            <w:pPr>
              <w:pStyle w:val="2"/>
              <w:keepNext/>
              <w:spacing w:line="440" w:lineRule="exact"/>
              <w:ind w:left="63" w:right="63"/>
              <w:rPr>
                <w:rFonts w:eastAsia="仿宋_GB2312"/>
                <w:color w:val="auto"/>
                <w:szCs w:val="28"/>
                <w:highlight w:val="none"/>
              </w:rPr>
            </w:pPr>
          </w:p>
        </w:tc>
        <w:tc>
          <w:tcPr>
            <w:tcW w:w="1418" w:type="dxa"/>
            <w:vAlign w:val="center"/>
          </w:tcPr>
          <w:p w14:paraId="398B8CB4">
            <w:pPr>
              <w:pStyle w:val="2"/>
              <w:keepNext/>
              <w:spacing w:line="440" w:lineRule="exact"/>
              <w:ind w:left="63" w:right="63"/>
              <w:rPr>
                <w:rFonts w:eastAsia="仿宋_GB2312"/>
                <w:color w:val="auto"/>
                <w:szCs w:val="28"/>
                <w:highlight w:val="none"/>
              </w:rPr>
            </w:pPr>
          </w:p>
        </w:tc>
        <w:tc>
          <w:tcPr>
            <w:tcW w:w="1134" w:type="dxa"/>
            <w:vAlign w:val="center"/>
          </w:tcPr>
          <w:p w14:paraId="43FE5D3A">
            <w:pPr>
              <w:pStyle w:val="2"/>
              <w:keepNext/>
              <w:spacing w:line="440" w:lineRule="exact"/>
              <w:ind w:left="63" w:right="63"/>
              <w:rPr>
                <w:rFonts w:eastAsia="仿宋_GB2312"/>
                <w:color w:val="auto"/>
                <w:sz w:val="30"/>
                <w:szCs w:val="30"/>
                <w:highlight w:val="none"/>
              </w:rPr>
            </w:pPr>
          </w:p>
        </w:tc>
        <w:tc>
          <w:tcPr>
            <w:tcW w:w="1134" w:type="dxa"/>
            <w:vAlign w:val="center"/>
          </w:tcPr>
          <w:p w14:paraId="064A2185">
            <w:pPr>
              <w:pStyle w:val="2"/>
              <w:keepNext/>
              <w:spacing w:line="440" w:lineRule="exact"/>
              <w:ind w:left="63" w:right="63"/>
              <w:rPr>
                <w:rFonts w:eastAsia="仿宋_GB2312"/>
                <w:color w:val="auto"/>
                <w:sz w:val="30"/>
                <w:szCs w:val="30"/>
                <w:highlight w:val="none"/>
              </w:rPr>
            </w:pPr>
          </w:p>
        </w:tc>
        <w:tc>
          <w:tcPr>
            <w:tcW w:w="4252" w:type="dxa"/>
            <w:vAlign w:val="center"/>
          </w:tcPr>
          <w:p w14:paraId="46F63F5E">
            <w:pPr>
              <w:pStyle w:val="2"/>
              <w:keepNext/>
              <w:spacing w:line="440" w:lineRule="exact"/>
              <w:ind w:left="63" w:right="63"/>
              <w:rPr>
                <w:rFonts w:eastAsia="仿宋_GB2312"/>
                <w:color w:val="auto"/>
                <w:sz w:val="30"/>
                <w:szCs w:val="30"/>
                <w:highlight w:val="none"/>
              </w:rPr>
            </w:pPr>
          </w:p>
        </w:tc>
      </w:tr>
      <w:tr w14:paraId="6B38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02932FB">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材料管理</w:t>
            </w:r>
          </w:p>
        </w:tc>
        <w:tc>
          <w:tcPr>
            <w:tcW w:w="1418" w:type="dxa"/>
            <w:vAlign w:val="center"/>
          </w:tcPr>
          <w:p w14:paraId="0D2BCE3F">
            <w:pPr>
              <w:pStyle w:val="2"/>
              <w:keepNext/>
              <w:spacing w:line="440" w:lineRule="exact"/>
              <w:ind w:left="63" w:right="63"/>
              <w:rPr>
                <w:rFonts w:eastAsia="仿宋_GB2312"/>
                <w:color w:val="auto"/>
                <w:szCs w:val="28"/>
                <w:highlight w:val="none"/>
              </w:rPr>
            </w:pPr>
          </w:p>
        </w:tc>
        <w:tc>
          <w:tcPr>
            <w:tcW w:w="1134" w:type="dxa"/>
            <w:vAlign w:val="center"/>
          </w:tcPr>
          <w:p w14:paraId="6C43FAC9">
            <w:pPr>
              <w:pStyle w:val="2"/>
              <w:keepNext/>
              <w:spacing w:line="440" w:lineRule="exact"/>
              <w:ind w:left="63" w:right="63"/>
              <w:rPr>
                <w:rFonts w:eastAsia="仿宋_GB2312"/>
                <w:color w:val="auto"/>
                <w:sz w:val="30"/>
                <w:szCs w:val="30"/>
                <w:highlight w:val="none"/>
              </w:rPr>
            </w:pPr>
          </w:p>
        </w:tc>
        <w:tc>
          <w:tcPr>
            <w:tcW w:w="1134" w:type="dxa"/>
            <w:vAlign w:val="center"/>
          </w:tcPr>
          <w:p w14:paraId="1A97A9EC">
            <w:pPr>
              <w:pStyle w:val="2"/>
              <w:keepNext/>
              <w:spacing w:line="440" w:lineRule="exact"/>
              <w:ind w:left="63" w:right="63"/>
              <w:rPr>
                <w:rFonts w:eastAsia="仿宋_GB2312"/>
                <w:color w:val="auto"/>
                <w:sz w:val="30"/>
                <w:szCs w:val="30"/>
                <w:highlight w:val="none"/>
              </w:rPr>
            </w:pPr>
          </w:p>
        </w:tc>
        <w:tc>
          <w:tcPr>
            <w:tcW w:w="4252" w:type="dxa"/>
            <w:vAlign w:val="center"/>
          </w:tcPr>
          <w:p w14:paraId="47C8D4EA">
            <w:pPr>
              <w:pStyle w:val="2"/>
              <w:keepNext/>
              <w:spacing w:line="440" w:lineRule="exact"/>
              <w:ind w:left="63" w:right="63"/>
              <w:rPr>
                <w:rFonts w:eastAsia="仿宋_GB2312"/>
                <w:color w:val="auto"/>
                <w:sz w:val="30"/>
                <w:szCs w:val="30"/>
                <w:highlight w:val="none"/>
              </w:rPr>
            </w:pPr>
          </w:p>
        </w:tc>
      </w:tr>
      <w:tr w14:paraId="0977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CFFAF2C">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计划管理</w:t>
            </w:r>
          </w:p>
        </w:tc>
        <w:tc>
          <w:tcPr>
            <w:tcW w:w="1418" w:type="dxa"/>
            <w:vAlign w:val="center"/>
          </w:tcPr>
          <w:p w14:paraId="7EB5988A">
            <w:pPr>
              <w:pStyle w:val="2"/>
              <w:keepNext/>
              <w:spacing w:line="440" w:lineRule="exact"/>
              <w:ind w:left="63" w:right="63"/>
              <w:rPr>
                <w:rFonts w:eastAsia="仿宋_GB2312"/>
                <w:color w:val="auto"/>
                <w:szCs w:val="28"/>
                <w:highlight w:val="none"/>
              </w:rPr>
            </w:pPr>
          </w:p>
        </w:tc>
        <w:tc>
          <w:tcPr>
            <w:tcW w:w="1134" w:type="dxa"/>
            <w:vAlign w:val="center"/>
          </w:tcPr>
          <w:p w14:paraId="0010EEE0">
            <w:pPr>
              <w:pStyle w:val="2"/>
              <w:keepNext/>
              <w:spacing w:line="440" w:lineRule="exact"/>
              <w:ind w:left="63" w:right="63"/>
              <w:rPr>
                <w:rFonts w:eastAsia="仿宋_GB2312"/>
                <w:color w:val="auto"/>
                <w:sz w:val="30"/>
                <w:szCs w:val="30"/>
                <w:highlight w:val="none"/>
              </w:rPr>
            </w:pPr>
          </w:p>
        </w:tc>
        <w:tc>
          <w:tcPr>
            <w:tcW w:w="1134" w:type="dxa"/>
            <w:vAlign w:val="center"/>
          </w:tcPr>
          <w:p w14:paraId="2AA5684A">
            <w:pPr>
              <w:pStyle w:val="2"/>
              <w:keepNext/>
              <w:spacing w:line="440" w:lineRule="exact"/>
              <w:ind w:left="63" w:right="63"/>
              <w:rPr>
                <w:rFonts w:eastAsia="仿宋_GB2312"/>
                <w:color w:val="auto"/>
                <w:sz w:val="30"/>
                <w:szCs w:val="30"/>
                <w:highlight w:val="none"/>
              </w:rPr>
            </w:pPr>
          </w:p>
        </w:tc>
        <w:tc>
          <w:tcPr>
            <w:tcW w:w="4252" w:type="dxa"/>
            <w:vAlign w:val="center"/>
          </w:tcPr>
          <w:p w14:paraId="3F609B29">
            <w:pPr>
              <w:pStyle w:val="2"/>
              <w:keepNext/>
              <w:spacing w:line="440" w:lineRule="exact"/>
              <w:ind w:left="63" w:right="63"/>
              <w:rPr>
                <w:rFonts w:eastAsia="仿宋_GB2312"/>
                <w:color w:val="auto"/>
                <w:sz w:val="30"/>
                <w:szCs w:val="30"/>
                <w:highlight w:val="none"/>
              </w:rPr>
            </w:pPr>
          </w:p>
        </w:tc>
      </w:tr>
      <w:tr w14:paraId="60BE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FD1450A">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安全管理</w:t>
            </w:r>
          </w:p>
        </w:tc>
        <w:tc>
          <w:tcPr>
            <w:tcW w:w="1418" w:type="dxa"/>
            <w:vAlign w:val="center"/>
          </w:tcPr>
          <w:p w14:paraId="2089FDAF">
            <w:pPr>
              <w:pStyle w:val="2"/>
              <w:keepNext/>
              <w:spacing w:line="440" w:lineRule="exact"/>
              <w:ind w:left="63" w:right="63"/>
              <w:rPr>
                <w:rFonts w:eastAsia="仿宋_GB2312"/>
                <w:color w:val="auto"/>
                <w:szCs w:val="28"/>
                <w:highlight w:val="none"/>
              </w:rPr>
            </w:pPr>
          </w:p>
        </w:tc>
        <w:tc>
          <w:tcPr>
            <w:tcW w:w="1134" w:type="dxa"/>
            <w:vAlign w:val="center"/>
          </w:tcPr>
          <w:p w14:paraId="2D8FEBB9">
            <w:pPr>
              <w:pStyle w:val="2"/>
              <w:keepNext/>
              <w:spacing w:line="440" w:lineRule="exact"/>
              <w:ind w:left="63" w:right="63"/>
              <w:rPr>
                <w:rFonts w:eastAsia="仿宋_GB2312"/>
                <w:color w:val="auto"/>
                <w:sz w:val="30"/>
                <w:szCs w:val="30"/>
                <w:highlight w:val="none"/>
              </w:rPr>
            </w:pPr>
          </w:p>
        </w:tc>
        <w:tc>
          <w:tcPr>
            <w:tcW w:w="1134" w:type="dxa"/>
            <w:vAlign w:val="center"/>
          </w:tcPr>
          <w:p w14:paraId="035EA2AA">
            <w:pPr>
              <w:pStyle w:val="2"/>
              <w:keepNext/>
              <w:spacing w:line="440" w:lineRule="exact"/>
              <w:ind w:left="63" w:right="63"/>
              <w:rPr>
                <w:rFonts w:eastAsia="仿宋_GB2312"/>
                <w:color w:val="auto"/>
                <w:sz w:val="30"/>
                <w:szCs w:val="30"/>
                <w:highlight w:val="none"/>
              </w:rPr>
            </w:pPr>
          </w:p>
        </w:tc>
        <w:tc>
          <w:tcPr>
            <w:tcW w:w="4252" w:type="dxa"/>
            <w:vAlign w:val="center"/>
          </w:tcPr>
          <w:p w14:paraId="6E41384D">
            <w:pPr>
              <w:pStyle w:val="2"/>
              <w:keepNext/>
              <w:spacing w:line="440" w:lineRule="exact"/>
              <w:ind w:left="63" w:right="63"/>
              <w:rPr>
                <w:rFonts w:eastAsia="仿宋_GB2312"/>
                <w:color w:val="auto"/>
                <w:sz w:val="30"/>
                <w:szCs w:val="30"/>
                <w:highlight w:val="none"/>
              </w:rPr>
            </w:pPr>
          </w:p>
        </w:tc>
      </w:tr>
      <w:tr w14:paraId="4F98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67F51EE">
            <w:pPr>
              <w:pStyle w:val="2"/>
              <w:keepNext/>
              <w:spacing w:line="440" w:lineRule="exact"/>
              <w:ind w:left="63" w:right="63"/>
              <w:rPr>
                <w:rFonts w:eastAsia="仿宋_GB2312"/>
                <w:color w:val="auto"/>
                <w:szCs w:val="28"/>
                <w:highlight w:val="none"/>
              </w:rPr>
            </w:pPr>
          </w:p>
        </w:tc>
        <w:tc>
          <w:tcPr>
            <w:tcW w:w="1418" w:type="dxa"/>
            <w:vAlign w:val="center"/>
          </w:tcPr>
          <w:p w14:paraId="20C610D8">
            <w:pPr>
              <w:pStyle w:val="2"/>
              <w:keepNext/>
              <w:spacing w:line="440" w:lineRule="exact"/>
              <w:ind w:left="63" w:right="63"/>
              <w:rPr>
                <w:rFonts w:eastAsia="仿宋_GB2312"/>
                <w:color w:val="auto"/>
                <w:szCs w:val="28"/>
                <w:highlight w:val="none"/>
              </w:rPr>
            </w:pPr>
          </w:p>
        </w:tc>
        <w:tc>
          <w:tcPr>
            <w:tcW w:w="1134" w:type="dxa"/>
            <w:vAlign w:val="center"/>
          </w:tcPr>
          <w:p w14:paraId="77D258AE">
            <w:pPr>
              <w:pStyle w:val="2"/>
              <w:keepNext/>
              <w:spacing w:line="440" w:lineRule="exact"/>
              <w:ind w:left="63" w:right="63"/>
              <w:rPr>
                <w:rFonts w:eastAsia="仿宋_GB2312"/>
                <w:color w:val="auto"/>
                <w:sz w:val="30"/>
                <w:szCs w:val="30"/>
                <w:highlight w:val="none"/>
              </w:rPr>
            </w:pPr>
          </w:p>
        </w:tc>
        <w:tc>
          <w:tcPr>
            <w:tcW w:w="1134" w:type="dxa"/>
            <w:vAlign w:val="center"/>
          </w:tcPr>
          <w:p w14:paraId="15DCEF91">
            <w:pPr>
              <w:pStyle w:val="2"/>
              <w:keepNext/>
              <w:spacing w:line="440" w:lineRule="exact"/>
              <w:ind w:left="63" w:right="63"/>
              <w:rPr>
                <w:rFonts w:eastAsia="仿宋_GB2312"/>
                <w:color w:val="auto"/>
                <w:sz w:val="30"/>
                <w:szCs w:val="30"/>
                <w:highlight w:val="none"/>
              </w:rPr>
            </w:pPr>
          </w:p>
        </w:tc>
        <w:tc>
          <w:tcPr>
            <w:tcW w:w="4252" w:type="dxa"/>
            <w:vAlign w:val="center"/>
          </w:tcPr>
          <w:p w14:paraId="2E0A9C8F">
            <w:pPr>
              <w:pStyle w:val="2"/>
              <w:keepNext/>
              <w:spacing w:line="440" w:lineRule="exact"/>
              <w:ind w:left="63" w:right="63"/>
              <w:rPr>
                <w:rFonts w:eastAsia="仿宋_GB2312"/>
                <w:color w:val="auto"/>
                <w:sz w:val="30"/>
                <w:szCs w:val="30"/>
                <w:highlight w:val="none"/>
              </w:rPr>
            </w:pPr>
          </w:p>
        </w:tc>
      </w:tr>
      <w:tr w14:paraId="59E1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88016C1">
            <w:pPr>
              <w:pStyle w:val="2"/>
              <w:keepNext/>
              <w:spacing w:line="440" w:lineRule="exact"/>
              <w:ind w:left="63" w:right="63"/>
              <w:rPr>
                <w:rFonts w:eastAsia="仿宋_GB2312"/>
                <w:color w:val="auto"/>
                <w:szCs w:val="28"/>
                <w:highlight w:val="none"/>
              </w:rPr>
            </w:pPr>
          </w:p>
        </w:tc>
        <w:tc>
          <w:tcPr>
            <w:tcW w:w="1418" w:type="dxa"/>
            <w:vAlign w:val="center"/>
          </w:tcPr>
          <w:p w14:paraId="4132496E">
            <w:pPr>
              <w:pStyle w:val="2"/>
              <w:keepNext/>
              <w:spacing w:line="440" w:lineRule="exact"/>
              <w:ind w:left="63" w:right="63"/>
              <w:rPr>
                <w:rFonts w:eastAsia="仿宋_GB2312"/>
                <w:color w:val="auto"/>
                <w:szCs w:val="28"/>
                <w:highlight w:val="none"/>
              </w:rPr>
            </w:pPr>
          </w:p>
        </w:tc>
        <w:tc>
          <w:tcPr>
            <w:tcW w:w="1134" w:type="dxa"/>
            <w:vAlign w:val="center"/>
          </w:tcPr>
          <w:p w14:paraId="52B7B3F5">
            <w:pPr>
              <w:pStyle w:val="2"/>
              <w:keepNext/>
              <w:spacing w:line="440" w:lineRule="exact"/>
              <w:ind w:left="63" w:right="63"/>
              <w:rPr>
                <w:rFonts w:eastAsia="仿宋_GB2312"/>
                <w:color w:val="auto"/>
                <w:sz w:val="30"/>
                <w:szCs w:val="30"/>
                <w:highlight w:val="none"/>
              </w:rPr>
            </w:pPr>
          </w:p>
        </w:tc>
        <w:tc>
          <w:tcPr>
            <w:tcW w:w="1134" w:type="dxa"/>
            <w:vAlign w:val="center"/>
          </w:tcPr>
          <w:p w14:paraId="07CDE04C">
            <w:pPr>
              <w:pStyle w:val="2"/>
              <w:keepNext/>
              <w:spacing w:line="440" w:lineRule="exact"/>
              <w:ind w:left="63" w:right="63"/>
              <w:rPr>
                <w:rFonts w:eastAsia="仿宋_GB2312"/>
                <w:color w:val="auto"/>
                <w:sz w:val="30"/>
                <w:szCs w:val="30"/>
                <w:highlight w:val="none"/>
              </w:rPr>
            </w:pPr>
          </w:p>
        </w:tc>
        <w:tc>
          <w:tcPr>
            <w:tcW w:w="4252" w:type="dxa"/>
            <w:vAlign w:val="center"/>
          </w:tcPr>
          <w:p w14:paraId="60AD515C">
            <w:pPr>
              <w:pStyle w:val="2"/>
              <w:keepNext/>
              <w:spacing w:line="440" w:lineRule="exact"/>
              <w:ind w:left="63" w:right="63"/>
              <w:rPr>
                <w:rFonts w:eastAsia="仿宋_GB2312"/>
                <w:color w:val="auto"/>
                <w:sz w:val="30"/>
                <w:szCs w:val="30"/>
                <w:highlight w:val="none"/>
              </w:rPr>
            </w:pPr>
          </w:p>
        </w:tc>
      </w:tr>
      <w:tr w14:paraId="6D0C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6BA1B6E">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其他人员</w:t>
            </w:r>
          </w:p>
        </w:tc>
        <w:tc>
          <w:tcPr>
            <w:tcW w:w="1418" w:type="dxa"/>
            <w:vAlign w:val="center"/>
          </w:tcPr>
          <w:p w14:paraId="4EA0976D">
            <w:pPr>
              <w:pStyle w:val="2"/>
              <w:keepNext/>
              <w:spacing w:line="440" w:lineRule="exact"/>
              <w:ind w:left="63" w:right="63"/>
              <w:rPr>
                <w:rFonts w:eastAsia="仿宋_GB2312"/>
                <w:color w:val="auto"/>
                <w:szCs w:val="28"/>
                <w:highlight w:val="none"/>
              </w:rPr>
            </w:pPr>
          </w:p>
        </w:tc>
        <w:tc>
          <w:tcPr>
            <w:tcW w:w="1134" w:type="dxa"/>
            <w:vAlign w:val="center"/>
          </w:tcPr>
          <w:p w14:paraId="013A35E0">
            <w:pPr>
              <w:pStyle w:val="2"/>
              <w:keepNext/>
              <w:spacing w:line="440" w:lineRule="exact"/>
              <w:ind w:left="63" w:right="63"/>
              <w:rPr>
                <w:rFonts w:eastAsia="仿宋_GB2312"/>
                <w:color w:val="auto"/>
                <w:sz w:val="30"/>
                <w:szCs w:val="30"/>
                <w:highlight w:val="none"/>
              </w:rPr>
            </w:pPr>
          </w:p>
        </w:tc>
        <w:tc>
          <w:tcPr>
            <w:tcW w:w="1134" w:type="dxa"/>
            <w:vAlign w:val="center"/>
          </w:tcPr>
          <w:p w14:paraId="59C410B4">
            <w:pPr>
              <w:pStyle w:val="2"/>
              <w:keepNext/>
              <w:spacing w:line="440" w:lineRule="exact"/>
              <w:ind w:left="63" w:right="63"/>
              <w:rPr>
                <w:rFonts w:eastAsia="仿宋_GB2312"/>
                <w:color w:val="auto"/>
                <w:sz w:val="30"/>
                <w:szCs w:val="30"/>
                <w:highlight w:val="none"/>
              </w:rPr>
            </w:pPr>
          </w:p>
        </w:tc>
        <w:tc>
          <w:tcPr>
            <w:tcW w:w="4252" w:type="dxa"/>
            <w:vAlign w:val="center"/>
          </w:tcPr>
          <w:p w14:paraId="7BD0D371">
            <w:pPr>
              <w:pStyle w:val="2"/>
              <w:keepNext/>
              <w:spacing w:line="440" w:lineRule="exact"/>
              <w:ind w:left="63" w:right="63"/>
              <w:rPr>
                <w:rFonts w:eastAsia="仿宋_GB2312"/>
                <w:color w:val="auto"/>
                <w:sz w:val="30"/>
                <w:szCs w:val="30"/>
                <w:highlight w:val="none"/>
              </w:rPr>
            </w:pPr>
          </w:p>
        </w:tc>
      </w:tr>
      <w:tr w14:paraId="44DC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1974D45">
            <w:pPr>
              <w:pStyle w:val="2"/>
              <w:keepNext/>
              <w:spacing w:line="440" w:lineRule="exact"/>
              <w:ind w:left="63" w:right="63"/>
              <w:rPr>
                <w:rFonts w:eastAsia="仿宋_GB2312"/>
                <w:color w:val="auto"/>
                <w:szCs w:val="28"/>
                <w:highlight w:val="none"/>
              </w:rPr>
            </w:pPr>
          </w:p>
        </w:tc>
        <w:tc>
          <w:tcPr>
            <w:tcW w:w="1418" w:type="dxa"/>
            <w:vAlign w:val="center"/>
          </w:tcPr>
          <w:p w14:paraId="18F7475D">
            <w:pPr>
              <w:pStyle w:val="2"/>
              <w:keepNext/>
              <w:spacing w:line="440" w:lineRule="exact"/>
              <w:ind w:left="63" w:right="63"/>
              <w:rPr>
                <w:rFonts w:eastAsia="仿宋_GB2312"/>
                <w:color w:val="auto"/>
                <w:szCs w:val="28"/>
                <w:highlight w:val="none"/>
              </w:rPr>
            </w:pPr>
          </w:p>
        </w:tc>
        <w:tc>
          <w:tcPr>
            <w:tcW w:w="1134" w:type="dxa"/>
            <w:vAlign w:val="center"/>
          </w:tcPr>
          <w:p w14:paraId="2F61C722">
            <w:pPr>
              <w:pStyle w:val="2"/>
              <w:keepNext/>
              <w:spacing w:line="440" w:lineRule="exact"/>
              <w:ind w:left="63" w:right="63"/>
              <w:rPr>
                <w:rFonts w:eastAsia="仿宋_GB2312"/>
                <w:color w:val="auto"/>
                <w:sz w:val="30"/>
                <w:szCs w:val="30"/>
                <w:highlight w:val="none"/>
              </w:rPr>
            </w:pPr>
          </w:p>
        </w:tc>
        <w:tc>
          <w:tcPr>
            <w:tcW w:w="1134" w:type="dxa"/>
            <w:vAlign w:val="center"/>
          </w:tcPr>
          <w:p w14:paraId="31E681EF">
            <w:pPr>
              <w:pStyle w:val="2"/>
              <w:keepNext/>
              <w:spacing w:line="440" w:lineRule="exact"/>
              <w:ind w:left="63" w:right="63"/>
              <w:rPr>
                <w:rFonts w:eastAsia="仿宋_GB2312"/>
                <w:color w:val="auto"/>
                <w:sz w:val="30"/>
                <w:szCs w:val="30"/>
                <w:highlight w:val="none"/>
              </w:rPr>
            </w:pPr>
          </w:p>
        </w:tc>
        <w:tc>
          <w:tcPr>
            <w:tcW w:w="4252" w:type="dxa"/>
            <w:vAlign w:val="center"/>
          </w:tcPr>
          <w:p w14:paraId="0C12095B">
            <w:pPr>
              <w:pStyle w:val="2"/>
              <w:keepNext/>
              <w:spacing w:line="440" w:lineRule="exact"/>
              <w:ind w:left="63" w:right="63"/>
              <w:rPr>
                <w:rFonts w:eastAsia="仿宋_GB2312"/>
                <w:color w:val="auto"/>
                <w:sz w:val="30"/>
                <w:szCs w:val="30"/>
                <w:highlight w:val="none"/>
              </w:rPr>
            </w:pPr>
          </w:p>
        </w:tc>
      </w:tr>
      <w:tr w14:paraId="7EF4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F559899">
            <w:pPr>
              <w:pStyle w:val="2"/>
              <w:keepNext/>
              <w:spacing w:line="440" w:lineRule="exact"/>
              <w:ind w:left="63" w:right="63"/>
              <w:rPr>
                <w:rFonts w:eastAsia="仿宋_GB2312"/>
                <w:color w:val="auto"/>
                <w:szCs w:val="28"/>
                <w:highlight w:val="none"/>
              </w:rPr>
            </w:pPr>
          </w:p>
        </w:tc>
        <w:tc>
          <w:tcPr>
            <w:tcW w:w="1418" w:type="dxa"/>
            <w:vAlign w:val="center"/>
          </w:tcPr>
          <w:p w14:paraId="47613674">
            <w:pPr>
              <w:pStyle w:val="2"/>
              <w:keepNext/>
              <w:spacing w:line="440" w:lineRule="exact"/>
              <w:ind w:left="63" w:right="63"/>
              <w:rPr>
                <w:rFonts w:eastAsia="仿宋_GB2312"/>
                <w:color w:val="auto"/>
                <w:szCs w:val="28"/>
                <w:highlight w:val="none"/>
              </w:rPr>
            </w:pPr>
          </w:p>
        </w:tc>
        <w:tc>
          <w:tcPr>
            <w:tcW w:w="1134" w:type="dxa"/>
            <w:vAlign w:val="center"/>
          </w:tcPr>
          <w:p w14:paraId="2FA281FE">
            <w:pPr>
              <w:pStyle w:val="2"/>
              <w:keepNext/>
              <w:spacing w:line="440" w:lineRule="exact"/>
              <w:ind w:left="63" w:right="63"/>
              <w:rPr>
                <w:rFonts w:eastAsia="仿宋_GB2312"/>
                <w:color w:val="auto"/>
                <w:sz w:val="30"/>
                <w:szCs w:val="30"/>
                <w:highlight w:val="none"/>
              </w:rPr>
            </w:pPr>
          </w:p>
        </w:tc>
        <w:tc>
          <w:tcPr>
            <w:tcW w:w="1134" w:type="dxa"/>
            <w:vAlign w:val="center"/>
          </w:tcPr>
          <w:p w14:paraId="060A1B2B">
            <w:pPr>
              <w:pStyle w:val="2"/>
              <w:keepNext/>
              <w:spacing w:line="440" w:lineRule="exact"/>
              <w:ind w:left="63" w:right="63"/>
              <w:rPr>
                <w:rFonts w:eastAsia="仿宋_GB2312"/>
                <w:color w:val="auto"/>
                <w:sz w:val="30"/>
                <w:szCs w:val="30"/>
                <w:highlight w:val="none"/>
              </w:rPr>
            </w:pPr>
          </w:p>
        </w:tc>
        <w:tc>
          <w:tcPr>
            <w:tcW w:w="4252" w:type="dxa"/>
            <w:vAlign w:val="center"/>
          </w:tcPr>
          <w:p w14:paraId="5246BBB0">
            <w:pPr>
              <w:pStyle w:val="2"/>
              <w:keepNext/>
              <w:spacing w:line="440" w:lineRule="exact"/>
              <w:ind w:left="63" w:right="63"/>
              <w:rPr>
                <w:rFonts w:eastAsia="仿宋_GB2312"/>
                <w:color w:val="auto"/>
                <w:sz w:val="30"/>
                <w:szCs w:val="30"/>
                <w:highlight w:val="none"/>
              </w:rPr>
            </w:pPr>
          </w:p>
        </w:tc>
      </w:tr>
      <w:tr w14:paraId="5E60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11E048E">
            <w:pPr>
              <w:pStyle w:val="2"/>
              <w:keepNext/>
              <w:spacing w:line="440" w:lineRule="exact"/>
              <w:ind w:left="63" w:right="63"/>
              <w:rPr>
                <w:rFonts w:eastAsia="仿宋_GB2312"/>
                <w:color w:val="auto"/>
                <w:szCs w:val="28"/>
                <w:highlight w:val="none"/>
              </w:rPr>
            </w:pPr>
          </w:p>
        </w:tc>
        <w:tc>
          <w:tcPr>
            <w:tcW w:w="1418" w:type="dxa"/>
            <w:vAlign w:val="center"/>
          </w:tcPr>
          <w:p w14:paraId="32DA3939">
            <w:pPr>
              <w:pStyle w:val="2"/>
              <w:keepNext/>
              <w:spacing w:line="440" w:lineRule="exact"/>
              <w:ind w:left="63" w:right="63"/>
              <w:rPr>
                <w:rFonts w:eastAsia="仿宋_GB2312"/>
                <w:color w:val="auto"/>
                <w:szCs w:val="28"/>
                <w:highlight w:val="none"/>
              </w:rPr>
            </w:pPr>
          </w:p>
        </w:tc>
        <w:tc>
          <w:tcPr>
            <w:tcW w:w="1134" w:type="dxa"/>
            <w:vAlign w:val="center"/>
          </w:tcPr>
          <w:p w14:paraId="4B1526F7">
            <w:pPr>
              <w:pStyle w:val="2"/>
              <w:keepNext/>
              <w:spacing w:line="440" w:lineRule="exact"/>
              <w:ind w:left="63" w:right="63"/>
              <w:rPr>
                <w:rFonts w:eastAsia="仿宋_GB2312"/>
                <w:color w:val="auto"/>
                <w:sz w:val="30"/>
                <w:szCs w:val="30"/>
                <w:highlight w:val="none"/>
              </w:rPr>
            </w:pPr>
          </w:p>
        </w:tc>
        <w:tc>
          <w:tcPr>
            <w:tcW w:w="1134" w:type="dxa"/>
            <w:vAlign w:val="center"/>
          </w:tcPr>
          <w:p w14:paraId="3A7BDABE">
            <w:pPr>
              <w:pStyle w:val="2"/>
              <w:keepNext/>
              <w:spacing w:line="440" w:lineRule="exact"/>
              <w:ind w:left="63" w:right="63"/>
              <w:rPr>
                <w:rFonts w:eastAsia="仿宋_GB2312"/>
                <w:color w:val="auto"/>
                <w:sz w:val="30"/>
                <w:szCs w:val="30"/>
                <w:highlight w:val="none"/>
              </w:rPr>
            </w:pPr>
          </w:p>
        </w:tc>
        <w:tc>
          <w:tcPr>
            <w:tcW w:w="4252" w:type="dxa"/>
            <w:vAlign w:val="center"/>
          </w:tcPr>
          <w:p w14:paraId="49FDAC6E">
            <w:pPr>
              <w:pStyle w:val="2"/>
              <w:keepNext/>
              <w:spacing w:line="440" w:lineRule="exact"/>
              <w:ind w:left="63" w:right="63"/>
              <w:rPr>
                <w:rFonts w:eastAsia="仿宋_GB2312"/>
                <w:color w:val="auto"/>
                <w:sz w:val="30"/>
                <w:szCs w:val="30"/>
                <w:highlight w:val="none"/>
              </w:rPr>
            </w:pPr>
          </w:p>
        </w:tc>
      </w:tr>
      <w:tr w14:paraId="1FC6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41C0E50">
            <w:pPr>
              <w:pStyle w:val="2"/>
              <w:keepNext/>
              <w:spacing w:line="440" w:lineRule="exact"/>
              <w:ind w:left="63" w:right="63"/>
              <w:rPr>
                <w:rFonts w:eastAsia="仿宋_GB2312"/>
                <w:color w:val="auto"/>
                <w:szCs w:val="28"/>
                <w:highlight w:val="none"/>
              </w:rPr>
            </w:pPr>
          </w:p>
        </w:tc>
        <w:tc>
          <w:tcPr>
            <w:tcW w:w="1418" w:type="dxa"/>
            <w:vAlign w:val="center"/>
          </w:tcPr>
          <w:p w14:paraId="3606B918">
            <w:pPr>
              <w:pStyle w:val="2"/>
              <w:keepNext/>
              <w:spacing w:line="440" w:lineRule="exact"/>
              <w:ind w:left="63" w:right="63"/>
              <w:rPr>
                <w:rFonts w:eastAsia="仿宋_GB2312"/>
                <w:color w:val="auto"/>
                <w:szCs w:val="28"/>
                <w:highlight w:val="none"/>
              </w:rPr>
            </w:pPr>
          </w:p>
        </w:tc>
        <w:tc>
          <w:tcPr>
            <w:tcW w:w="1134" w:type="dxa"/>
            <w:vAlign w:val="center"/>
          </w:tcPr>
          <w:p w14:paraId="32810D9E">
            <w:pPr>
              <w:pStyle w:val="2"/>
              <w:keepNext/>
              <w:spacing w:line="440" w:lineRule="exact"/>
              <w:ind w:left="63" w:right="63"/>
              <w:rPr>
                <w:rFonts w:eastAsia="仿宋_GB2312"/>
                <w:color w:val="auto"/>
                <w:sz w:val="30"/>
                <w:szCs w:val="30"/>
                <w:highlight w:val="none"/>
              </w:rPr>
            </w:pPr>
          </w:p>
        </w:tc>
        <w:tc>
          <w:tcPr>
            <w:tcW w:w="1134" w:type="dxa"/>
            <w:vAlign w:val="center"/>
          </w:tcPr>
          <w:p w14:paraId="1A87CAB8">
            <w:pPr>
              <w:pStyle w:val="2"/>
              <w:keepNext/>
              <w:spacing w:line="440" w:lineRule="exact"/>
              <w:ind w:left="63" w:right="63"/>
              <w:rPr>
                <w:rFonts w:eastAsia="仿宋_GB2312"/>
                <w:color w:val="auto"/>
                <w:sz w:val="30"/>
                <w:szCs w:val="30"/>
                <w:highlight w:val="none"/>
              </w:rPr>
            </w:pPr>
          </w:p>
        </w:tc>
        <w:tc>
          <w:tcPr>
            <w:tcW w:w="4252" w:type="dxa"/>
            <w:vAlign w:val="center"/>
          </w:tcPr>
          <w:p w14:paraId="2F4C4A43">
            <w:pPr>
              <w:pStyle w:val="2"/>
              <w:keepNext/>
              <w:spacing w:line="440" w:lineRule="exact"/>
              <w:ind w:left="63" w:right="63"/>
              <w:rPr>
                <w:rFonts w:eastAsia="仿宋_GB2312"/>
                <w:color w:val="auto"/>
                <w:sz w:val="30"/>
                <w:szCs w:val="30"/>
                <w:highlight w:val="none"/>
              </w:rPr>
            </w:pPr>
          </w:p>
        </w:tc>
      </w:tr>
      <w:tr w14:paraId="53E4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A036D91">
            <w:pPr>
              <w:pStyle w:val="2"/>
              <w:keepNext/>
              <w:spacing w:line="440" w:lineRule="exact"/>
              <w:ind w:left="63" w:right="63"/>
              <w:rPr>
                <w:rFonts w:eastAsia="仿宋_GB2312"/>
                <w:color w:val="auto"/>
                <w:szCs w:val="28"/>
                <w:highlight w:val="none"/>
              </w:rPr>
            </w:pPr>
          </w:p>
        </w:tc>
        <w:tc>
          <w:tcPr>
            <w:tcW w:w="1418" w:type="dxa"/>
            <w:vAlign w:val="center"/>
          </w:tcPr>
          <w:p w14:paraId="6D958B68">
            <w:pPr>
              <w:pStyle w:val="2"/>
              <w:keepNext/>
              <w:spacing w:line="440" w:lineRule="exact"/>
              <w:ind w:left="63" w:right="63"/>
              <w:rPr>
                <w:rFonts w:eastAsia="仿宋_GB2312"/>
                <w:color w:val="auto"/>
                <w:szCs w:val="28"/>
                <w:highlight w:val="none"/>
              </w:rPr>
            </w:pPr>
          </w:p>
        </w:tc>
        <w:tc>
          <w:tcPr>
            <w:tcW w:w="1134" w:type="dxa"/>
            <w:vAlign w:val="center"/>
          </w:tcPr>
          <w:p w14:paraId="3E397A1F">
            <w:pPr>
              <w:pStyle w:val="2"/>
              <w:keepNext/>
              <w:spacing w:line="440" w:lineRule="exact"/>
              <w:ind w:left="63" w:right="63"/>
              <w:rPr>
                <w:rFonts w:eastAsia="仿宋_GB2312"/>
                <w:color w:val="auto"/>
                <w:sz w:val="30"/>
                <w:szCs w:val="30"/>
                <w:highlight w:val="none"/>
              </w:rPr>
            </w:pPr>
          </w:p>
        </w:tc>
        <w:tc>
          <w:tcPr>
            <w:tcW w:w="1134" w:type="dxa"/>
            <w:vAlign w:val="center"/>
          </w:tcPr>
          <w:p w14:paraId="09622F5D">
            <w:pPr>
              <w:pStyle w:val="2"/>
              <w:keepNext/>
              <w:spacing w:line="440" w:lineRule="exact"/>
              <w:ind w:left="63" w:right="63"/>
              <w:rPr>
                <w:rFonts w:eastAsia="仿宋_GB2312"/>
                <w:color w:val="auto"/>
                <w:sz w:val="30"/>
                <w:szCs w:val="30"/>
                <w:highlight w:val="none"/>
              </w:rPr>
            </w:pPr>
          </w:p>
        </w:tc>
        <w:tc>
          <w:tcPr>
            <w:tcW w:w="4252" w:type="dxa"/>
            <w:vAlign w:val="center"/>
          </w:tcPr>
          <w:p w14:paraId="126C8115">
            <w:pPr>
              <w:pStyle w:val="2"/>
              <w:keepNext/>
              <w:spacing w:line="440" w:lineRule="exact"/>
              <w:ind w:left="63" w:right="63"/>
              <w:rPr>
                <w:rFonts w:eastAsia="仿宋_GB2312"/>
                <w:color w:val="auto"/>
                <w:sz w:val="30"/>
                <w:szCs w:val="30"/>
                <w:highlight w:val="none"/>
              </w:rPr>
            </w:pPr>
          </w:p>
        </w:tc>
      </w:tr>
    </w:tbl>
    <w:p w14:paraId="2E532886">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88" w:name="_Toc296503229"/>
      <w:bookmarkStart w:id="189" w:name="_Toc296347228"/>
      <w:bookmarkStart w:id="190" w:name="_Toc296346730"/>
      <w:bookmarkStart w:id="191" w:name="_Toc296944568"/>
      <w:bookmarkStart w:id="192" w:name="_Toc296891057"/>
      <w:bookmarkStart w:id="193" w:name="_Toc296891269"/>
      <w:r>
        <w:rPr>
          <w:rFonts w:hint="eastAsia" w:eastAsia="仿宋_GB2312" w:cs="仿宋_GB2312"/>
          <w:color w:val="auto"/>
          <w:sz w:val="30"/>
          <w:szCs w:val="30"/>
          <w:highlight w:val="none"/>
        </w:rPr>
        <w:t>件</w:t>
      </w:r>
      <w:r>
        <w:rPr>
          <w:rFonts w:hint="eastAsia" w:eastAsia="仿宋_GB2312"/>
          <w:color w:val="auto"/>
          <w:sz w:val="30"/>
          <w:szCs w:val="30"/>
          <w:highlight w:val="none"/>
          <w:lang w:val="en-US" w:eastAsia="zh-CN"/>
        </w:rPr>
        <w:t>3</w:t>
      </w:r>
      <w:r>
        <w:rPr>
          <w:rFonts w:hint="eastAsia" w:eastAsia="仿宋_GB2312" w:cs="仿宋_GB2312"/>
          <w:color w:val="auto"/>
          <w:sz w:val="30"/>
          <w:szCs w:val="30"/>
          <w:highlight w:val="none"/>
        </w:rPr>
        <w:t>：</w:t>
      </w:r>
    </w:p>
    <w:bookmarkEnd w:id="188"/>
    <w:bookmarkEnd w:id="189"/>
    <w:bookmarkEnd w:id="190"/>
    <w:bookmarkEnd w:id="191"/>
    <w:bookmarkEnd w:id="192"/>
    <w:bookmarkEnd w:id="193"/>
    <w:p w14:paraId="7F23269A">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31"/>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842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13B6B63">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名</w:t>
            </w:r>
            <w:r>
              <w:rPr>
                <w:rFonts w:eastAsia="仿宋_GB2312"/>
                <w:color w:val="auto"/>
                <w:szCs w:val="28"/>
                <w:highlight w:val="none"/>
              </w:rPr>
              <w:t xml:space="preserve">    </w:t>
            </w:r>
            <w:r>
              <w:rPr>
                <w:rFonts w:hint="eastAsia" w:eastAsia="仿宋_GB2312" w:cs="仿宋_GB2312"/>
                <w:color w:val="auto"/>
                <w:szCs w:val="28"/>
                <w:highlight w:val="none"/>
              </w:rPr>
              <w:t>称</w:t>
            </w:r>
          </w:p>
        </w:tc>
        <w:tc>
          <w:tcPr>
            <w:tcW w:w="1418" w:type="dxa"/>
            <w:vAlign w:val="center"/>
          </w:tcPr>
          <w:p w14:paraId="792E8D72">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姓名</w:t>
            </w:r>
          </w:p>
        </w:tc>
        <w:tc>
          <w:tcPr>
            <w:tcW w:w="1134" w:type="dxa"/>
            <w:vAlign w:val="center"/>
          </w:tcPr>
          <w:p w14:paraId="77999EA9">
            <w:pPr>
              <w:pStyle w:val="2"/>
              <w:keepNext/>
              <w:spacing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vAlign w:val="center"/>
          </w:tcPr>
          <w:p w14:paraId="75C151D2">
            <w:pPr>
              <w:pStyle w:val="2"/>
              <w:keepNext/>
              <w:spacing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vAlign w:val="center"/>
          </w:tcPr>
          <w:p w14:paraId="438DE365">
            <w:pPr>
              <w:pStyle w:val="2"/>
              <w:keepNext/>
              <w:spacing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46B0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C69280B">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一、总部人员</w:t>
            </w:r>
          </w:p>
        </w:tc>
      </w:tr>
      <w:tr w14:paraId="47A4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723FD3B">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项目主管</w:t>
            </w:r>
          </w:p>
        </w:tc>
        <w:tc>
          <w:tcPr>
            <w:tcW w:w="1418" w:type="dxa"/>
            <w:vAlign w:val="center"/>
          </w:tcPr>
          <w:p w14:paraId="7675B161">
            <w:pPr>
              <w:pStyle w:val="2"/>
              <w:keepNext/>
              <w:spacing w:line="440" w:lineRule="exact"/>
              <w:ind w:left="63" w:right="63"/>
              <w:rPr>
                <w:rFonts w:eastAsia="仿宋_GB2312"/>
                <w:color w:val="auto"/>
                <w:szCs w:val="28"/>
                <w:highlight w:val="none"/>
              </w:rPr>
            </w:pPr>
          </w:p>
        </w:tc>
        <w:tc>
          <w:tcPr>
            <w:tcW w:w="1134" w:type="dxa"/>
            <w:vAlign w:val="center"/>
          </w:tcPr>
          <w:p w14:paraId="789D6048">
            <w:pPr>
              <w:pStyle w:val="2"/>
              <w:keepNext/>
              <w:spacing w:line="440" w:lineRule="exact"/>
              <w:ind w:left="63" w:right="63"/>
              <w:rPr>
                <w:rFonts w:eastAsia="仿宋_GB2312"/>
                <w:color w:val="auto"/>
                <w:sz w:val="30"/>
                <w:szCs w:val="30"/>
                <w:highlight w:val="none"/>
              </w:rPr>
            </w:pPr>
          </w:p>
        </w:tc>
        <w:tc>
          <w:tcPr>
            <w:tcW w:w="1134" w:type="dxa"/>
            <w:vAlign w:val="center"/>
          </w:tcPr>
          <w:p w14:paraId="30A255F8">
            <w:pPr>
              <w:pStyle w:val="2"/>
              <w:keepNext/>
              <w:spacing w:line="440" w:lineRule="exact"/>
              <w:ind w:left="63" w:right="63"/>
              <w:rPr>
                <w:rFonts w:eastAsia="仿宋_GB2312"/>
                <w:color w:val="auto"/>
                <w:sz w:val="30"/>
                <w:szCs w:val="30"/>
                <w:highlight w:val="none"/>
              </w:rPr>
            </w:pPr>
          </w:p>
        </w:tc>
        <w:tc>
          <w:tcPr>
            <w:tcW w:w="4252" w:type="dxa"/>
            <w:vAlign w:val="center"/>
          </w:tcPr>
          <w:p w14:paraId="11BBAB52">
            <w:pPr>
              <w:pStyle w:val="2"/>
              <w:keepNext/>
              <w:spacing w:line="440" w:lineRule="exact"/>
              <w:ind w:left="63" w:right="63"/>
              <w:rPr>
                <w:rFonts w:eastAsia="仿宋_GB2312"/>
                <w:color w:val="auto"/>
                <w:sz w:val="30"/>
                <w:szCs w:val="30"/>
                <w:highlight w:val="none"/>
              </w:rPr>
            </w:pPr>
          </w:p>
        </w:tc>
      </w:tr>
      <w:tr w14:paraId="28C7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5B78F42">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其他人员</w:t>
            </w:r>
          </w:p>
        </w:tc>
        <w:tc>
          <w:tcPr>
            <w:tcW w:w="1418" w:type="dxa"/>
            <w:vAlign w:val="center"/>
          </w:tcPr>
          <w:p w14:paraId="4C77F478">
            <w:pPr>
              <w:pStyle w:val="2"/>
              <w:keepNext/>
              <w:spacing w:line="440" w:lineRule="exact"/>
              <w:ind w:left="63" w:right="63"/>
              <w:rPr>
                <w:rFonts w:eastAsia="仿宋_GB2312"/>
                <w:color w:val="auto"/>
                <w:szCs w:val="28"/>
                <w:highlight w:val="none"/>
              </w:rPr>
            </w:pPr>
          </w:p>
        </w:tc>
        <w:tc>
          <w:tcPr>
            <w:tcW w:w="1134" w:type="dxa"/>
            <w:vAlign w:val="center"/>
          </w:tcPr>
          <w:p w14:paraId="4DAF518F">
            <w:pPr>
              <w:pStyle w:val="2"/>
              <w:keepNext/>
              <w:spacing w:line="440" w:lineRule="exact"/>
              <w:ind w:left="63" w:right="63"/>
              <w:rPr>
                <w:rFonts w:eastAsia="仿宋_GB2312"/>
                <w:color w:val="auto"/>
                <w:sz w:val="30"/>
                <w:szCs w:val="30"/>
                <w:highlight w:val="none"/>
              </w:rPr>
            </w:pPr>
          </w:p>
        </w:tc>
        <w:tc>
          <w:tcPr>
            <w:tcW w:w="1134" w:type="dxa"/>
            <w:vAlign w:val="center"/>
          </w:tcPr>
          <w:p w14:paraId="0220DA72">
            <w:pPr>
              <w:pStyle w:val="2"/>
              <w:keepNext/>
              <w:spacing w:line="440" w:lineRule="exact"/>
              <w:ind w:left="63" w:right="63"/>
              <w:rPr>
                <w:rFonts w:eastAsia="仿宋_GB2312"/>
                <w:color w:val="auto"/>
                <w:sz w:val="30"/>
                <w:szCs w:val="30"/>
                <w:highlight w:val="none"/>
              </w:rPr>
            </w:pPr>
          </w:p>
        </w:tc>
        <w:tc>
          <w:tcPr>
            <w:tcW w:w="4252" w:type="dxa"/>
            <w:vAlign w:val="center"/>
          </w:tcPr>
          <w:p w14:paraId="7CEB68D8">
            <w:pPr>
              <w:pStyle w:val="2"/>
              <w:keepNext/>
              <w:spacing w:line="440" w:lineRule="exact"/>
              <w:ind w:left="63" w:right="63"/>
              <w:rPr>
                <w:rFonts w:eastAsia="仿宋_GB2312"/>
                <w:color w:val="auto"/>
                <w:sz w:val="30"/>
                <w:szCs w:val="30"/>
                <w:highlight w:val="none"/>
              </w:rPr>
            </w:pPr>
          </w:p>
        </w:tc>
      </w:tr>
      <w:tr w14:paraId="291B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FACA3E9">
            <w:pPr>
              <w:pStyle w:val="2"/>
              <w:keepNext/>
              <w:spacing w:line="440" w:lineRule="exact"/>
              <w:ind w:left="63" w:right="63"/>
              <w:rPr>
                <w:rFonts w:eastAsia="仿宋_GB2312"/>
                <w:color w:val="auto"/>
                <w:szCs w:val="28"/>
                <w:highlight w:val="none"/>
              </w:rPr>
            </w:pPr>
          </w:p>
        </w:tc>
        <w:tc>
          <w:tcPr>
            <w:tcW w:w="1418" w:type="dxa"/>
            <w:vAlign w:val="center"/>
          </w:tcPr>
          <w:p w14:paraId="66031C42">
            <w:pPr>
              <w:pStyle w:val="2"/>
              <w:keepNext/>
              <w:spacing w:line="440" w:lineRule="exact"/>
              <w:ind w:left="63" w:right="63"/>
              <w:rPr>
                <w:rFonts w:eastAsia="仿宋_GB2312"/>
                <w:color w:val="auto"/>
                <w:szCs w:val="28"/>
                <w:highlight w:val="none"/>
              </w:rPr>
            </w:pPr>
          </w:p>
        </w:tc>
        <w:tc>
          <w:tcPr>
            <w:tcW w:w="1134" w:type="dxa"/>
            <w:vAlign w:val="center"/>
          </w:tcPr>
          <w:p w14:paraId="183E8368">
            <w:pPr>
              <w:pStyle w:val="2"/>
              <w:keepNext/>
              <w:spacing w:line="440" w:lineRule="exact"/>
              <w:ind w:left="63" w:right="63"/>
              <w:rPr>
                <w:rFonts w:eastAsia="仿宋_GB2312"/>
                <w:color w:val="auto"/>
                <w:sz w:val="30"/>
                <w:szCs w:val="30"/>
                <w:highlight w:val="none"/>
              </w:rPr>
            </w:pPr>
          </w:p>
        </w:tc>
        <w:tc>
          <w:tcPr>
            <w:tcW w:w="1134" w:type="dxa"/>
            <w:vAlign w:val="center"/>
          </w:tcPr>
          <w:p w14:paraId="4FC6EDFA">
            <w:pPr>
              <w:pStyle w:val="2"/>
              <w:keepNext/>
              <w:spacing w:line="440" w:lineRule="exact"/>
              <w:ind w:left="63" w:right="63"/>
              <w:rPr>
                <w:rFonts w:eastAsia="仿宋_GB2312"/>
                <w:color w:val="auto"/>
                <w:sz w:val="30"/>
                <w:szCs w:val="30"/>
                <w:highlight w:val="none"/>
              </w:rPr>
            </w:pPr>
          </w:p>
        </w:tc>
        <w:tc>
          <w:tcPr>
            <w:tcW w:w="4252" w:type="dxa"/>
            <w:vAlign w:val="center"/>
          </w:tcPr>
          <w:p w14:paraId="0F7CE396">
            <w:pPr>
              <w:pStyle w:val="2"/>
              <w:keepNext/>
              <w:spacing w:line="440" w:lineRule="exact"/>
              <w:ind w:left="63" w:right="63"/>
              <w:rPr>
                <w:rFonts w:eastAsia="仿宋_GB2312"/>
                <w:color w:val="auto"/>
                <w:sz w:val="30"/>
                <w:szCs w:val="30"/>
                <w:highlight w:val="none"/>
              </w:rPr>
            </w:pPr>
          </w:p>
        </w:tc>
      </w:tr>
      <w:tr w14:paraId="3673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32E16E9">
            <w:pPr>
              <w:pStyle w:val="2"/>
              <w:keepNext/>
              <w:spacing w:line="440" w:lineRule="exact"/>
              <w:ind w:left="63" w:right="63"/>
              <w:rPr>
                <w:rFonts w:eastAsia="仿宋_GB2312"/>
                <w:color w:val="auto"/>
                <w:szCs w:val="28"/>
                <w:highlight w:val="none"/>
              </w:rPr>
            </w:pPr>
          </w:p>
        </w:tc>
        <w:tc>
          <w:tcPr>
            <w:tcW w:w="1418" w:type="dxa"/>
            <w:vAlign w:val="center"/>
          </w:tcPr>
          <w:p w14:paraId="0867BA81">
            <w:pPr>
              <w:pStyle w:val="2"/>
              <w:keepNext/>
              <w:spacing w:line="440" w:lineRule="exact"/>
              <w:ind w:left="63" w:right="63"/>
              <w:rPr>
                <w:rFonts w:eastAsia="仿宋_GB2312"/>
                <w:color w:val="auto"/>
                <w:szCs w:val="28"/>
                <w:highlight w:val="none"/>
              </w:rPr>
            </w:pPr>
          </w:p>
        </w:tc>
        <w:tc>
          <w:tcPr>
            <w:tcW w:w="1134" w:type="dxa"/>
            <w:vAlign w:val="center"/>
          </w:tcPr>
          <w:p w14:paraId="2D28E9D3">
            <w:pPr>
              <w:pStyle w:val="2"/>
              <w:keepNext/>
              <w:spacing w:line="440" w:lineRule="exact"/>
              <w:ind w:left="63" w:right="63"/>
              <w:rPr>
                <w:rFonts w:eastAsia="仿宋_GB2312"/>
                <w:color w:val="auto"/>
                <w:sz w:val="30"/>
                <w:szCs w:val="30"/>
                <w:highlight w:val="none"/>
              </w:rPr>
            </w:pPr>
          </w:p>
        </w:tc>
        <w:tc>
          <w:tcPr>
            <w:tcW w:w="1134" w:type="dxa"/>
            <w:vAlign w:val="center"/>
          </w:tcPr>
          <w:p w14:paraId="1BFACB5A">
            <w:pPr>
              <w:pStyle w:val="2"/>
              <w:keepNext/>
              <w:spacing w:line="440" w:lineRule="exact"/>
              <w:ind w:left="63" w:right="63"/>
              <w:rPr>
                <w:rFonts w:eastAsia="仿宋_GB2312"/>
                <w:color w:val="auto"/>
                <w:sz w:val="30"/>
                <w:szCs w:val="30"/>
                <w:highlight w:val="none"/>
              </w:rPr>
            </w:pPr>
          </w:p>
        </w:tc>
        <w:tc>
          <w:tcPr>
            <w:tcW w:w="4252" w:type="dxa"/>
            <w:vAlign w:val="center"/>
          </w:tcPr>
          <w:p w14:paraId="58DBABA3">
            <w:pPr>
              <w:pStyle w:val="2"/>
              <w:keepNext/>
              <w:spacing w:line="440" w:lineRule="exact"/>
              <w:ind w:left="63" w:right="63"/>
              <w:rPr>
                <w:rFonts w:eastAsia="仿宋_GB2312"/>
                <w:color w:val="auto"/>
                <w:sz w:val="30"/>
                <w:szCs w:val="30"/>
                <w:highlight w:val="none"/>
              </w:rPr>
            </w:pPr>
          </w:p>
        </w:tc>
      </w:tr>
      <w:tr w14:paraId="15B1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B6E79A2">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二、现场人员</w:t>
            </w:r>
          </w:p>
        </w:tc>
      </w:tr>
      <w:tr w14:paraId="1C3E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9C9B07C">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项目经理</w:t>
            </w:r>
          </w:p>
        </w:tc>
        <w:tc>
          <w:tcPr>
            <w:tcW w:w="1418" w:type="dxa"/>
            <w:vAlign w:val="center"/>
          </w:tcPr>
          <w:p w14:paraId="26DC5887">
            <w:pPr>
              <w:pStyle w:val="2"/>
              <w:keepNext/>
              <w:spacing w:line="440" w:lineRule="exact"/>
              <w:ind w:left="63" w:right="63"/>
              <w:rPr>
                <w:rFonts w:eastAsia="仿宋_GB2312"/>
                <w:color w:val="auto"/>
                <w:szCs w:val="28"/>
                <w:highlight w:val="none"/>
              </w:rPr>
            </w:pPr>
          </w:p>
        </w:tc>
        <w:tc>
          <w:tcPr>
            <w:tcW w:w="1134" w:type="dxa"/>
            <w:vAlign w:val="center"/>
          </w:tcPr>
          <w:p w14:paraId="136639C7">
            <w:pPr>
              <w:pStyle w:val="2"/>
              <w:keepNext/>
              <w:spacing w:line="440" w:lineRule="exact"/>
              <w:ind w:left="63" w:right="63"/>
              <w:rPr>
                <w:rFonts w:eastAsia="仿宋_GB2312"/>
                <w:color w:val="auto"/>
                <w:sz w:val="30"/>
                <w:szCs w:val="30"/>
                <w:highlight w:val="none"/>
              </w:rPr>
            </w:pPr>
          </w:p>
        </w:tc>
        <w:tc>
          <w:tcPr>
            <w:tcW w:w="1134" w:type="dxa"/>
            <w:vAlign w:val="center"/>
          </w:tcPr>
          <w:p w14:paraId="69FF427B">
            <w:pPr>
              <w:pStyle w:val="2"/>
              <w:keepNext/>
              <w:spacing w:line="440" w:lineRule="exact"/>
              <w:ind w:left="63" w:right="63"/>
              <w:rPr>
                <w:rFonts w:eastAsia="仿宋_GB2312"/>
                <w:color w:val="auto"/>
                <w:sz w:val="30"/>
                <w:szCs w:val="30"/>
                <w:highlight w:val="none"/>
              </w:rPr>
            </w:pPr>
          </w:p>
        </w:tc>
        <w:tc>
          <w:tcPr>
            <w:tcW w:w="4252" w:type="dxa"/>
            <w:vAlign w:val="center"/>
          </w:tcPr>
          <w:p w14:paraId="53355023">
            <w:pPr>
              <w:pStyle w:val="2"/>
              <w:keepNext/>
              <w:spacing w:line="440" w:lineRule="exact"/>
              <w:ind w:left="63" w:right="63"/>
              <w:rPr>
                <w:rFonts w:eastAsia="仿宋_GB2312"/>
                <w:color w:val="auto"/>
                <w:sz w:val="30"/>
                <w:szCs w:val="30"/>
                <w:highlight w:val="none"/>
              </w:rPr>
            </w:pPr>
          </w:p>
        </w:tc>
      </w:tr>
      <w:tr w14:paraId="1404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B786938">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项目副经理</w:t>
            </w:r>
          </w:p>
        </w:tc>
        <w:tc>
          <w:tcPr>
            <w:tcW w:w="1418" w:type="dxa"/>
            <w:vAlign w:val="center"/>
          </w:tcPr>
          <w:p w14:paraId="20E18043">
            <w:pPr>
              <w:pStyle w:val="2"/>
              <w:keepNext/>
              <w:spacing w:line="440" w:lineRule="exact"/>
              <w:ind w:left="63" w:right="63"/>
              <w:rPr>
                <w:rFonts w:eastAsia="仿宋_GB2312"/>
                <w:color w:val="auto"/>
                <w:szCs w:val="28"/>
                <w:highlight w:val="none"/>
              </w:rPr>
            </w:pPr>
          </w:p>
        </w:tc>
        <w:tc>
          <w:tcPr>
            <w:tcW w:w="1134" w:type="dxa"/>
            <w:vAlign w:val="center"/>
          </w:tcPr>
          <w:p w14:paraId="78CDA3B7">
            <w:pPr>
              <w:pStyle w:val="2"/>
              <w:keepNext/>
              <w:spacing w:line="440" w:lineRule="exact"/>
              <w:ind w:left="63" w:right="63"/>
              <w:rPr>
                <w:rFonts w:eastAsia="仿宋_GB2312"/>
                <w:color w:val="auto"/>
                <w:sz w:val="30"/>
                <w:szCs w:val="30"/>
                <w:highlight w:val="none"/>
              </w:rPr>
            </w:pPr>
          </w:p>
        </w:tc>
        <w:tc>
          <w:tcPr>
            <w:tcW w:w="1134" w:type="dxa"/>
            <w:vAlign w:val="center"/>
          </w:tcPr>
          <w:p w14:paraId="079B7724">
            <w:pPr>
              <w:pStyle w:val="2"/>
              <w:keepNext/>
              <w:spacing w:line="440" w:lineRule="exact"/>
              <w:ind w:left="63" w:right="63"/>
              <w:rPr>
                <w:rFonts w:eastAsia="仿宋_GB2312"/>
                <w:color w:val="auto"/>
                <w:sz w:val="30"/>
                <w:szCs w:val="30"/>
                <w:highlight w:val="none"/>
              </w:rPr>
            </w:pPr>
          </w:p>
        </w:tc>
        <w:tc>
          <w:tcPr>
            <w:tcW w:w="4252" w:type="dxa"/>
            <w:vAlign w:val="center"/>
          </w:tcPr>
          <w:p w14:paraId="133916D6">
            <w:pPr>
              <w:pStyle w:val="2"/>
              <w:keepNext/>
              <w:spacing w:line="440" w:lineRule="exact"/>
              <w:ind w:left="63" w:right="63"/>
              <w:rPr>
                <w:rFonts w:eastAsia="仿宋_GB2312"/>
                <w:color w:val="auto"/>
                <w:sz w:val="30"/>
                <w:szCs w:val="30"/>
                <w:highlight w:val="none"/>
              </w:rPr>
            </w:pPr>
          </w:p>
        </w:tc>
      </w:tr>
      <w:tr w14:paraId="333C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C2753C">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技术负责人</w:t>
            </w:r>
          </w:p>
        </w:tc>
        <w:tc>
          <w:tcPr>
            <w:tcW w:w="1418" w:type="dxa"/>
            <w:vAlign w:val="center"/>
          </w:tcPr>
          <w:p w14:paraId="15CF2E7F">
            <w:pPr>
              <w:pStyle w:val="2"/>
              <w:keepNext/>
              <w:spacing w:line="440" w:lineRule="exact"/>
              <w:ind w:left="63" w:right="63"/>
              <w:rPr>
                <w:rFonts w:eastAsia="仿宋_GB2312"/>
                <w:color w:val="auto"/>
                <w:szCs w:val="28"/>
                <w:highlight w:val="none"/>
              </w:rPr>
            </w:pPr>
          </w:p>
        </w:tc>
        <w:tc>
          <w:tcPr>
            <w:tcW w:w="1134" w:type="dxa"/>
            <w:vAlign w:val="center"/>
          </w:tcPr>
          <w:p w14:paraId="79E97101">
            <w:pPr>
              <w:pStyle w:val="2"/>
              <w:keepNext/>
              <w:spacing w:line="440" w:lineRule="exact"/>
              <w:ind w:left="63" w:right="63"/>
              <w:rPr>
                <w:rFonts w:eastAsia="仿宋_GB2312"/>
                <w:color w:val="auto"/>
                <w:sz w:val="30"/>
                <w:szCs w:val="30"/>
                <w:highlight w:val="none"/>
              </w:rPr>
            </w:pPr>
          </w:p>
        </w:tc>
        <w:tc>
          <w:tcPr>
            <w:tcW w:w="1134" w:type="dxa"/>
            <w:vAlign w:val="center"/>
          </w:tcPr>
          <w:p w14:paraId="49A7F57A">
            <w:pPr>
              <w:pStyle w:val="2"/>
              <w:keepNext/>
              <w:spacing w:line="440" w:lineRule="exact"/>
              <w:ind w:left="63" w:right="63"/>
              <w:rPr>
                <w:rFonts w:eastAsia="仿宋_GB2312"/>
                <w:color w:val="auto"/>
                <w:sz w:val="30"/>
                <w:szCs w:val="30"/>
                <w:highlight w:val="none"/>
              </w:rPr>
            </w:pPr>
          </w:p>
        </w:tc>
        <w:tc>
          <w:tcPr>
            <w:tcW w:w="4252" w:type="dxa"/>
            <w:vAlign w:val="center"/>
          </w:tcPr>
          <w:p w14:paraId="0E810E10">
            <w:pPr>
              <w:pStyle w:val="2"/>
              <w:keepNext/>
              <w:spacing w:line="440" w:lineRule="exact"/>
              <w:ind w:left="63" w:right="63"/>
              <w:rPr>
                <w:rFonts w:eastAsia="仿宋_GB2312"/>
                <w:color w:val="auto"/>
                <w:sz w:val="30"/>
                <w:szCs w:val="30"/>
                <w:highlight w:val="none"/>
              </w:rPr>
            </w:pPr>
          </w:p>
        </w:tc>
      </w:tr>
      <w:tr w14:paraId="57D8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413EE7F">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造价管理</w:t>
            </w:r>
          </w:p>
        </w:tc>
        <w:tc>
          <w:tcPr>
            <w:tcW w:w="1418" w:type="dxa"/>
            <w:vAlign w:val="center"/>
          </w:tcPr>
          <w:p w14:paraId="16BB16EB">
            <w:pPr>
              <w:pStyle w:val="2"/>
              <w:keepNext/>
              <w:spacing w:line="440" w:lineRule="exact"/>
              <w:ind w:left="63" w:right="63"/>
              <w:rPr>
                <w:rFonts w:eastAsia="仿宋_GB2312"/>
                <w:color w:val="auto"/>
                <w:szCs w:val="28"/>
                <w:highlight w:val="none"/>
              </w:rPr>
            </w:pPr>
          </w:p>
        </w:tc>
        <w:tc>
          <w:tcPr>
            <w:tcW w:w="1134" w:type="dxa"/>
            <w:vAlign w:val="center"/>
          </w:tcPr>
          <w:p w14:paraId="27A5E13C">
            <w:pPr>
              <w:pStyle w:val="2"/>
              <w:keepNext/>
              <w:spacing w:line="440" w:lineRule="exact"/>
              <w:ind w:left="63" w:right="63"/>
              <w:rPr>
                <w:rFonts w:eastAsia="仿宋_GB2312"/>
                <w:color w:val="auto"/>
                <w:sz w:val="30"/>
                <w:szCs w:val="30"/>
                <w:highlight w:val="none"/>
              </w:rPr>
            </w:pPr>
          </w:p>
        </w:tc>
        <w:tc>
          <w:tcPr>
            <w:tcW w:w="1134" w:type="dxa"/>
            <w:vAlign w:val="center"/>
          </w:tcPr>
          <w:p w14:paraId="407A1301">
            <w:pPr>
              <w:pStyle w:val="2"/>
              <w:keepNext/>
              <w:spacing w:line="440" w:lineRule="exact"/>
              <w:ind w:left="63" w:right="63"/>
              <w:rPr>
                <w:rFonts w:eastAsia="仿宋_GB2312"/>
                <w:color w:val="auto"/>
                <w:sz w:val="30"/>
                <w:szCs w:val="30"/>
                <w:highlight w:val="none"/>
              </w:rPr>
            </w:pPr>
          </w:p>
        </w:tc>
        <w:tc>
          <w:tcPr>
            <w:tcW w:w="4252" w:type="dxa"/>
            <w:vAlign w:val="center"/>
          </w:tcPr>
          <w:p w14:paraId="70B00588">
            <w:pPr>
              <w:pStyle w:val="2"/>
              <w:keepNext/>
              <w:spacing w:line="440" w:lineRule="exact"/>
              <w:ind w:left="63" w:right="63"/>
              <w:rPr>
                <w:rFonts w:eastAsia="仿宋_GB2312"/>
                <w:color w:val="auto"/>
                <w:sz w:val="30"/>
                <w:szCs w:val="30"/>
                <w:highlight w:val="none"/>
              </w:rPr>
            </w:pPr>
          </w:p>
        </w:tc>
      </w:tr>
      <w:tr w14:paraId="7170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9564862">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质量管理</w:t>
            </w:r>
          </w:p>
        </w:tc>
        <w:tc>
          <w:tcPr>
            <w:tcW w:w="1418" w:type="dxa"/>
            <w:vAlign w:val="center"/>
          </w:tcPr>
          <w:p w14:paraId="58B36CE3">
            <w:pPr>
              <w:pStyle w:val="2"/>
              <w:keepNext/>
              <w:spacing w:line="440" w:lineRule="exact"/>
              <w:ind w:left="63" w:right="63"/>
              <w:rPr>
                <w:rFonts w:eastAsia="仿宋_GB2312"/>
                <w:color w:val="auto"/>
                <w:szCs w:val="28"/>
                <w:highlight w:val="none"/>
              </w:rPr>
            </w:pPr>
          </w:p>
        </w:tc>
        <w:tc>
          <w:tcPr>
            <w:tcW w:w="1134" w:type="dxa"/>
            <w:vAlign w:val="center"/>
          </w:tcPr>
          <w:p w14:paraId="65438340">
            <w:pPr>
              <w:pStyle w:val="2"/>
              <w:keepNext/>
              <w:spacing w:line="440" w:lineRule="exact"/>
              <w:ind w:left="63" w:right="63"/>
              <w:rPr>
                <w:rFonts w:eastAsia="仿宋_GB2312"/>
                <w:color w:val="auto"/>
                <w:sz w:val="30"/>
                <w:szCs w:val="30"/>
                <w:highlight w:val="none"/>
              </w:rPr>
            </w:pPr>
          </w:p>
        </w:tc>
        <w:tc>
          <w:tcPr>
            <w:tcW w:w="1134" w:type="dxa"/>
            <w:vAlign w:val="center"/>
          </w:tcPr>
          <w:p w14:paraId="1E152296">
            <w:pPr>
              <w:pStyle w:val="2"/>
              <w:keepNext/>
              <w:spacing w:line="440" w:lineRule="exact"/>
              <w:ind w:left="63" w:right="63"/>
              <w:rPr>
                <w:rFonts w:eastAsia="仿宋_GB2312"/>
                <w:color w:val="auto"/>
                <w:sz w:val="30"/>
                <w:szCs w:val="30"/>
                <w:highlight w:val="none"/>
              </w:rPr>
            </w:pPr>
          </w:p>
        </w:tc>
        <w:tc>
          <w:tcPr>
            <w:tcW w:w="4252" w:type="dxa"/>
            <w:vAlign w:val="center"/>
          </w:tcPr>
          <w:p w14:paraId="3945A41C">
            <w:pPr>
              <w:pStyle w:val="2"/>
              <w:keepNext/>
              <w:spacing w:line="440" w:lineRule="exact"/>
              <w:ind w:left="63" w:right="63"/>
              <w:rPr>
                <w:rFonts w:eastAsia="仿宋_GB2312"/>
                <w:color w:val="auto"/>
                <w:sz w:val="30"/>
                <w:szCs w:val="30"/>
                <w:highlight w:val="none"/>
              </w:rPr>
            </w:pPr>
          </w:p>
        </w:tc>
      </w:tr>
      <w:tr w14:paraId="1862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C49FC08">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材料管理</w:t>
            </w:r>
          </w:p>
        </w:tc>
        <w:tc>
          <w:tcPr>
            <w:tcW w:w="1418" w:type="dxa"/>
            <w:vAlign w:val="center"/>
          </w:tcPr>
          <w:p w14:paraId="1DAC3FEF">
            <w:pPr>
              <w:pStyle w:val="2"/>
              <w:keepNext/>
              <w:spacing w:line="440" w:lineRule="exact"/>
              <w:ind w:left="63" w:right="63"/>
              <w:rPr>
                <w:rFonts w:eastAsia="仿宋_GB2312"/>
                <w:color w:val="auto"/>
                <w:szCs w:val="28"/>
                <w:highlight w:val="none"/>
              </w:rPr>
            </w:pPr>
          </w:p>
        </w:tc>
        <w:tc>
          <w:tcPr>
            <w:tcW w:w="1134" w:type="dxa"/>
            <w:vAlign w:val="center"/>
          </w:tcPr>
          <w:p w14:paraId="2FF62B13">
            <w:pPr>
              <w:pStyle w:val="2"/>
              <w:keepNext/>
              <w:spacing w:line="440" w:lineRule="exact"/>
              <w:ind w:left="63" w:right="63"/>
              <w:rPr>
                <w:rFonts w:eastAsia="仿宋_GB2312"/>
                <w:color w:val="auto"/>
                <w:sz w:val="30"/>
                <w:szCs w:val="30"/>
                <w:highlight w:val="none"/>
              </w:rPr>
            </w:pPr>
          </w:p>
        </w:tc>
        <w:tc>
          <w:tcPr>
            <w:tcW w:w="1134" w:type="dxa"/>
            <w:vAlign w:val="center"/>
          </w:tcPr>
          <w:p w14:paraId="57FEA9A2">
            <w:pPr>
              <w:pStyle w:val="2"/>
              <w:keepNext/>
              <w:spacing w:line="440" w:lineRule="exact"/>
              <w:ind w:left="63" w:right="63"/>
              <w:rPr>
                <w:rFonts w:eastAsia="仿宋_GB2312"/>
                <w:color w:val="auto"/>
                <w:sz w:val="30"/>
                <w:szCs w:val="30"/>
                <w:highlight w:val="none"/>
              </w:rPr>
            </w:pPr>
          </w:p>
        </w:tc>
        <w:tc>
          <w:tcPr>
            <w:tcW w:w="4252" w:type="dxa"/>
            <w:vAlign w:val="center"/>
          </w:tcPr>
          <w:p w14:paraId="75F49118">
            <w:pPr>
              <w:pStyle w:val="2"/>
              <w:keepNext/>
              <w:spacing w:line="440" w:lineRule="exact"/>
              <w:ind w:left="63" w:right="63"/>
              <w:rPr>
                <w:rFonts w:eastAsia="仿宋_GB2312"/>
                <w:color w:val="auto"/>
                <w:sz w:val="30"/>
                <w:szCs w:val="30"/>
                <w:highlight w:val="none"/>
              </w:rPr>
            </w:pPr>
          </w:p>
        </w:tc>
      </w:tr>
      <w:tr w14:paraId="1FA1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7DD8521">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计划管理</w:t>
            </w:r>
          </w:p>
        </w:tc>
        <w:tc>
          <w:tcPr>
            <w:tcW w:w="1418" w:type="dxa"/>
            <w:vAlign w:val="center"/>
          </w:tcPr>
          <w:p w14:paraId="5B9C7F7A">
            <w:pPr>
              <w:pStyle w:val="2"/>
              <w:keepNext/>
              <w:spacing w:line="440" w:lineRule="exact"/>
              <w:ind w:left="63" w:right="63"/>
              <w:rPr>
                <w:rFonts w:eastAsia="仿宋_GB2312"/>
                <w:color w:val="auto"/>
                <w:szCs w:val="28"/>
                <w:highlight w:val="none"/>
              </w:rPr>
            </w:pPr>
          </w:p>
        </w:tc>
        <w:tc>
          <w:tcPr>
            <w:tcW w:w="1134" w:type="dxa"/>
            <w:vAlign w:val="center"/>
          </w:tcPr>
          <w:p w14:paraId="1D4D2EEC">
            <w:pPr>
              <w:pStyle w:val="2"/>
              <w:keepNext/>
              <w:spacing w:line="440" w:lineRule="exact"/>
              <w:ind w:left="63" w:right="63"/>
              <w:rPr>
                <w:rFonts w:eastAsia="仿宋_GB2312"/>
                <w:color w:val="auto"/>
                <w:sz w:val="30"/>
                <w:szCs w:val="30"/>
                <w:highlight w:val="none"/>
              </w:rPr>
            </w:pPr>
          </w:p>
        </w:tc>
        <w:tc>
          <w:tcPr>
            <w:tcW w:w="1134" w:type="dxa"/>
            <w:vAlign w:val="center"/>
          </w:tcPr>
          <w:p w14:paraId="4365D07B">
            <w:pPr>
              <w:pStyle w:val="2"/>
              <w:keepNext/>
              <w:spacing w:line="440" w:lineRule="exact"/>
              <w:ind w:left="63" w:right="63"/>
              <w:rPr>
                <w:rFonts w:eastAsia="仿宋_GB2312"/>
                <w:color w:val="auto"/>
                <w:sz w:val="30"/>
                <w:szCs w:val="30"/>
                <w:highlight w:val="none"/>
              </w:rPr>
            </w:pPr>
          </w:p>
        </w:tc>
        <w:tc>
          <w:tcPr>
            <w:tcW w:w="4252" w:type="dxa"/>
            <w:vAlign w:val="center"/>
          </w:tcPr>
          <w:p w14:paraId="53DA3A82">
            <w:pPr>
              <w:pStyle w:val="2"/>
              <w:keepNext/>
              <w:spacing w:line="440" w:lineRule="exact"/>
              <w:ind w:left="63" w:right="63"/>
              <w:rPr>
                <w:rFonts w:eastAsia="仿宋_GB2312"/>
                <w:color w:val="auto"/>
                <w:sz w:val="30"/>
                <w:szCs w:val="30"/>
                <w:highlight w:val="none"/>
              </w:rPr>
            </w:pPr>
          </w:p>
        </w:tc>
      </w:tr>
      <w:tr w14:paraId="247F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1E39EE7">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安全管理</w:t>
            </w:r>
          </w:p>
        </w:tc>
        <w:tc>
          <w:tcPr>
            <w:tcW w:w="1418" w:type="dxa"/>
            <w:vAlign w:val="center"/>
          </w:tcPr>
          <w:p w14:paraId="6BA8FD4C">
            <w:pPr>
              <w:pStyle w:val="2"/>
              <w:keepNext/>
              <w:spacing w:line="440" w:lineRule="exact"/>
              <w:ind w:left="63" w:right="63"/>
              <w:rPr>
                <w:rFonts w:eastAsia="仿宋_GB2312"/>
                <w:color w:val="auto"/>
                <w:szCs w:val="28"/>
                <w:highlight w:val="none"/>
              </w:rPr>
            </w:pPr>
          </w:p>
        </w:tc>
        <w:tc>
          <w:tcPr>
            <w:tcW w:w="1134" w:type="dxa"/>
            <w:vAlign w:val="center"/>
          </w:tcPr>
          <w:p w14:paraId="01F15BCB">
            <w:pPr>
              <w:pStyle w:val="2"/>
              <w:keepNext/>
              <w:spacing w:line="440" w:lineRule="exact"/>
              <w:ind w:left="63" w:right="63"/>
              <w:rPr>
                <w:rFonts w:eastAsia="仿宋_GB2312"/>
                <w:color w:val="auto"/>
                <w:sz w:val="30"/>
                <w:szCs w:val="30"/>
                <w:highlight w:val="none"/>
              </w:rPr>
            </w:pPr>
          </w:p>
        </w:tc>
        <w:tc>
          <w:tcPr>
            <w:tcW w:w="1134" w:type="dxa"/>
            <w:vAlign w:val="center"/>
          </w:tcPr>
          <w:p w14:paraId="43D82D83">
            <w:pPr>
              <w:pStyle w:val="2"/>
              <w:keepNext/>
              <w:spacing w:line="440" w:lineRule="exact"/>
              <w:ind w:left="63" w:right="63"/>
              <w:rPr>
                <w:rFonts w:eastAsia="仿宋_GB2312"/>
                <w:color w:val="auto"/>
                <w:sz w:val="30"/>
                <w:szCs w:val="30"/>
                <w:highlight w:val="none"/>
              </w:rPr>
            </w:pPr>
          </w:p>
        </w:tc>
        <w:tc>
          <w:tcPr>
            <w:tcW w:w="4252" w:type="dxa"/>
            <w:vAlign w:val="center"/>
          </w:tcPr>
          <w:p w14:paraId="3DDE21DE">
            <w:pPr>
              <w:pStyle w:val="2"/>
              <w:keepNext/>
              <w:spacing w:line="440" w:lineRule="exact"/>
              <w:ind w:left="63" w:right="63"/>
              <w:rPr>
                <w:rFonts w:eastAsia="仿宋_GB2312"/>
                <w:color w:val="auto"/>
                <w:sz w:val="30"/>
                <w:szCs w:val="30"/>
                <w:highlight w:val="none"/>
              </w:rPr>
            </w:pPr>
          </w:p>
        </w:tc>
      </w:tr>
      <w:tr w14:paraId="1C8F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4028CEF">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其他人员</w:t>
            </w:r>
          </w:p>
        </w:tc>
        <w:tc>
          <w:tcPr>
            <w:tcW w:w="1418" w:type="dxa"/>
            <w:vAlign w:val="center"/>
          </w:tcPr>
          <w:p w14:paraId="016DB386">
            <w:pPr>
              <w:pStyle w:val="2"/>
              <w:keepNext/>
              <w:spacing w:line="440" w:lineRule="exact"/>
              <w:ind w:left="63" w:right="63"/>
              <w:rPr>
                <w:rFonts w:eastAsia="仿宋_GB2312"/>
                <w:color w:val="auto"/>
                <w:szCs w:val="28"/>
                <w:highlight w:val="none"/>
              </w:rPr>
            </w:pPr>
          </w:p>
        </w:tc>
        <w:tc>
          <w:tcPr>
            <w:tcW w:w="1134" w:type="dxa"/>
            <w:vAlign w:val="center"/>
          </w:tcPr>
          <w:p w14:paraId="287F2ED9">
            <w:pPr>
              <w:pStyle w:val="2"/>
              <w:keepNext/>
              <w:spacing w:line="440" w:lineRule="exact"/>
              <w:ind w:left="63" w:right="63"/>
              <w:rPr>
                <w:rFonts w:eastAsia="仿宋_GB2312"/>
                <w:color w:val="auto"/>
                <w:sz w:val="30"/>
                <w:szCs w:val="30"/>
                <w:highlight w:val="none"/>
              </w:rPr>
            </w:pPr>
          </w:p>
        </w:tc>
        <w:tc>
          <w:tcPr>
            <w:tcW w:w="1134" w:type="dxa"/>
            <w:vAlign w:val="center"/>
          </w:tcPr>
          <w:p w14:paraId="676D4B9A">
            <w:pPr>
              <w:pStyle w:val="2"/>
              <w:keepNext/>
              <w:spacing w:line="440" w:lineRule="exact"/>
              <w:ind w:left="63" w:right="63"/>
              <w:rPr>
                <w:rFonts w:eastAsia="仿宋_GB2312"/>
                <w:color w:val="auto"/>
                <w:sz w:val="30"/>
                <w:szCs w:val="30"/>
                <w:highlight w:val="none"/>
              </w:rPr>
            </w:pPr>
          </w:p>
        </w:tc>
        <w:tc>
          <w:tcPr>
            <w:tcW w:w="4252" w:type="dxa"/>
            <w:vAlign w:val="center"/>
          </w:tcPr>
          <w:p w14:paraId="7E327D12">
            <w:pPr>
              <w:pStyle w:val="2"/>
              <w:keepNext/>
              <w:spacing w:line="440" w:lineRule="exact"/>
              <w:ind w:left="63" w:right="63"/>
              <w:rPr>
                <w:rFonts w:eastAsia="仿宋_GB2312"/>
                <w:color w:val="auto"/>
                <w:sz w:val="30"/>
                <w:szCs w:val="30"/>
                <w:highlight w:val="none"/>
              </w:rPr>
            </w:pPr>
          </w:p>
        </w:tc>
      </w:tr>
      <w:tr w14:paraId="41D2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F44743B">
            <w:pPr>
              <w:pStyle w:val="2"/>
              <w:keepNext/>
              <w:spacing w:line="440" w:lineRule="exact"/>
              <w:ind w:left="63" w:right="63"/>
              <w:rPr>
                <w:rFonts w:eastAsia="仿宋_GB2312"/>
                <w:color w:val="auto"/>
                <w:szCs w:val="28"/>
                <w:highlight w:val="none"/>
              </w:rPr>
            </w:pPr>
          </w:p>
        </w:tc>
        <w:tc>
          <w:tcPr>
            <w:tcW w:w="1418" w:type="dxa"/>
            <w:vAlign w:val="center"/>
          </w:tcPr>
          <w:p w14:paraId="201ECD8F">
            <w:pPr>
              <w:pStyle w:val="2"/>
              <w:keepNext/>
              <w:spacing w:line="440" w:lineRule="exact"/>
              <w:ind w:left="63" w:right="63"/>
              <w:rPr>
                <w:rFonts w:eastAsia="仿宋_GB2312"/>
                <w:color w:val="auto"/>
                <w:szCs w:val="28"/>
                <w:highlight w:val="none"/>
              </w:rPr>
            </w:pPr>
          </w:p>
        </w:tc>
        <w:tc>
          <w:tcPr>
            <w:tcW w:w="1134" w:type="dxa"/>
            <w:vAlign w:val="center"/>
          </w:tcPr>
          <w:p w14:paraId="02451684">
            <w:pPr>
              <w:pStyle w:val="2"/>
              <w:keepNext/>
              <w:spacing w:line="440" w:lineRule="exact"/>
              <w:ind w:left="63" w:right="63"/>
              <w:rPr>
                <w:rFonts w:eastAsia="仿宋_GB2312"/>
                <w:color w:val="auto"/>
                <w:sz w:val="30"/>
                <w:szCs w:val="30"/>
                <w:highlight w:val="none"/>
              </w:rPr>
            </w:pPr>
          </w:p>
        </w:tc>
        <w:tc>
          <w:tcPr>
            <w:tcW w:w="1134" w:type="dxa"/>
            <w:vAlign w:val="center"/>
          </w:tcPr>
          <w:p w14:paraId="5261DD39">
            <w:pPr>
              <w:pStyle w:val="2"/>
              <w:keepNext/>
              <w:spacing w:line="440" w:lineRule="exact"/>
              <w:ind w:left="63" w:right="63"/>
              <w:rPr>
                <w:rFonts w:eastAsia="仿宋_GB2312"/>
                <w:color w:val="auto"/>
                <w:sz w:val="30"/>
                <w:szCs w:val="30"/>
                <w:highlight w:val="none"/>
              </w:rPr>
            </w:pPr>
          </w:p>
        </w:tc>
        <w:tc>
          <w:tcPr>
            <w:tcW w:w="4252" w:type="dxa"/>
            <w:vAlign w:val="center"/>
          </w:tcPr>
          <w:p w14:paraId="4A4BDB07">
            <w:pPr>
              <w:pStyle w:val="2"/>
              <w:keepNext/>
              <w:spacing w:line="440" w:lineRule="exact"/>
              <w:ind w:left="63" w:right="63"/>
              <w:rPr>
                <w:rFonts w:eastAsia="仿宋_GB2312"/>
                <w:color w:val="auto"/>
                <w:sz w:val="30"/>
                <w:szCs w:val="30"/>
                <w:highlight w:val="none"/>
              </w:rPr>
            </w:pPr>
          </w:p>
        </w:tc>
      </w:tr>
      <w:tr w14:paraId="4CC9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62AF1FC">
            <w:pPr>
              <w:pStyle w:val="2"/>
              <w:keepNext/>
              <w:spacing w:line="440" w:lineRule="exact"/>
              <w:ind w:left="63" w:right="63"/>
              <w:rPr>
                <w:rFonts w:eastAsia="仿宋_GB2312"/>
                <w:color w:val="auto"/>
                <w:szCs w:val="28"/>
                <w:highlight w:val="none"/>
              </w:rPr>
            </w:pPr>
          </w:p>
        </w:tc>
        <w:tc>
          <w:tcPr>
            <w:tcW w:w="1418" w:type="dxa"/>
            <w:vAlign w:val="center"/>
          </w:tcPr>
          <w:p w14:paraId="263EF0AC">
            <w:pPr>
              <w:pStyle w:val="2"/>
              <w:keepNext/>
              <w:spacing w:line="440" w:lineRule="exact"/>
              <w:ind w:left="63" w:right="63"/>
              <w:rPr>
                <w:rFonts w:eastAsia="仿宋_GB2312"/>
                <w:color w:val="auto"/>
                <w:szCs w:val="28"/>
                <w:highlight w:val="none"/>
              </w:rPr>
            </w:pPr>
          </w:p>
        </w:tc>
        <w:tc>
          <w:tcPr>
            <w:tcW w:w="1134" w:type="dxa"/>
            <w:vAlign w:val="center"/>
          </w:tcPr>
          <w:p w14:paraId="11B13760">
            <w:pPr>
              <w:pStyle w:val="2"/>
              <w:keepNext/>
              <w:spacing w:line="440" w:lineRule="exact"/>
              <w:ind w:left="63" w:right="63"/>
              <w:rPr>
                <w:rFonts w:eastAsia="仿宋_GB2312"/>
                <w:color w:val="auto"/>
                <w:sz w:val="30"/>
                <w:szCs w:val="30"/>
                <w:highlight w:val="none"/>
              </w:rPr>
            </w:pPr>
          </w:p>
        </w:tc>
        <w:tc>
          <w:tcPr>
            <w:tcW w:w="1134" w:type="dxa"/>
            <w:vAlign w:val="center"/>
          </w:tcPr>
          <w:p w14:paraId="3F6C07A4">
            <w:pPr>
              <w:pStyle w:val="2"/>
              <w:keepNext/>
              <w:spacing w:line="440" w:lineRule="exact"/>
              <w:ind w:left="63" w:right="63"/>
              <w:rPr>
                <w:rFonts w:eastAsia="仿宋_GB2312"/>
                <w:color w:val="auto"/>
                <w:sz w:val="30"/>
                <w:szCs w:val="30"/>
                <w:highlight w:val="none"/>
              </w:rPr>
            </w:pPr>
          </w:p>
        </w:tc>
        <w:tc>
          <w:tcPr>
            <w:tcW w:w="4252" w:type="dxa"/>
            <w:vAlign w:val="center"/>
          </w:tcPr>
          <w:p w14:paraId="3D941690">
            <w:pPr>
              <w:pStyle w:val="2"/>
              <w:keepNext/>
              <w:spacing w:line="440" w:lineRule="exact"/>
              <w:ind w:left="63" w:right="63"/>
              <w:rPr>
                <w:rFonts w:eastAsia="仿宋_GB2312"/>
                <w:color w:val="auto"/>
                <w:sz w:val="30"/>
                <w:szCs w:val="30"/>
                <w:highlight w:val="none"/>
              </w:rPr>
            </w:pPr>
          </w:p>
        </w:tc>
      </w:tr>
      <w:tr w14:paraId="6938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675BC1E">
            <w:pPr>
              <w:pStyle w:val="2"/>
              <w:keepNext/>
              <w:spacing w:line="440" w:lineRule="exact"/>
              <w:ind w:left="63" w:right="63"/>
              <w:rPr>
                <w:rFonts w:eastAsia="仿宋_GB2312"/>
                <w:color w:val="auto"/>
                <w:szCs w:val="28"/>
                <w:highlight w:val="none"/>
              </w:rPr>
            </w:pPr>
          </w:p>
        </w:tc>
        <w:tc>
          <w:tcPr>
            <w:tcW w:w="1418" w:type="dxa"/>
            <w:vAlign w:val="center"/>
          </w:tcPr>
          <w:p w14:paraId="561AB9B8">
            <w:pPr>
              <w:pStyle w:val="2"/>
              <w:keepNext/>
              <w:spacing w:line="440" w:lineRule="exact"/>
              <w:ind w:left="63" w:right="63"/>
              <w:rPr>
                <w:rFonts w:eastAsia="仿宋_GB2312"/>
                <w:color w:val="auto"/>
                <w:szCs w:val="28"/>
                <w:highlight w:val="none"/>
              </w:rPr>
            </w:pPr>
          </w:p>
        </w:tc>
        <w:tc>
          <w:tcPr>
            <w:tcW w:w="1134" w:type="dxa"/>
            <w:vAlign w:val="center"/>
          </w:tcPr>
          <w:p w14:paraId="58230521">
            <w:pPr>
              <w:pStyle w:val="2"/>
              <w:keepNext/>
              <w:spacing w:line="440" w:lineRule="exact"/>
              <w:ind w:left="63" w:right="63"/>
              <w:rPr>
                <w:rFonts w:eastAsia="仿宋_GB2312"/>
                <w:color w:val="auto"/>
                <w:sz w:val="30"/>
                <w:szCs w:val="30"/>
                <w:highlight w:val="none"/>
              </w:rPr>
            </w:pPr>
          </w:p>
        </w:tc>
        <w:tc>
          <w:tcPr>
            <w:tcW w:w="1134" w:type="dxa"/>
            <w:vAlign w:val="center"/>
          </w:tcPr>
          <w:p w14:paraId="2ED1D098">
            <w:pPr>
              <w:pStyle w:val="2"/>
              <w:keepNext/>
              <w:spacing w:line="440" w:lineRule="exact"/>
              <w:ind w:left="63" w:right="63"/>
              <w:rPr>
                <w:rFonts w:eastAsia="仿宋_GB2312"/>
                <w:color w:val="auto"/>
                <w:sz w:val="30"/>
                <w:szCs w:val="30"/>
                <w:highlight w:val="none"/>
              </w:rPr>
            </w:pPr>
          </w:p>
        </w:tc>
        <w:tc>
          <w:tcPr>
            <w:tcW w:w="4252" w:type="dxa"/>
            <w:vAlign w:val="center"/>
          </w:tcPr>
          <w:p w14:paraId="7A1150C5">
            <w:pPr>
              <w:pStyle w:val="2"/>
              <w:keepNext/>
              <w:spacing w:line="440" w:lineRule="exact"/>
              <w:ind w:left="63" w:right="63"/>
              <w:rPr>
                <w:rFonts w:eastAsia="仿宋_GB2312"/>
                <w:color w:val="auto"/>
                <w:sz w:val="30"/>
                <w:szCs w:val="30"/>
                <w:highlight w:val="none"/>
              </w:rPr>
            </w:pPr>
          </w:p>
        </w:tc>
      </w:tr>
      <w:tr w14:paraId="2D80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73BD89F">
            <w:pPr>
              <w:pStyle w:val="2"/>
              <w:keepNext/>
              <w:spacing w:line="440" w:lineRule="exact"/>
              <w:ind w:left="63" w:right="63"/>
              <w:rPr>
                <w:rFonts w:eastAsia="仿宋_GB2312"/>
                <w:color w:val="auto"/>
                <w:szCs w:val="28"/>
                <w:highlight w:val="none"/>
              </w:rPr>
            </w:pPr>
          </w:p>
        </w:tc>
        <w:tc>
          <w:tcPr>
            <w:tcW w:w="1418" w:type="dxa"/>
            <w:vAlign w:val="center"/>
          </w:tcPr>
          <w:p w14:paraId="33D1AA33">
            <w:pPr>
              <w:pStyle w:val="2"/>
              <w:keepNext/>
              <w:spacing w:line="440" w:lineRule="exact"/>
              <w:ind w:left="63" w:right="63"/>
              <w:rPr>
                <w:rFonts w:eastAsia="仿宋_GB2312"/>
                <w:color w:val="auto"/>
                <w:szCs w:val="28"/>
                <w:highlight w:val="none"/>
              </w:rPr>
            </w:pPr>
          </w:p>
        </w:tc>
        <w:tc>
          <w:tcPr>
            <w:tcW w:w="1134" w:type="dxa"/>
            <w:vAlign w:val="center"/>
          </w:tcPr>
          <w:p w14:paraId="6BE6D7A5">
            <w:pPr>
              <w:pStyle w:val="2"/>
              <w:keepNext/>
              <w:spacing w:line="440" w:lineRule="exact"/>
              <w:ind w:left="63" w:right="63"/>
              <w:rPr>
                <w:rFonts w:eastAsia="仿宋_GB2312"/>
                <w:color w:val="auto"/>
                <w:sz w:val="30"/>
                <w:szCs w:val="30"/>
                <w:highlight w:val="none"/>
              </w:rPr>
            </w:pPr>
          </w:p>
        </w:tc>
        <w:tc>
          <w:tcPr>
            <w:tcW w:w="1134" w:type="dxa"/>
            <w:vAlign w:val="center"/>
          </w:tcPr>
          <w:p w14:paraId="3525D8A0">
            <w:pPr>
              <w:pStyle w:val="2"/>
              <w:keepNext/>
              <w:spacing w:line="440" w:lineRule="exact"/>
              <w:ind w:left="63" w:right="63"/>
              <w:rPr>
                <w:rFonts w:eastAsia="仿宋_GB2312"/>
                <w:color w:val="auto"/>
                <w:sz w:val="30"/>
                <w:szCs w:val="30"/>
                <w:highlight w:val="none"/>
              </w:rPr>
            </w:pPr>
          </w:p>
        </w:tc>
        <w:tc>
          <w:tcPr>
            <w:tcW w:w="4252" w:type="dxa"/>
            <w:vAlign w:val="center"/>
          </w:tcPr>
          <w:p w14:paraId="6F496D29">
            <w:pPr>
              <w:pStyle w:val="2"/>
              <w:keepNext/>
              <w:spacing w:line="440" w:lineRule="exact"/>
              <w:ind w:left="63" w:right="63"/>
              <w:rPr>
                <w:rFonts w:eastAsia="仿宋_GB2312"/>
                <w:color w:val="auto"/>
                <w:sz w:val="30"/>
                <w:szCs w:val="30"/>
                <w:highlight w:val="none"/>
              </w:rPr>
            </w:pPr>
          </w:p>
        </w:tc>
      </w:tr>
      <w:tr w14:paraId="1095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B906E09">
            <w:pPr>
              <w:pStyle w:val="2"/>
              <w:keepNext/>
              <w:spacing w:line="440" w:lineRule="exact"/>
              <w:ind w:left="63" w:right="63"/>
              <w:rPr>
                <w:rFonts w:eastAsia="仿宋_GB2312"/>
                <w:color w:val="auto"/>
                <w:szCs w:val="28"/>
                <w:highlight w:val="none"/>
              </w:rPr>
            </w:pPr>
          </w:p>
        </w:tc>
        <w:tc>
          <w:tcPr>
            <w:tcW w:w="1418" w:type="dxa"/>
            <w:vAlign w:val="center"/>
          </w:tcPr>
          <w:p w14:paraId="14113EE2">
            <w:pPr>
              <w:pStyle w:val="2"/>
              <w:keepNext/>
              <w:spacing w:line="440" w:lineRule="exact"/>
              <w:ind w:left="63" w:right="63"/>
              <w:rPr>
                <w:rFonts w:eastAsia="仿宋_GB2312"/>
                <w:color w:val="auto"/>
                <w:szCs w:val="28"/>
                <w:highlight w:val="none"/>
              </w:rPr>
            </w:pPr>
          </w:p>
        </w:tc>
        <w:tc>
          <w:tcPr>
            <w:tcW w:w="1134" w:type="dxa"/>
            <w:vAlign w:val="center"/>
          </w:tcPr>
          <w:p w14:paraId="223D9A4C">
            <w:pPr>
              <w:pStyle w:val="2"/>
              <w:keepNext/>
              <w:spacing w:line="440" w:lineRule="exact"/>
              <w:ind w:left="63" w:right="63"/>
              <w:rPr>
                <w:rFonts w:eastAsia="仿宋_GB2312"/>
                <w:color w:val="auto"/>
                <w:sz w:val="30"/>
                <w:szCs w:val="30"/>
                <w:highlight w:val="none"/>
              </w:rPr>
            </w:pPr>
          </w:p>
        </w:tc>
        <w:tc>
          <w:tcPr>
            <w:tcW w:w="1134" w:type="dxa"/>
            <w:vAlign w:val="center"/>
          </w:tcPr>
          <w:p w14:paraId="3CC8628A">
            <w:pPr>
              <w:pStyle w:val="2"/>
              <w:keepNext/>
              <w:spacing w:line="440" w:lineRule="exact"/>
              <w:ind w:left="63" w:right="63"/>
              <w:rPr>
                <w:rFonts w:eastAsia="仿宋_GB2312"/>
                <w:color w:val="auto"/>
                <w:sz w:val="30"/>
                <w:szCs w:val="30"/>
                <w:highlight w:val="none"/>
              </w:rPr>
            </w:pPr>
          </w:p>
        </w:tc>
        <w:tc>
          <w:tcPr>
            <w:tcW w:w="4252" w:type="dxa"/>
            <w:vAlign w:val="center"/>
          </w:tcPr>
          <w:p w14:paraId="46623753">
            <w:pPr>
              <w:pStyle w:val="2"/>
              <w:keepNext/>
              <w:spacing w:line="440" w:lineRule="exact"/>
              <w:ind w:left="63" w:right="63"/>
              <w:rPr>
                <w:rFonts w:eastAsia="仿宋_GB2312"/>
                <w:color w:val="auto"/>
                <w:sz w:val="30"/>
                <w:szCs w:val="30"/>
                <w:highlight w:val="none"/>
              </w:rPr>
            </w:pPr>
          </w:p>
        </w:tc>
      </w:tr>
    </w:tbl>
    <w:p w14:paraId="2B5AFD66">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94" w:name="_Toc296944564"/>
      <w:bookmarkStart w:id="195" w:name="_Toc296891265"/>
      <w:bookmarkStart w:id="196" w:name="_Toc296347224"/>
      <w:bookmarkStart w:id="197" w:name="_Toc296346726"/>
      <w:bookmarkStart w:id="198" w:name="_Toc267261692"/>
      <w:bookmarkStart w:id="199" w:name="_Toc296891053"/>
      <w:bookmarkStart w:id="200" w:name="_Toc296503225"/>
      <w:r>
        <w:rPr>
          <w:rFonts w:hint="eastAsia" w:eastAsia="仿宋_GB2312" w:cs="仿宋_GB2312"/>
          <w:color w:val="auto"/>
          <w:sz w:val="30"/>
          <w:szCs w:val="30"/>
          <w:highlight w:val="none"/>
        </w:rPr>
        <w:t>件</w:t>
      </w:r>
      <w:r>
        <w:rPr>
          <w:rFonts w:hint="eastAsia" w:eastAsia="仿宋_GB2312"/>
          <w:color w:val="auto"/>
          <w:sz w:val="30"/>
          <w:szCs w:val="30"/>
          <w:highlight w:val="none"/>
          <w:lang w:val="en-US" w:eastAsia="zh-CN"/>
        </w:rPr>
        <w:t>4</w:t>
      </w:r>
      <w:r>
        <w:rPr>
          <w:rFonts w:hint="eastAsia" w:eastAsia="仿宋_GB2312" w:cs="仿宋_GB2312"/>
          <w:color w:val="auto"/>
          <w:sz w:val="30"/>
          <w:szCs w:val="30"/>
          <w:highlight w:val="none"/>
        </w:rPr>
        <w:t>：</w:t>
      </w:r>
    </w:p>
    <w:bookmarkEnd w:id="194"/>
    <w:bookmarkEnd w:id="195"/>
    <w:bookmarkEnd w:id="196"/>
    <w:bookmarkEnd w:id="197"/>
    <w:bookmarkEnd w:id="198"/>
    <w:bookmarkEnd w:id="199"/>
    <w:bookmarkEnd w:id="200"/>
    <w:p w14:paraId="6AE85B9F">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31"/>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6E0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606FC81F">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序号</w:t>
            </w:r>
          </w:p>
        </w:tc>
        <w:tc>
          <w:tcPr>
            <w:tcW w:w="1418" w:type="dxa"/>
            <w:vAlign w:val="center"/>
          </w:tcPr>
          <w:p w14:paraId="23E7DFB6">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机械或设备名称</w:t>
            </w:r>
          </w:p>
        </w:tc>
        <w:tc>
          <w:tcPr>
            <w:tcW w:w="850" w:type="dxa"/>
            <w:vAlign w:val="center"/>
          </w:tcPr>
          <w:p w14:paraId="6BC23299">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规格型号</w:t>
            </w:r>
          </w:p>
        </w:tc>
        <w:tc>
          <w:tcPr>
            <w:tcW w:w="1058" w:type="dxa"/>
            <w:vAlign w:val="center"/>
          </w:tcPr>
          <w:p w14:paraId="2874A86A">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数量</w:t>
            </w:r>
          </w:p>
        </w:tc>
        <w:tc>
          <w:tcPr>
            <w:tcW w:w="880" w:type="dxa"/>
            <w:vAlign w:val="center"/>
          </w:tcPr>
          <w:p w14:paraId="3D1500E6">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产地</w:t>
            </w:r>
          </w:p>
        </w:tc>
        <w:tc>
          <w:tcPr>
            <w:tcW w:w="1020" w:type="dxa"/>
            <w:vAlign w:val="center"/>
          </w:tcPr>
          <w:p w14:paraId="5708A83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制造年份</w:t>
            </w:r>
          </w:p>
        </w:tc>
        <w:tc>
          <w:tcPr>
            <w:tcW w:w="1480" w:type="dxa"/>
            <w:vAlign w:val="center"/>
          </w:tcPr>
          <w:p w14:paraId="37C8BC3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额定功率（</w:t>
            </w:r>
            <w:r>
              <w:rPr>
                <w:rFonts w:eastAsia="仿宋_GB2312"/>
                <w:color w:val="auto"/>
                <w:szCs w:val="28"/>
                <w:highlight w:val="none"/>
              </w:rPr>
              <w:t>kW</w:t>
            </w:r>
            <w:r>
              <w:rPr>
                <w:rFonts w:hint="eastAsia" w:eastAsia="仿宋_GB2312" w:cs="仿宋_GB2312"/>
                <w:color w:val="auto"/>
                <w:szCs w:val="28"/>
                <w:highlight w:val="none"/>
              </w:rPr>
              <w:t>）</w:t>
            </w:r>
          </w:p>
        </w:tc>
        <w:tc>
          <w:tcPr>
            <w:tcW w:w="1020" w:type="dxa"/>
            <w:vAlign w:val="center"/>
          </w:tcPr>
          <w:p w14:paraId="60CD36B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生产能力</w:t>
            </w:r>
          </w:p>
        </w:tc>
        <w:tc>
          <w:tcPr>
            <w:tcW w:w="921" w:type="dxa"/>
            <w:vAlign w:val="center"/>
          </w:tcPr>
          <w:p w14:paraId="74D8F9E6">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备注</w:t>
            </w:r>
          </w:p>
        </w:tc>
      </w:tr>
      <w:tr w14:paraId="576C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393D5CC">
            <w:pPr>
              <w:pStyle w:val="2"/>
              <w:keepNext/>
              <w:spacing w:line="440" w:lineRule="exact"/>
              <w:ind w:left="63" w:right="63"/>
              <w:rPr>
                <w:rFonts w:eastAsia="仿宋_GB2312"/>
                <w:color w:val="auto"/>
                <w:sz w:val="30"/>
                <w:szCs w:val="30"/>
                <w:highlight w:val="none"/>
              </w:rPr>
            </w:pPr>
          </w:p>
        </w:tc>
        <w:tc>
          <w:tcPr>
            <w:tcW w:w="1418" w:type="dxa"/>
            <w:vAlign w:val="center"/>
          </w:tcPr>
          <w:p w14:paraId="06A93AF4">
            <w:pPr>
              <w:pStyle w:val="2"/>
              <w:keepNext/>
              <w:spacing w:line="440" w:lineRule="exact"/>
              <w:ind w:left="63" w:right="63"/>
              <w:rPr>
                <w:rFonts w:eastAsia="仿宋_GB2312"/>
                <w:color w:val="auto"/>
                <w:sz w:val="30"/>
                <w:szCs w:val="30"/>
                <w:highlight w:val="none"/>
              </w:rPr>
            </w:pPr>
          </w:p>
        </w:tc>
        <w:tc>
          <w:tcPr>
            <w:tcW w:w="850" w:type="dxa"/>
            <w:vAlign w:val="center"/>
          </w:tcPr>
          <w:p w14:paraId="2274F0FE">
            <w:pPr>
              <w:pStyle w:val="2"/>
              <w:keepNext/>
              <w:spacing w:line="440" w:lineRule="exact"/>
              <w:ind w:left="63" w:right="63"/>
              <w:rPr>
                <w:rFonts w:eastAsia="仿宋_GB2312"/>
                <w:color w:val="auto"/>
                <w:sz w:val="30"/>
                <w:szCs w:val="30"/>
                <w:highlight w:val="none"/>
              </w:rPr>
            </w:pPr>
          </w:p>
        </w:tc>
        <w:tc>
          <w:tcPr>
            <w:tcW w:w="1058" w:type="dxa"/>
            <w:vAlign w:val="center"/>
          </w:tcPr>
          <w:p w14:paraId="36035EAF">
            <w:pPr>
              <w:pStyle w:val="2"/>
              <w:keepNext/>
              <w:spacing w:line="440" w:lineRule="exact"/>
              <w:ind w:left="63" w:right="63"/>
              <w:rPr>
                <w:rFonts w:eastAsia="仿宋_GB2312"/>
                <w:color w:val="auto"/>
                <w:sz w:val="30"/>
                <w:szCs w:val="30"/>
                <w:highlight w:val="none"/>
              </w:rPr>
            </w:pPr>
          </w:p>
        </w:tc>
        <w:tc>
          <w:tcPr>
            <w:tcW w:w="880" w:type="dxa"/>
            <w:vAlign w:val="center"/>
          </w:tcPr>
          <w:p w14:paraId="60A2DE3D">
            <w:pPr>
              <w:pStyle w:val="2"/>
              <w:keepNext/>
              <w:spacing w:line="440" w:lineRule="exact"/>
              <w:ind w:left="63" w:right="63"/>
              <w:rPr>
                <w:rFonts w:eastAsia="仿宋_GB2312"/>
                <w:color w:val="auto"/>
                <w:sz w:val="30"/>
                <w:szCs w:val="30"/>
                <w:highlight w:val="none"/>
              </w:rPr>
            </w:pPr>
          </w:p>
        </w:tc>
        <w:tc>
          <w:tcPr>
            <w:tcW w:w="1020" w:type="dxa"/>
            <w:vAlign w:val="center"/>
          </w:tcPr>
          <w:p w14:paraId="7FE07AE5">
            <w:pPr>
              <w:pStyle w:val="2"/>
              <w:keepNext/>
              <w:spacing w:line="440" w:lineRule="exact"/>
              <w:ind w:left="63" w:right="63"/>
              <w:rPr>
                <w:rFonts w:eastAsia="仿宋_GB2312"/>
                <w:color w:val="auto"/>
                <w:sz w:val="30"/>
                <w:szCs w:val="30"/>
                <w:highlight w:val="none"/>
              </w:rPr>
            </w:pPr>
          </w:p>
        </w:tc>
        <w:tc>
          <w:tcPr>
            <w:tcW w:w="1480" w:type="dxa"/>
            <w:vAlign w:val="center"/>
          </w:tcPr>
          <w:p w14:paraId="689DABE7">
            <w:pPr>
              <w:pStyle w:val="2"/>
              <w:keepNext/>
              <w:spacing w:line="440" w:lineRule="exact"/>
              <w:ind w:left="63" w:right="63"/>
              <w:rPr>
                <w:rFonts w:eastAsia="仿宋_GB2312"/>
                <w:color w:val="auto"/>
                <w:sz w:val="30"/>
                <w:szCs w:val="30"/>
                <w:highlight w:val="none"/>
              </w:rPr>
            </w:pPr>
          </w:p>
        </w:tc>
        <w:tc>
          <w:tcPr>
            <w:tcW w:w="1020" w:type="dxa"/>
            <w:vAlign w:val="center"/>
          </w:tcPr>
          <w:p w14:paraId="1D5AE59E">
            <w:pPr>
              <w:pStyle w:val="2"/>
              <w:keepNext/>
              <w:spacing w:line="440" w:lineRule="exact"/>
              <w:ind w:left="63" w:right="63"/>
              <w:rPr>
                <w:rFonts w:eastAsia="仿宋_GB2312"/>
                <w:color w:val="auto"/>
                <w:sz w:val="30"/>
                <w:szCs w:val="30"/>
                <w:highlight w:val="none"/>
              </w:rPr>
            </w:pPr>
          </w:p>
        </w:tc>
        <w:tc>
          <w:tcPr>
            <w:tcW w:w="921" w:type="dxa"/>
            <w:vAlign w:val="center"/>
          </w:tcPr>
          <w:p w14:paraId="61DD5728">
            <w:pPr>
              <w:pStyle w:val="2"/>
              <w:keepNext/>
              <w:spacing w:line="440" w:lineRule="exact"/>
              <w:ind w:left="63" w:right="63"/>
              <w:rPr>
                <w:rFonts w:eastAsia="仿宋_GB2312"/>
                <w:color w:val="auto"/>
                <w:sz w:val="30"/>
                <w:szCs w:val="30"/>
                <w:highlight w:val="none"/>
              </w:rPr>
            </w:pPr>
          </w:p>
        </w:tc>
      </w:tr>
      <w:tr w14:paraId="085A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D14C3DD">
            <w:pPr>
              <w:pStyle w:val="2"/>
              <w:keepNext/>
              <w:spacing w:line="440" w:lineRule="exact"/>
              <w:ind w:left="63" w:right="63"/>
              <w:rPr>
                <w:rFonts w:eastAsia="仿宋_GB2312"/>
                <w:color w:val="auto"/>
                <w:sz w:val="30"/>
                <w:szCs w:val="30"/>
                <w:highlight w:val="none"/>
              </w:rPr>
            </w:pPr>
          </w:p>
        </w:tc>
        <w:tc>
          <w:tcPr>
            <w:tcW w:w="1418" w:type="dxa"/>
            <w:vAlign w:val="center"/>
          </w:tcPr>
          <w:p w14:paraId="56191E01">
            <w:pPr>
              <w:pStyle w:val="2"/>
              <w:keepNext/>
              <w:spacing w:line="440" w:lineRule="exact"/>
              <w:ind w:left="63" w:right="63"/>
              <w:rPr>
                <w:rFonts w:eastAsia="仿宋_GB2312"/>
                <w:color w:val="auto"/>
                <w:sz w:val="30"/>
                <w:szCs w:val="30"/>
                <w:highlight w:val="none"/>
              </w:rPr>
            </w:pPr>
          </w:p>
        </w:tc>
        <w:tc>
          <w:tcPr>
            <w:tcW w:w="850" w:type="dxa"/>
            <w:vAlign w:val="center"/>
          </w:tcPr>
          <w:p w14:paraId="751FC551">
            <w:pPr>
              <w:pStyle w:val="2"/>
              <w:keepNext/>
              <w:spacing w:line="440" w:lineRule="exact"/>
              <w:ind w:left="63" w:right="63"/>
              <w:rPr>
                <w:rFonts w:eastAsia="仿宋_GB2312"/>
                <w:color w:val="auto"/>
                <w:sz w:val="30"/>
                <w:szCs w:val="30"/>
                <w:highlight w:val="none"/>
              </w:rPr>
            </w:pPr>
          </w:p>
        </w:tc>
        <w:tc>
          <w:tcPr>
            <w:tcW w:w="1058" w:type="dxa"/>
            <w:vAlign w:val="center"/>
          </w:tcPr>
          <w:p w14:paraId="73822B60">
            <w:pPr>
              <w:pStyle w:val="2"/>
              <w:keepNext/>
              <w:spacing w:line="440" w:lineRule="exact"/>
              <w:ind w:left="63" w:right="63"/>
              <w:rPr>
                <w:rFonts w:eastAsia="仿宋_GB2312"/>
                <w:color w:val="auto"/>
                <w:sz w:val="30"/>
                <w:szCs w:val="30"/>
                <w:highlight w:val="none"/>
              </w:rPr>
            </w:pPr>
          </w:p>
        </w:tc>
        <w:tc>
          <w:tcPr>
            <w:tcW w:w="880" w:type="dxa"/>
            <w:vAlign w:val="center"/>
          </w:tcPr>
          <w:p w14:paraId="3EE4962E">
            <w:pPr>
              <w:pStyle w:val="2"/>
              <w:keepNext/>
              <w:spacing w:line="440" w:lineRule="exact"/>
              <w:ind w:left="63" w:right="63"/>
              <w:rPr>
                <w:rFonts w:eastAsia="仿宋_GB2312"/>
                <w:color w:val="auto"/>
                <w:sz w:val="30"/>
                <w:szCs w:val="30"/>
                <w:highlight w:val="none"/>
              </w:rPr>
            </w:pPr>
          </w:p>
        </w:tc>
        <w:tc>
          <w:tcPr>
            <w:tcW w:w="1020" w:type="dxa"/>
            <w:vAlign w:val="center"/>
          </w:tcPr>
          <w:p w14:paraId="60998124">
            <w:pPr>
              <w:pStyle w:val="2"/>
              <w:keepNext/>
              <w:spacing w:line="440" w:lineRule="exact"/>
              <w:ind w:left="63" w:right="63"/>
              <w:rPr>
                <w:rFonts w:eastAsia="仿宋_GB2312"/>
                <w:color w:val="auto"/>
                <w:sz w:val="30"/>
                <w:szCs w:val="30"/>
                <w:highlight w:val="none"/>
              </w:rPr>
            </w:pPr>
          </w:p>
        </w:tc>
        <w:tc>
          <w:tcPr>
            <w:tcW w:w="1480" w:type="dxa"/>
            <w:vAlign w:val="center"/>
          </w:tcPr>
          <w:p w14:paraId="01BD8AE7">
            <w:pPr>
              <w:pStyle w:val="2"/>
              <w:keepNext/>
              <w:spacing w:line="440" w:lineRule="exact"/>
              <w:ind w:left="63" w:right="63"/>
              <w:rPr>
                <w:rFonts w:eastAsia="仿宋_GB2312"/>
                <w:color w:val="auto"/>
                <w:sz w:val="30"/>
                <w:szCs w:val="30"/>
                <w:highlight w:val="none"/>
              </w:rPr>
            </w:pPr>
          </w:p>
        </w:tc>
        <w:tc>
          <w:tcPr>
            <w:tcW w:w="1020" w:type="dxa"/>
            <w:vAlign w:val="center"/>
          </w:tcPr>
          <w:p w14:paraId="056BD67C">
            <w:pPr>
              <w:pStyle w:val="2"/>
              <w:keepNext/>
              <w:spacing w:line="440" w:lineRule="exact"/>
              <w:ind w:left="63" w:right="63"/>
              <w:rPr>
                <w:rFonts w:eastAsia="仿宋_GB2312"/>
                <w:color w:val="auto"/>
                <w:sz w:val="30"/>
                <w:szCs w:val="30"/>
                <w:highlight w:val="none"/>
              </w:rPr>
            </w:pPr>
          </w:p>
        </w:tc>
        <w:tc>
          <w:tcPr>
            <w:tcW w:w="921" w:type="dxa"/>
            <w:vAlign w:val="center"/>
          </w:tcPr>
          <w:p w14:paraId="67DD112B">
            <w:pPr>
              <w:pStyle w:val="2"/>
              <w:keepNext/>
              <w:spacing w:line="440" w:lineRule="exact"/>
              <w:ind w:left="63" w:right="63"/>
              <w:rPr>
                <w:rFonts w:eastAsia="仿宋_GB2312"/>
                <w:color w:val="auto"/>
                <w:sz w:val="30"/>
                <w:szCs w:val="30"/>
                <w:highlight w:val="none"/>
              </w:rPr>
            </w:pPr>
          </w:p>
        </w:tc>
      </w:tr>
      <w:tr w14:paraId="75D4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E4C7F50">
            <w:pPr>
              <w:pStyle w:val="2"/>
              <w:keepNext/>
              <w:spacing w:line="440" w:lineRule="exact"/>
              <w:ind w:left="63" w:right="63"/>
              <w:rPr>
                <w:rFonts w:eastAsia="仿宋_GB2312"/>
                <w:color w:val="auto"/>
                <w:sz w:val="30"/>
                <w:szCs w:val="30"/>
                <w:highlight w:val="none"/>
              </w:rPr>
            </w:pPr>
          </w:p>
        </w:tc>
        <w:tc>
          <w:tcPr>
            <w:tcW w:w="1418" w:type="dxa"/>
            <w:vAlign w:val="center"/>
          </w:tcPr>
          <w:p w14:paraId="1557537F">
            <w:pPr>
              <w:pStyle w:val="2"/>
              <w:keepNext/>
              <w:spacing w:line="440" w:lineRule="exact"/>
              <w:ind w:left="63" w:right="63"/>
              <w:rPr>
                <w:rFonts w:eastAsia="仿宋_GB2312"/>
                <w:color w:val="auto"/>
                <w:sz w:val="30"/>
                <w:szCs w:val="30"/>
                <w:highlight w:val="none"/>
              </w:rPr>
            </w:pPr>
          </w:p>
        </w:tc>
        <w:tc>
          <w:tcPr>
            <w:tcW w:w="850" w:type="dxa"/>
            <w:vAlign w:val="center"/>
          </w:tcPr>
          <w:p w14:paraId="6BD5CC4D">
            <w:pPr>
              <w:pStyle w:val="2"/>
              <w:keepNext/>
              <w:spacing w:line="440" w:lineRule="exact"/>
              <w:ind w:left="63" w:right="63"/>
              <w:rPr>
                <w:rFonts w:eastAsia="仿宋_GB2312"/>
                <w:color w:val="auto"/>
                <w:sz w:val="30"/>
                <w:szCs w:val="30"/>
                <w:highlight w:val="none"/>
              </w:rPr>
            </w:pPr>
          </w:p>
        </w:tc>
        <w:tc>
          <w:tcPr>
            <w:tcW w:w="1058" w:type="dxa"/>
            <w:vAlign w:val="center"/>
          </w:tcPr>
          <w:p w14:paraId="16ECA491">
            <w:pPr>
              <w:pStyle w:val="2"/>
              <w:keepNext/>
              <w:spacing w:line="440" w:lineRule="exact"/>
              <w:ind w:left="63" w:right="63"/>
              <w:rPr>
                <w:rFonts w:eastAsia="仿宋_GB2312"/>
                <w:color w:val="auto"/>
                <w:sz w:val="30"/>
                <w:szCs w:val="30"/>
                <w:highlight w:val="none"/>
              </w:rPr>
            </w:pPr>
          </w:p>
        </w:tc>
        <w:tc>
          <w:tcPr>
            <w:tcW w:w="880" w:type="dxa"/>
            <w:vAlign w:val="center"/>
          </w:tcPr>
          <w:p w14:paraId="5A2DEB4B">
            <w:pPr>
              <w:pStyle w:val="2"/>
              <w:keepNext/>
              <w:spacing w:line="440" w:lineRule="exact"/>
              <w:ind w:left="63" w:right="63"/>
              <w:rPr>
                <w:rFonts w:eastAsia="仿宋_GB2312"/>
                <w:color w:val="auto"/>
                <w:sz w:val="30"/>
                <w:szCs w:val="30"/>
                <w:highlight w:val="none"/>
              </w:rPr>
            </w:pPr>
          </w:p>
        </w:tc>
        <w:tc>
          <w:tcPr>
            <w:tcW w:w="1020" w:type="dxa"/>
            <w:vAlign w:val="center"/>
          </w:tcPr>
          <w:p w14:paraId="53F6DE96">
            <w:pPr>
              <w:pStyle w:val="2"/>
              <w:keepNext/>
              <w:spacing w:line="440" w:lineRule="exact"/>
              <w:ind w:left="63" w:right="63"/>
              <w:rPr>
                <w:rFonts w:eastAsia="仿宋_GB2312"/>
                <w:color w:val="auto"/>
                <w:sz w:val="30"/>
                <w:szCs w:val="30"/>
                <w:highlight w:val="none"/>
              </w:rPr>
            </w:pPr>
          </w:p>
        </w:tc>
        <w:tc>
          <w:tcPr>
            <w:tcW w:w="1480" w:type="dxa"/>
            <w:vAlign w:val="center"/>
          </w:tcPr>
          <w:p w14:paraId="4FAB3E2A">
            <w:pPr>
              <w:pStyle w:val="2"/>
              <w:keepNext/>
              <w:spacing w:line="440" w:lineRule="exact"/>
              <w:ind w:left="63" w:right="63"/>
              <w:rPr>
                <w:rFonts w:eastAsia="仿宋_GB2312"/>
                <w:color w:val="auto"/>
                <w:sz w:val="30"/>
                <w:szCs w:val="30"/>
                <w:highlight w:val="none"/>
              </w:rPr>
            </w:pPr>
          </w:p>
        </w:tc>
        <w:tc>
          <w:tcPr>
            <w:tcW w:w="1020" w:type="dxa"/>
            <w:vAlign w:val="center"/>
          </w:tcPr>
          <w:p w14:paraId="1CDF5464">
            <w:pPr>
              <w:pStyle w:val="2"/>
              <w:keepNext/>
              <w:spacing w:line="440" w:lineRule="exact"/>
              <w:ind w:left="63" w:right="63"/>
              <w:rPr>
                <w:rFonts w:eastAsia="仿宋_GB2312"/>
                <w:color w:val="auto"/>
                <w:sz w:val="30"/>
                <w:szCs w:val="30"/>
                <w:highlight w:val="none"/>
              </w:rPr>
            </w:pPr>
          </w:p>
        </w:tc>
        <w:tc>
          <w:tcPr>
            <w:tcW w:w="921" w:type="dxa"/>
            <w:vAlign w:val="center"/>
          </w:tcPr>
          <w:p w14:paraId="47072211">
            <w:pPr>
              <w:pStyle w:val="2"/>
              <w:keepNext/>
              <w:spacing w:line="440" w:lineRule="exact"/>
              <w:ind w:left="63" w:right="63"/>
              <w:rPr>
                <w:rFonts w:eastAsia="仿宋_GB2312"/>
                <w:color w:val="auto"/>
                <w:sz w:val="30"/>
                <w:szCs w:val="30"/>
                <w:highlight w:val="none"/>
              </w:rPr>
            </w:pPr>
          </w:p>
        </w:tc>
      </w:tr>
      <w:tr w14:paraId="5B51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DC2C9C3">
            <w:pPr>
              <w:pStyle w:val="2"/>
              <w:keepNext/>
              <w:spacing w:line="440" w:lineRule="exact"/>
              <w:ind w:left="63" w:right="63"/>
              <w:rPr>
                <w:rFonts w:eastAsia="仿宋_GB2312"/>
                <w:color w:val="auto"/>
                <w:sz w:val="30"/>
                <w:szCs w:val="30"/>
                <w:highlight w:val="none"/>
              </w:rPr>
            </w:pPr>
          </w:p>
        </w:tc>
        <w:tc>
          <w:tcPr>
            <w:tcW w:w="1418" w:type="dxa"/>
            <w:vAlign w:val="center"/>
          </w:tcPr>
          <w:p w14:paraId="6045B127">
            <w:pPr>
              <w:pStyle w:val="2"/>
              <w:keepNext/>
              <w:spacing w:line="440" w:lineRule="exact"/>
              <w:ind w:left="63" w:right="63"/>
              <w:rPr>
                <w:rFonts w:eastAsia="仿宋_GB2312"/>
                <w:color w:val="auto"/>
                <w:sz w:val="30"/>
                <w:szCs w:val="30"/>
                <w:highlight w:val="none"/>
              </w:rPr>
            </w:pPr>
          </w:p>
        </w:tc>
        <w:tc>
          <w:tcPr>
            <w:tcW w:w="850" w:type="dxa"/>
            <w:vAlign w:val="center"/>
          </w:tcPr>
          <w:p w14:paraId="79598165">
            <w:pPr>
              <w:pStyle w:val="2"/>
              <w:keepNext/>
              <w:spacing w:line="440" w:lineRule="exact"/>
              <w:ind w:left="63" w:right="63"/>
              <w:rPr>
                <w:rFonts w:eastAsia="仿宋_GB2312"/>
                <w:color w:val="auto"/>
                <w:sz w:val="30"/>
                <w:szCs w:val="30"/>
                <w:highlight w:val="none"/>
              </w:rPr>
            </w:pPr>
          </w:p>
        </w:tc>
        <w:tc>
          <w:tcPr>
            <w:tcW w:w="1058" w:type="dxa"/>
            <w:vAlign w:val="center"/>
          </w:tcPr>
          <w:p w14:paraId="37ADC441">
            <w:pPr>
              <w:pStyle w:val="2"/>
              <w:keepNext/>
              <w:spacing w:line="440" w:lineRule="exact"/>
              <w:ind w:left="63" w:right="63"/>
              <w:rPr>
                <w:rFonts w:eastAsia="仿宋_GB2312"/>
                <w:color w:val="auto"/>
                <w:sz w:val="30"/>
                <w:szCs w:val="30"/>
                <w:highlight w:val="none"/>
              </w:rPr>
            </w:pPr>
          </w:p>
        </w:tc>
        <w:tc>
          <w:tcPr>
            <w:tcW w:w="880" w:type="dxa"/>
            <w:vAlign w:val="center"/>
          </w:tcPr>
          <w:p w14:paraId="19CE58A2">
            <w:pPr>
              <w:pStyle w:val="2"/>
              <w:keepNext/>
              <w:spacing w:line="440" w:lineRule="exact"/>
              <w:ind w:left="63" w:right="63"/>
              <w:rPr>
                <w:rFonts w:eastAsia="仿宋_GB2312"/>
                <w:color w:val="auto"/>
                <w:sz w:val="30"/>
                <w:szCs w:val="30"/>
                <w:highlight w:val="none"/>
              </w:rPr>
            </w:pPr>
          </w:p>
        </w:tc>
        <w:tc>
          <w:tcPr>
            <w:tcW w:w="1020" w:type="dxa"/>
            <w:vAlign w:val="center"/>
          </w:tcPr>
          <w:p w14:paraId="0211ABEA">
            <w:pPr>
              <w:pStyle w:val="2"/>
              <w:keepNext/>
              <w:spacing w:line="440" w:lineRule="exact"/>
              <w:ind w:left="63" w:right="63"/>
              <w:rPr>
                <w:rFonts w:eastAsia="仿宋_GB2312"/>
                <w:color w:val="auto"/>
                <w:sz w:val="30"/>
                <w:szCs w:val="30"/>
                <w:highlight w:val="none"/>
              </w:rPr>
            </w:pPr>
          </w:p>
        </w:tc>
        <w:tc>
          <w:tcPr>
            <w:tcW w:w="1480" w:type="dxa"/>
            <w:vAlign w:val="center"/>
          </w:tcPr>
          <w:p w14:paraId="4D742DA8">
            <w:pPr>
              <w:pStyle w:val="2"/>
              <w:keepNext/>
              <w:spacing w:line="440" w:lineRule="exact"/>
              <w:ind w:left="63" w:right="63"/>
              <w:rPr>
                <w:rFonts w:eastAsia="仿宋_GB2312"/>
                <w:color w:val="auto"/>
                <w:sz w:val="30"/>
                <w:szCs w:val="30"/>
                <w:highlight w:val="none"/>
              </w:rPr>
            </w:pPr>
          </w:p>
        </w:tc>
        <w:tc>
          <w:tcPr>
            <w:tcW w:w="1020" w:type="dxa"/>
            <w:vAlign w:val="center"/>
          </w:tcPr>
          <w:p w14:paraId="4D42311B">
            <w:pPr>
              <w:pStyle w:val="2"/>
              <w:keepNext/>
              <w:spacing w:line="440" w:lineRule="exact"/>
              <w:ind w:left="63" w:right="63"/>
              <w:rPr>
                <w:rFonts w:eastAsia="仿宋_GB2312"/>
                <w:color w:val="auto"/>
                <w:sz w:val="30"/>
                <w:szCs w:val="30"/>
                <w:highlight w:val="none"/>
              </w:rPr>
            </w:pPr>
          </w:p>
        </w:tc>
        <w:tc>
          <w:tcPr>
            <w:tcW w:w="921" w:type="dxa"/>
            <w:vAlign w:val="center"/>
          </w:tcPr>
          <w:p w14:paraId="6DED806B">
            <w:pPr>
              <w:pStyle w:val="2"/>
              <w:keepNext/>
              <w:spacing w:line="440" w:lineRule="exact"/>
              <w:ind w:left="63" w:right="63"/>
              <w:rPr>
                <w:rFonts w:eastAsia="仿宋_GB2312"/>
                <w:color w:val="auto"/>
                <w:sz w:val="30"/>
                <w:szCs w:val="30"/>
                <w:highlight w:val="none"/>
              </w:rPr>
            </w:pPr>
          </w:p>
        </w:tc>
      </w:tr>
      <w:tr w14:paraId="0128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EEB12FD">
            <w:pPr>
              <w:pStyle w:val="2"/>
              <w:keepNext/>
              <w:spacing w:line="440" w:lineRule="exact"/>
              <w:ind w:left="63" w:right="63"/>
              <w:rPr>
                <w:rFonts w:eastAsia="仿宋_GB2312"/>
                <w:color w:val="auto"/>
                <w:sz w:val="30"/>
                <w:szCs w:val="30"/>
                <w:highlight w:val="none"/>
              </w:rPr>
            </w:pPr>
          </w:p>
        </w:tc>
        <w:tc>
          <w:tcPr>
            <w:tcW w:w="1418" w:type="dxa"/>
            <w:vAlign w:val="center"/>
          </w:tcPr>
          <w:p w14:paraId="3597E4D7">
            <w:pPr>
              <w:pStyle w:val="2"/>
              <w:keepNext/>
              <w:spacing w:line="440" w:lineRule="exact"/>
              <w:ind w:left="63" w:right="63"/>
              <w:rPr>
                <w:rFonts w:eastAsia="仿宋_GB2312"/>
                <w:color w:val="auto"/>
                <w:sz w:val="30"/>
                <w:szCs w:val="30"/>
                <w:highlight w:val="none"/>
              </w:rPr>
            </w:pPr>
          </w:p>
        </w:tc>
        <w:tc>
          <w:tcPr>
            <w:tcW w:w="850" w:type="dxa"/>
            <w:vAlign w:val="center"/>
          </w:tcPr>
          <w:p w14:paraId="051D1586">
            <w:pPr>
              <w:pStyle w:val="2"/>
              <w:keepNext/>
              <w:spacing w:line="440" w:lineRule="exact"/>
              <w:ind w:left="63" w:right="63"/>
              <w:rPr>
                <w:rFonts w:eastAsia="仿宋_GB2312"/>
                <w:color w:val="auto"/>
                <w:sz w:val="30"/>
                <w:szCs w:val="30"/>
                <w:highlight w:val="none"/>
              </w:rPr>
            </w:pPr>
          </w:p>
        </w:tc>
        <w:tc>
          <w:tcPr>
            <w:tcW w:w="1058" w:type="dxa"/>
            <w:vAlign w:val="center"/>
          </w:tcPr>
          <w:p w14:paraId="14521A21">
            <w:pPr>
              <w:pStyle w:val="2"/>
              <w:keepNext/>
              <w:spacing w:line="440" w:lineRule="exact"/>
              <w:ind w:left="63" w:right="63"/>
              <w:rPr>
                <w:rFonts w:eastAsia="仿宋_GB2312"/>
                <w:color w:val="auto"/>
                <w:sz w:val="30"/>
                <w:szCs w:val="30"/>
                <w:highlight w:val="none"/>
              </w:rPr>
            </w:pPr>
          </w:p>
        </w:tc>
        <w:tc>
          <w:tcPr>
            <w:tcW w:w="880" w:type="dxa"/>
            <w:vAlign w:val="center"/>
          </w:tcPr>
          <w:p w14:paraId="587C44DC">
            <w:pPr>
              <w:pStyle w:val="2"/>
              <w:keepNext/>
              <w:spacing w:line="440" w:lineRule="exact"/>
              <w:ind w:left="63" w:right="63"/>
              <w:rPr>
                <w:rFonts w:eastAsia="仿宋_GB2312"/>
                <w:color w:val="auto"/>
                <w:sz w:val="30"/>
                <w:szCs w:val="30"/>
                <w:highlight w:val="none"/>
              </w:rPr>
            </w:pPr>
          </w:p>
        </w:tc>
        <w:tc>
          <w:tcPr>
            <w:tcW w:w="1020" w:type="dxa"/>
            <w:vAlign w:val="center"/>
          </w:tcPr>
          <w:p w14:paraId="65AB12FD">
            <w:pPr>
              <w:pStyle w:val="2"/>
              <w:keepNext/>
              <w:spacing w:line="440" w:lineRule="exact"/>
              <w:ind w:left="63" w:right="63"/>
              <w:rPr>
                <w:rFonts w:eastAsia="仿宋_GB2312"/>
                <w:color w:val="auto"/>
                <w:sz w:val="30"/>
                <w:szCs w:val="30"/>
                <w:highlight w:val="none"/>
              </w:rPr>
            </w:pPr>
          </w:p>
        </w:tc>
        <w:tc>
          <w:tcPr>
            <w:tcW w:w="1480" w:type="dxa"/>
            <w:vAlign w:val="center"/>
          </w:tcPr>
          <w:p w14:paraId="4ABCC5BF">
            <w:pPr>
              <w:pStyle w:val="2"/>
              <w:keepNext/>
              <w:spacing w:line="440" w:lineRule="exact"/>
              <w:ind w:left="63" w:right="63"/>
              <w:rPr>
                <w:rFonts w:eastAsia="仿宋_GB2312"/>
                <w:color w:val="auto"/>
                <w:sz w:val="30"/>
                <w:szCs w:val="30"/>
                <w:highlight w:val="none"/>
              </w:rPr>
            </w:pPr>
          </w:p>
        </w:tc>
        <w:tc>
          <w:tcPr>
            <w:tcW w:w="1020" w:type="dxa"/>
            <w:vAlign w:val="center"/>
          </w:tcPr>
          <w:p w14:paraId="32A0E87E">
            <w:pPr>
              <w:pStyle w:val="2"/>
              <w:keepNext/>
              <w:spacing w:line="440" w:lineRule="exact"/>
              <w:ind w:left="63" w:right="63"/>
              <w:rPr>
                <w:rFonts w:eastAsia="仿宋_GB2312"/>
                <w:color w:val="auto"/>
                <w:sz w:val="30"/>
                <w:szCs w:val="30"/>
                <w:highlight w:val="none"/>
              </w:rPr>
            </w:pPr>
          </w:p>
        </w:tc>
        <w:tc>
          <w:tcPr>
            <w:tcW w:w="921" w:type="dxa"/>
            <w:vAlign w:val="center"/>
          </w:tcPr>
          <w:p w14:paraId="0913A9CA">
            <w:pPr>
              <w:pStyle w:val="2"/>
              <w:keepNext/>
              <w:spacing w:line="440" w:lineRule="exact"/>
              <w:ind w:left="63" w:right="63"/>
              <w:rPr>
                <w:rFonts w:eastAsia="仿宋_GB2312"/>
                <w:color w:val="auto"/>
                <w:sz w:val="30"/>
                <w:szCs w:val="30"/>
                <w:highlight w:val="none"/>
              </w:rPr>
            </w:pPr>
          </w:p>
        </w:tc>
      </w:tr>
      <w:tr w14:paraId="1E64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CEAEF31">
            <w:pPr>
              <w:pStyle w:val="2"/>
              <w:keepNext/>
              <w:spacing w:line="440" w:lineRule="exact"/>
              <w:ind w:left="63" w:right="63"/>
              <w:rPr>
                <w:rFonts w:eastAsia="仿宋_GB2312"/>
                <w:color w:val="auto"/>
                <w:sz w:val="30"/>
                <w:szCs w:val="30"/>
                <w:highlight w:val="none"/>
              </w:rPr>
            </w:pPr>
          </w:p>
        </w:tc>
        <w:tc>
          <w:tcPr>
            <w:tcW w:w="1418" w:type="dxa"/>
            <w:vAlign w:val="center"/>
          </w:tcPr>
          <w:p w14:paraId="50B598FC">
            <w:pPr>
              <w:pStyle w:val="2"/>
              <w:keepNext/>
              <w:spacing w:line="440" w:lineRule="exact"/>
              <w:ind w:left="63" w:right="63"/>
              <w:rPr>
                <w:rFonts w:eastAsia="仿宋_GB2312"/>
                <w:color w:val="auto"/>
                <w:sz w:val="30"/>
                <w:szCs w:val="30"/>
                <w:highlight w:val="none"/>
              </w:rPr>
            </w:pPr>
          </w:p>
        </w:tc>
        <w:tc>
          <w:tcPr>
            <w:tcW w:w="850" w:type="dxa"/>
            <w:vAlign w:val="center"/>
          </w:tcPr>
          <w:p w14:paraId="29F18FF2">
            <w:pPr>
              <w:pStyle w:val="2"/>
              <w:keepNext/>
              <w:spacing w:line="440" w:lineRule="exact"/>
              <w:ind w:left="63" w:right="63"/>
              <w:rPr>
                <w:rFonts w:eastAsia="仿宋_GB2312"/>
                <w:color w:val="auto"/>
                <w:sz w:val="30"/>
                <w:szCs w:val="30"/>
                <w:highlight w:val="none"/>
              </w:rPr>
            </w:pPr>
          </w:p>
        </w:tc>
        <w:tc>
          <w:tcPr>
            <w:tcW w:w="1058" w:type="dxa"/>
            <w:vAlign w:val="center"/>
          </w:tcPr>
          <w:p w14:paraId="707F9E96">
            <w:pPr>
              <w:pStyle w:val="2"/>
              <w:keepNext/>
              <w:spacing w:line="440" w:lineRule="exact"/>
              <w:ind w:left="63" w:right="63"/>
              <w:rPr>
                <w:rFonts w:eastAsia="仿宋_GB2312"/>
                <w:color w:val="auto"/>
                <w:sz w:val="30"/>
                <w:szCs w:val="30"/>
                <w:highlight w:val="none"/>
              </w:rPr>
            </w:pPr>
          </w:p>
        </w:tc>
        <w:tc>
          <w:tcPr>
            <w:tcW w:w="880" w:type="dxa"/>
            <w:vAlign w:val="center"/>
          </w:tcPr>
          <w:p w14:paraId="6B8E4773">
            <w:pPr>
              <w:pStyle w:val="2"/>
              <w:keepNext/>
              <w:spacing w:line="440" w:lineRule="exact"/>
              <w:ind w:left="63" w:right="63"/>
              <w:rPr>
                <w:rFonts w:eastAsia="仿宋_GB2312"/>
                <w:color w:val="auto"/>
                <w:sz w:val="30"/>
                <w:szCs w:val="30"/>
                <w:highlight w:val="none"/>
              </w:rPr>
            </w:pPr>
          </w:p>
        </w:tc>
        <w:tc>
          <w:tcPr>
            <w:tcW w:w="1020" w:type="dxa"/>
            <w:vAlign w:val="center"/>
          </w:tcPr>
          <w:p w14:paraId="1F199E37">
            <w:pPr>
              <w:pStyle w:val="2"/>
              <w:keepNext/>
              <w:spacing w:line="440" w:lineRule="exact"/>
              <w:ind w:left="63" w:right="63"/>
              <w:rPr>
                <w:rFonts w:eastAsia="仿宋_GB2312"/>
                <w:color w:val="auto"/>
                <w:sz w:val="30"/>
                <w:szCs w:val="30"/>
                <w:highlight w:val="none"/>
              </w:rPr>
            </w:pPr>
          </w:p>
        </w:tc>
        <w:tc>
          <w:tcPr>
            <w:tcW w:w="1480" w:type="dxa"/>
            <w:vAlign w:val="center"/>
          </w:tcPr>
          <w:p w14:paraId="6ECABF2F">
            <w:pPr>
              <w:pStyle w:val="2"/>
              <w:keepNext/>
              <w:spacing w:line="440" w:lineRule="exact"/>
              <w:ind w:left="63" w:right="63"/>
              <w:rPr>
                <w:rFonts w:eastAsia="仿宋_GB2312"/>
                <w:color w:val="auto"/>
                <w:sz w:val="30"/>
                <w:szCs w:val="30"/>
                <w:highlight w:val="none"/>
              </w:rPr>
            </w:pPr>
          </w:p>
        </w:tc>
        <w:tc>
          <w:tcPr>
            <w:tcW w:w="1020" w:type="dxa"/>
            <w:vAlign w:val="center"/>
          </w:tcPr>
          <w:p w14:paraId="53972B9E">
            <w:pPr>
              <w:pStyle w:val="2"/>
              <w:keepNext/>
              <w:spacing w:line="440" w:lineRule="exact"/>
              <w:ind w:left="63" w:right="63"/>
              <w:rPr>
                <w:rFonts w:eastAsia="仿宋_GB2312"/>
                <w:color w:val="auto"/>
                <w:sz w:val="30"/>
                <w:szCs w:val="30"/>
                <w:highlight w:val="none"/>
              </w:rPr>
            </w:pPr>
          </w:p>
        </w:tc>
        <w:tc>
          <w:tcPr>
            <w:tcW w:w="921" w:type="dxa"/>
            <w:vAlign w:val="center"/>
          </w:tcPr>
          <w:p w14:paraId="5747EE46">
            <w:pPr>
              <w:pStyle w:val="2"/>
              <w:keepNext/>
              <w:spacing w:line="440" w:lineRule="exact"/>
              <w:ind w:left="63" w:right="63"/>
              <w:rPr>
                <w:rFonts w:eastAsia="仿宋_GB2312"/>
                <w:color w:val="auto"/>
                <w:sz w:val="30"/>
                <w:szCs w:val="30"/>
                <w:highlight w:val="none"/>
              </w:rPr>
            </w:pPr>
          </w:p>
        </w:tc>
      </w:tr>
      <w:tr w14:paraId="2BEF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9A80874">
            <w:pPr>
              <w:pStyle w:val="2"/>
              <w:keepNext/>
              <w:spacing w:line="440" w:lineRule="exact"/>
              <w:ind w:left="63" w:right="63"/>
              <w:rPr>
                <w:rFonts w:eastAsia="仿宋_GB2312"/>
                <w:color w:val="auto"/>
                <w:sz w:val="30"/>
                <w:szCs w:val="30"/>
                <w:highlight w:val="none"/>
              </w:rPr>
            </w:pPr>
          </w:p>
        </w:tc>
        <w:tc>
          <w:tcPr>
            <w:tcW w:w="1418" w:type="dxa"/>
            <w:vAlign w:val="center"/>
          </w:tcPr>
          <w:p w14:paraId="2DA29B35">
            <w:pPr>
              <w:pStyle w:val="2"/>
              <w:keepNext/>
              <w:spacing w:line="440" w:lineRule="exact"/>
              <w:ind w:left="63" w:right="63"/>
              <w:rPr>
                <w:rFonts w:eastAsia="仿宋_GB2312"/>
                <w:color w:val="auto"/>
                <w:sz w:val="30"/>
                <w:szCs w:val="30"/>
                <w:highlight w:val="none"/>
              </w:rPr>
            </w:pPr>
          </w:p>
        </w:tc>
        <w:tc>
          <w:tcPr>
            <w:tcW w:w="850" w:type="dxa"/>
            <w:vAlign w:val="center"/>
          </w:tcPr>
          <w:p w14:paraId="422F1D27">
            <w:pPr>
              <w:pStyle w:val="2"/>
              <w:keepNext/>
              <w:spacing w:line="440" w:lineRule="exact"/>
              <w:ind w:left="63" w:right="63"/>
              <w:rPr>
                <w:rFonts w:eastAsia="仿宋_GB2312"/>
                <w:color w:val="auto"/>
                <w:sz w:val="30"/>
                <w:szCs w:val="30"/>
                <w:highlight w:val="none"/>
              </w:rPr>
            </w:pPr>
          </w:p>
        </w:tc>
        <w:tc>
          <w:tcPr>
            <w:tcW w:w="1058" w:type="dxa"/>
            <w:vAlign w:val="center"/>
          </w:tcPr>
          <w:p w14:paraId="77F1C322">
            <w:pPr>
              <w:pStyle w:val="2"/>
              <w:keepNext/>
              <w:spacing w:line="440" w:lineRule="exact"/>
              <w:ind w:left="63" w:right="63"/>
              <w:rPr>
                <w:rFonts w:eastAsia="仿宋_GB2312"/>
                <w:color w:val="auto"/>
                <w:sz w:val="30"/>
                <w:szCs w:val="30"/>
                <w:highlight w:val="none"/>
              </w:rPr>
            </w:pPr>
          </w:p>
        </w:tc>
        <w:tc>
          <w:tcPr>
            <w:tcW w:w="880" w:type="dxa"/>
            <w:vAlign w:val="center"/>
          </w:tcPr>
          <w:p w14:paraId="0742E54A">
            <w:pPr>
              <w:pStyle w:val="2"/>
              <w:keepNext/>
              <w:spacing w:line="440" w:lineRule="exact"/>
              <w:ind w:left="63" w:right="63"/>
              <w:rPr>
                <w:rFonts w:eastAsia="仿宋_GB2312"/>
                <w:color w:val="auto"/>
                <w:sz w:val="30"/>
                <w:szCs w:val="30"/>
                <w:highlight w:val="none"/>
              </w:rPr>
            </w:pPr>
          </w:p>
        </w:tc>
        <w:tc>
          <w:tcPr>
            <w:tcW w:w="1020" w:type="dxa"/>
            <w:vAlign w:val="center"/>
          </w:tcPr>
          <w:p w14:paraId="3A42927D">
            <w:pPr>
              <w:pStyle w:val="2"/>
              <w:keepNext/>
              <w:spacing w:line="440" w:lineRule="exact"/>
              <w:ind w:left="63" w:right="63"/>
              <w:rPr>
                <w:rFonts w:eastAsia="仿宋_GB2312"/>
                <w:color w:val="auto"/>
                <w:sz w:val="30"/>
                <w:szCs w:val="30"/>
                <w:highlight w:val="none"/>
              </w:rPr>
            </w:pPr>
          </w:p>
        </w:tc>
        <w:tc>
          <w:tcPr>
            <w:tcW w:w="1480" w:type="dxa"/>
            <w:vAlign w:val="center"/>
          </w:tcPr>
          <w:p w14:paraId="4B426864">
            <w:pPr>
              <w:pStyle w:val="2"/>
              <w:keepNext/>
              <w:spacing w:line="440" w:lineRule="exact"/>
              <w:ind w:left="63" w:right="63"/>
              <w:rPr>
                <w:rFonts w:eastAsia="仿宋_GB2312"/>
                <w:color w:val="auto"/>
                <w:sz w:val="30"/>
                <w:szCs w:val="30"/>
                <w:highlight w:val="none"/>
              </w:rPr>
            </w:pPr>
          </w:p>
        </w:tc>
        <w:tc>
          <w:tcPr>
            <w:tcW w:w="1020" w:type="dxa"/>
            <w:vAlign w:val="center"/>
          </w:tcPr>
          <w:p w14:paraId="65100E71">
            <w:pPr>
              <w:pStyle w:val="2"/>
              <w:keepNext/>
              <w:spacing w:line="440" w:lineRule="exact"/>
              <w:ind w:left="63" w:right="63"/>
              <w:rPr>
                <w:rFonts w:eastAsia="仿宋_GB2312"/>
                <w:color w:val="auto"/>
                <w:sz w:val="30"/>
                <w:szCs w:val="30"/>
                <w:highlight w:val="none"/>
              </w:rPr>
            </w:pPr>
          </w:p>
        </w:tc>
        <w:tc>
          <w:tcPr>
            <w:tcW w:w="921" w:type="dxa"/>
            <w:vAlign w:val="center"/>
          </w:tcPr>
          <w:p w14:paraId="57AC5FE6">
            <w:pPr>
              <w:pStyle w:val="2"/>
              <w:keepNext/>
              <w:spacing w:line="440" w:lineRule="exact"/>
              <w:ind w:left="63" w:right="63"/>
              <w:rPr>
                <w:rFonts w:eastAsia="仿宋_GB2312"/>
                <w:color w:val="auto"/>
                <w:sz w:val="30"/>
                <w:szCs w:val="30"/>
                <w:highlight w:val="none"/>
              </w:rPr>
            </w:pPr>
          </w:p>
        </w:tc>
      </w:tr>
      <w:tr w14:paraId="5A5A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862CE12">
            <w:pPr>
              <w:pStyle w:val="2"/>
              <w:keepNext/>
              <w:spacing w:line="440" w:lineRule="exact"/>
              <w:ind w:left="63" w:right="63"/>
              <w:rPr>
                <w:rFonts w:eastAsia="仿宋_GB2312"/>
                <w:color w:val="auto"/>
                <w:sz w:val="30"/>
                <w:szCs w:val="30"/>
                <w:highlight w:val="none"/>
              </w:rPr>
            </w:pPr>
          </w:p>
        </w:tc>
        <w:tc>
          <w:tcPr>
            <w:tcW w:w="1418" w:type="dxa"/>
            <w:vAlign w:val="center"/>
          </w:tcPr>
          <w:p w14:paraId="43676798">
            <w:pPr>
              <w:pStyle w:val="2"/>
              <w:keepNext/>
              <w:spacing w:line="440" w:lineRule="exact"/>
              <w:ind w:left="63" w:right="63"/>
              <w:rPr>
                <w:rFonts w:eastAsia="仿宋_GB2312"/>
                <w:color w:val="auto"/>
                <w:sz w:val="30"/>
                <w:szCs w:val="30"/>
                <w:highlight w:val="none"/>
              </w:rPr>
            </w:pPr>
          </w:p>
        </w:tc>
        <w:tc>
          <w:tcPr>
            <w:tcW w:w="850" w:type="dxa"/>
            <w:vAlign w:val="center"/>
          </w:tcPr>
          <w:p w14:paraId="531AC1C8">
            <w:pPr>
              <w:pStyle w:val="2"/>
              <w:keepNext/>
              <w:spacing w:line="440" w:lineRule="exact"/>
              <w:ind w:left="63" w:right="63"/>
              <w:rPr>
                <w:rFonts w:eastAsia="仿宋_GB2312"/>
                <w:color w:val="auto"/>
                <w:sz w:val="30"/>
                <w:szCs w:val="30"/>
                <w:highlight w:val="none"/>
              </w:rPr>
            </w:pPr>
          </w:p>
        </w:tc>
        <w:tc>
          <w:tcPr>
            <w:tcW w:w="1058" w:type="dxa"/>
            <w:vAlign w:val="center"/>
          </w:tcPr>
          <w:p w14:paraId="260C75F4">
            <w:pPr>
              <w:pStyle w:val="2"/>
              <w:keepNext/>
              <w:spacing w:line="440" w:lineRule="exact"/>
              <w:ind w:left="63" w:right="63"/>
              <w:rPr>
                <w:rFonts w:eastAsia="仿宋_GB2312"/>
                <w:color w:val="auto"/>
                <w:sz w:val="30"/>
                <w:szCs w:val="30"/>
                <w:highlight w:val="none"/>
              </w:rPr>
            </w:pPr>
          </w:p>
        </w:tc>
        <w:tc>
          <w:tcPr>
            <w:tcW w:w="880" w:type="dxa"/>
            <w:vAlign w:val="center"/>
          </w:tcPr>
          <w:p w14:paraId="6AC28AD0">
            <w:pPr>
              <w:pStyle w:val="2"/>
              <w:keepNext/>
              <w:spacing w:line="440" w:lineRule="exact"/>
              <w:ind w:left="63" w:right="63"/>
              <w:rPr>
                <w:rFonts w:eastAsia="仿宋_GB2312"/>
                <w:color w:val="auto"/>
                <w:sz w:val="30"/>
                <w:szCs w:val="30"/>
                <w:highlight w:val="none"/>
              </w:rPr>
            </w:pPr>
          </w:p>
        </w:tc>
        <w:tc>
          <w:tcPr>
            <w:tcW w:w="1020" w:type="dxa"/>
            <w:vAlign w:val="center"/>
          </w:tcPr>
          <w:p w14:paraId="5C733D85">
            <w:pPr>
              <w:pStyle w:val="2"/>
              <w:keepNext/>
              <w:spacing w:line="440" w:lineRule="exact"/>
              <w:ind w:left="63" w:right="63"/>
              <w:rPr>
                <w:rFonts w:eastAsia="仿宋_GB2312"/>
                <w:color w:val="auto"/>
                <w:sz w:val="30"/>
                <w:szCs w:val="30"/>
                <w:highlight w:val="none"/>
              </w:rPr>
            </w:pPr>
          </w:p>
        </w:tc>
        <w:tc>
          <w:tcPr>
            <w:tcW w:w="1480" w:type="dxa"/>
            <w:vAlign w:val="center"/>
          </w:tcPr>
          <w:p w14:paraId="2A52ED52">
            <w:pPr>
              <w:pStyle w:val="2"/>
              <w:keepNext/>
              <w:spacing w:line="440" w:lineRule="exact"/>
              <w:ind w:left="63" w:right="63"/>
              <w:rPr>
                <w:rFonts w:eastAsia="仿宋_GB2312"/>
                <w:color w:val="auto"/>
                <w:sz w:val="30"/>
                <w:szCs w:val="30"/>
                <w:highlight w:val="none"/>
              </w:rPr>
            </w:pPr>
          </w:p>
        </w:tc>
        <w:tc>
          <w:tcPr>
            <w:tcW w:w="1020" w:type="dxa"/>
            <w:vAlign w:val="center"/>
          </w:tcPr>
          <w:p w14:paraId="0B649BFB">
            <w:pPr>
              <w:pStyle w:val="2"/>
              <w:keepNext/>
              <w:spacing w:line="440" w:lineRule="exact"/>
              <w:ind w:left="63" w:right="63"/>
              <w:rPr>
                <w:rFonts w:eastAsia="仿宋_GB2312"/>
                <w:color w:val="auto"/>
                <w:sz w:val="30"/>
                <w:szCs w:val="30"/>
                <w:highlight w:val="none"/>
              </w:rPr>
            </w:pPr>
          </w:p>
        </w:tc>
        <w:tc>
          <w:tcPr>
            <w:tcW w:w="921" w:type="dxa"/>
            <w:vAlign w:val="center"/>
          </w:tcPr>
          <w:p w14:paraId="7C182AD7">
            <w:pPr>
              <w:pStyle w:val="2"/>
              <w:keepNext/>
              <w:spacing w:line="440" w:lineRule="exact"/>
              <w:ind w:left="63" w:right="63"/>
              <w:rPr>
                <w:rFonts w:eastAsia="仿宋_GB2312"/>
                <w:color w:val="auto"/>
                <w:sz w:val="30"/>
                <w:szCs w:val="30"/>
                <w:highlight w:val="none"/>
              </w:rPr>
            </w:pPr>
          </w:p>
        </w:tc>
      </w:tr>
      <w:tr w14:paraId="7CEE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B554E06">
            <w:pPr>
              <w:rPr>
                <w:rFonts w:eastAsia="仿宋_GB2312"/>
                <w:color w:val="auto"/>
                <w:sz w:val="30"/>
                <w:szCs w:val="30"/>
                <w:highlight w:val="none"/>
              </w:rPr>
            </w:pPr>
          </w:p>
        </w:tc>
        <w:tc>
          <w:tcPr>
            <w:tcW w:w="1418" w:type="dxa"/>
          </w:tcPr>
          <w:p w14:paraId="5D6AA186">
            <w:pPr>
              <w:rPr>
                <w:rFonts w:eastAsia="仿宋_GB2312"/>
                <w:color w:val="auto"/>
                <w:sz w:val="30"/>
                <w:szCs w:val="30"/>
                <w:highlight w:val="none"/>
              </w:rPr>
            </w:pPr>
          </w:p>
        </w:tc>
        <w:tc>
          <w:tcPr>
            <w:tcW w:w="850" w:type="dxa"/>
          </w:tcPr>
          <w:p w14:paraId="41BA8F2E">
            <w:pPr>
              <w:rPr>
                <w:rFonts w:eastAsia="仿宋_GB2312"/>
                <w:color w:val="auto"/>
                <w:sz w:val="30"/>
                <w:szCs w:val="30"/>
                <w:highlight w:val="none"/>
              </w:rPr>
            </w:pPr>
          </w:p>
        </w:tc>
        <w:tc>
          <w:tcPr>
            <w:tcW w:w="1058" w:type="dxa"/>
          </w:tcPr>
          <w:p w14:paraId="14231B14">
            <w:pPr>
              <w:rPr>
                <w:rFonts w:eastAsia="仿宋_GB2312"/>
                <w:color w:val="auto"/>
                <w:sz w:val="30"/>
                <w:szCs w:val="30"/>
                <w:highlight w:val="none"/>
              </w:rPr>
            </w:pPr>
          </w:p>
        </w:tc>
        <w:tc>
          <w:tcPr>
            <w:tcW w:w="880" w:type="dxa"/>
          </w:tcPr>
          <w:p w14:paraId="2DE4269A">
            <w:pPr>
              <w:rPr>
                <w:rFonts w:eastAsia="仿宋_GB2312"/>
                <w:color w:val="auto"/>
                <w:sz w:val="30"/>
                <w:szCs w:val="30"/>
                <w:highlight w:val="none"/>
              </w:rPr>
            </w:pPr>
          </w:p>
        </w:tc>
        <w:tc>
          <w:tcPr>
            <w:tcW w:w="1020" w:type="dxa"/>
          </w:tcPr>
          <w:p w14:paraId="76A80A56">
            <w:pPr>
              <w:rPr>
                <w:rFonts w:eastAsia="仿宋_GB2312"/>
                <w:color w:val="auto"/>
                <w:sz w:val="30"/>
                <w:szCs w:val="30"/>
                <w:highlight w:val="none"/>
              </w:rPr>
            </w:pPr>
          </w:p>
        </w:tc>
        <w:tc>
          <w:tcPr>
            <w:tcW w:w="1480" w:type="dxa"/>
          </w:tcPr>
          <w:p w14:paraId="60FC6561">
            <w:pPr>
              <w:rPr>
                <w:rFonts w:eastAsia="仿宋_GB2312"/>
                <w:color w:val="auto"/>
                <w:sz w:val="30"/>
                <w:szCs w:val="30"/>
                <w:highlight w:val="none"/>
              </w:rPr>
            </w:pPr>
          </w:p>
        </w:tc>
        <w:tc>
          <w:tcPr>
            <w:tcW w:w="1020" w:type="dxa"/>
          </w:tcPr>
          <w:p w14:paraId="5ED68E19">
            <w:pPr>
              <w:rPr>
                <w:rFonts w:eastAsia="仿宋_GB2312"/>
                <w:color w:val="auto"/>
                <w:sz w:val="30"/>
                <w:szCs w:val="30"/>
                <w:highlight w:val="none"/>
              </w:rPr>
            </w:pPr>
          </w:p>
        </w:tc>
        <w:tc>
          <w:tcPr>
            <w:tcW w:w="921" w:type="dxa"/>
          </w:tcPr>
          <w:p w14:paraId="3F3ECA9A">
            <w:pPr>
              <w:rPr>
                <w:rFonts w:eastAsia="仿宋_GB2312"/>
                <w:color w:val="auto"/>
                <w:sz w:val="30"/>
                <w:szCs w:val="30"/>
                <w:highlight w:val="none"/>
              </w:rPr>
            </w:pPr>
          </w:p>
        </w:tc>
      </w:tr>
      <w:tr w14:paraId="7F5B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4362DDE">
            <w:pPr>
              <w:pStyle w:val="2"/>
              <w:keepNext/>
              <w:spacing w:line="440" w:lineRule="exact"/>
              <w:ind w:left="63" w:right="63"/>
              <w:rPr>
                <w:rFonts w:eastAsia="仿宋_GB2312"/>
                <w:color w:val="auto"/>
                <w:sz w:val="30"/>
                <w:szCs w:val="30"/>
                <w:highlight w:val="none"/>
              </w:rPr>
            </w:pPr>
          </w:p>
        </w:tc>
        <w:tc>
          <w:tcPr>
            <w:tcW w:w="1418" w:type="dxa"/>
            <w:vAlign w:val="center"/>
          </w:tcPr>
          <w:p w14:paraId="37E9C102">
            <w:pPr>
              <w:pStyle w:val="2"/>
              <w:keepNext/>
              <w:spacing w:line="440" w:lineRule="exact"/>
              <w:ind w:left="63" w:right="63"/>
              <w:rPr>
                <w:rFonts w:eastAsia="仿宋_GB2312"/>
                <w:color w:val="auto"/>
                <w:sz w:val="30"/>
                <w:szCs w:val="30"/>
                <w:highlight w:val="none"/>
              </w:rPr>
            </w:pPr>
          </w:p>
        </w:tc>
        <w:tc>
          <w:tcPr>
            <w:tcW w:w="850" w:type="dxa"/>
            <w:vAlign w:val="center"/>
          </w:tcPr>
          <w:p w14:paraId="0959505B">
            <w:pPr>
              <w:pStyle w:val="2"/>
              <w:keepNext/>
              <w:spacing w:line="440" w:lineRule="exact"/>
              <w:ind w:left="63" w:right="63"/>
              <w:rPr>
                <w:rFonts w:eastAsia="仿宋_GB2312"/>
                <w:color w:val="auto"/>
                <w:sz w:val="30"/>
                <w:szCs w:val="30"/>
                <w:highlight w:val="none"/>
              </w:rPr>
            </w:pPr>
          </w:p>
        </w:tc>
        <w:tc>
          <w:tcPr>
            <w:tcW w:w="1058" w:type="dxa"/>
            <w:vAlign w:val="center"/>
          </w:tcPr>
          <w:p w14:paraId="4AA59612">
            <w:pPr>
              <w:pStyle w:val="2"/>
              <w:keepNext/>
              <w:spacing w:line="440" w:lineRule="exact"/>
              <w:ind w:left="63" w:right="63"/>
              <w:rPr>
                <w:rFonts w:eastAsia="仿宋_GB2312"/>
                <w:color w:val="auto"/>
                <w:sz w:val="30"/>
                <w:szCs w:val="30"/>
                <w:highlight w:val="none"/>
              </w:rPr>
            </w:pPr>
          </w:p>
        </w:tc>
        <w:tc>
          <w:tcPr>
            <w:tcW w:w="880" w:type="dxa"/>
            <w:vAlign w:val="center"/>
          </w:tcPr>
          <w:p w14:paraId="0C7EEA4B">
            <w:pPr>
              <w:pStyle w:val="2"/>
              <w:keepNext/>
              <w:spacing w:line="440" w:lineRule="exact"/>
              <w:ind w:left="63" w:right="63"/>
              <w:rPr>
                <w:rFonts w:eastAsia="仿宋_GB2312"/>
                <w:color w:val="auto"/>
                <w:sz w:val="30"/>
                <w:szCs w:val="30"/>
                <w:highlight w:val="none"/>
              </w:rPr>
            </w:pPr>
          </w:p>
        </w:tc>
        <w:tc>
          <w:tcPr>
            <w:tcW w:w="1020" w:type="dxa"/>
            <w:vAlign w:val="center"/>
          </w:tcPr>
          <w:p w14:paraId="22754299">
            <w:pPr>
              <w:pStyle w:val="2"/>
              <w:keepNext/>
              <w:spacing w:line="440" w:lineRule="exact"/>
              <w:ind w:left="63" w:right="63"/>
              <w:rPr>
                <w:rFonts w:eastAsia="仿宋_GB2312"/>
                <w:color w:val="auto"/>
                <w:sz w:val="30"/>
                <w:szCs w:val="30"/>
                <w:highlight w:val="none"/>
              </w:rPr>
            </w:pPr>
          </w:p>
        </w:tc>
        <w:tc>
          <w:tcPr>
            <w:tcW w:w="1480" w:type="dxa"/>
            <w:vAlign w:val="center"/>
          </w:tcPr>
          <w:p w14:paraId="622B3E70">
            <w:pPr>
              <w:pStyle w:val="2"/>
              <w:keepNext/>
              <w:spacing w:line="440" w:lineRule="exact"/>
              <w:ind w:left="63" w:right="63"/>
              <w:rPr>
                <w:rFonts w:eastAsia="仿宋_GB2312"/>
                <w:color w:val="auto"/>
                <w:sz w:val="30"/>
                <w:szCs w:val="30"/>
                <w:highlight w:val="none"/>
              </w:rPr>
            </w:pPr>
          </w:p>
        </w:tc>
        <w:tc>
          <w:tcPr>
            <w:tcW w:w="1020" w:type="dxa"/>
            <w:vAlign w:val="center"/>
          </w:tcPr>
          <w:p w14:paraId="4B7ADADD">
            <w:pPr>
              <w:pStyle w:val="2"/>
              <w:keepNext/>
              <w:spacing w:line="440" w:lineRule="exact"/>
              <w:ind w:left="63" w:right="63"/>
              <w:rPr>
                <w:rFonts w:eastAsia="仿宋_GB2312"/>
                <w:color w:val="auto"/>
                <w:sz w:val="30"/>
                <w:szCs w:val="30"/>
                <w:highlight w:val="none"/>
              </w:rPr>
            </w:pPr>
          </w:p>
        </w:tc>
        <w:tc>
          <w:tcPr>
            <w:tcW w:w="921" w:type="dxa"/>
            <w:vAlign w:val="center"/>
          </w:tcPr>
          <w:p w14:paraId="1E4501B8">
            <w:pPr>
              <w:pStyle w:val="2"/>
              <w:keepNext/>
              <w:spacing w:line="440" w:lineRule="exact"/>
              <w:ind w:left="63" w:right="63"/>
              <w:rPr>
                <w:rFonts w:eastAsia="仿宋_GB2312"/>
                <w:color w:val="auto"/>
                <w:sz w:val="30"/>
                <w:szCs w:val="30"/>
                <w:highlight w:val="none"/>
              </w:rPr>
            </w:pPr>
          </w:p>
        </w:tc>
      </w:tr>
      <w:tr w14:paraId="30E6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19B8139">
            <w:pPr>
              <w:rPr>
                <w:rFonts w:eastAsia="仿宋_GB2312"/>
                <w:color w:val="auto"/>
                <w:sz w:val="30"/>
                <w:szCs w:val="30"/>
                <w:highlight w:val="none"/>
              </w:rPr>
            </w:pPr>
          </w:p>
        </w:tc>
        <w:tc>
          <w:tcPr>
            <w:tcW w:w="1418" w:type="dxa"/>
          </w:tcPr>
          <w:p w14:paraId="153FB755">
            <w:pPr>
              <w:rPr>
                <w:rFonts w:eastAsia="仿宋_GB2312"/>
                <w:color w:val="auto"/>
                <w:sz w:val="30"/>
                <w:szCs w:val="30"/>
                <w:highlight w:val="none"/>
              </w:rPr>
            </w:pPr>
          </w:p>
        </w:tc>
        <w:tc>
          <w:tcPr>
            <w:tcW w:w="850" w:type="dxa"/>
          </w:tcPr>
          <w:p w14:paraId="6D404044">
            <w:pPr>
              <w:rPr>
                <w:rFonts w:eastAsia="仿宋_GB2312"/>
                <w:color w:val="auto"/>
                <w:sz w:val="30"/>
                <w:szCs w:val="30"/>
                <w:highlight w:val="none"/>
              </w:rPr>
            </w:pPr>
          </w:p>
        </w:tc>
        <w:tc>
          <w:tcPr>
            <w:tcW w:w="1058" w:type="dxa"/>
          </w:tcPr>
          <w:p w14:paraId="5EAAC857">
            <w:pPr>
              <w:rPr>
                <w:rFonts w:eastAsia="仿宋_GB2312"/>
                <w:color w:val="auto"/>
                <w:sz w:val="30"/>
                <w:szCs w:val="30"/>
                <w:highlight w:val="none"/>
              </w:rPr>
            </w:pPr>
          </w:p>
        </w:tc>
        <w:tc>
          <w:tcPr>
            <w:tcW w:w="880" w:type="dxa"/>
          </w:tcPr>
          <w:p w14:paraId="365AF34B">
            <w:pPr>
              <w:rPr>
                <w:rFonts w:eastAsia="仿宋_GB2312"/>
                <w:color w:val="auto"/>
                <w:sz w:val="30"/>
                <w:szCs w:val="30"/>
                <w:highlight w:val="none"/>
              </w:rPr>
            </w:pPr>
          </w:p>
        </w:tc>
        <w:tc>
          <w:tcPr>
            <w:tcW w:w="1020" w:type="dxa"/>
          </w:tcPr>
          <w:p w14:paraId="2B1DC6E1">
            <w:pPr>
              <w:rPr>
                <w:rFonts w:eastAsia="仿宋_GB2312"/>
                <w:color w:val="auto"/>
                <w:sz w:val="30"/>
                <w:szCs w:val="30"/>
                <w:highlight w:val="none"/>
              </w:rPr>
            </w:pPr>
          </w:p>
        </w:tc>
        <w:tc>
          <w:tcPr>
            <w:tcW w:w="1480" w:type="dxa"/>
          </w:tcPr>
          <w:p w14:paraId="5BB3460E">
            <w:pPr>
              <w:rPr>
                <w:rFonts w:eastAsia="仿宋_GB2312"/>
                <w:color w:val="auto"/>
                <w:sz w:val="30"/>
                <w:szCs w:val="30"/>
                <w:highlight w:val="none"/>
              </w:rPr>
            </w:pPr>
          </w:p>
        </w:tc>
        <w:tc>
          <w:tcPr>
            <w:tcW w:w="1020" w:type="dxa"/>
          </w:tcPr>
          <w:p w14:paraId="74764649">
            <w:pPr>
              <w:rPr>
                <w:rFonts w:eastAsia="仿宋_GB2312"/>
                <w:color w:val="auto"/>
                <w:sz w:val="30"/>
                <w:szCs w:val="30"/>
                <w:highlight w:val="none"/>
              </w:rPr>
            </w:pPr>
          </w:p>
        </w:tc>
        <w:tc>
          <w:tcPr>
            <w:tcW w:w="921" w:type="dxa"/>
          </w:tcPr>
          <w:p w14:paraId="375B3AEC">
            <w:pPr>
              <w:rPr>
                <w:rFonts w:eastAsia="仿宋_GB2312"/>
                <w:color w:val="auto"/>
                <w:sz w:val="30"/>
                <w:szCs w:val="30"/>
                <w:highlight w:val="none"/>
              </w:rPr>
            </w:pPr>
          </w:p>
        </w:tc>
      </w:tr>
      <w:tr w14:paraId="4D0F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5C6D5970">
            <w:pPr>
              <w:rPr>
                <w:rFonts w:eastAsia="仿宋_GB2312"/>
                <w:color w:val="auto"/>
                <w:sz w:val="30"/>
                <w:szCs w:val="30"/>
                <w:highlight w:val="none"/>
              </w:rPr>
            </w:pPr>
          </w:p>
        </w:tc>
        <w:tc>
          <w:tcPr>
            <w:tcW w:w="1418" w:type="dxa"/>
          </w:tcPr>
          <w:p w14:paraId="6FE95B49">
            <w:pPr>
              <w:rPr>
                <w:rFonts w:eastAsia="仿宋_GB2312"/>
                <w:color w:val="auto"/>
                <w:sz w:val="30"/>
                <w:szCs w:val="30"/>
                <w:highlight w:val="none"/>
              </w:rPr>
            </w:pPr>
          </w:p>
        </w:tc>
        <w:tc>
          <w:tcPr>
            <w:tcW w:w="850" w:type="dxa"/>
          </w:tcPr>
          <w:p w14:paraId="2D0F20D4">
            <w:pPr>
              <w:rPr>
                <w:rFonts w:eastAsia="仿宋_GB2312"/>
                <w:color w:val="auto"/>
                <w:sz w:val="30"/>
                <w:szCs w:val="30"/>
                <w:highlight w:val="none"/>
              </w:rPr>
            </w:pPr>
          </w:p>
        </w:tc>
        <w:tc>
          <w:tcPr>
            <w:tcW w:w="1058" w:type="dxa"/>
          </w:tcPr>
          <w:p w14:paraId="2C9FBAFE">
            <w:pPr>
              <w:rPr>
                <w:rFonts w:eastAsia="仿宋_GB2312"/>
                <w:color w:val="auto"/>
                <w:sz w:val="30"/>
                <w:szCs w:val="30"/>
                <w:highlight w:val="none"/>
              </w:rPr>
            </w:pPr>
          </w:p>
        </w:tc>
        <w:tc>
          <w:tcPr>
            <w:tcW w:w="880" w:type="dxa"/>
          </w:tcPr>
          <w:p w14:paraId="7AB905B9">
            <w:pPr>
              <w:rPr>
                <w:rFonts w:eastAsia="仿宋_GB2312"/>
                <w:color w:val="auto"/>
                <w:sz w:val="30"/>
                <w:szCs w:val="30"/>
                <w:highlight w:val="none"/>
              </w:rPr>
            </w:pPr>
          </w:p>
        </w:tc>
        <w:tc>
          <w:tcPr>
            <w:tcW w:w="1020" w:type="dxa"/>
          </w:tcPr>
          <w:p w14:paraId="67B9438B">
            <w:pPr>
              <w:rPr>
                <w:rFonts w:eastAsia="仿宋_GB2312"/>
                <w:color w:val="auto"/>
                <w:sz w:val="30"/>
                <w:szCs w:val="30"/>
                <w:highlight w:val="none"/>
              </w:rPr>
            </w:pPr>
          </w:p>
        </w:tc>
        <w:tc>
          <w:tcPr>
            <w:tcW w:w="1480" w:type="dxa"/>
          </w:tcPr>
          <w:p w14:paraId="4C7FAC25">
            <w:pPr>
              <w:rPr>
                <w:rFonts w:eastAsia="仿宋_GB2312"/>
                <w:color w:val="auto"/>
                <w:sz w:val="30"/>
                <w:szCs w:val="30"/>
                <w:highlight w:val="none"/>
              </w:rPr>
            </w:pPr>
          </w:p>
        </w:tc>
        <w:tc>
          <w:tcPr>
            <w:tcW w:w="1020" w:type="dxa"/>
          </w:tcPr>
          <w:p w14:paraId="56969EE1">
            <w:pPr>
              <w:rPr>
                <w:rFonts w:eastAsia="仿宋_GB2312"/>
                <w:color w:val="auto"/>
                <w:sz w:val="30"/>
                <w:szCs w:val="30"/>
                <w:highlight w:val="none"/>
              </w:rPr>
            </w:pPr>
          </w:p>
        </w:tc>
        <w:tc>
          <w:tcPr>
            <w:tcW w:w="921" w:type="dxa"/>
          </w:tcPr>
          <w:p w14:paraId="78C7800B">
            <w:pPr>
              <w:rPr>
                <w:rFonts w:eastAsia="仿宋_GB2312"/>
                <w:color w:val="auto"/>
                <w:sz w:val="30"/>
                <w:szCs w:val="30"/>
                <w:highlight w:val="none"/>
              </w:rPr>
            </w:pPr>
          </w:p>
        </w:tc>
      </w:tr>
      <w:tr w14:paraId="139A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51E24397">
            <w:pPr>
              <w:rPr>
                <w:rFonts w:eastAsia="仿宋_GB2312"/>
                <w:color w:val="auto"/>
                <w:sz w:val="30"/>
                <w:szCs w:val="30"/>
                <w:highlight w:val="none"/>
              </w:rPr>
            </w:pPr>
          </w:p>
        </w:tc>
        <w:tc>
          <w:tcPr>
            <w:tcW w:w="1418" w:type="dxa"/>
          </w:tcPr>
          <w:p w14:paraId="35EECAC6">
            <w:pPr>
              <w:rPr>
                <w:rFonts w:eastAsia="仿宋_GB2312"/>
                <w:color w:val="auto"/>
                <w:sz w:val="30"/>
                <w:szCs w:val="30"/>
                <w:highlight w:val="none"/>
              </w:rPr>
            </w:pPr>
          </w:p>
        </w:tc>
        <w:tc>
          <w:tcPr>
            <w:tcW w:w="850" w:type="dxa"/>
          </w:tcPr>
          <w:p w14:paraId="11096691">
            <w:pPr>
              <w:rPr>
                <w:rFonts w:eastAsia="仿宋_GB2312"/>
                <w:color w:val="auto"/>
                <w:sz w:val="30"/>
                <w:szCs w:val="30"/>
                <w:highlight w:val="none"/>
              </w:rPr>
            </w:pPr>
          </w:p>
        </w:tc>
        <w:tc>
          <w:tcPr>
            <w:tcW w:w="1058" w:type="dxa"/>
          </w:tcPr>
          <w:p w14:paraId="63B5782B">
            <w:pPr>
              <w:rPr>
                <w:rFonts w:eastAsia="仿宋_GB2312"/>
                <w:color w:val="auto"/>
                <w:sz w:val="30"/>
                <w:szCs w:val="30"/>
                <w:highlight w:val="none"/>
              </w:rPr>
            </w:pPr>
          </w:p>
        </w:tc>
        <w:tc>
          <w:tcPr>
            <w:tcW w:w="880" w:type="dxa"/>
          </w:tcPr>
          <w:p w14:paraId="3861591E">
            <w:pPr>
              <w:rPr>
                <w:rFonts w:eastAsia="仿宋_GB2312"/>
                <w:color w:val="auto"/>
                <w:sz w:val="30"/>
                <w:szCs w:val="30"/>
                <w:highlight w:val="none"/>
              </w:rPr>
            </w:pPr>
          </w:p>
        </w:tc>
        <w:tc>
          <w:tcPr>
            <w:tcW w:w="1020" w:type="dxa"/>
          </w:tcPr>
          <w:p w14:paraId="2B82A8E1">
            <w:pPr>
              <w:rPr>
                <w:rFonts w:eastAsia="仿宋_GB2312"/>
                <w:color w:val="auto"/>
                <w:sz w:val="30"/>
                <w:szCs w:val="30"/>
                <w:highlight w:val="none"/>
              </w:rPr>
            </w:pPr>
          </w:p>
        </w:tc>
        <w:tc>
          <w:tcPr>
            <w:tcW w:w="1480" w:type="dxa"/>
          </w:tcPr>
          <w:p w14:paraId="5BE8F77F">
            <w:pPr>
              <w:rPr>
                <w:rFonts w:eastAsia="仿宋_GB2312"/>
                <w:color w:val="auto"/>
                <w:sz w:val="30"/>
                <w:szCs w:val="30"/>
                <w:highlight w:val="none"/>
              </w:rPr>
            </w:pPr>
          </w:p>
        </w:tc>
        <w:tc>
          <w:tcPr>
            <w:tcW w:w="1020" w:type="dxa"/>
          </w:tcPr>
          <w:p w14:paraId="5722BD2D">
            <w:pPr>
              <w:rPr>
                <w:rFonts w:eastAsia="仿宋_GB2312"/>
                <w:color w:val="auto"/>
                <w:sz w:val="30"/>
                <w:szCs w:val="30"/>
                <w:highlight w:val="none"/>
              </w:rPr>
            </w:pPr>
          </w:p>
        </w:tc>
        <w:tc>
          <w:tcPr>
            <w:tcW w:w="921" w:type="dxa"/>
          </w:tcPr>
          <w:p w14:paraId="07004164">
            <w:pPr>
              <w:rPr>
                <w:rFonts w:eastAsia="仿宋_GB2312"/>
                <w:color w:val="auto"/>
                <w:sz w:val="30"/>
                <w:szCs w:val="30"/>
                <w:highlight w:val="none"/>
              </w:rPr>
            </w:pPr>
          </w:p>
        </w:tc>
      </w:tr>
      <w:tr w14:paraId="298C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14D92CA">
            <w:pPr>
              <w:rPr>
                <w:rFonts w:eastAsia="仿宋_GB2312"/>
                <w:color w:val="auto"/>
                <w:sz w:val="30"/>
                <w:szCs w:val="30"/>
                <w:highlight w:val="none"/>
              </w:rPr>
            </w:pPr>
          </w:p>
        </w:tc>
        <w:tc>
          <w:tcPr>
            <w:tcW w:w="1418" w:type="dxa"/>
          </w:tcPr>
          <w:p w14:paraId="3CD945D1">
            <w:pPr>
              <w:rPr>
                <w:rFonts w:eastAsia="仿宋_GB2312"/>
                <w:color w:val="auto"/>
                <w:sz w:val="30"/>
                <w:szCs w:val="30"/>
                <w:highlight w:val="none"/>
              </w:rPr>
            </w:pPr>
          </w:p>
        </w:tc>
        <w:tc>
          <w:tcPr>
            <w:tcW w:w="850" w:type="dxa"/>
          </w:tcPr>
          <w:p w14:paraId="479134DD">
            <w:pPr>
              <w:rPr>
                <w:rFonts w:eastAsia="仿宋_GB2312"/>
                <w:color w:val="auto"/>
                <w:sz w:val="30"/>
                <w:szCs w:val="30"/>
                <w:highlight w:val="none"/>
              </w:rPr>
            </w:pPr>
          </w:p>
        </w:tc>
        <w:tc>
          <w:tcPr>
            <w:tcW w:w="1058" w:type="dxa"/>
          </w:tcPr>
          <w:p w14:paraId="0027F148">
            <w:pPr>
              <w:rPr>
                <w:rFonts w:eastAsia="仿宋_GB2312"/>
                <w:color w:val="auto"/>
                <w:sz w:val="30"/>
                <w:szCs w:val="30"/>
                <w:highlight w:val="none"/>
              </w:rPr>
            </w:pPr>
          </w:p>
        </w:tc>
        <w:tc>
          <w:tcPr>
            <w:tcW w:w="880" w:type="dxa"/>
          </w:tcPr>
          <w:p w14:paraId="4320985D">
            <w:pPr>
              <w:rPr>
                <w:rFonts w:eastAsia="仿宋_GB2312"/>
                <w:color w:val="auto"/>
                <w:sz w:val="30"/>
                <w:szCs w:val="30"/>
                <w:highlight w:val="none"/>
              </w:rPr>
            </w:pPr>
          </w:p>
        </w:tc>
        <w:tc>
          <w:tcPr>
            <w:tcW w:w="1020" w:type="dxa"/>
          </w:tcPr>
          <w:p w14:paraId="4FA210F1">
            <w:pPr>
              <w:rPr>
                <w:rFonts w:eastAsia="仿宋_GB2312"/>
                <w:color w:val="auto"/>
                <w:sz w:val="30"/>
                <w:szCs w:val="30"/>
                <w:highlight w:val="none"/>
              </w:rPr>
            </w:pPr>
          </w:p>
        </w:tc>
        <w:tc>
          <w:tcPr>
            <w:tcW w:w="1480" w:type="dxa"/>
          </w:tcPr>
          <w:p w14:paraId="3DCC4490">
            <w:pPr>
              <w:rPr>
                <w:rFonts w:eastAsia="仿宋_GB2312"/>
                <w:color w:val="auto"/>
                <w:sz w:val="30"/>
                <w:szCs w:val="30"/>
                <w:highlight w:val="none"/>
              </w:rPr>
            </w:pPr>
          </w:p>
        </w:tc>
        <w:tc>
          <w:tcPr>
            <w:tcW w:w="1020" w:type="dxa"/>
          </w:tcPr>
          <w:p w14:paraId="778891CA">
            <w:pPr>
              <w:rPr>
                <w:rFonts w:eastAsia="仿宋_GB2312"/>
                <w:color w:val="auto"/>
                <w:sz w:val="30"/>
                <w:szCs w:val="30"/>
                <w:highlight w:val="none"/>
              </w:rPr>
            </w:pPr>
          </w:p>
        </w:tc>
        <w:tc>
          <w:tcPr>
            <w:tcW w:w="921" w:type="dxa"/>
          </w:tcPr>
          <w:p w14:paraId="46247360">
            <w:pPr>
              <w:rPr>
                <w:rFonts w:eastAsia="仿宋_GB2312"/>
                <w:color w:val="auto"/>
                <w:sz w:val="30"/>
                <w:szCs w:val="30"/>
                <w:highlight w:val="none"/>
              </w:rPr>
            </w:pPr>
          </w:p>
        </w:tc>
      </w:tr>
      <w:tr w14:paraId="7AF8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E227EAB">
            <w:pPr>
              <w:rPr>
                <w:rFonts w:eastAsia="仿宋_GB2312"/>
                <w:color w:val="auto"/>
                <w:sz w:val="30"/>
                <w:szCs w:val="30"/>
                <w:highlight w:val="none"/>
              </w:rPr>
            </w:pPr>
          </w:p>
        </w:tc>
        <w:tc>
          <w:tcPr>
            <w:tcW w:w="1418" w:type="dxa"/>
          </w:tcPr>
          <w:p w14:paraId="756C8904">
            <w:pPr>
              <w:rPr>
                <w:rFonts w:eastAsia="仿宋_GB2312"/>
                <w:color w:val="auto"/>
                <w:sz w:val="30"/>
                <w:szCs w:val="30"/>
                <w:highlight w:val="none"/>
              </w:rPr>
            </w:pPr>
          </w:p>
        </w:tc>
        <w:tc>
          <w:tcPr>
            <w:tcW w:w="850" w:type="dxa"/>
          </w:tcPr>
          <w:p w14:paraId="20332482">
            <w:pPr>
              <w:rPr>
                <w:rFonts w:eastAsia="仿宋_GB2312"/>
                <w:color w:val="auto"/>
                <w:sz w:val="30"/>
                <w:szCs w:val="30"/>
                <w:highlight w:val="none"/>
              </w:rPr>
            </w:pPr>
          </w:p>
        </w:tc>
        <w:tc>
          <w:tcPr>
            <w:tcW w:w="1058" w:type="dxa"/>
          </w:tcPr>
          <w:p w14:paraId="58F84D97">
            <w:pPr>
              <w:rPr>
                <w:rFonts w:eastAsia="仿宋_GB2312"/>
                <w:color w:val="auto"/>
                <w:sz w:val="30"/>
                <w:szCs w:val="30"/>
                <w:highlight w:val="none"/>
              </w:rPr>
            </w:pPr>
          </w:p>
        </w:tc>
        <w:tc>
          <w:tcPr>
            <w:tcW w:w="880" w:type="dxa"/>
          </w:tcPr>
          <w:p w14:paraId="1F88FEAE">
            <w:pPr>
              <w:rPr>
                <w:rFonts w:eastAsia="仿宋_GB2312"/>
                <w:color w:val="auto"/>
                <w:sz w:val="30"/>
                <w:szCs w:val="30"/>
                <w:highlight w:val="none"/>
              </w:rPr>
            </w:pPr>
          </w:p>
        </w:tc>
        <w:tc>
          <w:tcPr>
            <w:tcW w:w="1020" w:type="dxa"/>
          </w:tcPr>
          <w:p w14:paraId="65A623C0">
            <w:pPr>
              <w:rPr>
                <w:rFonts w:eastAsia="仿宋_GB2312"/>
                <w:color w:val="auto"/>
                <w:sz w:val="30"/>
                <w:szCs w:val="30"/>
                <w:highlight w:val="none"/>
              </w:rPr>
            </w:pPr>
          </w:p>
        </w:tc>
        <w:tc>
          <w:tcPr>
            <w:tcW w:w="1480" w:type="dxa"/>
          </w:tcPr>
          <w:p w14:paraId="4F027D38">
            <w:pPr>
              <w:rPr>
                <w:rFonts w:eastAsia="仿宋_GB2312"/>
                <w:color w:val="auto"/>
                <w:sz w:val="30"/>
                <w:szCs w:val="30"/>
                <w:highlight w:val="none"/>
              </w:rPr>
            </w:pPr>
          </w:p>
        </w:tc>
        <w:tc>
          <w:tcPr>
            <w:tcW w:w="1020" w:type="dxa"/>
          </w:tcPr>
          <w:p w14:paraId="6E4C7E16">
            <w:pPr>
              <w:rPr>
                <w:rFonts w:eastAsia="仿宋_GB2312"/>
                <w:color w:val="auto"/>
                <w:sz w:val="30"/>
                <w:szCs w:val="30"/>
                <w:highlight w:val="none"/>
              </w:rPr>
            </w:pPr>
          </w:p>
        </w:tc>
        <w:tc>
          <w:tcPr>
            <w:tcW w:w="921" w:type="dxa"/>
          </w:tcPr>
          <w:p w14:paraId="474657A3">
            <w:pPr>
              <w:rPr>
                <w:rFonts w:eastAsia="仿宋_GB2312"/>
                <w:color w:val="auto"/>
                <w:sz w:val="30"/>
                <w:szCs w:val="30"/>
                <w:highlight w:val="none"/>
              </w:rPr>
            </w:pPr>
          </w:p>
        </w:tc>
      </w:tr>
      <w:tr w14:paraId="21AB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9FA13FA">
            <w:pPr>
              <w:rPr>
                <w:rFonts w:eastAsia="仿宋_GB2312"/>
                <w:color w:val="auto"/>
                <w:sz w:val="30"/>
                <w:szCs w:val="30"/>
                <w:highlight w:val="none"/>
              </w:rPr>
            </w:pPr>
          </w:p>
        </w:tc>
        <w:tc>
          <w:tcPr>
            <w:tcW w:w="1418" w:type="dxa"/>
          </w:tcPr>
          <w:p w14:paraId="043EE6CE">
            <w:pPr>
              <w:rPr>
                <w:rFonts w:eastAsia="仿宋_GB2312"/>
                <w:color w:val="auto"/>
                <w:sz w:val="30"/>
                <w:szCs w:val="30"/>
                <w:highlight w:val="none"/>
              </w:rPr>
            </w:pPr>
          </w:p>
        </w:tc>
        <w:tc>
          <w:tcPr>
            <w:tcW w:w="850" w:type="dxa"/>
          </w:tcPr>
          <w:p w14:paraId="3C434799">
            <w:pPr>
              <w:rPr>
                <w:rFonts w:eastAsia="仿宋_GB2312"/>
                <w:color w:val="auto"/>
                <w:sz w:val="30"/>
                <w:szCs w:val="30"/>
                <w:highlight w:val="none"/>
              </w:rPr>
            </w:pPr>
          </w:p>
        </w:tc>
        <w:tc>
          <w:tcPr>
            <w:tcW w:w="1058" w:type="dxa"/>
          </w:tcPr>
          <w:p w14:paraId="750A8898">
            <w:pPr>
              <w:rPr>
                <w:rFonts w:eastAsia="仿宋_GB2312"/>
                <w:color w:val="auto"/>
                <w:sz w:val="30"/>
                <w:szCs w:val="30"/>
                <w:highlight w:val="none"/>
              </w:rPr>
            </w:pPr>
          </w:p>
        </w:tc>
        <w:tc>
          <w:tcPr>
            <w:tcW w:w="880" w:type="dxa"/>
          </w:tcPr>
          <w:p w14:paraId="3BE98B9A">
            <w:pPr>
              <w:rPr>
                <w:rFonts w:eastAsia="仿宋_GB2312"/>
                <w:color w:val="auto"/>
                <w:sz w:val="30"/>
                <w:szCs w:val="30"/>
                <w:highlight w:val="none"/>
              </w:rPr>
            </w:pPr>
          </w:p>
        </w:tc>
        <w:tc>
          <w:tcPr>
            <w:tcW w:w="1020" w:type="dxa"/>
          </w:tcPr>
          <w:p w14:paraId="3213AD51">
            <w:pPr>
              <w:rPr>
                <w:rFonts w:eastAsia="仿宋_GB2312"/>
                <w:color w:val="auto"/>
                <w:sz w:val="30"/>
                <w:szCs w:val="30"/>
                <w:highlight w:val="none"/>
              </w:rPr>
            </w:pPr>
          </w:p>
        </w:tc>
        <w:tc>
          <w:tcPr>
            <w:tcW w:w="1480" w:type="dxa"/>
          </w:tcPr>
          <w:p w14:paraId="77909798">
            <w:pPr>
              <w:rPr>
                <w:rFonts w:eastAsia="仿宋_GB2312"/>
                <w:color w:val="auto"/>
                <w:sz w:val="30"/>
                <w:szCs w:val="30"/>
                <w:highlight w:val="none"/>
              </w:rPr>
            </w:pPr>
          </w:p>
        </w:tc>
        <w:tc>
          <w:tcPr>
            <w:tcW w:w="1020" w:type="dxa"/>
          </w:tcPr>
          <w:p w14:paraId="6686FEF8">
            <w:pPr>
              <w:rPr>
                <w:rFonts w:eastAsia="仿宋_GB2312"/>
                <w:color w:val="auto"/>
                <w:sz w:val="30"/>
                <w:szCs w:val="30"/>
                <w:highlight w:val="none"/>
              </w:rPr>
            </w:pPr>
          </w:p>
        </w:tc>
        <w:tc>
          <w:tcPr>
            <w:tcW w:w="921" w:type="dxa"/>
          </w:tcPr>
          <w:p w14:paraId="08C4BCBA">
            <w:pPr>
              <w:rPr>
                <w:rFonts w:eastAsia="仿宋_GB2312"/>
                <w:color w:val="auto"/>
                <w:sz w:val="30"/>
                <w:szCs w:val="30"/>
                <w:highlight w:val="none"/>
              </w:rPr>
            </w:pPr>
          </w:p>
        </w:tc>
      </w:tr>
      <w:tr w14:paraId="1748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61EA3C0">
            <w:pPr>
              <w:rPr>
                <w:rFonts w:eastAsia="仿宋_GB2312"/>
                <w:color w:val="auto"/>
                <w:sz w:val="30"/>
                <w:szCs w:val="30"/>
                <w:highlight w:val="none"/>
              </w:rPr>
            </w:pPr>
          </w:p>
        </w:tc>
        <w:tc>
          <w:tcPr>
            <w:tcW w:w="1418" w:type="dxa"/>
          </w:tcPr>
          <w:p w14:paraId="1FA222AB">
            <w:pPr>
              <w:rPr>
                <w:rFonts w:eastAsia="仿宋_GB2312"/>
                <w:color w:val="auto"/>
                <w:sz w:val="30"/>
                <w:szCs w:val="30"/>
                <w:highlight w:val="none"/>
              </w:rPr>
            </w:pPr>
          </w:p>
        </w:tc>
        <w:tc>
          <w:tcPr>
            <w:tcW w:w="850" w:type="dxa"/>
          </w:tcPr>
          <w:p w14:paraId="15707DAA">
            <w:pPr>
              <w:rPr>
                <w:rFonts w:eastAsia="仿宋_GB2312"/>
                <w:color w:val="auto"/>
                <w:sz w:val="30"/>
                <w:szCs w:val="30"/>
                <w:highlight w:val="none"/>
              </w:rPr>
            </w:pPr>
          </w:p>
        </w:tc>
        <w:tc>
          <w:tcPr>
            <w:tcW w:w="1058" w:type="dxa"/>
          </w:tcPr>
          <w:p w14:paraId="10C9D500">
            <w:pPr>
              <w:rPr>
                <w:rFonts w:eastAsia="仿宋_GB2312"/>
                <w:color w:val="auto"/>
                <w:sz w:val="30"/>
                <w:szCs w:val="30"/>
                <w:highlight w:val="none"/>
              </w:rPr>
            </w:pPr>
          </w:p>
        </w:tc>
        <w:tc>
          <w:tcPr>
            <w:tcW w:w="880" w:type="dxa"/>
          </w:tcPr>
          <w:p w14:paraId="0B5C6039">
            <w:pPr>
              <w:rPr>
                <w:rFonts w:eastAsia="仿宋_GB2312"/>
                <w:color w:val="auto"/>
                <w:sz w:val="30"/>
                <w:szCs w:val="30"/>
                <w:highlight w:val="none"/>
              </w:rPr>
            </w:pPr>
          </w:p>
        </w:tc>
        <w:tc>
          <w:tcPr>
            <w:tcW w:w="1020" w:type="dxa"/>
          </w:tcPr>
          <w:p w14:paraId="3029FB7D">
            <w:pPr>
              <w:rPr>
                <w:rFonts w:eastAsia="仿宋_GB2312"/>
                <w:color w:val="auto"/>
                <w:sz w:val="30"/>
                <w:szCs w:val="30"/>
                <w:highlight w:val="none"/>
              </w:rPr>
            </w:pPr>
          </w:p>
        </w:tc>
        <w:tc>
          <w:tcPr>
            <w:tcW w:w="1480" w:type="dxa"/>
          </w:tcPr>
          <w:p w14:paraId="3BB0C02E">
            <w:pPr>
              <w:rPr>
                <w:rFonts w:eastAsia="仿宋_GB2312"/>
                <w:color w:val="auto"/>
                <w:sz w:val="30"/>
                <w:szCs w:val="30"/>
                <w:highlight w:val="none"/>
              </w:rPr>
            </w:pPr>
          </w:p>
        </w:tc>
        <w:tc>
          <w:tcPr>
            <w:tcW w:w="1020" w:type="dxa"/>
          </w:tcPr>
          <w:p w14:paraId="6C989958">
            <w:pPr>
              <w:rPr>
                <w:rFonts w:eastAsia="仿宋_GB2312"/>
                <w:color w:val="auto"/>
                <w:sz w:val="30"/>
                <w:szCs w:val="30"/>
                <w:highlight w:val="none"/>
              </w:rPr>
            </w:pPr>
          </w:p>
        </w:tc>
        <w:tc>
          <w:tcPr>
            <w:tcW w:w="921" w:type="dxa"/>
          </w:tcPr>
          <w:p w14:paraId="5A1B0258">
            <w:pPr>
              <w:rPr>
                <w:rFonts w:eastAsia="仿宋_GB2312"/>
                <w:color w:val="auto"/>
                <w:sz w:val="30"/>
                <w:szCs w:val="30"/>
                <w:highlight w:val="none"/>
              </w:rPr>
            </w:pPr>
          </w:p>
        </w:tc>
      </w:tr>
      <w:tr w14:paraId="2776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019EEC0">
            <w:pPr>
              <w:rPr>
                <w:rFonts w:eastAsia="仿宋_GB2312"/>
                <w:color w:val="auto"/>
                <w:sz w:val="30"/>
                <w:szCs w:val="30"/>
                <w:highlight w:val="none"/>
              </w:rPr>
            </w:pPr>
          </w:p>
        </w:tc>
        <w:tc>
          <w:tcPr>
            <w:tcW w:w="1418" w:type="dxa"/>
          </w:tcPr>
          <w:p w14:paraId="4D0F67D0">
            <w:pPr>
              <w:rPr>
                <w:rFonts w:eastAsia="仿宋_GB2312"/>
                <w:color w:val="auto"/>
                <w:sz w:val="30"/>
                <w:szCs w:val="30"/>
                <w:highlight w:val="none"/>
              </w:rPr>
            </w:pPr>
          </w:p>
        </w:tc>
        <w:tc>
          <w:tcPr>
            <w:tcW w:w="850" w:type="dxa"/>
          </w:tcPr>
          <w:p w14:paraId="68BEDB0C">
            <w:pPr>
              <w:rPr>
                <w:rFonts w:eastAsia="仿宋_GB2312"/>
                <w:color w:val="auto"/>
                <w:sz w:val="30"/>
                <w:szCs w:val="30"/>
                <w:highlight w:val="none"/>
              </w:rPr>
            </w:pPr>
          </w:p>
        </w:tc>
        <w:tc>
          <w:tcPr>
            <w:tcW w:w="1058" w:type="dxa"/>
          </w:tcPr>
          <w:p w14:paraId="6126788B">
            <w:pPr>
              <w:rPr>
                <w:rFonts w:eastAsia="仿宋_GB2312"/>
                <w:color w:val="auto"/>
                <w:sz w:val="30"/>
                <w:szCs w:val="30"/>
                <w:highlight w:val="none"/>
              </w:rPr>
            </w:pPr>
          </w:p>
        </w:tc>
        <w:tc>
          <w:tcPr>
            <w:tcW w:w="880" w:type="dxa"/>
          </w:tcPr>
          <w:p w14:paraId="39F6BB76">
            <w:pPr>
              <w:rPr>
                <w:rFonts w:eastAsia="仿宋_GB2312"/>
                <w:color w:val="auto"/>
                <w:sz w:val="30"/>
                <w:szCs w:val="30"/>
                <w:highlight w:val="none"/>
              </w:rPr>
            </w:pPr>
          </w:p>
        </w:tc>
        <w:tc>
          <w:tcPr>
            <w:tcW w:w="1020" w:type="dxa"/>
          </w:tcPr>
          <w:p w14:paraId="35A40D6F">
            <w:pPr>
              <w:rPr>
                <w:rFonts w:eastAsia="仿宋_GB2312"/>
                <w:color w:val="auto"/>
                <w:sz w:val="30"/>
                <w:szCs w:val="30"/>
                <w:highlight w:val="none"/>
              </w:rPr>
            </w:pPr>
          </w:p>
        </w:tc>
        <w:tc>
          <w:tcPr>
            <w:tcW w:w="1480" w:type="dxa"/>
          </w:tcPr>
          <w:p w14:paraId="16E4BB18">
            <w:pPr>
              <w:rPr>
                <w:rFonts w:eastAsia="仿宋_GB2312"/>
                <w:color w:val="auto"/>
                <w:sz w:val="30"/>
                <w:szCs w:val="30"/>
                <w:highlight w:val="none"/>
              </w:rPr>
            </w:pPr>
          </w:p>
        </w:tc>
        <w:tc>
          <w:tcPr>
            <w:tcW w:w="1020" w:type="dxa"/>
          </w:tcPr>
          <w:p w14:paraId="1D344F1F">
            <w:pPr>
              <w:rPr>
                <w:rFonts w:eastAsia="仿宋_GB2312"/>
                <w:color w:val="auto"/>
                <w:sz w:val="30"/>
                <w:szCs w:val="30"/>
                <w:highlight w:val="none"/>
              </w:rPr>
            </w:pPr>
          </w:p>
        </w:tc>
        <w:tc>
          <w:tcPr>
            <w:tcW w:w="921" w:type="dxa"/>
          </w:tcPr>
          <w:p w14:paraId="695D15C8">
            <w:pPr>
              <w:rPr>
                <w:rFonts w:eastAsia="仿宋_GB2312"/>
                <w:color w:val="auto"/>
                <w:sz w:val="30"/>
                <w:szCs w:val="30"/>
                <w:highlight w:val="none"/>
              </w:rPr>
            </w:pPr>
          </w:p>
        </w:tc>
      </w:tr>
      <w:tr w14:paraId="776A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E1D9815">
            <w:pPr>
              <w:rPr>
                <w:rFonts w:eastAsia="仿宋_GB2312"/>
                <w:color w:val="auto"/>
                <w:sz w:val="30"/>
                <w:szCs w:val="30"/>
                <w:highlight w:val="none"/>
              </w:rPr>
            </w:pPr>
          </w:p>
        </w:tc>
        <w:tc>
          <w:tcPr>
            <w:tcW w:w="1418" w:type="dxa"/>
          </w:tcPr>
          <w:p w14:paraId="79994603">
            <w:pPr>
              <w:rPr>
                <w:rFonts w:eastAsia="仿宋_GB2312"/>
                <w:color w:val="auto"/>
                <w:sz w:val="30"/>
                <w:szCs w:val="30"/>
                <w:highlight w:val="none"/>
              </w:rPr>
            </w:pPr>
          </w:p>
        </w:tc>
        <w:tc>
          <w:tcPr>
            <w:tcW w:w="850" w:type="dxa"/>
          </w:tcPr>
          <w:p w14:paraId="545B44DD">
            <w:pPr>
              <w:rPr>
                <w:rFonts w:eastAsia="仿宋_GB2312"/>
                <w:color w:val="auto"/>
                <w:sz w:val="30"/>
                <w:szCs w:val="30"/>
                <w:highlight w:val="none"/>
              </w:rPr>
            </w:pPr>
          </w:p>
        </w:tc>
        <w:tc>
          <w:tcPr>
            <w:tcW w:w="1058" w:type="dxa"/>
          </w:tcPr>
          <w:p w14:paraId="17B7D217">
            <w:pPr>
              <w:rPr>
                <w:rFonts w:eastAsia="仿宋_GB2312"/>
                <w:color w:val="auto"/>
                <w:sz w:val="30"/>
                <w:szCs w:val="30"/>
                <w:highlight w:val="none"/>
              </w:rPr>
            </w:pPr>
          </w:p>
        </w:tc>
        <w:tc>
          <w:tcPr>
            <w:tcW w:w="880" w:type="dxa"/>
          </w:tcPr>
          <w:p w14:paraId="473ECF3B">
            <w:pPr>
              <w:rPr>
                <w:rFonts w:eastAsia="仿宋_GB2312"/>
                <w:color w:val="auto"/>
                <w:sz w:val="30"/>
                <w:szCs w:val="30"/>
                <w:highlight w:val="none"/>
              </w:rPr>
            </w:pPr>
          </w:p>
        </w:tc>
        <w:tc>
          <w:tcPr>
            <w:tcW w:w="1020" w:type="dxa"/>
          </w:tcPr>
          <w:p w14:paraId="49B5E2CA">
            <w:pPr>
              <w:rPr>
                <w:rFonts w:eastAsia="仿宋_GB2312"/>
                <w:color w:val="auto"/>
                <w:sz w:val="30"/>
                <w:szCs w:val="30"/>
                <w:highlight w:val="none"/>
              </w:rPr>
            </w:pPr>
          </w:p>
        </w:tc>
        <w:tc>
          <w:tcPr>
            <w:tcW w:w="1480" w:type="dxa"/>
          </w:tcPr>
          <w:p w14:paraId="69EEAF29">
            <w:pPr>
              <w:rPr>
                <w:rFonts w:eastAsia="仿宋_GB2312"/>
                <w:color w:val="auto"/>
                <w:sz w:val="30"/>
                <w:szCs w:val="30"/>
                <w:highlight w:val="none"/>
              </w:rPr>
            </w:pPr>
          </w:p>
        </w:tc>
        <w:tc>
          <w:tcPr>
            <w:tcW w:w="1020" w:type="dxa"/>
          </w:tcPr>
          <w:p w14:paraId="47F095FC">
            <w:pPr>
              <w:rPr>
                <w:rFonts w:eastAsia="仿宋_GB2312"/>
                <w:color w:val="auto"/>
                <w:sz w:val="30"/>
                <w:szCs w:val="30"/>
                <w:highlight w:val="none"/>
              </w:rPr>
            </w:pPr>
          </w:p>
        </w:tc>
        <w:tc>
          <w:tcPr>
            <w:tcW w:w="921" w:type="dxa"/>
          </w:tcPr>
          <w:p w14:paraId="715D0D01">
            <w:pPr>
              <w:rPr>
                <w:rFonts w:eastAsia="仿宋_GB2312"/>
                <w:color w:val="auto"/>
                <w:sz w:val="30"/>
                <w:szCs w:val="30"/>
                <w:highlight w:val="none"/>
              </w:rPr>
            </w:pPr>
          </w:p>
        </w:tc>
      </w:tr>
    </w:tbl>
    <w:p w14:paraId="4FB7AFD4">
      <w:pPr>
        <w:spacing w:line="440" w:lineRule="exact"/>
        <w:rPr>
          <w:rFonts w:eastAsia="仿宋_GB2312"/>
          <w:color w:val="auto"/>
          <w:sz w:val="30"/>
          <w:szCs w:val="30"/>
          <w:highlight w:val="none"/>
        </w:rPr>
        <w:sectPr>
          <w:pgSz w:w="11907" w:h="16840"/>
          <w:pgMar w:top="1440" w:right="1440" w:bottom="1440" w:left="1797" w:header="851" w:footer="851" w:gutter="0"/>
          <w:cols w:space="720" w:num="1"/>
          <w:docGrid w:linePitch="312" w:charSpace="0"/>
        </w:sectPr>
      </w:pPr>
    </w:p>
    <w:p w14:paraId="63B81087">
      <w:pPr>
        <w:spacing w:line="440" w:lineRule="exact"/>
        <w:rPr>
          <w:color w:val="auto"/>
          <w:sz w:val="30"/>
          <w:szCs w:val="30"/>
          <w:highlight w:val="none"/>
        </w:rPr>
      </w:pPr>
      <w:r>
        <w:rPr>
          <w:rFonts w:hint="eastAsia" w:hAnsi="宋体" w:cs="宋体"/>
          <w:color w:val="auto"/>
          <w:sz w:val="30"/>
          <w:szCs w:val="30"/>
          <w:highlight w:val="none"/>
        </w:rPr>
        <w:t>附</w:t>
      </w:r>
      <w:bookmarkStart w:id="201" w:name="_Toc296891266"/>
      <w:bookmarkStart w:id="202" w:name="_Toc296503226"/>
      <w:bookmarkStart w:id="203" w:name="_Toc296891054"/>
      <w:bookmarkStart w:id="204" w:name="_Toc296347225"/>
      <w:bookmarkStart w:id="205" w:name="_Toc267261693"/>
      <w:bookmarkStart w:id="206" w:name="_Toc296944565"/>
      <w:bookmarkStart w:id="207" w:name="_Toc296346727"/>
      <w:r>
        <w:rPr>
          <w:rFonts w:hint="eastAsia" w:hAnsi="宋体" w:cs="宋体"/>
          <w:color w:val="auto"/>
          <w:sz w:val="30"/>
          <w:szCs w:val="30"/>
          <w:highlight w:val="none"/>
        </w:rPr>
        <w:t>件</w:t>
      </w:r>
      <w:r>
        <w:rPr>
          <w:rFonts w:hint="eastAsia"/>
          <w:color w:val="auto"/>
          <w:sz w:val="30"/>
          <w:szCs w:val="30"/>
          <w:highlight w:val="none"/>
          <w:lang w:val="en-US" w:eastAsia="zh-CN"/>
        </w:rPr>
        <w:t>5</w:t>
      </w:r>
      <w:r>
        <w:rPr>
          <w:rFonts w:hint="eastAsia" w:hAnsi="宋体" w:cs="宋体"/>
          <w:color w:val="auto"/>
          <w:sz w:val="30"/>
          <w:szCs w:val="30"/>
          <w:highlight w:val="none"/>
        </w:rPr>
        <w:t>：</w:t>
      </w:r>
      <w:bookmarkEnd w:id="201"/>
      <w:bookmarkEnd w:id="202"/>
      <w:bookmarkEnd w:id="203"/>
      <w:bookmarkEnd w:id="204"/>
      <w:bookmarkEnd w:id="205"/>
      <w:bookmarkEnd w:id="206"/>
      <w:bookmarkEnd w:id="207"/>
    </w:p>
    <w:p w14:paraId="7C1F8F47">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p>
    <w:p w14:paraId="325209F9">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color w:val="auto"/>
          <w:highlight w:val="none"/>
        </w:rPr>
        <w:t xml:space="preserve"> </w:t>
      </w:r>
    </w:p>
    <w:p w14:paraId="29911C60">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77C4A004">
      <w:pPr>
        <w:spacing w:line="440" w:lineRule="exact"/>
        <w:rPr>
          <w:color w:val="auto"/>
          <w:highlight w:val="none"/>
        </w:rPr>
      </w:pPr>
    </w:p>
    <w:p w14:paraId="3B5598D3">
      <w:pPr>
        <w:spacing w:line="360" w:lineRule="auto"/>
        <w:ind w:firstLine="420" w:firstLineChars="200"/>
        <w:rPr>
          <w:color w:val="auto"/>
          <w:highlight w:val="none"/>
          <w:u w:val="singl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p>
    <w:p w14:paraId="1AE92916">
      <w:pPr>
        <w:spacing w:line="360" w:lineRule="auto"/>
        <w:ind w:firstLine="420" w:firstLineChars="200"/>
        <w:rPr>
          <w:rFonts w:hAnsi="宋体"/>
          <w:color w:val="auto"/>
          <w:highlight w:val="none"/>
        </w:rPr>
      </w:pPr>
      <w:r>
        <w:rPr>
          <w:color w:val="auto"/>
          <w:highlight w:val="none"/>
          <w:u w:val="single"/>
        </w:rPr>
        <w:t xml:space="preserve">                           </w:t>
      </w:r>
      <w:r>
        <w:rPr>
          <w:rFonts w:hint="eastAsia" w:hAnsi="宋体" w:cs="宋体"/>
          <w:color w:val="auto"/>
          <w:highlight w:val="none"/>
        </w:rPr>
        <w:t>（工程全称）签订工程质量保修书。</w:t>
      </w:r>
    </w:p>
    <w:p w14:paraId="2A3740A1">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1C9BC7AF">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6A6C8BBF">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highlight w:val="none"/>
          <w:u w:val="single"/>
        </w:rPr>
        <w:t xml:space="preserve">    /     </w:t>
      </w:r>
      <w:r>
        <w:rPr>
          <w:rFonts w:hint="eastAsia" w:hAnsi="宋体" w:cs="宋体"/>
          <w:color w:val="auto"/>
          <w:highlight w:val="none"/>
        </w:rPr>
        <w:t>。</w:t>
      </w:r>
    </w:p>
    <w:p w14:paraId="3BEF7B67">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526E455B">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31B3C2B8">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1BD5E85F">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rPr>
        <w:t>5</w:t>
      </w:r>
      <w:r>
        <w:rPr>
          <w:color w:val="auto"/>
          <w:highlight w:val="none"/>
          <w:u w:val="single"/>
        </w:rPr>
        <w:t xml:space="preserve">  </w:t>
      </w:r>
      <w:r>
        <w:rPr>
          <w:rFonts w:hint="eastAsia" w:hAnsi="宋体" w:cs="宋体"/>
          <w:color w:val="auto"/>
          <w:highlight w:val="none"/>
        </w:rPr>
        <w:t>年；</w:t>
      </w:r>
    </w:p>
    <w:p w14:paraId="4A68598F">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年；</w:t>
      </w:r>
    </w:p>
    <w:p w14:paraId="7400A1B7">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年；</w:t>
      </w:r>
    </w:p>
    <w:p w14:paraId="08973D29">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个采暖期、供冷期；</w:t>
      </w:r>
    </w:p>
    <w:p w14:paraId="0EB816B6">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年；</w:t>
      </w:r>
    </w:p>
    <w:p w14:paraId="61BEF847">
      <w:pPr>
        <w:spacing w:line="360" w:lineRule="auto"/>
        <w:ind w:firstLine="420" w:firstLineChars="200"/>
        <w:rPr>
          <w:rFonts w:hint="eastAsia" w:hAnsi="宋体" w:eastAsiaTheme="minorEastAsia"/>
          <w:color w:val="auto"/>
          <w:highlight w:val="none"/>
          <w:u w:val="single"/>
          <w:lang w:val="en-US" w:eastAsia="zh-CN"/>
        </w:rPr>
      </w:pPr>
      <w:r>
        <w:rPr>
          <w:color w:val="auto"/>
          <w:highlight w:val="none"/>
        </w:rPr>
        <w:t>7</w:t>
      </w:r>
      <w:r>
        <w:rPr>
          <w:rFonts w:hint="eastAsia" w:hAnsi="宋体" w:cs="宋体"/>
          <w:color w:val="auto"/>
          <w:highlight w:val="none"/>
        </w:rPr>
        <w:t>．其他项目保修期限约定如下</w:t>
      </w:r>
      <w:r>
        <w:rPr>
          <w:rFonts w:hint="eastAsia" w:hAnsi="宋体" w:cs="宋体"/>
          <w:color w:val="auto"/>
          <w:highlight w:val="none"/>
          <w:lang w:eastAsia="zh-CN"/>
        </w:rPr>
        <w:t>：</w:t>
      </w:r>
      <w:r>
        <w:rPr>
          <w:rFonts w:hint="eastAsia" w:ascii="宋体" w:hAnsi="宋体"/>
          <w:u w:val="single"/>
        </w:rPr>
        <w:t>本工程改造所涉及的清单保修期至少</w:t>
      </w:r>
      <w:r>
        <w:rPr>
          <w:rFonts w:hint="eastAsia" w:ascii="宋体" w:hAnsi="宋体"/>
          <w:u w:val="single"/>
          <w:lang w:val="en-US" w:eastAsia="zh-CN"/>
        </w:rPr>
        <w:t>2</w:t>
      </w:r>
      <w:r>
        <w:rPr>
          <w:rFonts w:hint="eastAsia" w:ascii="宋体" w:hAnsi="宋体"/>
          <w:u w:val="single"/>
        </w:rPr>
        <w:t>年</w:t>
      </w:r>
      <w:r>
        <w:rPr>
          <w:rFonts w:hint="eastAsia" w:ascii="宋体" w:hAnsi="宋体"/>
          <w:u w:val="single"/>
          <w:lang w:eastAsia="zh-CN"/>
        </w:rPr>
        <w:t>，</w:t>
      </w:r>
      <w:r>
        <w:rPr>
          <w:rFonts w:hint="eastAsia" w:ascii="宋体" w:hAnsi="宋体"/>
          <w:u w:val="single"/>
        </w:rPr>
        <w:t>质量保修期自工程竣工验收合格之日起计算。</w:t>
      </w:r>
    </w:p>
    <w:p w14:paraId="777A523E">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2766130C">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int="eastAsia"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2859A8A3">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lang w:val="en-US" w:eastAsia="zh-CN"/>
        </w:rPr>
        <w:t>满之日起</w:t>
      </w:r>
      <w:r>
        <w:rPr>
          <w:rFonts w:hint="eastAsia" w:hAnsi="宋体" w:cs="宋体"/>
          <w:color w:val="auto"/>
          <w:highlight w:val="none"/>
          <w:u w:val="single"/>
          <w:lang w:val="en-US" w:eastAsia="zh-CN"/>
        </w:rPr>
        <w:t xml:space="preserve"> 7 </w:t>
      </w:r>
      <w:r>
        <w:rPr>
          <w:rFonts w:hint="eastAsia" w:hAnsi="宋体" w:cs="宋体"/>
          <w:color w:val="auto"/>
          <w:highlight w:val="none"/>
          <w:lang w:val="en-US" w:eastAsia="zh-CN"/>
        </w:rPr>
        <w:t>天</w:t>
      </w:r>
      <w:r>
        <w:rPr>
          <w:rFonts w:hint="eastAsia" w:hAnsi="宋体" w:cs="宋体"/>
          <w:color w:val="auto"/>
          <w:highlight w:val="none"/>
        </w:rPr>
        <w:t>，发包人应退还剩余的质量保证金。</w:t>
      </w:r>
    </w:p>
    <w:p w14:paraId="7CC6BB1E">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0BF1AED1">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天内派人保修。承包人不在约定期限内派人保修的，发包人可以委托他人修理，修理费用从质量保修金内扣除。</w:t>
      </w:r>
    </w:p>
    <w:p w14:paraId="3764BE5C">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0BEF400F">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C2ED1B6">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6E39A301">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203F8DFD">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74BBF848">
      <w:pPr>
        <w:spacing w:line="360" w:lineRule="auto"/>
        <w:ind w:firstLine="420"/>
        <w:rPr>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color w:val="auto"/>
          <w:highlight w:val="none"/>
          <w:u w:val="single"/>
          <w:lang w:val="en-US" w:eastAsia="zh-CN"/>
        </w:rPr>
        <w:t xml:space="preserve">    </w:t>
      </w:r>
      <w:r>
        <w:rPr>
          <w:rFonts w:hint="eastAsia" w:hAnsi="宋体" w:cs="宋体"/>
          <w:color w:val="auto"/>
          <w:highlight w:val="none"/>
        </w:rPr>
        <w:t>。</w:t>
      </w:r>
    </w:p>
    <w:p w14:paraId="11DA083C">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5A16ED6D">
      <w:pPr>
        <w:spacing w:line="360" w:lineRule="auto"/>
        <w:ind w:firstLine="420"/>
        <w:rPr>
          <w:color w:val="auto"/>
          <w:highlight w:val="none"/>
        </w:rPr>
      </w:pPr>
    </w:p>
    <w:p w14:paraId="4D84A7A7">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74C00BAD">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25E9F8C6">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15DA791">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FA48565">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759D23B">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0CE14EE8">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2A5B56E">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1D26191">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4CC6DD9">
      <w:pPr>
        <w:spacing w:before="120" w:beforeLines="50" w:after="120" w:afterLines="50" w:line="440" w:lineRule="exact"/>
        <w:jc w:val="center"/>
        <w:rPr>
          <w:rFonts w:ascii="黑体" w:hAnsi="宋体" w:eastAsia="黑体"/>
          <w:color w:val="auto"/>
          <w:sz w:val="32"/>
          <w:szCs w:val="32"/>
          <w:highlight w:val="none"/>
        </w:rPr>
      </w:pPr>
    </w:p>
    <w:p w14:paraId="759DCB4F">
      <w:pPr>
        <w:spacing w:line="360" w:lineRule="auto"/>
        <w:ind w:firstLine="723" w:firstLineChars="200"/>
        <w:jc w:val="left"/>
        <w:rPr>
          <w:rFonts w:ascii="宋体" w:hAnsi="宋体"/>
          <w:b/>
          <w:bCs/>
          <w:color w:val="auto"/>
          <w:sz w:val="36"/>
          <w:szCs w:val="36"/>
          <w:highlight w:val="none"/>
        </w:rPr>
      </w:pPr>
    </w:p>
    <w:p w14:paraId="730EACCE">
      <w:pPr>
        <w:rPr>
          <w:rFonts w:ascii="宋体" w:hAnsi="宋体" w:eastAsia="宋体" w:cs="黑体"/>
          <w:b/>
          <w:bCs/>
          <w:color w:val="auto"/>
          <w:sz w:val="36"/>
          <w:szCs w:val="36"/>
          <w:highlight w:val="none"/>
        </w:rPr>
      </w:pPr>
    </w:p>
    <w:p w14:paraId="79D28C9C">
      <w:pPr>
        <w:rPr>
          <w:rFonts w:ascii="宋体" w:hAnsi="宋体" w:eastAsia="宋体" w:cs="黑体"/>
          <w:b/>
          <w:bCs/>
          <w:color w:val="auto"/>
          <w:sz w:val="36"/>
          <w:szCs w:val="36"/>
          <w:highlight w:val="none"/>
        </w:rPr>
      </w:pPr>
    </w:p>
    <w:p w14:paraId="38F2BBD0">
      <w:pPr>
        <w:rPr>
          <w:rFonts w:ascii="宋体" w:hAnsi="宋体" w:eastAsia="宋体" w:cs="黑体"/>
          <w:b/>
          <w:bCs/>
          <w:color w:val="auto"/>
          <w:sz w:val="36"/>
          <w:szCs w:val="36"/>
          <w:highlight w:val="none"/>
        </w:rPr>
      </w:pPr>
    </w:p>
    <w:p w14:paraId="78CB8483">
      <w:pPr>
        <w:rPr>
          <w:rFonts w:ascii="宋体" w:hAnsi="宋体" w:eastAsia="宋体" w:cs="黑体"/>
          <w:b/>
          <w:bCs/>
          <w:color w:val="auto"/>
          <w:sz w:val="36"/>
          <w:szCs w:val="36"/>
          <w:highlight w:val="none"/>
        </w:rPr>
      </w:pPr>
    </w:p>
    <w:p w14:paraId="5BE4E076">
      <w:pPr>
        <w:rPr>
          <w:rFonts w:ascii="宋体" w:hAnsi="宋体" w:eastAsia="宋体" w:cs="黑体"/>
          <w:b/>
          <w:bCs/>
          <w:color w:val="auto"/>
          <w:sz w:val="36"/>
          <w:szCs w:val="36"/>
          <w:highlight w:val="none"/>
        </w:rPr>
      </w:pPr>
    </w:p>
    <w:p w14:paraId="1277AC81">
      <w:pPr>
        <w:rPr>
          <w:rFonts w:ascii="宋体" w:hAnsi="宋体" w:eastAsia="宋体" w:cs="黑体"/>
          <w:b/>
          <w:bCs/>
          <w:color w:val="auto"/>
          <w:sz w:val="36"/>
          <w:szCs w:val="36"/>
          <w:highlight w:val="none"/>
        </w:rPr>
      </w:pPr>
    </w:p>
    <w:p w14:paraId="19A53819">
      <w:pPr>
        <w:tabs>
          <w:tab w:val="left" w:pos="3553"/>
        </w:tabs>
        <w:jc w:val="left"/>
        <w:rPr>
          <w:color w:val="auto"/>
          <w:highlight w:val="none"/>
        </w:rPr>
        <w:sectPr>
          <w:footerReference r:id="rId11" w:type="first"/>
          <w:headerReference r:id="rId9" w:type="default"/>
          <w:footerReference r:id="rId10" w:type="default"/>
          <w:pgSz w:w="11907" w:h="16840"/>
          <w:pgMar w:top="1134" w:right="1134" w:bottom="1134" w:left="1134" w:header="851" w:footer="851" w:gutter="284"/>
          <w:cols w:space="720" w:num="1"/>
          <w:titlePg/>
          <w:docGrid w:linePitch="312" w:charSpace="0"/>
        </w:sectPr>
      </w:pPr>
      <w:r>
        <w:rPr>
          <w:rFonts w:hint="eastAsia" w:ascii="宋体" w:hAnsi="宋体" w:cs="黑体"/>
          <w:b/>
          <w:bCs/>
          <w:color w:val="auto"/>
          <w:sz w:val="36"/>
          <w:szCs w:val="36"/>
          <w:highlight w:val="none"/>
        </w:rPr>
        <w:tab/>
      </w:r>
    </w:p>
    <w:p w14:paraId="2000A4D3">
      <w:pPr>
        <w:pStyle w:val="4"/>
        <w:spacing w:line="360" w:lineRule="auto"/>
        <w:ind w:firstLine="2530" w:firstLineChars="700"/>
        <w:rPr>
          <w:rFonts w:asciiTheme="minorEastAsia" w:hAnsiTheme="minorEastAsia" w:cstheme="minorEastAsia"/>
          <w:color w:val="auto"/>
          <w:sz w:val="36"/>
          <w:highlight w:val="none"/>
        </w:rPr>
      </w:pPr>
    </w:p>
    <w:p w14:paraId="751AB778">
      <w:pPr>
        <w:pStyle w:val="4"/>
        <w:spacing w:line="360" w:lineRule="auto"/>
        <w:ind w:firstLine="2530" w:firstLineChars="700"/>
        <w:rPr>
          <w:rFonts w:asciiTheme="minorEastAsia" w:hAnsiTheme="minorEastAsia" w:cstheme="minorEastAsia"/>
          <w:color w:val="auto"/>
          <w:sz w:val="36"/>
          <w:highlight w:val="none"/>
        </w:rPr>
      </w:pPr>
      <w:bookmarkStart w:id="208" w:name="_Toc16577"/>
      <w:bookmarkStart w:id="209" w:name="_Toc21258"/>
      <w:r>
        <w:rPr>
          <w:rFonts w:hint="eastAsia" w:asciiTheme="minorEastAsia" w:hAnsiTheme="minorEastAsia" w:cstheme="minorEastAsia"/>
          <w:color w:val="auto"/>
          <w:sz w:val="36"/>
          <w:highlight w:val="none"/>
        </w:rPr>
        <w:t xml:space="preserve">第三章  </w:t>
      </w:r>
      <w:bookmarkEnd w:id="104"/>
      <w:bookmarkEnd w:id="105"/>
      <w:bookmarkEnd w:id="106"/>
      <w:bookmarkEnd w:id="107"/>
      <w:r>
        <w:rPr>
          <w:rFonts w:hint="eastAsia" w:asciiTheme="minorEastAsia" w:hAnsiTheme="minorEastAsia" w:cstheme="minorEastAsia"/>
          <w:color w:val="auto"/>
          <w:sz w:val="36"/>
          <w:highlight w:val="none"/>
        </w:rPr>
        <w:t>工程技术标准和要求</w:t>
      </w:r>
      <w:bookmarkEnd w:id="208"/>
      <w:bookmarkEnd w:id="209"/>
    </w:p>
    <w:p w14:paraId="2764A2ED">
      <w:pPr>
        <w:pStyle w:val="5"/>
        <w:spacing w:line="360" w:lineRule="auto"/>
        <w:jc w:val="center"/>
        <w:rPr>
          <w:rFonts w:asciiTheme="minorEastAsia" w:hAnsiTheme="minorEastAsia" w:eastAsiaTheme="minorEastAsia" w:cstheme="minorEastAsia"/>
          <w:color w:val="auto"/>
          <w:kern w:val="0"/>
          <w:highlight w:val="none"/>
        </w:rPr>
      </w:pPr>
      <w:bookmarkStart w:id="210" w:name="_Toc29153403"/>
      <w:bookmarkStart w:id="211" w:name="_Toc31246"/>
      <w:bookmarkStart w:id="212" w:name="_Toc243584336"/>
    </w:p>
    <w:bookmarkEnd w:id="210"/>
    <w:bookmarkEnd w:id="211"/>
    <w:bookmarkEnd w:id="212"/>
    <w:p w14:paraId="18832614">
      <w:pPr>
        <w:spacing w:line="391" w:lineRule="auto"/>
        <w:ind w:firstLine="480" w:firstLineChars="200"/>
        <w:rPr>
          <w:rFonts w:asciiTheme="minorEastAsia" w:hAnsiTheme="minorEastAsia" w:cstheme="minorEastAsia"/>
          <w:color w:val="auto"/>
          <w:sz w:val="24"/>
          <w:szCs w:val="24"/>
          <w:highlight w:val="none"/>
        </w:rPr>
      </w:pPr>
      <w:bookmarkStart w:id="213" w:name="_Toc74156277"/>
      <w:bookmarkStart w:id="214" w:name="_Toc29153404"/>
      <w:bookmarkStart w:id="215" w:name="_Toc243584337"/>
      <w:r>
        <w:rPr>
          <w:rFonts w:hint="eastAsia" w:asciiTheme="minorEastAsia" w:hAnsiTheme="minorEastAsia" w:cstheme="minorEastAsia"/>
          <w:color w:val="auto"/>
          <w:sz w:val="24"/>
          <w:szCs w:val="24"/>
          <w:highlight w:val="none"/>
        </w:rPr>
        <w:t>本工程执行国家现行的有关的工程建设标准、技术规范及强制性标准条文、以及施工图纸载明的其他有关规范标准。</w:t>
      </w:r>
    </w:p>
    <w:p w14:paraId="782666C9">
      <w:pPr>
        <w:pStyle w:val="39"/>
        <w:rPr>
          <w:rFonts w:asciiTheme="minorEastAsia" w:hAnsiTheme="minorEastAsia" w:cstheme="minorEastAsia"/>
          <w:color w:val="auto"/>
          <w:szCs w:val="24"/>
          <w:highlight w:val="none"/>
        </w:rPr>
      </w:pPr>
    </w:p>
    <w:p w14:paraId="028E4D6A">
      <w:pPr>
        <w:pStyle w:val="39"/>
        <w:rPr>
          <w:rFonts w:asciiTheme="minorEastAsia" w:hAnsiTheme="minorEastAsia" w:cstheme="minorEastAsia"/>
          <w:color w:val="auto"/>
          <w:szCs w:val="24"/>
          <w:highlight w:val="none"/>
        </w:rPr>
      </w:pPr>
    </w:p>
    <w:p w14:paraId="6EE8C478">
      <w:pPr>
        <w:pStyle w:val="39"/>
        <w:rPr>
          <w:rFonts w:asciiTheme="minorEastAsia" w:hAnsiTheme="minorEastAsia" w:cstheme="minorEastAsia"/>
          <w:color w:val="auto"/>
          <w:szCs w:val="24"/>
          <w:highlight w:val="none"/>
        </w:rPr>
      </w:pPr>
    </w:p>
    <w:p w14:paraId="3C35296E">
      <w:pPr>
        <w:pStyle w:val="39"/>
        <w:rPr>
          <w:rFonts w:asciiTheme="minorEastAsia" w:hAnsiTheme="minorEastAsia" w:cstheme="minorEastAsia"/>
          <w:color w:val="auto"/>
          <w:szCs w:val="24"/>
          <w:highlight w:val="none"/>
        </w:rPr>
      </w:pPr>
    </w:p>
    <w:p w14:paraId="286E5025">
      <w:pPr>
        <w:pStyle w:val="39"/>
        <w:rPr>
          <w:rFonts w:asciiTheme="minorEastAsia" w:hAnsiTheme="minorEastAsia" w:cstheme="minorEastAsia"/>
          <w:color w:val="auto"/>
          <w:szCs w:val="24"/>
          <w:highlight w:val="none"/>
        </w:rPr>
      </w:pPr>
    </w:p>
    <w:p w14:paraId="43771F71">
      <w:pPr>
        <w:pStyle w:val="39"/>
        <w:jc w:val="center"/>
        <w:rPr>
          <w:rFonts w:asciiTheme="minorEastAsia" w:hAnsiTheme="minorEastAsia" w:cstheme="minorEastAsia"/>
          <w:color w:val="auto"/>
          <w:szCs w:val="24"/>
          <w:highlight w:val="none"/>
        </w:rPr>
      </w:pPr>
    </w:p>
    <w:p w14:paraId="5C23CA82">
      <w:pPr>
        <w:pStyle w:val="4"/>
        <w:spacing w:line="360" w:lineRule="auto"/>
        <w:jc w:val="center"/>
        <w:rPr>
          <w:rFonts w:asciiTheme="minorEastAsia" w:hAnsiTheme="minorEastAsia" w:cstheme="minorEastAsia"/>
          <w:color w:val="auto"/>
          <w:sz w:val="36"/>
          <w:highlight w:val="none"/>
        </w:rPr>
      </w:pPr>
      <w:bookmarkStart w:id="216" w:name="_Toc27988"/>
      <w:bookmarkStart w:id="217" w:name="_Toc19718"/>
      <w:bookmarkStart w:id="218" w:name="_Toc28504"/>
      <w:r>
        <w:rPr>
          <w:rFonts w:hint="eastAsia" w:asciiTheme="minorEastAsia" w:hAnsiTheme="minorEastAsia" w:cstheme="minorEastAsia"/>
          <w:color w:val="auto"/>
          <w:sz w:val="36"/>
          <w:highlight w:val="none"/>
        </w:rPr>
        <w:t>第四章 图纸</w:t>
      </w:r>
      <w:bookmarkEnd w:id="216"/>
      <w:bookmarkEnd w:id="217"/>
      <w:bookmarkEnd w:id="218"/>
    </w:p>
    <w:p w14:paraId="3F31FBBA">
      <w:pPr>
        <w:pStyle w:val="4"/>
        <w:spacing w:line="360" w:lineRule="auto"/>
        <w:jc w:val="center"/>
        <w:rPr>
          <w:rFonts w:asciiTheme="minorEastAsia" w:hAnsiTheme="minorEastAsia" w:cstheme="minorEastAsia"/>
          <w:b w:val="0"/>
          <w:bCs/>
          <w:color w:val="auto"/>
          <w:sz w:val="32"/>
          <w:szCs w:val="21"/>
          <w:highlight w:val="none"/>
        </w:rPr>
      </w:pPr>
      <w:bookmarkStart w:id="219" w:name="_Toc9928"/>
      <w:bookmarkStart w:id="220" w:name="_Toc27643"/>
      <w:bookmarkStart w:id="221" w:name="_Toc838"/>
      <w:r>
        <w:rPr>
          <w:rFonts w:hint="eastAsia" w:asciiTheme="minorEastAsia" w:hAnsiTheme="minorEastAsia" w:cstheme="minorEastAsia"/>
          <w:b w:val="0"/>
          <w:bCs/>
          <w:color w:val="auto"/>
          <w:sz w:val="32"/>
          <w:szCs w:val="21"/>
          <w:highlight w:val="none"/>
        </w:rPr>
        <w:t>（另册）</w:t>
      </w:r>
      <w:bookmarkEnd w:id="219"/>
      <w:bookmarkEnd w:id="220"/>
      <w:bookmarkEnd w:id="221"/>
    </w:p>
    <w:p w14:paraId="7277BC53">
      <w:pPr>
        <w:rPr>
          <w:color w:val="auto"/>
          <w:highlight w:val="none"/>
        </w:rPr>
      </w:pPr>
    </w:p>
    <w:p w14:paraId="09416D79">
      <w:pPr>
        <w:pStyle w:val="4"/>
        <w:spacing w:line="360" w:lineRule="auto"/>
        <w:rPr>
          <w:rFonts w:asciiTheme="minorEastAsia" w:hAnsiTheme="minorEastAsia" w:cstheme="minorEastAsia"/>
          <w:color w:val="auto"/>
          <w:sz w:val="36"/>
          <w:highlight w:val="none"/>
        </w:rPr>
      </w:pPr>
      <w:bookmarkStart w:id="222" w:name="_Toc243584338"/>
      <w:bookmarkStart w:id="223" w:name="_Toc16411"/>
    </w:p>
    <w:p w14:paraId="5A1EC822">
      <w:pPr>
        <w:pStyle w:val="4"/>
        <w:spacing w:line="360" w:lineRule="auto"/>
        <w:jc w:val="center"/>
        <w:rPr>
          <w:rFonts w:asciiTheme="minorEastAsia" w:hAnsiTheme="minorEastAsia" w:cstheme="minorEastAsia"/>
          <w:color w:val="auto"/>
          <w:sz w:val="36"/>
          <w:highlight w:val="none"/>
        </w:rPr>
      </w:pPr>
    </w:p>
    <w:bookmarkEnd w:id="222"/>
    <w:bookmarkEnd w:id="223"/>
    <w:p w14:paraId="711B6C3A">
      <w:pPr>
        <w:pStyle w:val="39"/>
        <w:rPr>
          <w:rFonts w:asciiTheme="minorEastAsia" w:hAnsiTheme="minorEastAsia" w:cstheme="minorEastAsia"/>
          <w:color w:val="auto"/>
          <w:sz w:val="28"/>
          <w:highlight w:val="none"/>
        </w:rPr>
      </w:pPr>
    </w:p>
    <w:p w14:paraId="6D2DAE39">
      <w:pPr>
        <w:pStyle w:val="39"/>
        <w:rPr>
          <w:rFonts w:asciiTheme="minorEastAsia" w:hAnsiTheme="minorEastAsia" w:cstheme="minorEastAsia"/>
          <w:color w:val="auto"/>
          <w:sz w:val="28"/>
          <w:highlight w:val="none"/>
        </w:rPr>
      </w:pPr>
    </w:p>
    <w:p w14:paraId="2FF7A51B">
      <w:pPr>
        <w:pStyle w:val="39"/>
        <w:rPr>
          <w:rFonts w:asciiTheme="minorEastAsia" w:hAnsiTheme="minorEastAsia" w:cstheme="minorEastAsia"/>
          <w:color w:val="auto"/>
          <w:sz w:val="28"/>
          <w:highlight w:val="none"/>
        </w:rPr>
      </w:pPr>
    </w:p>
    <w:p w14:paraId="45A37F42">
      <w:pPr>
        <w:pStyle w:val="4"/>
        <w:spacing w:line="360" w:lineRule="auto"/>
        <w:ind w:firstLine="2891" w:firstLineChars="800"/>
        <w:rPr>
          <w:rFonts w:asciiTheme="minorEastAsia" w:hAnsiTheme="minorEastAsia" w:cstheme="minorEastAsia"/>
          <w:color w:val="auto"/>
          <w:sz w:val="36"/>
          <w:highlight w:val="none"/>
        </w:rPr>
      </w:pPr>
      <w:bookmarkStart w:id="224" w:name="_Toc27809"/>
      <w:bookmarkStart w:id="225" w:name="_Toc10124"/>
      <w:r>
        <w:rPr>
          <w:rFonts w:hint="eastAsia" w:asciiTheme="minorEastAsia" w:hAnsiTheme="minorEastAsia" w:cstheme="minorEastAsia"/>
          <w:color w:val="auto"/>
          <w:sz w:val="36"/>
          <w:highlight w:val="none"/>
        </w:rPr>
        <w:t>第五章 工程量清单</w:t>
      </w:r>
      <w:bookmarkEnd w:id="224"/>
      <w:bookmarkEnd w:id="225"/>
    </w:p>
    <w:p w14:paraId="53B34CA1">
      <w:pPr>
        <w:pStyle w:val="4"/>
        <w:spacing w:line="360" w:lineRule="auto"/>
        <w:ind w:left="2700" w:firstLine="960" w:firstLineChars="300"/>
        <w:rPr>
          <w:rFonts w:asciiTheme="minorEastAsia" w:hAnsiTheme="minorEastAsia" w:cstheme="minorEastAsia"/>
          <w:color w:val="auto"/>
          <w:sz w:val="24"/>
          <w:szCs w:val="24"/>
          <w:highlight w:val="none"/>
        </w:rPr>
        <w:sectPr>
          <w:headerReference r:id="rId12" w:type="default"/>
          <w:footerReference r:id="rId13" w:type="default"/>
          <w:pgSz w:w="11910" w:h="16840"/>
          <w:pgMar w:top="1287" w:right="1134" w:bottom="1180" w:left="1134" w:header="870" w:footer="999" w:gutter="0"/>
          <w:cols w:space="720" w:num="1"/>
        </w:sectPr>
      </w:pPr>
      <w:bookmarkStart w:id="226" w:name="_Toc30239"/>
      <w:bookmarkStart w:id="227" w:name="_Toc2965"/>
      <w:bookmarkStart w:id="228" w:name="_Toc29801"/>
      <w:r>
        <w:rPr>
          <w:rFonts w:hint="eastAsia" w:asciiTheme="minorEastAsia" w:hAnsiTheme="minorEastAsia" w:cstheme="minorEastAsia"/>
          <w:b w:val="0"/>
          <w:bCs/>
          <w:color w:val="auto"/>
          <w:sz w:val="32"/>
          <w:szCs w:val="21"/>
          <w:highlight w:val="none"/>
        </w:rPr>
        <w:t>（另册）</w:t>
      </w:r>
      <w:bookmarkEnd w:id="226"/>
      <w:bookmarkEnd w:id="227"/>
      <w:bookmarkEnd w:id="228"/>
    </w:p>
    <w:bookmarkEnd w:id="213"/>
    <w:bookmarkEnd w:id="214"/>
    <w:bookmarkEnd w:id="215"/>
    <w:p w14:paraId="4D0EB124">
      <w:pPr>
        <w:pStyle w:val="4"/>
        <w:spacing w:line="360" w:lineRule="auto"/>
        <w:jc w:val="center"/>
        <w:rPr>
          <w:rFonts w:asciiTheme="minorEastAsia" w:hAnsiTheme="minorEastAsia" w:cstheme="minorEastAsia"/>
          <w:color w:val="auto"/>
          <w:highlight w:val="none"/>
        </w:rPr>
      </w:pPr>
      <w:bookmarkStart w:id="229" w:name="_Toc247301828"/>
      <w:bookmarkStart w:id="230" w:name="_Toc255977432"/>
      <w:bookmarkStart w:id="231" w:name="_Toc247292435"/>
      <w:bookmarkStart w:id="232" w:name="_Toc1956"/>
      <w:bookmarkStart w:id="233" w:name="_Toc15151"/>
      <w:bookmarkStart w:id="234" w:name="_Toc313"/>
      <w:bookmarkStart w:id="235" w:name="_Toc74156286"/>
      <w:r>
        <w:rPr>
          <w:rFonts w:hint="eastAsia" w:asciiTheme="minorEastAsia" w:hAnsiTheme="minorEastAsia" w:cstheme="minorEastAsia"/>
          <w:color w:val="auto"/>
          <w:szCs w:val="44"/>
          <w:highlight w:val="none"/>
        </w:rPr>
        <w:t>第六章  响应文件</w:t>
      </w:r>
      <w:bookmarkEnd w:id="229"/>
      <w:bookmarkEnd w:id="230"/>
      <w:bookmarkEnd w:id="231"/>
      <w:bookmarkEnd w:id="232"/>
      <w:r>
        <w:rPr>
          <w:rFonts w:hint="eastAsia" w:asciiTheme="minorEastAsia" w:hAnsiTheme="minorEastAsia" w:cstheme="minorEastAsia"/>
          <w:color w:val="auto"/>
          <w:szCs w:val="44"/>
          <w:highlight w:val="none"/>
        </w:rPr>
        <w:t>格式</w:t>
      </w:r>
      <w:bookmarkEnd w:id="233"/>
      <w:bookmarkEnd w:id="234"/>
      <w:bookmarkStart w:id="236" w:name="_Toc247301829"/>
      <w:bookmarkStart w:id="237" w:name="_Toc255977433"/>
      <w:bookmarkStart w:id="238" w:name="_Toc243630952"/>
      <w:bookmarkStart w:id="239" w:name="_Toc243584342"/>
      <w:bookmarkStart w:id="240" w:name="_Toc18079"/>
      <w:bookmarkStart w:id="241" w:name="_Toc193089296"/>
      <w:bookmarkStart w:id="242" w:name="_Toc247292436"/>
      <w:bookmarkStart w:id="243" w:name="_Toc24704"/>
    </w:p>
    <w:p w14:paraId="76641E22">
      <w:pPr>
        <w:snapToGrid w:val="0"/>
        <w:spacing w:before="50" w:after="50"/>
        <w:rPr>
          <w:rFonts w:ascii="宋体" w:hAnsi="宋体" w:eastAsia="宋体" w:cs="宋体"/>
          <w:b/>
          <w:color w:val="auto"/>
          <w:sz w:val="32"/>
          <w:szCs w:val="32"/>
          <w:highlight w:val="none"/>
          <w:lang w:bidi="ar"/>
        </w:rPr>
      </w:pPr>
    </w:p>
    <w:p w14:paraId="424397A8">
      <w:pPr>
        <w:snapToGrid w:val="0"/>
        <w:spacing w:before="50" w:after="50"/>
        <w:outlineLvl w:val="1"/>
        <w:rPr>
          <w:rFonts w:ascii="宋体" w:hAnsi="宋体" w:eastAsia="宋体" w:cs="宋体"/>
          <w:b/>
          <w:bCs/>
          <w:color w:val="auto"/>
          <w:sz w:val="32"/>
          <w:szCs w:val="32"/>
          <w:highlight w:val="none"/>
        </w:rPr>
      </w:pPr>
      <w:r>
        <w:rPr>
          <w:rFonts w:hint="eastAsia" w:ascii="宋体" w:hAnsi="宋体" w:eastAsia="宋体" w:cs="宋体"/>
          <w:b/>
          <w:color w:val="auto"/>
          <w:sz w:val="32"/>
          <w:szCs w:val="32"/>
          <w:highlight w:val="none"/>
          <w:lang w:bidi="ar"/>
        </w:rPr>
        <w:t>（</w:t>
      </w:r>
      <w:r>
        <w:rPr>
          <w:rFonts w:hint="eastAsia" w:ascii="宋体" w:hAnsi="宋体" w:eastAsia="宋体" w:cs="宋体"/>
          <w:b/>
          <w:bCs/>
          <w:color w:val="auto"/>
          <w:sz w:val="32"/>
          <w:szCs w:val="32"/>
          <w:highlight w:val="none"/>
          <w:lang w:bidi="ar"/>
        </w:rPr>
        <w:t>响应文件外层包装封面格式</w:t>
      </w:r>
      <w:r>
        <w:rPr>
          <w:rFonts w:hint="eastAsia" w:ascii="宋体" w:hAnsi="宋体" w:eastAsia="宋体" w:cs="宋体"/>
          <w:b/>
          <w:color w:val="auto"/>
          <w:sz w:val="32"/>
          <w:szCs w:val="32"/>
          <w:highlight w:val="none"/>
          <w:lang w:bidi="ar"/>
        </w:rPr>
        <w:t xml:space="preserve"> ）</w:t>
      </w:r>
    </w:p>
    <w:p w14:paraId="7808DD8A">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DF8A17D">
      <w:pPr>
        <w:snapToGrid w:val="0"/>
        <w:spacing w:before="156" w:beforeLines="50" w:after="5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761FEB8C">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lang w:bidi="ar"/>
        </w:rPr>
        <w:t>响  应  文  件</w:t>
      </w:r>
    </w:p>
    <w:p w14:paraId="0CDC4984">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54399231">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66DFA75">
      <w:pPr>
        <w:snapToGrid w:val="0"/>
        <w:spacing w:before="156" w:beforeLines="50" w:after="5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3B59D3F3">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项目名称：</w:t>
      </w:r>
    </w:p>
    <w:p w14:paraId="19191220">
      <w:pPr>
        <w:snapToGrid w:val="0"/>
        <w:spacing w:before="156" w:beforeLines="50" w:after="50"/>
        <w:ind w:firstLine="480" w:firstLineChars="15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3DDEFF33">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项目编号：</w:t>
      </w:r>
    </w:p>
    <w:p w14:paraId="12E37905">
      <w:pPr>
        <w:snapToGrid w:val="0"/>
        <w:spacing w:before="156" w:beforeLines="50" w:after="50"/>
        <w:ind w:firstLine="480" w:firstLineChars="15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4706CCEB">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所竞分标（如有则填写，无分标时填写“无”或者留空）：</w:t>
      </w:r>
    </w:p>
    <w:p w14:paraId="13BFFA4E">
      <w:pPr>
        <w:snapToGrid w:val="0"/>
        <w:spacing w:before="156" w:beforeLines="50" w:after="5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482B8C18">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供应商名称：</w:t>
      </w:r>
    </w:p>
    <w:p w14:paraId="0CBF8716">
      <w:pPr>
        <w:snapToGrid w:val="0"/>
        <w:spacing w:before="156" w:beforeLines="50" w:after="5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6C8C1CD0">
      <w:pPr>
        <w:snapToGrid w:val="0"/>
        <w:spacing w:before="156" w:beforeLines="50" w:after="50"/>
        <w:ind w:firstLine="480" w:firstLineChars="150"/>
        <w:jc w:val="center"/>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首次响应文件提交截止时间前不得</w:t>
      </w:r>
      <w:r>
        <w:rPr>
          <w:rFonts w:hint="eastAsia" w:ascii="仿宋_GB2312" w:hAnsi="Times New Roman" w:eastAsia="仿宋_GB2312" w:cs="仿宋_GB2312"/>
          <w:bCs/>
          <w:color w:val="auto"/>
          <w:sz w:val="32"/>
          <w:szCs w:val="32"/>
          <w:highlight w:val="none"/>
          <w:lang w:bidi="ar"/>
        </w:rPr>
        <w:t>解密</w:t>
      </w:r>
    </w:p>
    <w:p w14:paraId="26BC3DA3">
      <w:pPr>
        <w:snapToGrid w:val="0"/>
        <w:spacing w:before="156" w:beforeLines="50" w:after="50"/>
        <w:ind w:firstLine="5440" w:firstLineChars="1700"/>
        <w:jc w:val="center"/>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1563A8A4">
      <w:pPr>
        <w:snapToGrid w:val="0"/>
        <w:spacing w:before="156" w:beforeLines="50" w:after="50"/>
        <w:ind w:firstLine="645"/>
        <w:jc w:val="center"/>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年    月    日</w:t>
      </w:r>
    </w:p>
    <w:p w14:paraId="60069E76">
      <w:pPr>
        <w:snapToGrid w:val="0"/>
        <w:spacing w:before="156" w:beforeLines="50" w:after="50"/>
        <w:jc w:val="center"/>
        <w:rPr>
          <w:rFonts w:ascii="仿宋_GB2312" w:eastAsia="仿宋_GB2312" w:cs="仿宋_GB2312"/>
          <w:bCs/>
          <w:color w:val="auto"/>
          <w:sz w:val="32"/>
          <w:szCs w:val="32"/>
          <w:highlight w:val="none"/>
        </w:rPr>
      </w:pPr>
      <w:r>
        <w:rPr>
          <w:rFonts w:hint="eastAsia" w:ascii="宋体" w:hAnsi="宋体" w:eastAsia="宋体" w:cs="宋体"/>
          <w:bCs/>
          <w:color w:val="auto"/>
          <w:sz w:val="24"/>
          <w:szCs w:val="24"/>
          <w:highlight w:val="none"/>
          <w:lang w:bidi="ar"/>
        </w:rPr>
        <w:br w:type="page"/>
      </w:r>
    </w:p>
    <w:p w14:paraId="0989D2E2">
      <w:pPr>
        <w:snapToGrid w:val="0"/>
        <w:spacing w:before="156" w:beforeLines="50" w:after="50" w:line="360" w:lineRule="auto"/>
        <w:outlineLvl w:val="1"/>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一、资格证明文件格式</w:t>
      </w:r>
    </w:p>
    <w:p w14:paraId="4E266A9A">
      <w:pPr>
        <w:snapToGrid w:val="0"/>
        <w:spacing w:before="156" w:beforeLines="50" w:after="50"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32"/>
          <w:szCs w:val="32"/>
          <w:highlight w:val="none"/>
          <w:lang w:bidi="ar"/>
        </w:rPr>
        <w:t>1.资格证明文件封面格式：</w:t>
      </w:r>
      <w:r>
        <w:rPr>
          <w:rFonts w:hint="eastAsia" w:ascii="宋体" w:hAnsi="宋体" w:eastAsia="宋体" w:cs="宋体"/>
          <w:b/>
          <w:color w:val="auto"/>
          <w:sz w:val="24"/>
          <w:szCs w:val="24"/>
          <w:highlight w:val="none"/>
          <w:lang w:bidi="ar"/>
        </w:rPr>
        <w:t xml:space="preserve"> </w:t>
      </w:r>
    </w:p>
    <w:p w14:paraId="55731E58">
      <w:pPr>
        <w:snapToGrid w:val="0"/>
        <w:spacing w:before="156" w:beforeLines="50" w:after="50"/>
        <w:rPr>
          <w:rFonts w:ascii="宋体" w:hAnsi="宋体"/>
          <w:bCs/>
          <w:color w:val="auto"/>
          <w:sz w:val="32"/>
          <w:szCs w:val="20"/>
          <w:highlight w:val="none"/>
        </w:rPr>
      </w:pPr>
      <w:r>
        <w:rPr>
          <w:rFonts w:hint="eastAsia" w:ascii="宋体" w:hAnsi="宋体" w:eastAsia="宋体" w:cs="宋体"/>
          <w:color w:val="auto"/>
          <w:sz w:val="24"/>
          <w:szCs w:val="24"/>
          <w:highlight w:val="none"/>
          <w:lang w:bidi="ar"/>
        </w:rPr>
        <w:t xml:space="preserve">                                                       </w:t>
      </w:r>
      <w:r>
        <w:rPr>
          <w:rFonts w:hint="eastAsia" w:ascii="宋体" w:hAnsi="宋体"/>
          <w:bCs/>
          <w:color w:val="auto"/>
          <w:highlight w:val="none"/>
        </w:rPr>
        <w:t>电子响应文件</w:t>
      </w:r>
    </w:p>
    <w:p w14:paraId="41CF48F1">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BB10457">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C17808F">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lang w:bidi="ar"/>
        </w:rPr>
        <w:t>资  格  证  明  文  件</w:t>
      </w:r>
    </w:p>
    <w:p w14:paraId="077FB4F7">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6D595FFC">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74573F89">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7FB634E">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7544F85F">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项目名称：</w:t>
      </w:r>
    </w:p>
    <w:p w14:paraId="7D736475">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2AF56E6A">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项目编号：</w:t>
      </w:r>
    </w:p>
    <w:p w14:paraId="2878C621">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527A7F22">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所竞分标（如有则填写，无分标时填写“无”或者留空）：</w:t>
      </w:r>
    </w:p>
    <w:p w14:paraId="776BA75B">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2F75A3EF">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供应商名称：</w:t>
      </w:r>
    </w:p>
    <w:p w14:paraId="1EABB23F">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4D74F47A">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2B691E90">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1FE79413">
      <w:pPr>
        <w:pStyle w:val="27"/>
        <w:widowControl w:val="0"/>
        <w:snapToGrid w:val="0"/>
        <w:spacing w:before="50" w:beforeAutospacing="0" w:after="50" w:afterAutospacing="0"/>
        <w:ind w:firstLine="1280" w:firstLineChars="400"/>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27F81E06">
      <w:pPr>
        <w:snapToGrid w:val="0"/>
        <w:spacing w:before="156" w:beforeLines="50" w:after="50"/>
        <w:jc w:val="center"/>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年    月    日</w:t>
      </w:r>
    </w:p>
    <w:p w14:paraId="00F68806">
      <w:pPr>
        <w:snapToGrid w:val="0"/>
        <w:spacing w:before="156" w:beforeLines="50" w:after="50" w:line="360" w:lineRule="auto"/>
        <w:ind w:left="142"/>
        <w:jc w:val="cente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资格证明文件目录</w:t>
      </w:r>
    </w:p>
    <w:p w14:paraId="6F430933">
      <w:pPr>
        <w:pStyle w:val="2"/>
        <w:rPr>
          <w:rFonts w:ascii="宋体" w:hAnsi="宋体" w:eastAsia="宋体" w:cs="宋体"/>
          <w:color w:val="auto"/>
          <w:kern w:val="2"/>
          <w:sz w:val="32"/>
          <w:szCs w:val="32"/>
          <w:highlight w:val="none"/>
          <w:lang w:bidi="ar"/>
        </w:rPr>
      </w:pPr>
    </w:p>
    <w:p w14:paraId="5CD9AD28">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有效的资质证书、项目经理证书等证明文件………………</w:t>
      </w:r>
      <w:r>
        <w:rPr>
          <w:rFonts w:hint="eastAsia" w:ascii="仿宋_GB2312" w:hAnsi="仿宋" w:eastAsia="仿宋_GB2312" w:cs="仿宋_GB2312"/>
          <w:color w:val="auto"/>
          <w:kern w:val="0"/>
          <w:sz w:val="24"/>
          <w:highlight w:val="none"/>
        </w:rPr>
        <w:t>……………………（页码）</w:t>
      </w:r>
    </w:p>
    <w:p w14:paraId="55AF63FE">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w:t>
      </w:r>
      <w:r>
        <w:rPr>
          <w:rFonts w:hint="eastAsia" w:ascii="仿宋_GB2312" w:hAnsi="仿宋" w:eastAsia="仿宋_GB2312"/>
          <w:color w:val="auto"/>
          <w:sz w:val="24"/>
          <w:highlight w:val="none"/>
        </w:rPr>
        <w:t>有效的安全生产许可证复印件</w:t>
      </w:r>
      <w:r>
        <w:rPr>
          <w:rFonts w:hint="eastAsia" w:ascii="仿宋_GB2312" w:hAnsi="仿宋" w:eastAsia="仿宋_GB2312" w:cs="仿宋_GB2312"/>
          <w:color w:val="auto"/>
          <w:kern w:val="0"/>
          <w:sz w:val="24"/>
          <w:highlight w:val="none"/>
        </w:rPr>
        <w:t>…………………………………………（页码）</w:t>
      </w:r>
    </w:p>
    <w:p w14:paraId="6007E3AF">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三、</w:t>
      </w:r>
      <w:r>
        <w:rPr>
          <w:rFonts w:hint="eastAsia" w:ascii="仿宋_GB2312" w:hAnsi="仿宋" w:eastAsia="仿宋_GB2312" w:cs="仿宋_GB2312"/>
          <w:color w:val="auto"/>
          <w:kern w:val="0"/>
          <w:sz w:val="24"/>
          <w:highlight w:val="none"/>
        </w:rPr>
        <w:t>安全员安全生产考核合格证书（C类）复印件……………………………（页码）</w:t>
      </w:r>
    </w:p>
    <w:p w14:paraId="6B8B00F3">
      <w:pPr>
        <w:snapToGrid w:val="0"/>
        <w:spacing w:line="360" w:lineRule="auto"/>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四、崇左市政府采购供应商信用承诺函……………………………………………（页码）</w:t>
      </w:r>
    </w:p>
    <w:p w14:paraId="6D5CCDFC">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w:t>
      </w:r>
      <w:r>
        <w:rPr>
          <w:rFonts w:hint="eastAsia" w:ascii="仿宋_GB2312" w:hAnsi="仿宋" w:eastAsia="仿宋_GB2312" w:cs="仿宋_GB2312"/>
          <w:color w:val="auto"/>
          <w:kern w:val="0"/>
          <w:sz w:val="24"/>
          <w:highlight w:val="none"/>
        </w:rPr>
        <w:t>供应商直接控股、管理关系信息表…………………………………………（页码）</w:t>
      </w:r>
    </w:p>
    <w:p w14:paraId="2258BF7D">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六、竞标声明函……………………………………………………………………（页码）</w:t>
      </w:r>
    </w:p>
    <w:p w14:paraId="6BB86A7D">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七、</w:t>
      </w:r>
      <w:r>
        <w:rPr>
          <w:rFonts w:hint="eastAsia" w:ascii="仿宋_GB2312" w:hAnsi="仿宋" w:eastAsia="仿宋_GB2312" w:cs="仿宋_GB2312"/>
          <w:color w:val="auto"/>
          <w:kern w:val="0"/>
          <w:sz w:val="24"/>
          <w:highlight w:val="none"/>
        </w:rPr>
        <w:t>建设工程项目管理承诺书……………………………………………………（页码）</w:t>
      </w:r>
    </w:p>
    <w:p w14:paraId="6C7E52D8">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八、磋商公告对应的特定资格要求提供的资格证明材料………………………（页码）</w:t>
      </w:r>
    </w:p>
    <w:p w14:paraId="24A2BED8">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九、中小企业声明函或者残疾人福利性单位声明函或者供应商属于监狱企业的证明材料……………………………………………………………………………………（页码）</w:t>
      </w:r>
    </w:p>
    <w:p w14:paraId="3275261B">
      <w:pPr>
        <w:snapToGrid w:val="0"/>
        <w:spacing w:line="360" w:lineRule="auto"/>
        <w:rPr>
          <w:rFonts w:ascii="仿宋_GB2312" w:hAnsi="仿宋_GB2312" w:eastAsia="仿宋_GB2312" w:cs="仿宋_GB2312"/>
          <w:b/>
          <w:bCs/>
          <w:color w:val="auto"/>
          <w:sz w:val="24"/>
          <w:highlight w:val="none"/>
        </w:rPr>
      </w:pPr>
      <w:r>
        <w:rPr>
          <w:rFonts w:hint="eastAsia" w:ascii="仿宋_GB2312" w:hAnsi="仿宋" w:eastAsia="仿宋_GB2312" w:cs="仿宋_GB2312"/>
          <w:color w:val="auto"/>
          <w:sz w:val="24"/>
          <w:highlight w:val="none"/>
        </w:rPr>
        <w:t>十、</w:t>
      </w:r>
      <w:r>
        <w:rPr>
          <w:rFonts w:hint="eastAsia" w:ascii="仿宋_GB2312" w:hAnsi="仿宋" w:eastAsia="仿宋_GB2312" w:cs="仿宋_GB2312"/>
          <w:color w:val="auto"/>
          <w:kern w:val="0"/>
          <w:sz w:val="24"/>
          <w:highlight w:val="none"/>
        </w:rPr>
        <w:t>除磋商文件规定必须提供以外，供应商认为需要提供的其他证明材料……………………………………………………………………………………（页码）</w:t>
      </w:r>
    </w:p>
    <w:p w14:paraId="5C7FF72F">
      <w:pPr>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14:paraId="4C740850">
      <w:pPr>
        <w:spacing w:line="320" w:lineRule="exact"/>
        <w:jc w:val="left"/>
        <w:rPr>
          <w:rFonts w:ascii="宋体" w:hAnsi="宋体" w:eastAsia="宋体" w:cs="宋体"/>
          <w:color w:val="auto"/>
          <w:szCs w:val="21"/>
          <w:highlight w:val="none"/>
          <w:lang w:bidi="ar"/>
        </w:rPr>
      </w:pPr>
    </w:p>
    <w:p w14:paraId="11013A2A">
      <w:pPr>
        <w:spacing w:line="320" w:lineRule="exact"/>
        <w:jc w:val="left"/>
        <w:rPr>
          <w:rFonts w:ascii="宋体" w:hAnsi="宋体" w:eastAsia="宋体" w:cs="宋体"/>
          <w:color w:val="auto"/>
          <w:szCs w:val="21"/>
          <w:highlight w:val="none"/>
          <w:lang w:bidi="ar"/>
        </w:rPr>
      </w:pPr>
    </w:p>
    <w:p w14:paraId="7659DB81">
      <w:pPr>
        <w:spacing w:line="320" w:lineRule="exact"/>
        <w:jc w:val="left"/>
        <w:rPr>
          <w:rFonts w:ascii="宋体" w:hAnsi="宋体" w:eastAsia="宋体" w:cs="宋体"/>
          <w:color w:val="auto"/>
          <w:szCs w:val="21"/>
          <w:highlight w:val="none"/>
          <w:lang w:bidi="ar"/>
        </w:rPr>
      </w:pPr>
    </w:p>
    <w:p w14:paraId="38A83C75">
      <w:pPr>
        <w:pStyle w:val="39"/>
        <w:rPr>
          <w:rFonts w:ascii="宋体" w:hAnsi="宋体" w:eastAsia="宋体" w:cs="宋体"/>
          <w:color w:val="auto"/>
          <w:kern w:val="2"/>
          <w:sz w:val="21"/>
          <w:szCs w:val="21"/>
          <w:highlight w:val="none"/>
          <w:lang w:bidi="ar"/>
        </w:rPr>
      </w:pPr>
    </w:p>
    <w:p w14:paraId="3E4777BF">
      <w:pPr>
        <w:pStyle w:val="39"/>
        <w:rPr>
          <w:rFonts w:ascii="宋体" w:hAnsi="宋体" w:eastAsia="宋体" w:cs="宋体"/>
          <w:color w:val="auto"/>
          <w:kern w:val="2"/>
          <w:sz w:val="21"/>
          <w:szCs w:val="21"/>
          <w:highlight w:val="none"/>
          <w:lang w:bidi="ar"/>
        </w:rPr>
      </w:pPr>
    </w:p>
    <w:p w14:paraId="4A2EF14D">
      <w:pPr>
        <w:pStyle w:val="39"/>
        <w:rPr>
          <w:rFonts w:ascii="宋体" w:hAnsi="宋体" w:eastAsia="宋体" w:cs="宋体"/>
          <w:color w:val="auto"/>
          <w:kern w:val="2"/>
          <w:sz w:val="21"/>
          <w:szCs w:val="21"/>
          <w:highlight w:val="none"/>
          <w:lang w:bidi="ar"/>
        </w:rPr>
      </w:pPr>
    </w:p>
    <w:p w14:paraId="12640E80">
      <w:pPr>
        <w:pStyle w:val="39"/>
        <w:rPr>
          <w:rFonts w:ascii="宋体" w:hAnsi="宋体" w:eastAsia="宋体" w:cs="宋体"/>
          <w:color w:val="auto"/>
          <w:kern w:val="2"/>
          <w:sz w:val="21"/>
          <w:szCs w:val="21"/>
          <w:highlight w:val="none"/>
          <w:lang w:bidi="ar"/>
        </w:rPr>
      </w:pPr>
    </w:p>
    <w:p w14:paraId="2D40F2BD">
      <w:pPr>
        <w:pStyle w:val="39"/>
        <w:rPr>
          <w:rFonts w:ascii="宋体" w:hAnsi="宋体" w:eastAsia="宋体" w:cs="宋体"/>
          <w:color w:val="auto"/>
          <w:kern w:val="2"/>
          <w:sz w:val="21"/>
          <w:szCs w:val="21"/>
          <w:highlight w:val="none"/>
          <w:lang w:bidi="ar"/>
        </w:rPr>
      </w:pPr>
    </w:p>
    <w:p w14:paraId="750F5D5A">
      <w:pPr>
        <w:pStyle w:val="39"/>
        <w:rPr>
          <w:rFonts w:ascii="宋体" w:hAnsi="宋体" w:eastAsia="宋体" w:cs="宋体"/>
          <w:color w:val="auto"/>
          <w:kern w:val="2"/>
          <w:sz w:val="21"/>
          <w:szCs w:val="21"/>
          <w:highlight w:val="none"/>
          <w:lang w:bidi="ar"/>
        </w:rPr>
      </w:pPr>
    </w:p>
    <w:p w14:paraId="34813D64">
      <w:pPr>
        <w:pStyle w:val="39"/>
        <w:rPr>
          <w:rFonts w:ascii="宋体" w:hAnsi="宋体" w:eastAsia="宋体" w:cs="宋体"/>
          <w:color w:val="auto"/>
          <w:kern w:val="2"/>
          <w:sz w:val="21"/>
          <w:szCs w:val="21"/>
          <w:highlight w:val="none"/>
          <w:lang w:bidi="ar"/>
        </w:rPr>
      </w:pPr>
    </w:p>
    <w:p w14:paraId="5FF0FE83">
      <w:pPr>
        <w:spacing w:line="320" w:lineRule="exact"/>
        <w:jc w:val="left"/>
        <w:rPr>
          <w:rFonts w:ascii="宋体" w:hAnsi="宋体" w:eastAsia="宋体" w:cs="宋体"/>
          <w:color w:val="auto"/>
          <w:szCs w:val="21"/>
          <w:highlight w:val="none"/>
          <w:lang w:bidi="ar"/>
        </w:rPr>
      </w:pPr>
    </w:p>
    <w:p w14:paraId="4DE97543">
      <w:pPr>
        <w:pStyle w:val="2"/>
        <w:rPr>
          <w:rFonts w:ascii="宋体" w:hAnsi="宋体" w:eastAsia="宋体" w:cs="宋体"/>
          <w:color w:val="auto"/>
          <w:kern w:val="2"/>
          <w:sz w:val="21"/>
          <w:szCs w:val="21"/>
          <w:highlight w:val="none"/>
          <w:lang w:bidi="ar"/>
        </w:rPr>
      </w:pPr>
    </w:p>
    <w:p w14:paraId="388B1DA3">
      <w:pPr>
        <w:pStyle w:val="2"/>
        <w:rPr>
          <w:rFonts w:ascii="宋体" w:hAnsi="宋体" w:eastAsia="宋体" w:cs="宋体"/>
          <w:color w:val="auto"/>
          <w:kern w:val="2"/>
          <w:sz w:val="21"/>
          <w:szCs w:val="21"/>
          <w:highlight w:val="none"/>
          <w:lang w:bidi="ar"/>
        </w:rPr>
      </w:pPr>
    </w:p>
    <w:p w14:paraId="0E511AD7">
      <w:pPr>
        <w:pStyle w:val="3"/>
        <w:rPr>
          <w:color w:val="auto"/>
          <w:highlight w:val="none"/>
        </w:rPr>
      </w:pPr>
    </w:p>
    <w:p w14:paraId="5C0F24C5">
      <w:pPr>
        <w:pStyle w:val="2"/>
        <w:rPr>
          <w:rFonts w:ascii="宋体" w:hAnsi="宋体" w:eastAsia="宋体" w:cs="宋体"/>
          <w:color w:val="auto"/>
          <w:kern w:val="2"/>
          <w:sz w:val="21"/>
          <w:szCs w:val="21"/>
          <w:highlight w:val="none"/>
          <w:lang w:bidi="ar"/>
        </w:rPr>
      </w:pPr>
    </w:p>
    <w:p w14:paraId="6E8526F5">
      <w:pPr>
        <w:pStyle w:val="2"/>
        <w:rPr>
          <w:rFonts w:ascii="宋体" w:hAnsi="宋体" w:eastAsia="宋体" w:cs="宋体"/>
          <w:color w:val="auto"/>
          <w:kern w:val="2"/>
          <w:sz w:val="21"/>
          <w:szCs w:val="21"/>
          <w:highlight w:val="none"/>
          <w:lang w:bidi="ar"/>
        </w:rPr>
      </w:pPr>
    </w:p>
    <w:p w14:paraId="676864A4">
      <w:pPr>
        <w:pStyle w:val="2"/>
        <w:rPr>
          <w:rFonts w:ascii="宋体" w:hAnsi="宋体" w:eastAsia="宋体" w:cs="宋体"/>
          <w:color w:val="auto"/>
          <w:kern w:val="2"/>
          <w:sz w:val="21"/>
          <w:szCs w:val="21"/>
          <w:highlight w:val="none"/>
          <w:lang w:bidi="ar"/>
        </w:rPr>
      </w:pPr>
    </w:p>
    <w:p w14:paraId="4573F4E6">
      <w:pPr>
        <w:pStyle w:val="2"/>
        <w:rPr>
          <w:rFonts w:ascii="宋体" w:hAnsi="宋体" w:eastAsia="宋体" w:cs="宋体"/>
          <w:color w:val="auto"/>
          <w:kern w:val="2"/>
          <w:sz w:val="21"/>
          <w:szCs w:val="21"/>
          <w:highlight w:val="none"/>
          <w:lang w:bidi="ar"/>
        </w:rPr>
      </w:pPr>
    </w:p>
    <w:p w14:paraId="674EADE9">
      <w:pPr>
        <w:spacing w:line="320" w:lineRule="exact"/>
        <w:jc w:val="center"/>
        <w:rPr>
          <w:rFonts w:ascii="宋体" w:hAnsi="宋体" w:eastAsia="宋体" w:cs="宋体"/>
          <w:b/>
          <w:color w:val="auto"/>
          <w:sz w:val="32"/>
          <w:szCs w:val="32"/>
          <w:highlight w:val="none"/>
          <w:lang w:bidi="ar"/>
        </w:rPr>
      </w:pPr>
    </w:p>
    <w:p w14:paraId="389DA35A">
      <w:pPr>
        <w:spacing w:line="360" w:lineRule="auto"/>
        <w:ind w:firstLine="400" w:firstLineChars="200"/>
        <w:rPr>
          <w:rFonts w:ascii="仿宋" w:hAnsi="仿宋" w:eastAsia="仿宋" w:cs="仿宋_GB2312"/>
          <w:b/>
          <w:color w:val="auto"/>
          <w:kern w:val="0"/>
          <w:sz w:val="30"/>
          <w:szCs w:val="30"/>
          <w:highlight w:val="none"/>
        </w:rPr>
      </w:pPr>
      <w:r>
        <w:rPr>
          <w:rFonts w:ascii="宋体" w:hAnsi="宋体"/>
          <w:color w:val="auto"/>
          <w:kern w:val="0"/>
          <w:sz w:val="20"/>
          <w:szCs w:val="21"/>
          <w:highlight w:val="none"/>
        </w:rPr>
        <w:t xml:space="preserve"> </w:t>
      </w:r>
      <w:r>
        <w:rPr>
          <w:rFonts w:hint="eastAsia" w:ascii="宋体" w:hAnsi="宋体"/>
          <w:color w:val="auto"/>
          <w:kern w:val="0"/>
          <w:sz w:val="20"/>
          <w:szCs w:val="21"/>
          <w:highlight w:val="none"/>
        </w:rPr>
        <w:t xml:space="preserve"> </w:t>
      </w:r>
      <w:r>
        <w:rPr>
          <w:rFonts w:hint="eastAsia" w:ascii="仿宋" w:hAnsi="仿宋" w:eastAsia="仿宋" w:cs="仿宋_GB2312"/>
          <w:b/>
          <w:color w:val="auto"/>
          <w:kern w:val="0"/>
          <w:sz w:val="30"/>
          <w:szCs w:val="30"/>
          <w:highlight w:val="none"/>
        </w:rPr>
        <w:t>一、有效的资质证书、项目经理证书等证明文件</w:t>
      </w:r>
    </w:p>
    <w:p w14:paraId="115B750F">
      <w:pPr>
        <w:spacing w:line="360" w:lineRule="auto"/>
        <w:ind w:firstLine="602" w:firstLineChars="200"/>
        <w:rPr>
          <w:rFonts w:ascii="仿宋" w:hAnsi="仿宋" w:eastAsia="仿宋" w:cs="仿宋_GB2312"/>
          <w:b/>
          <w:color w:val="auto"/>
          <w:kern w:val="0"/>
          <w:sz w:val="30"/>
          <w:szCs w:val="30"/>
          <w:highlight w:val="none"/>
        </w:rPr>
      </w:pPr>
    </w:p>
    <w:p w14:paraId="222618B2">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53E6558">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5AF874C">
      <w:pPr>
        <w:pStyle w:val="2"/>
        <w:rPr>
          <w:rFonts w:ascii="宋体" w:hAnsi="宋体"/>
          <w:color w:val="auto"/>
          <w:sz w:val="24"/>
          <w:szCs w:val="20"/>
          <w:highlight w:val="none"/>
        </w:rPr>
      </w:pPr>
    </w:p>
    <w:p w14:paraId="433998CF">
      <w:pPr>
        <w:pStyle w:val="2"/>
        <w:rPr>
          <w:rFonts w:ascii="宋体" w:hAnsi="宋体"/>
          <w:color w:val="auto"/>
          <w:sz w:val="24"/>
          <w:szCs w:val="20"/>
          <w:highlight w:val="none"/>
        </w:rPr>
      </w:pPr>
    </w:p>
    <w:p w14:paraId="02A58E15">
      <w:pPr>
        <w:spacing w:line="360" w:lineRule="auto"/>
        <w:ind w:firstLine="602" w:firstLineChars="200"/>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二、有效的安全生产许可证复印件</w:t>
      </w:r>
    </w:p>
    <w:p w14:paraId="0D13C857">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p>
    <w:p w14:paraId="07C57F94">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97770FA">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4A8D241">
      <w:pPr>
        <w:spacing w:line="360" w:lineRule="auto"/>
        <w:rPr>
          <w:rFonts w:ascii="仿宋" w:hAnsi="仿宋" w:eastAsia="仿宋" w:cs="仿宋_GB2312"/>
          <w:b/>
          <w:color w:val="auto"/>
          <w:kern w:val="0"/>
          <w:sz w:val="30"/>
          <w:szCs w:val="30"/>
          <w:highlight w:val="none"/>
        </w:rPr>
      </w:pPr>
    </w:p>
    <w:p w14:paraId="2B50A3B8">
      <w:pPr>
        <w:spacing w:line="360" w:lineRule="auto"/>
        <w:ind w:firstLine="602" w:firstLineChars="200"/>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三、安全员安全生产考核合格证书（C类）复印件</w:t>
      </w:r>
    </w:p>
    <w:p w14:paraId="45B438C4">
      <w:pPr>
        <w:pStyle w:val="2"/>
        <w:rPr>
          <w:rFonts w:ascii="宋体" w:hAnsi="宋体"/>
          <w:color w:val="auto"/>
          <w:sz w:val="24"/>
          <w:szCs w:val="20"/>
          <w:highlight w:val="none"/>
        </w:rPr>
      </w:pPr>
    </w:p>
    <w:p w14:paraId="67719E4C">
      <w:pPr>
        <w:pStyle w:val="2"/>
        <w:rPr>
          <w:rFonts w:ascii="宋体" w:hAnsi="宋体"/>
          <w:color w:val="auto"/>
          <w:sz w:val="24"/>
          <w:szCs w:val="20"/>
          <w:highlight w:val="none"/>
        </w:rPr>
      </w:pPr>
    </w:p>
    <w:p w14:paraId="25D549AD">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B736768">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CA1E677">
      <w:pPr>
        <w:pStyle w:val="2"/>
        <w:rPr>
          <w:rFonts w:ascii="宋体" w:hAnsi="宋体"/>
          <w:color w:val="auto"/>
          <w:sz w:val="24"/>
          <w:szCs w:val="20"/>
          <w:highlight w:val="none"/>
        </w:rPr>
      </w:pPr>
    </w:p>
    <w:p w14:paraId="1F311A56">
      <w:pPr>
        <w:pStyle w:val="3"/>
        <w:rPr>
          <w:rFonts w:ascii="宋体" w:hAnsi="宋体"/>
          <w:color w:val="auto"/>
          <w:sz w:val="24"/>
          <w:szCs w:val="20"/>
          <w:highlight w:val="none"/>
        </w:rPr>
      </w:pPr>
    </w:p>
    <w:p w14:paraId="0422EB35">
      <w:pPr>
        <w:rPr>
          <w:rFonts w:ascii="宋体" w:hAnsi="宋体"/>
          <w:color w:val="auto"/>
          <w:sz w:val="24"/>
          <w:szCs w:val="20"/>
          <w:highlight w:val="none"/>
        </w:rPr>
      </w:pPr>
    </w:p>
    <w:p w14:paraId="5894FAF5">
      <w:pPr>
        <w:pStyle w:val="2"/>
        <w:rPr>
          <w:rFonts w:ascii="宋体" w:hAnsi="宋体"/>
          <w:color w:val="auto"/>
          <w:sz w:val="24"/>
          <w:szCs w:val="20"/>
          <w:highlight w:val="none"/>
        </w:rPr>
      </w:pPr>
    </w:p>
    <w:p w14:paraId="6B142519">
      <w:pPr>
        <w:pStyle w:val="3"/>
        <w:rPr>
          <w:rFonts w:ascii="宋体" w:hAnsi="宋体"/>
          <w:color w:val="auto"/>
          <w:sz w:val="24"/>
          <w:szCs w:val="20"/>
          <w:highlight w:val="none"/>
        </w:rPr>
      </w:pPr>
    </w:p>
    <w:p w14:paraId="0984B0A7">
      <w:pPr>
        <w:rPr>
          <w:rFonts w:ascii="宋体" w:hAnsi="宋体"/>
          <w:color w:val="auto"/>
          <w:sz w:val="24"/>
          <w:szCs w:val="20"/>
          <w:highlight w:val="none"/>
        </w:rPr>
      </w:pPr>
    </w:p>
    <w:p w14:paraId="55F48625">
      <w:pPr>
        <w:pStyle w:val="2"/>
        <w:rPr>
          <w:rFonts w:ascii="宋体" w:hAnsi="宋体"/>
          <w:color w:val="auto"/>
          <w:sz w:val="24"/>
          <w:szCs w:val="20"/>
          <w:highlight w:val="none"/>
        </w:rPr>
      </w:pPr>
    </w:p>
    <w:p w14:paraId="590809A7">
      <w:pPr>
        <w:pStyle w:val="3"/>
        <w:rPr>
          <w:rFonts w:ascii="宋体" w:hAnsi="宋体"/>
          <w:color w:val="auto"/>
          <w:sz w:val="24"/>
          <w:szCs w:val="20"/>
          <w:highlight w:val="none"/>
        </w:rPr>
      </w:pPr>
    </w:p>
    <w:p w14:paraId="1F2EE5B6">
      <w:pPr>
        <w:rPr>
          <w:rFonts w:ascii="宋体" w:hAnsi="宋体"/>
          <w:color w:val="auto"/>
          <w:sz w:val="24"/>
          <w:szCs w:val="20"/>
          <w:highlight w:val="none"/>
        </w:rPr>
      </w:pPr>
    </w:p>
    <w:p w14:paraId="30A8DC6E">
      <w:pPr>
        <w:pStyle w:val="2"/>
        <w:rPr>
          <w:rFonts w:ascii="宋体" w:hAnsi="宋体"/>
          <w:color w:val="auto"/>
          <w:sz w:val="24"/>
          <w:szCs w:val="20"/>
          <w:highlight w:val="none"/>
        </w:rPr>
      </w:pPr>
    </w:p>
    <w:p w14:paraId="201BCB2C">
      <w:pPr>
        <w:pStyle w:val="3"/>
        <w:rPr>
          <w:color w:val="auto"/>
          <w:highlight w:val="none"/>
        </w:rPr>
      </w:pPr>
    </w:p>
    <w:p w14:paraId="7EFC67D6">
      <w:pPr>
        <w:rPr>
          <w:color w:val="auto"/>
          <w:highlight w:val="none"/>
        </w:rPr>
      </w:pPr>
    </w:p>
    <w:p w14:paraId="61347788">
      <w:pPr>
        <w:rPr>
          <w:rFonts w:ascii="宋体" w:hAnsi="宋体"/>
          <w:color w:val="auto"/>
          <w:sz w:val="24"/>
          <w:szCs w:val="20"/>
          <w:highlight w:val="none"/>
        </w:rPr>
      </w:pPr>
    </w:p>
    <w:p w14:paraId="7A53251B">
      <w:pPr>
        <w:numPr>
          <w:ilvl w:val="0"/>
          <w:numId w:val="5"/>
        </w:numPr>
        <w:spacing w:line="360" w:lineRule="auto"/>
        <w:ind w:firstLine="602" w:firstLineChars="200"/>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崇左市政府采购供应商信用承诺函</w:t>
      </w:r>
    </w:p>
    <w:p w14:paraId="45E4B6C6">
      <w:pPr>
        <w:pStyle w:val="2"/>
        <w:rPr>
          <w:color w:val="auto"/>
          <w:highlight w:val="none"/>
        </w:rPr>
      </w:pPr>
    </w:p>
    <w:p w14:paraId="4FA425F7">
      <w:pPr>
        <w:widowControl/>
        <w:spacing w:line="440" w:lineRule="exact"/>
        <w:jc w:val="center"/>
        <w:rPr>
          <w:color w:val="auto"/>
          <w:sz w:val="32"/>
          <w:szCs w:val="32"/>
          <w:highlight w:val="none"/>
        </w:rPr>
      </w:pPr>
      <w:r>
        <w:rPr>
          <w:rFonts w:hint="eastAsia" w:ascii="方正小标宋简体" w:hAnsi="方正小标宋简体" w:eastAsia="方正小标宋简体" w:cs="方正小标宋简体"/>
          <w:color w:val="auto"/>
          <w:kern w:val="0"/>
          <w:sz w:val="36"/>
          <w:szCs w:val="36"/>
          <w:highlight w:val="none"/>
          <w:lang w:bidi="ar"/>
        </w:rPr>
        <w:t>崇左</w:t>
      </w:r>
      <w:r>
        <w:rPr>
          <w:rFonts w:ascii="方正小标宋简体" w:hAnsi="方正小标宋简体" w:eastAsia="方正小标宋简体" w:cs="方正小标宋简体"/>
          <w:color w:val="auto"/>
          <w:kern w:val="0"/>
          <w:sz w:val="36"/>
          <w:szCs w:val="36"/>
          <w:highlight w:val="none"/>
          <w:lang w:bidi="ar"/>
        </w:rPr>
        <w:t>市政府采购供应商信用承诺函（格式）</w:t>
      </w:r>
    </w:p>
    <w:p w14:paraId="4410917F">
      <w:pPr>
        <w:widowControl/>
        <w:spacing w:line="440" w:lineRule="exact"/>
        <w:jc w:val="left"/>
        <w:rPr>
          <w:rFonts w:ascii="仿宋_GB2312" w:hAnsi="仿宋_GB2312" w:eastAsia="仿宋_GB2312" w:cs="仿宋_GB2312"/>
          <w:color w:val="auto"/>
          <w:kern w:val="0"/>
          <w:sz w:val="32"/>
          <w:szCs w:val="32"/>
          <w:highlight w:val="none"/>
          <w:lang w:bidi="ar"/>
        </w:rPr>
      </w:pPr>
    </w:p>
    <w:p w14:paraId="143040F9">
      <w:pPr>
        <w:widowControl/>
        <w:spacing w:line="440" w:lineRule="exact"/>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kern w:val="0"/>
          <w:sz w:val="24"/>
          <w:szCs w:val="24"/>
          <w:highlight w:val="none"/>
          <w:lang w:bidi="ar"/>
        </w:rPr>
        <w:t>致</w:t>
      </w:r>
      <w:r>
        <w:rPr>
          <w:rFonts w:hint="eastAsia" w:ascii="仿宋_GB2312" w:hAnsi="仿宋_GB2312" w:eastAsia="仿宋_GB2312" w:cs="仿宋_GB2312"/>
          <w:color w:val="auto"/>
          <w:kern w:val="0"/>
          <w:sz w:val="24"/>
          <w:szCs w:val="24"/>
          <w:highlight w:val="none"/>
          <w:u w:val="single"/>
          <w:lang w:bidi="ar"/>
        </w:rPr>
        <w:t>（采购代理机构名称）</w:t>
      </w:r>
      <w:r>
        <w:rPr>
          <w:rFonts w:hint="eastAsia" w:ascii="仿宋_GB2312" w:hAnsi="仿宋_GB2312" w:eastAsia="仿宋_GB2312" w:cs="仿宋_GB2312"/>
          <w:color w:val="auto"/>
          <w:kern w:val="0"/>
          <w:sz w:val="24"/>
          <w:szCs w:val="24"/>
          <w:highlight w:val="none"/>
          <w:lang w:bidi="ar"/>
        </w:rPr>
        <w:t>:</w:t>
      </w:r>
    </w:p>
    <w:p w14:paraId="15A60670">
      <w:pPr>
        <w:widowControl/>
        <w:spacing w:line="440" w:lineRule="exact"/>
        <w:ind w:firstLine="480" w:firstLineChars="200"/>
        <w:rPr>
          <w:rFonts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kern w:val="0"/>
          <w:sz w:val="24"/>
          <w:szCs w:val="24"/>
          <w:highlight w:val="none"/>
          <w:lang w:bidi="ar"/>
        </w:rPr>
        <w:t>我方自愿参加</w:t>
      </w:r>
      <w:r>
        <w:rPr>
          <w:rFonts w:hint="eastAsia" w:ascii="仿宋_GB2312" w:hAnsi="仿宋_GB2312" w:eastAsia="仿宋_GB2312" w:cs="仿宋_GB2312"/>
          <w:color w:val="auto"/>
          <w:kern w:val="0"/>
          <w:sz w:val="24"/>
          <w:szCs w:val="24"/>
          <w:highlight w:val="none"/>
          <w:u w:val="single"/>
          <w:lang w:bidi="ar"/>
        </w:rPr>
        <w:t xml:space="preserve"> （项目名称） </w:t>
      </w:r>
      <w:r>
        <w:rPr>
          <w:rFonts w:hint="eastAsia" w:ascii="仿宋_GB2312" w:hAnsi="仿宋_GB2312" w:eastAsia="仿宋_GB2312" w:cs="仿宋_GB2312"/>
          <w:color w:val="auto"/>
          <w:kern w:val="0"/>
          <w:sz w:val="24"/>
          <w:szCs w:val="24"/>
          <w:highlight w:val="none"/>
          <w:lang w:bidi="ar"/>
        </w:rPr>
        <w:t>项目</w:t>
      </w:r>
      <w:r>
        <w:rPr>
          <w:rFonts w:hint="eastAsia" w:ascii="仿宋_GB2312" w:hAnsi="Times New Roman" w:eastAsia="仿宋_GB2312" w:cs="Times New Roman"/>
          <w:color w:val="auto"/>
          <w:spacing w:val="6"/>
          <w:sz w:val="24"/>
          <w:szCs w:val="24"/>
          <w:highlight w:val="none"/>
        </w:rPr>
        <w:t>（项目编号：</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pacing w:val="6"/>
          <w:sz w:val="24"/>
          <w:szCs w:val="24"/>
          <w:highlight w:val="none"/>
        </w:rPr>
        <w:t>）</w:t>
      </w:r>
      <w:r>
        <w:rPr>
          <w:rFonts w:hint="eastAsia" w:ascii="仿宋_GB2312" w:hAnsi="仿宋_GB2312" w:eastAsia="仿宋_GB2312" w:cs="仿宋_GB2312"/>
          <w:color w:val="auto"/>
          <w:kern w:val="0"/>
          <w:sz w:val="24"/>
          <w:szCs w:val="24"/>
          <w:highlight w:val="none"/>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szCs w:val="24"/>
          <w:highlight w:val="none"/>
          <w:lang w:bidi="ar"/>
        </w:rPr>
        <w:t xml:space="preserve">： </w:t>
      </w:r>
    </w:p>
    <w:p w14:paraId="24CF02B2">
      <w:pPr>
        <w:widowControl/>
        <w:spacing w:line="440" w:lineRule="exact"/>
        <w:ind w:firstLine="480" w:firstLineChars="200"/>
        <w:rPr>
          <w:rFonts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1.我方</w:t>
      </w:r>
      <w:r>
        <w:rPr>
          <w:rFonts w:hint="eastAsia" w:ascii="仿宋_GB2312" w:hAnsi="Times New Roman" w:eastAsia="仿宋_GB2312" w:cs="Times New Roman"/>
          <w:color w:val="auto"/>
          <w:spacing w:val="6"/>
          <w:sz w:val="24"/>
          <w:szCs w:val="24"/>
          <w:highlight w:val="none"/>
        </w:rPr>
        <w:t>具有独立承担民事责任的能力或我方属于银行、保险、石油石化、电力、电信等有行业特殊情况的法人的分支机构在参加本次政府采购活动前已取得总公司的授权。</w:t>
      </w:r>
    </w:p>
    <w:p w14:paraId="34004C81">
      <w:pPr>
        <w:widowControl/>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 xml:space="preserve">2.我方具有符合采购文件资格要求的财务状况报告。 </w:t>
      </w:r>
    </w:p>
    <w:p w14:paraId="3374B796">
      <w:pPr>
        <w:widowControl/>
        <w:spacing w:line="440" w:lineRule="exact"/>
        <w:ind w:firstLine="456" w:firstLineChars="200"/>
        <w:rPr>
          <w:rFonts w:ascii="仿宋_GB2312" w:hAnsi="仿宋_GB2312" w:eastAsia="仿宋_GB2312" w:cs="仿宋_GB2312"/>
          <w:color w:val="auto"/>
          <w:spacing w:val="-17"/>
          <w:sz w:val="24"/>
          <w:szCs w:val="24"/>
          <w:highlight w:val="none"/>
        </w:rPr>
      </w:pPr>
      <w:r>
        <w:rPr>
          <w:rFonts w:hint="eastAsia" w:ascii="仿宋_GB2312" w:hAnsi="仿宋_GB2312" w:eastAsia="仿宋_GB2312" w:cs="仿宋_GB2312"/>
          <w:color w:val="auto"/>
          <w:spacing w:val="-6"/>
          <w:kern w:val="0"/>
          <w:sz w:val="24"/>
          <w:szCs w:val="24"/>
          <w:highlight w:val="none"/>
          <w:lang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szCs w:val="24"/>
          <w:highlight w:val="none"/>
          <w:lang w:bidi="ar"/>
        </w:rPr>
        <w:t xml:space="preserve"> </w:t>
      </w:r>
    </w:p>
    <w:p w14:paraId="44614D3D">
      <w:pPr>
        <w:widowControl/>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 xml:space="preserve">4.我方具有符合采购文件资格要求履行合同所必需的设备和专业技术能力。 </w:t>
      </w:r>
    </w:p>
    <w:p w14:paraId="2DEB33C8">
      <w:pPr>
        <w:widowControl/>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 xml:space="preserve">5.我方参加政府采购活动前3年内在经营活动中没有重大违法记录。 </w:t>
      </w:r>
    </w:p>
    <w:p w14:paraId="2617F2AA">
      <w:pPr>
        <w:widowControl/>
        <w:spacing w:line="440" w:lineRule="exact"/>
        <w:ind w:firstLine="480" w:firstLineChars="200"/>
        <w:rPr>
          <w:rFonts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我方对以上承诺内容的真实性负责。如有虚假，将依法承担相应责任。</w:t>
      </w:r>
    </w:p>
    <w:p w14:paraId="0667C063">
      <w:pPr>
        <w:widowControl/>
        <w:spacing w:line="440" w:lineRule="exact"/>
        <w:ind w:firstLine="480" w:firstLineChars="200"/>
        <w:rPr>
          <w:rFonts w:ascii="仿宋_GB2312" w:hAnsi="仿宋_GB2312" w:eastAsia="仿宋_GB2312" w:cs="仿宋_GB2312"/>
          <w:color w:val="auto"/>
          <w:kern w:val="0"/>
          <w:sz w:val="24"/>
          <w:szCs w:val="24"/>
          <w:highlight w:val="none"/>
          <w:lang w:bidi="ar"/>
        </w:rPr>
      </w:pPr>
    </w:p>
    <w:p w14:paraId="3DE84133">
      <w:pPr>
        <w:widowControl/>
        <w:spacing w:line="440" w:lineRule="exact"/>
        <w:ind w:firstLine="480" w:firstLineChars="200"/>
        <w:rPr>
          <w:rFonts w:ascii="仿宋_GB2312" w:hAnsi="仿宋_GB2312" w:eastAsia="仿宋_GB2312" w:cs="仿宋_GB2312"/>
          <w:color w:val="auto"/>
          <w:kern w:val="0"/>
          <w:sz w:val="24"/>
          <w:szCs w:val="24"/>
          <w:highlight w:val="none"/>
          <w:lang w:bidi="ar"/>
        </w:rPr>
      </w:pPr>
    </w:p>
    <w:p w14:paraId="328537BD">
      <w:pPr>
        <w:widowControl/>
        <w:spacing w:line="440" w:lineRule="exact"/>
        <w:ind w:firstLine="3600" w:firstLineChars="15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 xml:space="preserve">供应商名称（盖章）： </w:t>
      </w:r>
    </w:p>
    <w:p w14:paraId="0E8185DE">
      <w:pPr>
        <w:tabs>
          <w:tab w:val="left" w:pos="7560"/>
        </w:tabs>
        <w:spacing w:line="440" w:lineRule="exact"/>
        <w:ind w:firstLine="3600" w:firstLineChars="1500"/>
        <w:jc w:val="left"/>
        <w:rPr>
          <w:rFonts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日期：</w:t>
      </w:r>
    </w:p>
    <w:p w14:paraId="32B84CCE">
      <w:pPr>
        <w:pStyle w:val="27"/>
        <w:wordWrap w:val="0"/>
        <w:spacing w:beforeAutospacing="0" w:afterAutospacing="0" w:line="560" w:lineRule="exact"/>
        <w:jc w:val="both"/>
        <w:rPr>
          <w:rFonts w:ascii="仿宋_GB2312" w:hAnsi="仿宋_GB2312" w:eastAsia="仿宋_GB2312" w:cs="仿宋_GB2312"/>
          <w:color w:val="auto"/>
          <w:szCs w:val="24"/>
          <w:highlight w:val="none"/>
          <w:lang w:bidi="ar"/>
        </w:rPr>
      </w:pPr>
    </w:p>
    <w:p w14:paraId="2D601F28">
      <w:pPr>
        <w:spacing w:line="360" w:lineRule="auto"/>
        <w:rPr>
          <w:rFonts w:ascii="宋体" w:hAnsi="宋体" w:eastAsia="宋体" w:cs="宋体"/>
          <w:b/>
          <w:color w:val="auto"/>
          <w:sz w:val="32"/>
          <w:szCs w:val="32"/>
          <w:highlight w:val="none"/>
          <w:lang w:bidi="ar"/>
        </w:rPr>
      </w:pPr>
      <w:r>
        <w:rPr>
          <w:rFonts w:hint="eastAsia" w:ascii="仿宋_GB2312" w:hAnsi="仿宋_GB2312" w:eastAsia="仿宋_GB2312" w:cs="仿宋_GB2312"/>
          <w:color w:val="auto"/>
          <w:kern w:val="0"/>
          <w:sz w:val="24"/>
          <w:szCs w:val="24"/>
          <w:highlight w:val="none"/>
          <w:lang w:bidi="ar"/>
        </w:rPr>
        <w:t>注：1.</w:t>
      </w:r>
      <w:r>
        <w:rPr>
          <w:rFonts w:hint="eastAsia" w:ascii="仿宋_GB2312" w:hAnsi="仿宋_GB2312" w:eastAsia="仿宋_GB2312" w:cs="仿宋_GB2312"/>
          <w:color w:val="auto"/>
          <w:sz w:val="24"/>
          <w:szCs w:val="24"/>
          <w:highlight w:val="none"/>
        </w:rPr>
        <w:t>参与政府采购活动的供应商可按第1点的内容：“</w:t>
      </w:r>
      <w:r>
        <w:rPr>
          <w:rFonts w:hint="eastAsia" w:ascii="仿宋_GB2312" w:hAnsi="仿宋_GB2312" w:eastAsia="仿宋_GB2312" w:cs="仿宋_GB2312"/>
          <w:color w:val="auto"/>
          <w:kern w:val="0"/>
          <w:sz w:val="24"/>
          <w:szCs w:val="24"/>
          <w:highlight w:val="none"/>
          <w:lang w:bidi="ar"/>
        </w:rPr>
        <w:t>我方</w:t>
      </w:r>
      <w:r>
        <w:rPr>
          <w:rFonts w:hint="eastAsia" w:ascii="仿宋_GB2312" w:hAnsi="Times New Roman" w:eastAsia="仿宋_GB2312" w:cs="Times New Roman"/>
          <w:color w:val="auto"/>
          <w:spacing w:val="6"/>
          <w:sz w:val="24"/>
          <w:szCs w:val="24"/>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kern w:val="0"/>
          <w:sz w:val="24"/>
          <w:szCs w:val="24"/>
          <w:highlight w:val="none"/>
          <w:lang w:bidi="ar"/>
        </w:rPr>
        <w:t>我方</w:t>
      </w:r>
      <w:r>
        <w:rPr>
          <w:rFonts w:hint="eastAsia" w:ascii="仿宋_GB2312" w:hAnsi="Times New Roman" w:eastAsia="仿宋_GB2312" w:cs="Times New Roman"/>
          <w:color w:val="auto"/>
          <w:spacing w:val="6"/>
          <w:sz w:val="24"/>
          <w:szCs w:val="24"/>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5451EEAC">
      <w:pPr>
        <w:spacing w:line="320" w:lineRule="exact"/>
        <w:jc w:val="center"/>
        <w:rPr>
          <w:rFonts w:ascii="宋体" w:hAnsi="宋体" w:eastAsia="宋体" w:cs="宋体"/>
          <w:b/>
          <w:color w:val="auto"/>
          <w:sz w:val="32"/>
          <w:szCs w:val="32"/>
          <w:highlight w:val="none"/>
          <w:lang w:bidi="ar"/>
        </w:rPr>
      </w:pPr>
    </w:p>
    <w:p w14:paraId="37DF8D60">
      <w:pPr>
        <w:spacing w:line="320" w:lineRule="exact"/>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lang w:bidi="ar"/>
        </w:rPr>
        <w:t>五、</w:t>
      </w:r>
      <w:r>
        <w:rPr>
          <w:rFonts w:hint="eastAsia" w:ascii="仿宋" w:hAnsi="仿宋" w:eastAsia="仿宋" w:cs="仿宋"/>
          <w:b/>
          <w:color w:val="auto"/>
          <w:sz w:val="30"/>
          <w:szCs w:val="30"/>
          <w:highlight w:val="none"/>
        </w:rPr>
        <w:t>供应商直接控股、管理关系信息表</w:t>
      </w:r>
    </w:p>
    <w:p w14:paraId="7BED2513">
      <w:pPr>
        <w:spacing w:line="320" w:lineRule="exact"/>
        <w:jc w:val="center"/>
        <w:rPr>
          <w:rFonts w:ascii="宋体" w:hAnsi="宋体"/>
          <w:b/>
          <w:color w:val="auto"/>
          <w:sz w:val="32"/>
          <w:szCs w:val="32"/>
          <w:highlight w:val="none"/>
        </w:rPr>
      </w:pPr>
    </w:p>
    <w:p w14:paraId="6F44E262">
      <w:pPr>
        <w:spacing w:line="320" w:lineRule="exact"/>
        <w:jc w:val="center"/>
        <w:rPr>
          <w:rFonts w:ascii="宋体" w:hAnsi="宋体"/>
          <w:b/>
          <w:color w:val="auto"/>
          <w:sz w:val="30"/>
          <w:szCs w:val="30"/>
          <w:highlight w:val="none"/>
        </w:rPr>
      </w:pPr>
      <w:r>
        <w:rPr>
          <w:rFonts w:hint="eastAsia" w:ascii="宋体" w:hAnsi="宋体"/>
          <w:b/>
          <w:color w:val="auto"/>
          <w:sz w:val="30"/>
          <w:szCs w:val="30"/>
          <w:highlight w:val="none"/>
        </w:rPr>
        <w:t>供应商直接控股股东信息表</w:t>
      </w:r>
    </w:p>
    <w:p w14:paraId="30393533">
      <w:pPr>
        <w:spacing w:line="320" w:lineRule="exact"/>
        <w:jc w:val="center"/>
        <w:rPr>
          <w:rFonts w:ascii="宋体" w:hAnsi="宋体"/>
          <w:b/>
          <w:color w:val="auto"/>
          <w:sz w:val="32"/>
          <w:szCs w:val="32"/>
          <w:highlight w:val="none"/>
        </w:rPr>
      </w:pPr>
    </w:p>
    <w:tbl>
      <w:tblPr>
        <w:tblStyle w:val="31"/>
        <w:tblW w:w="9684" w:type="dxa"/>
        <w:tblInd w:w="0" w:type="dxa"/>
        <w:shd w:val="clear" w:color="auto" w:fill="FBFBFB"/>
        <w:tblLayout w:type="fixed"/>
        <w:tblCellMar>
          <w:top w:w="0" w:type="dxa"/>
          <w:left w:w="0" w:type="dxa"/>
          <w:bottom w:w="0" w:type="dxa"/>
          <w:right w:w="0" w:type="dxa"/>
        </w:tblCellMar>
      </w:tblPr>
      <w:tblGrid>
        <w:gridCol w:w="750"/>
        <w:gridCol w:w="2181"/>
        <w:gridCol w:w="1596"/>
        <w:gridCol w:w="3969"/>
        <w:gridCol w:w="1188"/>
      </w:tblGrid>
      <w:tr w14:paraId="60B04A4D">
        <w:tblPrEx>
          <w:shd w:val="clear" w:color="auto" w:fill="FBFBFB"/>
          <w:tblCellMar>
            <w:top w:w="0" w:type="dxa"/>
            <w:left w:w="0" w:type="dxa"/>
            <w:bottom w:w="0" w:type="dxa"/>
            <w:right w:w="0" w:type="dxa"/>
          </w:tblCellMar>
        </w:tblPrEx>
        <w:trPr>
          <w:tblHeader/>
        </w:trPr>
        <w:tc>
          <w:tcPr>
            <w:tcW w:w="7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49A49C">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18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0E36CB">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D5EE1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9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58D8A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5D08F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6162968">
        <w:tblPrEx>
          <w:shd w:val="clear" w:color="auto" w:fill="FBFBFB"/>
          <w:tblCellMar>
            <w:top w:w="0" w:type="dxa"/>
            <w:left w:w="0" w:type="dxa"/>
            <w:bottom w:w="0" w:type="dxa"/>
            <w:right w:w="0" w:type="dxa"/>
          </w:tblCellMar>
        </w:tblPrEx>
        <w:tc>
          <w:tcPr>
            <w:tcW w:w="7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71AB1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18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19CBF8">
            <w:pPr>
              <w:widowControl/>
              <w:spacing w:line="360" w:lineRule="auto"/>
              <w:jc w:val="center"/>
              <w:rPr>
                <w:rFonts w:ascii="宋体" w:hAnsi="宋体" w:cs="宋体"/>
                <w:color w:val="auto"/>
                <w:kern w:val="0"/>
                <w:sz w:val="24"/>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626AAF">
            <w:pPr>
              <w:widowControl/>
              <w:spacing w:line="360" w:lineRule="auto"/>
              <w:jc w:val="center"/>
              <w:rPr>
                <w:rFonts w:ascii="宋体" w:hAnsi="宋体" w:cs="宋体"/>
                <w:color w:val="auto"/>
                <w:kern w:val="0"/>
                <w:sz w:val="24"/>
                <w:highlight w:val="none"/>
              </w:rPr>
            </w:pPr>
          </w:p>
        </w:tc>
        <w:tc>
          <w:tcPr>
            <w:tcW w:w="39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825004">
            <w:pPr>
              <w:widowControl/>
              <w:spacing w:line="360" w:lineRule="auto"/>
              <w:jc w:val="center"/>
              <w:rPr>
                <w:rFonts w:ascii="宋体" w:hAnsi="宋体" w:cs="宋体"/>
                <w:color w:val="auto"/>
                <w:kern w:val="0"/>
                <w:sz w:val="24"/>
                <w:highlight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F24C3D">
            <w:pPr>
              <w:widowControl/>
              <w:spacing w:line="360" w:lineRule="auto"/>
              <w:jc w:val="center"/>
              <w:rPr>
                <w:rFonts w:ascii="宋体" w:hAnsi="宋体" w:cs="宋体"/>
                <w:color w:val="auto"/>
                <w:kern w:val="0"/>
                <w:sz w:val="24"/>
                <w:highlight w:val="none"/>
              </w:rPr>
            </w:pPr>
          </w:p>
        </w:tc>
      </w:tr>
      <w:tr w14:paraId="2B0DD58C">
        <w:tblPrEx>
          <w:shd w:val="clear" w:color="auto" w:fill="FBFBFB"/>
          <w:tblCellMar>
            <w:top w:w="0" w:type="dxa"/>
            <w:left w:w="0" w:type="dxa"/>
            <w:bottom w:w="0" w:type="dxa"/>
            <w:right w:w="0" w:type="dxa"/>
          </w:tblCellMar>
        </w:tblPrEx>
        <w:tc>
          <w:tcPr>
            <w:tcW w:w="7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E5F62F">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18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88D3CB">
            <w:pPr>
              <w:widowControl/>
              <w:spacing w:line="360" w:lineRule="auto"/>
              <w:jc w:val="center"/>
              <w:rPr>
                <w:rFonts w:ascii="宋体" w:hAnsi="宋体" w:cs="宋体"/>
                <w:color w:val="auto"/>
                <w:kern w:val="0"/>
                <w:sz w:val="24"/>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F81621">
            <w:pPr>
              <w:widowControl/>
              <w:spacing w:line="360" w:lineRule="auto"/>
              <w:jc w:val="center"/>
              <w:rPr>
                <w:rFonts w:ascii="宋体" w:hAnsi="宋体" w:cs="宋体"/>
                <w:color w:val="auto"/>
                <w:kern w:val="0"/>
                <w:sz w:val="24"/>
                <w:highlight w:val="none"/>
              </w:rPr>
            </w:pPr>
          </w:p>
        </w:tc>
        <w:tc>
          <w:tcPr>
            <w:tcW w:w="39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7E87CE">
            <w:pPr>
              <w:widowControl/>
              <w:spacing w:line="360" w:lineRule="auto"/>
              <w:jc w:val="center"/>
              <w:rPr>
                <w:rFonts w:ascii="宋体" w:hAnsi="宋体" w:cs="宋体"/>
                <w:color w:val="auto"/>
                <w:kern w:val="0"/>
                <w:sz w:val="24"/>
                <w:highlight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27D484">
            <w:pPr>
              <w:widowControl/>
              <w:spacing w:line="360" w:lineRule="auto"/>
              <w:jc w:val="center"/>
              <w:rPr>
                <w:rFonts w:ascii="宋体" w:hAnsi="宋体" w:cs="宋体"/>
                <w:color w:val="auto"/>
                <w:kern w:val="0"/>
                <w:sz w:val="24"/>
                <w:highlight w:val="none"/>
              </w:rPr>
            </w:pPr>
          </w:p>
        </w:tc>
      </w:tr>
      <w:tr w14:paraId="04D99E56">
        <w:tblPrEx>
          <w:tblCellMar>
            <w:top w:w="0" w:type="dxa"/>
            <w:left w:w="0" w:type="dxa"/>
            <w:bottom w:w="0" w:type="dxa"/>
            <w:right w:w="0" w:type="dxa"/>
          </w:tblCellMar>
        </w:tblPrEx>
        <w:tc>
          <w:tcPr>
            <w:tcW w:w="7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E178D2">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18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86E211">
            <w:pPr>
              <w:widowControl/>
              <w:spacing w:line="360" w:lineRule="auto"/>
              <w:jc w:val="center"/>
              <w:rPr>
                <w:rFonts w:ascii="宋体" w:hAnsi="宋体" w:cs="宋体"/>
                <w:color w:val="auto"/>
                <w:kern w:val="0"/>
                <w:sz w:val="24"/>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09257C">
            <w:pPr>
              <w:widowControl/>
              <w:spacing w:line="360" w:lineRule="auto"/>
              <w:jc w:val="center"/>
              <w:rPr>
                <w:rFonts w:ascii="宋体" w:hAnsi="宋体" w:cs="宋体"/>
                <w:color w:val="auto"/>
                <w:kern w:val="0"/>
                <w:sz w:val="24"/>
                <w:highlight w:val="none"/>
              </w:rPr>
            </w:pPr>
          </w:p>
        </w:tc>
        <w:tc>
          <w:tcPr>
            <w:tcW w:w="39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5F00E2">
            <w:pPr>
              <w:widowControl/>
              <w:spacing w:line="360" w:lineRule="auto"/>
              <w:jc w:val="center"/>
              <w:rPr>
                <w:rFonts w:ascii="宋体" w:hAnsi="宋体" w:cs="宋体"/>
                <w:color w:val="auto"/>
                <w:kern w:val="0"/>
                <w:sz w:val="24"/>
                <w:highlight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E4063B">
            <w:pPr>
              <w:widowControl/>
              <w:spacing w:line="360" w:lineRule="auto"/>
              <w:jc w:val="center"/>
              <w:rPr>
                <w:rFonts w:ascii="宋体" w:hAnsi="宋体" w:cs="宋体"/>
                <w:color w:val="auto"/>
                <w:kern w:val="0"/>
                <w:sz w:val="24"/>
                <w:highlight w:val="none"/>
              </w:rPr>
            </w:pPr>
          </w:p>
        </w:tc>
      </w:tr>
      <w:tr w14:paraId="173A0004">
        <w:tblPrEx>
          <w:shd w:val="clear" w:color="auto" w:fill="FBFBFB"/>
          <w:tblCellMar>
            <w:top w:w="0" w:type="dxa"/>
            <w:left w:w="0" w:type="dxa"/>
            <w:bottom w:w="0" w:type="dxa"/>
            <w:right w:w="0" w:type="dxa"/>
          </w:tblCellMar>
        </w:tblPrEx>
        <w:tc>
          <w:tcPr>
            <w:tcW w:w="7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66E6D3">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18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0D9F80">
            <w:pPr>
              <w:widowControl/>
              <w:spacing w:line="360" w:lineRule="auto"/>
              <w:jc w:val="center"/>
              <w:rPr>
                <w:rFonts w:ascii="宋体" w:hAnsi="宋体" w:cs="宋体"/>
                <w:color w:val="auto"/>
                <w:kern w:val="0"/>
                <w:sz w:val="24"/>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01F502">
            <w:pPr>
              <w:widowControl/>
              <w:spacing w:line="360" w:lineRule="auto"/>
              <w:jc w:val="center"/>
              <w:rPr>
                <w:rFonts w:ascii="宋体" w:hAnsi="宋体" w:cs="宋体"/>
                <w:color w:val="auto"/>
                <w:kern w:val="0"/>
                <w:sz w:val="24"/>
                <w:highlight w:val="none"/>
              </w:rPr>
            </w:pPr>
          </w:p>
        </w:tc>
        <w:tc>
          <w:tcPr>
            <w:tcW w:w="39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D5E274">
            <w:pPr>
              <w:widowControl/>
              <w:spacing w:line="360" w:lineRule="auto"/>
              <w:jc w:val="center"/>
              <w:rPr>
                <w:rFonts w:ascii="宋体" w:hAnsi="宋体" w:cs="宋体"/>
                <w:color w:val="auto"/>
                <w:kern w:val="0"/>
                <w:sz w:val="24"/>
                <w:highlight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0725FA">
            <w:pPr>
              <w:widowControl/>
              <w:spacing w:line="360" w:lineRule="auto"/>
              <w:jc w:val="center"/>
              <w:rPr>
                <w:rFonts w:ascii="宋体" w:hAnsi="宋体" w:cs="宋体"/>
                <w:color w:val="auto"/>
                <w:kern w:val="0"/>
                <w:sz w:val="24"/>
                <w:highlight w:val="none"/>
              </w:rPr>
            </w:pPr>
          </w:p>
        </w:tc>
      </w:tr>
    </w:tbl>
    <w:p w14:paraId="742D28A1">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545AA66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A34A25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663752C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41BA9D41">
      <w:pPr>
        <w:snapToGrid w:val="0"/>
        <w:spacing w:before="156" w:beforeLines="50" w:line="360" w:lineRule="auto"/>
        <w:ind w:right="480" w:firstLine="2160" w:firstLineChars="900"/>
        <w:rPr>
          <w:rFonts w:ascii="仿宋_GB2312" w:hAnsi="仿宋" w:eastAsia="仿宋_GB2312" w:cs="仿宋_GB2312"/>
          <w:color w:val="auto"/>
          <w:kern w:val="0"/>
          <w:sz w:val="24"/>
          <w:highlight w:val="none"/>
        </w:rPr>
      </w:pPr>
    </w:p>
    <w:p w14:paraId="64EDAF7A">
      <w:pPr>
        <w:snapToGrid w:val="0"/>
        <w:spacing w:before="156" w:beforeLines="50" w:line="360" w:lineRule="auto"/>
        <w:ind w:right="480" w:firstLine="2160" w:firstLineChars="900"/>
        <w:rPr>
          <w:rFonts w:ascii="宋体" w:hAnsi="宋体" w:eastAsia="宋体" w:cs="宋体"/>
          <w:color w:val="auto"/>
          <w:sz w:val="24"/>
          <w:szCs w:val="24"/>
          <w:highlight w:val="none"/>
        </w:rPr>
      </w:pPr>
      <w:r>
        <w:rPr>
          <w:rFonts w:hint="eastAsia" w:ascii="仿宋_GB2312" w:hAnsi="仿宋" w:eastAsia="仿宋_GB2312" w:cs="仿宋_GB2312"/>
          <w:color w:val="auto"/>
          <w:kern w:val="0"/>
          <w:sz w:val="24"/>
          <w:highlight w:val="none"/>
        </w:rPr>
        <w:t>法定代表人或者委托代理人签字：</w:t>
      </w:r>
      <w:r>
        <w:rPr>
          <w:rFonts w:hint="eastAsia" w:ascii="宋体" w:hAnsi="宋体" w:cs="宋体"/>
          <w:color w:val="auto"/>
          <w:sz w:val="24"/>
          <w:highlight w:val="none"/>
          <w:u w:val="single"/>
        </w:rPr>
        <w:t xml:space="preserve">                </w:t>
      </w:r>
      <w:r>
        <w:rPr>
          <w:rFonts w:hint="eastAsia" w:ascii="宋体" w:hAnsi="宋体" w:eastAsia="宋体" w:cs="宋体"/>
          <w:b/>
          <w:color w:val="auto"/>
          <w:sz w:val="24"/>
          <w:szCs w:val="24"/>
          <w:highlight w:val="none"/>
          <w:lang w:bidi="ar"/>
        </w:rPr>
        <w:t xml:space="preserve"> </w:t>
      </w:r>
    </w:p>
    <w:p w14:paraId="3FA12187">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DD13E21">
      <w:pPr>
        <w:snapToGrid w:val="0"/>
        <w:spacing w:before="156" w:beforeLines="50" w:after="50" w:line="360" w:lineRule="auto"/>
        <w:ind w:right="480" w:firstLine="5280" w:firstLineChars="2200"/>
        <w:rPr>
          <w:color w:val="auto"/>
          <w:highlight w:val="none"/>
        </w:rPr>
      </w:pPr>
      <w:r>
        <w:rPr>
          <w:rFonts w:hint="eastAsia" w:ascii="仿宋_GB2312" w:hAnsi="仿宋" w:eastAsia="仿宋_GB2312" w:cs="仿宋_GB2312"/>
          <w:color w:val="auto"/>
          <w:kern w:val="0"/>
          <w:sz w:val="24"/>
          <w:highlight w:val="none"/>
          <w:lang w:val="zh-CN"/>
        </w:rPr>
        <w:t>日期：  年  月   日</w:t>
      </w:r>
    </w:p>
    <w:p w14:paraId="194ADFBD">
      <w:pPr>
        <w:spacing w:line="320" w:lineRule="exact"/>
        <w:jc w:val="center"/>
        <w:rPr>
          <w:rFonts w:ascii="宋体" w:hAnsi="宋体" w:eastAsia="宋体" w:cs="宋体"/>
          <w:b/>
          <w:color w:val="auto"/>
          <w:sz w:val="30"/>
          <w:szCs w:val="30"/>
          <w:highlight w:val="none"/>
          <w:lang w:bidi="ar"/>
        </w:rPr>
      </w:pPr>
    </w:p>
    <w:p w14:paraId="51C70693">
      <w:pPr>
        <w:spacing w:line="320" w:lineRule="exact"/>
        <w:jc w:val="center"/>
        <w:rPr>
          <w:rFonts w:ascii="宋体" w:hAnsi="宋体" w:eastAsia="宋体" w:cs="宋体"/>
          <w:b/>
          <w:color w:val="auto"/>
          <w:sz w:val="30"/>
          <w:szCs w:val="30"/>
          <w:highlight w:val="none"/>
          <w:lang w:bidi="ar"/>
        </w:rPr>
      </w:pPr>
    </w:p>
    <w:p w14:paraId="2289D068">
      <w:pPr>
        <w:pStyle w:val="2"/>
        <w:rPr>
          <w:rFonts w:ascii="宋体" w:hAnsi="宋体" w:eastAsia="宋体" w:cs="宋体"/>
          <w:b/>
          <w:color w:val="auto"/>
          <w:sz w:val="30"/>
          <w:szCs w:val="30"/>
          <w:highlight w:val="none"/>
          <w:lang w:bidi="ar"/>
        </w:rPr>
      </w:pPr>
    </w:p>
    <w:p w14:paraId="1A1358B7">
      <w:pPr>
        <w:pStyle w:val="3"/>
        <w:rPr>
          <w:rFonts w:ascii="宋体" w:hAnsi="宋体" w:eastAsia="宋体" w:cs="宋体"/>
          <w:b/>
          <w:color w:val="auto"/>
          <w:sz w:val="30"/>
          <w:szCs w:val="30"/>
          <w:highlight w:val="none"/>
          <w:lang w:bidi="ar"/>
        </w:rPr>
      </w:pPr>
    </w:p>
    <w:p w14:paraId="6C183CDA">
      <w:pPr>
        <w:rPr>
          <w:rFonts w:ascii="宋体" w:hAnsi="宋体" w:eastAsia="宋体" w:cs="宋体"/>
          <w:b/>
          <w:color w:val="auto"/>
          <w:sz w:val="30"/>
          <w:szCs w:val="30"/>
          <w:highlight w:val="none"/>
          <w:lang w:bidi="ar"/>
        </w:rPr>
      </w:pPr>
    </w:p>
    <w:p w14:paraId="1FDAD05F">
      <w:pPr>
        <w:pStyle w:val="2"/>
        <w:rPr>
          <w:color w:val="auto"/>
          <w:highlight w:val="none"/>
        </w:rPr>
      </w:pPr>
    </w:p>
    <w:p w14:paraId="0A65FE80">
      <w:pPr>
        <w:spacing w:line="320" w:lineRule="exact"/>
        <w:jc w:val="center"/>
        <w:rPr>
          <w:rFonts w:ascii="宋体" w:hAnsi="宋体" w:eastAsia="宋体" w:cs="宋体"/>
          <w:b/>
          <w:color w:val="auto"/>
          <w:sz w:val="30"/>
          <w:szCs w:val="30"/>
          <w:highlight w:val="none"/>
          <w:lang w:bidi="ar"/>
        </w:rPr>
      </w:pPr>
    </w:p>
    <w:p w14:paraId="01EB7AD2">
      <w:pPr>
        <w:spacing w:line="320" w:lineRule="exact"/>
        <w:ind w:firstLine="2711" w:firstLineChars="900"/>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供应商直接管理关系信息表</w:t>
      </w:r>
    </w:p>
    <w:p w14:paraId="07C4CFC8">
      <w:pPr>
        <w:snapToGrid w:val="0"/>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tbl>
      <w:tblPr>
        <w:tblStyle w:val="31"/>
        <w:tblW w:w="0" w:type="auto"/>
        <w:jc w:val="center"/>
        <w:tblLayout w:type="fixed"/>
        <w:tblCellMar>
          <w:top w:w="0" w:type="dxa"/>
          <w:left w:w="0" w:type="dxa"/>
          <w:bottom w:w="0" w:type="dxa"/>
          <w:right w:w="0" w:type="dxa"/>
        </w:tblCellMar>
      </w:tblPr>
      <w:tblGrid>
        <w:gridCol w:w="808"/>
        <w:gridCol w:w="3600"/>
        <w:gridCol w:w="3555"/>
        <w:gridCol w:w="1689"/>
      </w:tblGrid>
      <w:tr w14:paraId="2509CA1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A55C7E">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序号</w:t>
            </w:r>
          </w:p>
        </w:tc>
        <w:tc>
          <w:tcPr>
            <w:tcW w:w="3600"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4B93B680">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直接管理关系单位名称</w:t>
            </w:r>
          </w:p>
        </w:tc>
        <w:tc>
          <w:tcPr>
            <w:tcW w:w="3555"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517AA31F">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统一社会信用代码</w:t>
            </w:r>
          </w:p>
        </w:tc>
        <w:tc>
          <w:tcPr>
            <w:tcW w:w="1689"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01A87739">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备注</w:t>
            </w:r>
          </w:p>
        </w:tc>
      </w:tr>
      <w:tr w14:paraId="3282454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80EBFF">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w:t>
            </w:r>
          </w:p>
        </w:tc>
        <w:tc>
          <w:tcPr>
            <w:tcW w:w="3600"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690471A8">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2A63447F">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45710F6B">
            <w:pPr>
              <w:widowControl/>
              <w:spacing w:line="360" w:lineRule="auto"/>
              <w:jc w:val="center"/>
              <w:rPr>
                <w:rFonts w:ascii="宋体" w:hAnsi="宋体" w:eastAsia="宋体" w:cs="宋体"/>
                <w:color w:val="auto"/>
                <w:kern w:val="0"/>
                <w:sz w:val="24"/>
                <w:szCs w:val="24"/>
                <w:highlight w:val="none"/>
              </w:rPr>
            </w:pPr>
          </w:p>
        </w:tc>
      </w:tr>
      <w:tr w14:paraId="17E5ABA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E4ED13">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2</w:t>
            </w:r>
          </w:p>
        </w:tc>
        <w:tc>
          <w:tcPr>
            <w:tcW w:w="3600"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6D253000">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0DD5D7BF">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61E86ACE">
            <w:pPr>
              <w:widowControl/>
              <w:spacing w:line="360" w:lineRule="auto"/>
              <w:jc w:val="center"/>
              <w:rPr>
                <w:rFonts w:ascii="宋体" w:hAnsi="宋体" w:eastAsia="宋体" w:cs="宋体"/>
                <w:color w:val="auto"/>
                <w:kern w:val="0"/>
                <w:sz w:val="24"/>
                <w:szCs w:val="24"/>
                <w:highlight w:val="none"/>
              </w:rPr>
            </w:pPr>
          </w:p>
        </w:tc>
      </w:tr>
      <w:tr w14:paraId="5E70C01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2BB348">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3</w:t>
            </w:r>
          </w:p>
        </w:tc>
        <w:tc>
          <w:tcPr>
            <w:tcW w:w="3600"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71418D29">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0D54384E">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0E42AB65">
            <w:pPr>
              <w:widowControl/>
              <w:spacing w:line="360" w:lineRule="auto"/>
              <w:jc w:val="center"/>
              <w:rPr>
                <w:rFonts w:ascii="宋体" w:hAnsi="宋体" w:eastAsia="宋体" w:cs="宋体"/>
                <w:color w:val="auto"/>
                <w:kern w:val="0"/>
                <w:sz w:val="24"/>
                <w:szCs w:val="24"/>
                <w:highlight w:val="none"/>
              </w:rPr>
            </w:pPr>
          </w:p>
        </w:tc>
      </w:tr>
      <w:tr w14:paraId="5770F9D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43CA15">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w:t>
            </w:r>
          </w:p>
        </w:tc>
        <w:tc>
          <w:tcPr>
            <w:tcW w:w="3600"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69A44FF9">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0115225F">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57779E64">
            <w:pPr>
              <w:widowControl/>
              <w:spacing w:line="360" w:lineRule="auto"/>
              <w:jc w:val="center"/>
              <w:rPr>
                <w:rFonts w:ascii="宋体" w:hAnsi="宋体" w:eastAsia="宋体" w:cs="宋体"/>
                <w:color w:val="auto"/>
                <w:kern w:val="0"/>
                <w:sz w:val="24"/>
                <w:szCs w:val="24"/>
                <w:highlight w:val="none"/>
              </w:rPr>
            </w:pPr>
          </w:p>
        </w:tc>
      </w:tr>
    </w:tbl>
    <w:p w14:paraId="40DE98DF">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24626C6">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1.管理关系：是指不具有出资持股关系的其他单位之间存在的管理与被管理关系，如一些上下级关系的事业单位和团体组织。</w:t>
      </w:r>
    </w:p>
    <w:p w14:paraId="6BE54DD2">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r>
        <w:rPr>
          <w:rFonts w:hint="eastAsia" w:ascii="宋体" w:hAnsi="宋体" w:eastAsia="宋体" w:cs="宋体"/>
          <w:color w:val="auto"/>
          <w:spacing w:val="-6"/>
          <w:sz w:val="24"/>
          <w:szCs w:val="24"/>
          <w:highlight w:val="none"/>
          <w:lang w:bidi="ar"/>
        </w:rPr>
        <w:t>本表所指的管理关系仅限于直接管理关系，不包括间接的管理关系。</w:t>
      </w:r>
    </w:p>
    <w:p w14:paraId="48A7240E">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3.供应商不存在直接管理关系的，则填“无”。</w:t>
      </w:r>
    </w:p>
    <w:p w14:paraId="345552E3">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AB03056">
      <w:pPr>
        <w:snapToGrid w:val="0"/>
        <w:spacing w:before="156" w:beforeLines="50" w:line="360" w:lineRule="auto"/>
        <w:ind w:right="480" w:firstLine="2160" w:firstLineChars="900"/>
        <w:rPr>
          <w:rFonts w:ascii="宋体" w:hAnsi="宋体" w:eastAsia="宋体" w:cs="宋体"/>
          <w:color w:val="auto"/>
          <w:sz w:val="24"/>
          <w:szCs w:val="24"/>
          <w:highlight w:val="none"/>
        </w:rPr>
      </w:pPr>
      <w:r>
        <w:rPr>
          <w:rFonts w:hint="eastAsia" w:ascii="仿宋_GB2312" w:hAnsi="仿宋" w:eastAsia="仿宋_GB2312" w:cs="仿宋_GB2312"/>
          <w:color w:val="auto"/>
          <w:kern w:val="0"/>
          <w:sz w:val="24"/>
          <w:highlight w:val="none"/>
        </w:rPr>
        <w:t>法定代表人或者委托代理人签字：</w:t>
      </w:r>
      <w:r>
        <w:rPr>
          <w:rFonts w:hint="eastAsia" w:ascii="宋体" w:hAnsi="宋体" w:cs="宋体"/>
          <w:color w:val="auto"/>
          <w:sz w:val="24"/>
          <w:highlight w:val="none"/>
          <w:u w:val="single"/>
        </w:rPr>
        <w:t xml:space="preserve">                </w:t>
      </w:r>
      <w:r>
        <w:rPr>
          <w:rFonts w:hint="eastAsia" w:ascii="宋体" w:hAnsi="宋体" w:eastAsia="宋体" w:cs="宋体"/>
          <w:b/>
          <w:color w:val="auto"/>
          <w:sz w:val="24"/>
          <w:szCs w:val="24"/>
          <w:highlight w:val="none"/>
          <w:lang w:bidi="ar"/>
        </w:rPr>
        <w:t xml:space="preserve"> </w:t>
      </w:r>
    </w:p>
    <w:p w14:paraId="20A8486C">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4E736E8">
      <w:pPr>
        <w:spacing w:line="360" w:lineRule="auto"/>
        <w:jc w:val="center"/>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1208BAAB">
      <w:pPr>
        <w:spacing w:line="320" w:lineRule="exact"/>
        <w:jc w:val="center"/>
        <w:rPr>
          <w:rFonts w:ascii="仿宋_GB2312" w:hAnsi="仿宋" w:eastAsia="仿宋_GB2312" w:cs="仿宋_GB2312"/>
          <w:color w:val="auto"/>
          <w:kern w:val="0"/>
          <w:sz w:val="24"/>
          <w:highlight w:val="none"/>
          <w:lang w:val="zh-CN"/>
        </w:rPr>
      </w:pPr>
    </w:p>
    <w:p w14:paraId="1C31B4AB">
      <w:pPr>
        <w:spacing w:line="320" w:lineRule="exact"/>
        <w:jc w:val="center"/>
        <w:rPr>
          <w:rFonts w:ascii="仿宋_GB2312" w:hAnsi="仿宋" w:eastAsia="仿宋_GB2312" w:cs="仿宋_GB2312"/>
          <w:color w:val="auto"/>
          <w:kern w:val="0"/>
          <w:sz w:val="24"/>
          <w:highlight w:val="none"/>
          <w:lang w:val="zh-CN"/>
        </w:rPr>
      </w:pPr>
    </w:p>
    <w:p w14:paraId="14FB7894">
      <w:pPr>
        <w:spacing w:line="320" w:lineRule="exact"/>
        <w:jc w:val="center"/>
        <w:rPr>
          <w:rFonts w:ascii="仿宋_GB2312" w:hAnsi="仿宋" w:eastAsia="仿宋_GB2312" w:cs="仿宋_GB2312"/>
          <w:color w:val="auto"/>
          <w:kern w:val="0"/>
          <w:sz w:val="24"/>
          <w:highlight w:val="none"/>
          <w:lang w:val="zh-CN"/>
        </w:rPr>
      </w:pPr>
    </w:p>
    <w:p w14:paraId="2A4F2A1A">
      <w:pPr>
        <w:spacing w:line="320" w:lineRule="exact"/>
        <w:jc w:val="center"/>
        <w:rPr>
          <w:rFonts w:ascii="宋体" w:hAnsi="宋体" w:eastAsia="宋体" w:cs="宋体"/>
          <w:b/>
          <w:color w:val="auto"/>
          <w:sz w:val="30"/>
          <w:szCs w:val="30"/>
          <w:highlight w:val="none"/>
          <w:lang w:bidi="ar"/>
        </w:rPr>
      </w:pPr>
    </w:p>
    <w:p w14:paraId="744EE7FB">
      <w:pPr>
        <w:spacing w:line="320" w:lineRule="exact"/>
        <w:jc w:val="center"/>
        <w:rPr>
          <w:rFonts w:ascii="宋体" w:hAnsi="宋体" w:eastAsia="宋体" w:cs="宋体"/>
          <w:b/>
          <w:color w:val="auto"/>
          <w:sz w:val="30"/>
          <w:szCs w:val="30"/>
          <w:highlight w:val="none"/>
          <w:lang w:bidi="ar"/>
        </w:rPr>
      </w:pPr>
    </w:p>
    <w:p w14:paraId="4C371082">
      <w:pPr>
        <w:pStyle w:val="39"/>
        <w:rPr>
          <w:rFonts w:ascii="宋体" w:hAnsi="宋体" w:eastAsia="宋体" w:cs="宋体"/>
          <w:b/>
          <w:bCs w:val="0"/>
          <w:color w:val="auto"/>
          <w:kern w:val="2"/>
          <w:sz w:val="30"/>
          <w:szCs w:val="30"/>
          <w:highlight w:val="none"/>
          <w:lang w:bidi="ar"/>
        </w:rPr>
      </w:pPr>
    </w:p>
    <w:p w14:paraId="6E6982E8">
      <w:pPr>
        <w:pStyle w:val="39"/>
        <w:rPr>
          <w:rFonts w:ascii="宋体" w:hAnsi="宋体" w:eastAsia="宋体" w:cs="宋体"/>
          <w:b/>
          <w:bCs w:val="0"/>
          <w:color w:val="auto"/>
          <w:kern w:val="2"/>
          <w:sz w:val="30"/>
          <w:szCs w:val="30"/>
          <w:highlight w:val="none"/>
          <w:lang w:bidi="ar"/>
        </w:rPr>
      </w:pPr>
    </w:p>
    <w:p w14:paraId="4EDAA3D1">
      <w:pPr>
        <w:pStyle w:val="39"/>
        <w:rPr>
          <w:rFonts w:ascii="宋体" w:hAnsi="宋体" w:eastAsia="宋体" w:cs="宋体"/>
          <w:b/>
          <w:bCs w:val="0"/>
          <w:color w:val="auto"/>
          <w:kern w:val="2"/>
          <w:sz w:val="30"/>
          <w:szCs w:val="30"/>
          <w:highlight w:val="none"/>
          <w:lang w:bidi="ar"/>
        </w:rPr>
      </w:pPr>
    </w:p>
    <w:p w14:paraId="21F93953">
      <w:pPr>
        <w:pStyle w:val="39"/>
        <w:rPr>
          <w:rFonts w:ascii="宋体" w:hAnsi="宋体" w:eastAsia="宋体" w:cs="宋体"/>
          <w:b/>
          <w:bCs w:val="0"/>
          <w:color w:val="auto"/>
          <w:kern w:val="2"/>
          <w:sz w:val="30"/>
          <w:szCs w:val="30"/>
          <w:highlight w:val="none"/>
          <w:lang w:bidi="ar"/>
        </w:rPr>
      </w:pPr>
    </w:p>
    <w:p w14:paraId="3E5E7A07">
      <w:pPr>
        <w:pStyle w:val="39"/>
        <w:rPr>
          <w:rFonts w:ascii="宋体" w:hAnsi="宋体" w:eastAsia="宋体" w:cs="宋体"/>
          <w:b/>
          <w:bCs w:val="0"/>
          <w:color w:val="auto"/>
          <w:kern w:val="2"/>
          <w:sz w:val="30"/>
          <w:szCs w:val="30"/>
          <w:highlight w:val="none"/>
          <w:lang w:bidi="ar"/>
        </w:rPr>
      </w:pPr>
    </w:p>
    <w:p w14:paraId="42E3873B">
      <w:pPr>
        <w:spacing w:line="320" w:lineRule="exact"/>
        <w:jc w:val="center"/>
        <w:rPr>
          <w:rFonts w:ascii="宋体" w:hAnsi="宋体" w:eastAsia="宋体" w:cs="宋体"/>
          <w:b/>
          <w:color w:val="auto"/>
          <w:sz w:val="30"/>
          <w:szCs w:val="30"/>
          <w:highlight w:val="none"/>
          <w:lang w:bidi="ar"/>
        </w:rPr>
      </w:pPr>
    </w:p>
    <w:p w14:paraId="6592AA28">
      <w:pPr>
        <w:spacing w:line="3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0"/>
          <w:szCs w:val="30"/>
          <w:highlight w:val="none"/>
          <w:lang w:bidi="ar"/>
        </w:rPr>
        <w:t>七、竞标声明</w:t>
      </w:r>
    </w:p>
    <w:p w14:paraId="4A2967B1">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3E21045">
      <w:pPr>
        <w:spacing w:before="156" w:beforeLines="50" w:after="50"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致：</w:t>
      </w:r>
      <w:r>
        <w:rPr>
          <w:rFonts w:hint="eastAsia" w:ascii="宋体" w:hAnsi="宋体" w:eastAsia="宋体" w:cs="宋体"/>
          <w:color w:val="auto"/>
          <w:szCs w:val="21"/>
          <w:highlight w:val="none"/>
          <w:u w:val="single"/>
          <w:lang w:bidi="ar"/>
        </w:rPr>
        <w:t>（采购代理机构名称）</w:t>
      </w:r>
      <w:r>
        <w:rPr>
          <w:rFonts w:hint="eastAsia" w:ascii="宋体" w:hAnsi="宋体" w:eastAsia="宋体" w:cs="宋体"/>
          <w:color w:val="auto"/>
          <w:szCs w:val="21"/>
          <w:highlight w:val="none"/>
          <w:lang w:bidi="ar"/>
        </w:rPr>
        <w:t>：</w:t>
      </w:r>
    </w:p>
    <w:p w14:paraId="06CA0E5D">
      <w:pPr>
        <w:spacing w:before="156" w:beforeLines="50" w:after="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（供应商名称）</w:t>
      </w:r>
      <w:r>
        <w:rPr>
          <w:rFonts w:hint="eastAsia" w:ascii="宋体" w:hAnsi="宋体" w:eastAsia="宋体" w:cs="宋体"/>
          <w:color w:val="auto"/>
          <w:szCs w:val="21"/>
          <w:highlight w:val="none"/>
          <w:lang w:bidi="ar"/>
        </w:rPr>
        <w:t>系中华人民共和国合法供应商，经营地址</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8042AEF">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我方愿意参加贵方组织的</w:t>
      </w:r>
      <w:r>
        <w:rPr>
          <w:rFonts w:hint="eastAsia" w:ascii="宋体" w:hAnsi="宋体" w:eastAsia="宋体" w:cs="宋体"/>
          <w:color w:val="auto"/>
          <w:szCs w:val="21"/>
          <w:highlight w:val="none"/>
          <w:u w:val="single"/>
          <w:lang w:bidi="ar"/>
        </w:rPr>
        <w:t>（项目名称）</w:t>
      </w:r>
      <w:r>
        <w:rPr>
          <w:rFonts w:hint="eastAsia" w:ascii="宋体" w:hAnsi="宋体" w:eastAsia="宋体" w:cs="宋体"/>
          <w:color w:val="auto"/>
          <w:szCs w:val="21"/>
          <w:highlight w:val="none"/>
          <w:lang w:bidi="ar"/>
        </w:rPr>
        <w:t>项目的竞标，为便于贵方公正、择优地确定成交供应商及其竞标产品和服务，我方就本次竞标有关事项郑重声明如下：</w:t>
      </w:r>
    </w:p>
    <w:p w14:paraId="5CB8C770">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1.我方向贵方提交的所有响应文件、资料都是准确的和真实的。</w:t>
      </w:r>
    </w:p>
    <w:p w14:paraId="7022DD55">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90E1BF4">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3.在此，我方宣布同意如下：</w:t>
      </w:r>
    </w:p>
    <w:p w14:paraId="2E179706">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（1）将按磋商文件的约定履行合同责任和义务；</w:t>
      </w:r>
    </w:p>
    <w:p w14:paraId="207EEB7E">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（2）已详细审查全部磋商文件，包括澄清或者更正公告（如有）；</w:t>
      </w:r>
    </w:p>
    <w:p w14:paraId="0D3F5F76">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（3）同意提供按照贵方可能要求的与磋商有关的一切数据或者资料；</w:t>
      </w:r>
    </w:p>
    <w:p w14:paraId="4083E0F6">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（4）响应磋商文件规定的竞标有效期。</w:t>
      </w:r>
    </w:p>
    <w:p w14:paraId="124CD3EB">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4.我方承诺符合《中华人民共和国政府采购法》第二十二条规定：</w:t>
      </w:r>
    </w:p>
    <w:p w14:paraId="25A30CF5">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（1）具有独立承担民事责任的能力；</w:t>
      </w:r>
    </w:p>
    <w:p w14:paraId="3E6A32A4">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（2）具有良好的商业信誉和健全的财务会计制度；</w:t>
      </w:r>
    </w:p>
    <w:p w14:paraId="4FA0CFF3">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（3）具有履行合同所必需的设备和专业技术能力；</w:t>
      </w:r>
    </w:p>
    <w:p w14:paraId="1E26046B">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（4）有依法缴纳税收和社会保障资金的良好记录；</w:t>
      </w:r>
    </w:p>
    <w:p w14:paraId="34118AAF">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（5）参加政府采购活动前三年内，在经营活动中没有重大违法记录；</w:t>
      </w:r>
    </w:p>
    <w:p w14:paraId="6AA39B76">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（6）法律、行政法规规定的其他条件。</w:t>
      </w:r>
    </w:p>
    <w:p w14:paraId="02893272">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28819E">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2B4E998">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□我方本次响应文件</w:t>
      </w:r>
      <w:r>
        <w:rPr>
          <w:rFonts w:hint="eastAsia" w:ascii="宋体" w:hAnsi="宋体" w:eastAsia="宋体" w:cs="宋体"/>
          <w:color w:val="auto"/>
          <w:kern w:val="0"/>
          <w:szCs w:val="21"/>
          <w:highlight w:val="none"/>
          <w:lang w:bidi="ar"/>
        </w:rPr>
        <w:t>内容中</w:t>
      </w:r>
      <w:r>
        <w:rPr>
          <w:rFonts w:hint="eastAsia" w:ascii="宋体" w:hAnsi="宋体" w:eastAsia="宋体" w:cs="宋体"/>
          <w:color w:val="auto"/>
          <w:szCs w:val="21"/>
          <w:highlight w:val="none"/>
          <w:lang w:bidi="ar"/>
        </w:rPr>
        <w:t>未</w:t>
      </w:r>
      <w:r>
        <w:rPr>
          <w:rFonts w:hint="eastAsia" w:ascii="宋体" w:hAnsi="宋体" w:eastAsia="宋体" w:cs="宋体"/>
          <w:color w:val="auto"/>
          <w:kern w:val="0"/>
          <w:szCs w:val="21"/>
          <w:highlight w:val="none"/>
          <w:lang w:bidi="ar"/>
        </w:rPr>
        <w:t>涉及商业秘密；</w:t>
      </w:r>
    </w:p>
    <w:p w14:paraId="114562C8">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□我方本次响应文件</w:t>
      </w:r>
      <w:r>
        <w:rPr>
          <w:rFonts w:hint="eastAsia" w:ascii="宋体" w:hAnsi="宋体" w:eastAsia="宋体" w:cs="宋体"/>
          <w:color w:val="auto"/>
          <w:kern w:val="0"/>
          <w:szCs w:val="21"/>
          <w:highlight w:val="none"/>
          <w:lang w:bidi="ar"/>
        </w:rPr>
        <w:t>涉及商业秘密的内容有：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68C22C37">
      <w:pPr>
        <w:pStyle w:val="27"/>
        <w:widowControl w:val="0"/>
        <w:spacing w:beforeAutospacing="0" w:afterAutospacing="0" w:line="360" w:lineRule="auto"/>
        <w:ind w:firstLine="420" w:firstLineChars="200"/>
        <w:contextualSpacing/>
        <w:jc w:val="both"/>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bidi="ar"/>
        </w:rPr>
        <w:t>7.与本磋商有关的一切正式往来信函请寄：</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邮政编号：</w:t>
      </w:r>
      <w:r>
        <w:rPr>
          <w:rFonts w:hint="eastAsia" w:ascii="宋体" w:hAnsi="宋体" w:eastAsia="宋体" w:cs="宋体"/>
          <w:color w:val="auto"/>
          <w:sz w:val="21"/>
          <w:szCs w:val="21"/>
          <w:highlight w:val="none"/>
          <w:u w:val="single"/>
          <w:lang w:bidi="ar"/>
        </w:rPr>
        <w:t xml:space="preserve">        </w:t>
      </w:r>
    </w:p>
    <w:p w14:paraId="6DE891D6">
      <w:pPr>
        <w:pStyle w:val="27"/>
        <w:widowControl w:val="0"/>
        <w:spacing w:beforeAutospacing="0" w:afterAutospacing="0" w:line="360" w:lineRule="auto"/>
        <w:ind w:firstLine="420" w:firstLineChars="200"/>
        <w:contextualSpacing/>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电话/传真：</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 xml:space="preserve"> 电子函件：</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 xml:space="preserve">    </w:t>
      </w:r>
    </w:p>
    <w:p w14:paraId="27CD9DE1">
      <w:pPr>
        <w:pStyle w:val="17"/>
        <w:widowControl/>
        <w:spacing w:beforeAutospacing="1" w:afterAutospacing="1" w:line="360" w:lineRule="auto"/>
        <w:ind w:left="141" w:leftChars="67" w:firstLine="315" w:firstLineChars="150"/>
        <w:rPr>
          <w:rFonts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帐号：</w:t>
      </w:r>
      <w:r>
        <w:rPr>
          <w:rFonts w:hint="eastAsia" w:ascii="宋体" w:hAnsi="宋体" w:eastAsia="宋体" w:cs="宋体"/>
          <w:color w:val="auto"/>
          <w:highlight w:val="none"/>
          <w:u w:val="single"/>
        </w:rPr>
        <w:t xml:space="preserve">                               </w:t>
      </w:r>
    </w:p>
    <w:p w14:paraId="6969B8DB">
      <w:pPr>
        <w:pStyle w:val="17"/>
        <w:widowControl/>
        <w:spacing w:beforeAutospacing="1" w:afterAutospacing="1" w:line="360" w:lineRule="auto"/>
        <w:ind w:left="0" w:leftChars="0" w:firstLine="420" w:firstLineChars="200"/>
        <w:rPr>
          <w:rFonts w:ascii="宋体" w:hAnsi="宋体" w:eastAsia="宋体" w:cs="宋体"/>
          <w:color w:val="auto"/>
          <w:highlight w:val="none"/>
        </w:rPr>
      </w:pPr>
      <w:r>
        <w:rPr>
          <w:rFonts w:hint="eastAsia" w:ascii="宋体" w:hAnsi="宋体" w:eastAsia="宋体" w:cs="宋体"/>
          <w:color w:val="auto"/>
          <w:highlight w:val="none"/>
        </w:rPr>
        <w:t>8.以上事项如有虚假或者隐瞒，我方愿意承担一切后果，并不再寻求任何旨在减轻或者免除法律责任的辩解。</w:t>
      </w:r>
    </w:p>
    <w:p w14:paraId="13443CB9">
      <w:pPr>
        <w:pStyle w:val="17"/>
        <w:widowControl/>
        <w:spacing w:beforeAutospacing="1" w:afterAutospacing="1" w:line="360" w:lineRule="auto"/>
        <w:ind w:left="141" w:leftChars="67" w:firstLine="315" w:firstLineChars="150"/>
        <w:rPr>
          <w:rFonts w:ascii="宋体" w:hAnsi="宋体" w:eastAsia="宋体" w:cs="宋体"/>
          <w:color w:val="auto"/>
          <w:highlight w:val="none"/>
        </w:rPr>
      </w:pPr>
      <w:r>
        <w:rPr>
          <w:rFonts w:hint="eastAsia" w:ascii="宋体" w:hAnsi="宋体" w:eastAsia="宋体" w:cs="宋体"/>
          <w:color w:val="auto"/>
          <w:highlight w:val="none"/>
        </w:rPr>
        <w:t>特此承诺。</w:t>
      </w:r>
    </w:p>
    <w:p w14:paraId="6061B757">
      <w:pPr>
        <w:pStyle w:val="17"/>
        <w:widowControl/>
        <w:spacing w:beforeAutospacing="1" w:afterAutospacing="1" w:line="360" w:lineRule="auto"/>
        <w:ind w:left="0" w:leftChars="0" w:firstLine="420" w:firstLineChars="200"/>
        <w:rPr>
          <w:rFonts w:ascii="宋体" w:hAnsi="宋体" w:eastAsia="宋体" w:cs="宋体"/>
          <w:color w:val="auto"/>
          <w:highlight w:val="none"/>
        </w:rPr>
      </w:pPr>
      <w:r>
        <w:rPr>
          <w:rFonts w:hint="eastAsia" w:ascii="宋体" w:hAnsi="宋体" w:eastAsia="宋体" w:cs="宋体"/>
          <w:color w:val="auto"/>
          <w:highlight w:val="none"/>
        </w:rPr>
        <w:t>注：如为联合体竞标，盖章处须加盖联合体各方公章并由联合体各方法定代表人签署，否则其响应文件按无效响应处理。</w:t>
      </w:r>
    </w:p>
    <w:p w14:paraId="1FDA2155">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p>
    <w:p w14:paraId="0A9164EE">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sz w:val="24"/>
          <w:highlight w:val="none"/>
        </w:rPr>
        <w:t>法定代表人（签字）：</w:t>
      </w:r>
      <w:r>
        <w:rPr>
          <w:rFonts w:hint="eastAsia" w:ascii="仿宋" w:hAnsi="仿宋" w:eastAsia="仿宋" w:cs="仿宋"/>
          <w:color w:val="auto"/>
          <w:sz w:val="24"/>
          <w:highlight w:val="none"/>
          <w:u w:val="single"/>
        </w:rPr>
        <w:t xml:space="preserve">                </w:t>
      </w:r>
    </w:p>
    <w:p w14:paraId="4B7F9523">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0058FE0">
      <w:pPr>
        <w:snapToGrid w:val="0"/>
        <w:spacing w:before="156" w:beforeLines="50" w:after="50" w:line="360" w:lineRule="auto"/>
        <w:ind w:right="480" w:firstLine="240" w:firstLineChars="1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72768225">
      <w:pPr>
        <w:snapToGrid w:val="0"/>
        <w:spacing w:before="156" w:beforeLines="50" w:after="50" w:line="360" w:lineRule="auto"/>
        <w:ind w:right="480" w:firstLine="240" w:firstLineChars="100"/>
        <w:rPr>
          <w:rFonts w:ascii="仿宋_GB2312" w:hAnsi="仿宋" w:eastAsia="仿宋_GB2312" w:cs="仿宋_GB2312"/>
          <w:color w:val="auto"/>
          <w:kern w:val="0"/>
          <w:sz w:val="24"/>
          <w:highlight w:val="none"/>
          <w:lang w:val="zh-CN"/>
        </w:rPr>
      </w:pPr>
    </w:p>
    <w:p w14:paraId="3295E80F">
      <w:pPr>
        <w:spacing w:line="360" w:lineRule="auto"/>
        <w:rPr>
          <w:rFonts w:asciiTheme="minorEastAsia" w:hAnsiTheme="minorEastAsia" w:cstheme="minorEastAsia"/>
          <w:color w:val="auto"/>
          <w:sz w:val="24"/>
          <w:highlight w:val="none"/>
        </w:rPr>
      </w:pPr>
    </w:p>
    <w:p w14:paraId="30E17BF4">
      <w:pPr>
        <w:jc w:val="center"/>
        <w:rPr>
          <w:rFonts w:cs="宋体"/>
          <w:b/>
          <w:bCs/>
          <w:color w:val="auto"/>
          <w:sz w:val="28"/>
          <w:szCs w:val="28"/>
          <w:highlight w:val="none"/>
        </w:rPr>
      </w:pPr>
    </w:p>
    <w:p w14:paraId="587E9733">
      <w:pPr>
        <w:jc w:val="center"/>
        <w:rPr>
          <w:rFonts w:cs="宋体"/>
          <w:b/>
          <w:bCs/>
          <w:color w:val="auto"/>
          <w:sz w:val="28"/>
          <w:szCs w:val="28"/>
          <w:highlight w:val="none"/>
        </w:rPr>
      </w:pPr>
    </w:p>
    <w:p w14:paraId="4AFA666C">
      <w:pPr>
        <w:jc w:val="center"/>
        <w:rPr>
          <w:rFonts w:cs="宋体"/>
          <w:b/>
          <w:bCs/>
          <w:color w:val="auto"/>
          <w:sz w:val="28"/>
          <w:szCs w:val="28"/>
          <w:highlight w:val="none"/>
        </w:rPr>
      </w:pPr>
    </w:p>
    <w:p w14:paraId="191D6BA1">
      <w:pPr>
        <w:pStyle w:val="39"/>
        <w:rPr>
          <w:color w:val="auto"/>
          <w:highlight w:val="none"/>
        </w:rPr>
      </w:pPr>
    </w:p>
    <w:p w14:paraId="6AB4FF08">
      <w:pPr>
        <w:jc w:val="center"/>
        <w:rPr>
          <w:rFonts w:cs="宋体"/>
          <w:b/>
          <w:bCs/>
          <w:color w:val="auto"/>
          <w:sz w:val="28"/>
          <w:szCs w:val="28"/>
          <w:highlight w:val="none"/>
        </w:rPr>
      </w:pPr>
    </w:p>
    <w:p w14:paraId="2EF27E7A">
      <w:pPr>
        <w:jc w:val="center"/>
        <w:rPr>
          <w:rFonts w:cs="宋体"/>
          <w:b/>
          <w:bCs/>
          <w:color w:val="auto"/>
          <w:sz w:val="28"/>
          <w:szCs w:val="28"/>
          <w:highlight w:val="none"/>
        </w:rPr>
      </w:pPr>
    </w:p>
    <w:p w14:paraId="4F7CA697">
      <w:pPr>
        <w:jc w:val="center"/>
        <w:rPr>
          <w:rFonts w:cs="宋体"/>
          <w:b/>
          <w:bCs/>
          <w:color w:val="auto"/>
          <w:sz w:val="28"/>
          <w:szCs w:val="28"/>
          <w:highlight w:val="none"/>
        </w:rPr>
      </w:pPr>
    </w:p>
    <w:p w14:paraId="45384D20">
      <w:pPr>
        <w:jc w:val="center"/>
        <w:rPr>
          <w:rFonts w:cs="宋体"/>
          <w:b/>
          <w:bCs/>
          <w:color w:val="auto"/>
          <w:sz w:val="28"/>
          <w:szCs w:val="28"/>
          <w:highlight w:val="none"/>
        </w:rPr>
      </w:pPr>
    </w:p>
    <w:p w14:paraId="63E711C5">
      <w:pPr>
        <w:jc w:val="center"/>
        <w:rPr>
          <w:rFonts w:cs="宋体"/>
          <w:b/>
          <w:bCs/>
          <w:color w:val="auto"/>
          <w:sz w:val="28"/>
          <w:szCs w:val="28"/>
          <w:highlight w:val="none"/>
        </w:rPr>
      </w:pPr>
    </w:p>
    <w:p w14:paraId="53A48BD5">
      <w:pPr>
        <w:jc w:val="center"/>
        <w:rPr>
          <w:rFonts w:cs="宋体"/>
          <w:b/>
          <w:bCs/>
          <w:color w:val="auto"/>
          <w:sz w:val="28"/>
          <w:szCs w:val="28"/>
          <w:highlight w:val="none"/>
        </w:rPr>
      </w:pPr>
    </w:p>
    <w:p w14:paraId="00B79041">
      <w:pPr>
        <w:jc w:val="center"/>
        <w:rPr>
          <w:color w:val="auto"/>
          <w:highlight w:val="none"/>
        </w:rPr>
      </w:pPr>
      <w:r>
        <w:rPr>
          <w:rFonts w:hint="eastAsia" w:cs="宋体"/>
          <w:b/>
          <w:bCs/>
          <w:color w:val="auto"/>
          <w:sz w:val="28"/>
          <w:szCs w:val="28"/>
          <w:highlight w:val="none"/>
        </w:rPr>
        <w:t>八、建设工程项目管理承诺书</w:t>
      </w:r>
    </w:p>
    <w:p w14:paraId="23963590">
      <w:pPr>
        <w:spacing w:line="480" w:lineRule="auto"/>
        <w:jc w:val="left"/>
        <w:rPr>
          <w:rFonts w:cs="宋体"/>
          <w:color w:val="auto"/>
          <w:highlight w:val="none"/>
        </w:rPr>
      </w:pPr>
    </w:p>
    <w:p w14:paraId="59379F47">
      <w:pPr>
        <w:spacing w:line="480" w:lineRule="auto"/>
        <w:jc w:val="left"/>
        <w:rPr>
          <w:color w:val="auto"/>
          <w:highlight w:val="none"/>
        </w:rPr>
      </w:pPr>
      <w:r>
        <w:rPr>
          <w:rFonts w:hint="eastAsia" w:cs="宋体"/>
          <w:color w:val="auto"/>
          <w:highlight w:val="none"/>
        </w:rPr>
        <w:t>致</w:t>
      </w:r>
      <w:r>
        <w:rPr>
          <w:color w:val="auto"/>
          <w:highlight w:val="none"/>
          <w:u w:val="single"/>
        </w:rPr>
        <w:t xml:space="preserve">                        </w:t>
      </w:r>
      <w:r>
        <w:rPr>
          <w:rFonts w:hint="eastAsia" w:cs="宋体"/>
          <w:color w:val="auto"/>
          <w:highlight w:val="none"/>
        </w:rPr>
        <w:t>（采购人名称）：</w:t>
      </w:r>
    </w:p>
    <w:p w14:paraId="509763A1">
      <w:pPr>
        <w:spacing w:line="520" w:lineRule="exact"/>
        <w:ind w:left="-10" w:firstLine="455" w:firstLineChars="217"/>
        <w:jc w:val="left"/>
        <w:rPr>
          <w:color w:val="auto"/>
          <w:highlight w:val="none"/>
        </w:rPr>
      </w:pPr>
      <w:r>
        <w:rPr>
          <w:rFonts w:hint="eastAsia" w:cs="宋体"/>
          <w:color w:val="auto"/>
          <w:highlight w:val="none"/>
        </w:rPr>
        <w:t>作为参与</w:t>
      </w:r>
      <w:r>
        <w:rPr>
          <w:color w:val="auto"/>
          <w:highlight w:val="none"/>
          <w:u w:val="single"/>
        </w:rPr>
        <w:t xml:space="preserve">                  </w:t>
      </w:r>
      <w:r>
        <w:rPr>
          <w:rFonts w:hint="eastAsia" w:cs="宋体"/>
          <w:color w:val="auto"/>
          <w:highlight w:val="none"/>
        </w:rPr>
        <w:t>（工程名称）项目的竞标方，根据国家、自治区相关文件规定，我方在此向采购人承诺：</w:t>
      </w:r>
    </w:p>
    <w:p w14:paraId="38FECD72">
      <w:pPr>
        <w:spacing w:line="520" w:lineRule="exact"/>
        <w:ind w:left="-10" w:firstLine="455" w:firstLineChars="217"/>
        <w:jc w:val="left"/>
        <w:rPr>
          <w:color w:val="auto"/>
          <w:highlight w:val="none"/>
        </w:rPr>
      </w:pPr>
      <w:r>
        <w:rPr>
          <w:rFonts w:hint="eastAsia"/>
          <w:color w:val="auto"/>
          <w:highlight w:val="none"/>
        </w:rPr>
        <w:t>1．我方如实反映我方以前所承建工程中工资支付的情况：即至</w:t>
      </w:r>
      <w:r>
        <w:rPr>
          <w:rFonts w:hint="eastAsia"/>
          <w:color w:val="auto"/>
          <w:highlight w:val="none"/>
          <w:u w:val="single"/>
        </w:rPr>
        <w:t xml:space="preserve"> （工程名称）   </w:t>
      </w:r>
      <w:r>
        <w:rPr>
          <w:rFonts w:hint="eastAsia"/>
          <w:color w:val="auto"/>
          <w:highlight w:val="none"/>
        </w:rPr>
        <w:t>提交响应文件截止之日止，</w:t>
      </w:r>
      <w:r>
        <w:rPr>
          <w:rFonts w:hint="eastAsia"/>
          <w:color w:val="auto"/>
          <w:highlight w:val="none"/>
          <w:u w:val="single"/>
        </w:rPr>
        <w:t xml:space="preserve">        （存在或不存在）</w:t>
      </w:r>
      <w:r>
        <w:rPr>
          <w:rFonts w:hint="eastAsia"/>
          <w:color w:val="auto"/>
          <w:highlight w:val="none"/>
        </w:rPr>
        <w:t>拖欠或克扣农民工工资的行为。</w:t>
      </w:r>
    </w:p>
    <w:p w14:paraId="6B86E821">
      <w:pPr>
        <w:spacing w:line="520" w:lineRule="exact"/>
        <w:ind w:left="-10" w:firstLine="455" w:firstLineChars="217"/>
        <w:jc w:val="left"/>
        <w:rPr>
          <w:color w:val="auto"/>
          <w:highlight w:val="none"/>
        </w:rPr>
      </w:pPr>
      <w:r>
        <w:rPr>
          <w:rFonts w:hint="eastAsia"/>
          <w:color w:val="auto"/>
          <w:highlight w:val="none"/>
        </w:rPr>
        <w:t>2</w:t>
      </w:r>
      <w:r>
        <w:rPr>
          <w:rFonts w:hint="eastAsia" w:cs="宋体"/>
          <w:color w:val="auto"/>
          <w:highlight w:val="none"/>
        </w:rPr>
        <w:t>、一旦成交，我方保证按照政府相关部门的规定，在发出成交通知书之日起</w:t>
      </w:r>
      <w:r>
        <w:rPr>
          <w:color w:val="auto"/>
          <w:highlight w:val="none"/>
        </w:rPr>
        <w:t>7</w:t>
      </w:r>
      <w:r>
        <w:rPr>
          <w:rFonts w:hint="eastAsia" w:cs="宋体"/>
          <w:color w:val="auto"/>
          <w:highlight w:val="none"/>
        </w:rPr>
        <w:t>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w:t>
      </w:r>
      <w:r>
        <w:rPr>
          <w:color w:val="auto"/>
          <w:highlight w:val="none"/>
        </w:rPr>
        <w:t>2009</w:t>
      </w:r>
      <w:r>
        <w:rPr>
          <w:rFonts w:hint="eastAsia" w:cs="宋体"/>
          <w:color w:val="auto"/>
          <w:highlight w:val="none"/>
        </w:rPr>
        <w:t>〕</w:t>
      </w:r>
      <w:r>
        <w:rPr>
          <w:color w:val="auto"/>
          <w:highlight w:val="none"/>
        </w:rPr>
        <w:t>50</w:t>
      </w:r>
      <w:r>
        <w:rPr>
          <w:rFonts w:hint="eastAsia" w:cs="宋体"/>
          <w:color w:val="auto"/>
          <w:highlight w:val="none"/>
        </w:rPr>
        <w:t>号）从我方农民工工资保障金中先予划支。</w:t>
      </w:r>
    </w:p>
    <w:p w14:paraId="7BF84317">
      <w:pPr>
        <w:spacing w:line="520" w:lineRule="exact"/>
        <w:ind w:left="-10" w:firstLine="455" w:firstLineChars="217"/>
        <w:jc w:val="left"/>
        <w:rPr>
          <w:color w:val="auto"/>
          <w:highlight w:val="none"/>
        </w:rPr>
      </w:pPr>
      <w:r>
        <w:rPr>
          <w:rFonts w:hint="eastAsia"/>
          <w:color w:val="auto"/>
          <w:highlight w:val="none"/>
        </w:rPr>
        <w:t>3</w:t>
      </w:r>
      <w:r>
        <w:rPr>
          <w:rFonts w:hint="eastAsia" w:cs="宋体"/>
          <w:color w:val="auto"/>
          <w:highlight w:val="none"/>
        </w:rPr>
        <w:t>、一旦成交，我方保证在施工过程中，严格执行《广西壮族自治区建筑工程安全文明施工费使用管理细则》（桂建质〔</w:t>
      </w:r>
      <w:r>
        <w:rPr>
          <w:color w:val="auto"/>
          <w:highlight w:val="none"/>
        </w:rPr>
        <w:t>2015</w:t>
      </w:r>
      <w:r>
        <w:rPr>
          <w:rFonts w:hint="eastAsia" w:cs="宋体"/>
          <w:color w:val="auto"/>
          <w:highlight w:val="none"/>
        </w:rPr>
        <w:t>〕</w:t>
      </w:r>
      <w:r>
        <w:rPr>
          <w:color w:val="auto"/>
          <w:highlight w:val="none"/>
        </w:rPr>
        <w:t>16</w:t>
      </w:r>
      <w:r>
        <w:rPr>
          <w:rFonts w:hint="eastAsia" w:cs="宋体"/>
          <w:color w:val="auto"/>
          <w:highlight w:val="none"/>
        </w:rPr>
        <w:t>号）的有关规定，确保建设工程各项安全防护、文明施工措施落实到位。如我方在该项目的承包中出现未按桂建质〔</w:t>
      </w:r>
      <w:r>
        <w:rPr>
          <w:color w:val="auto"/>
          <w:highlight w:val="none"/>
        </w:rPr>
        <w:t>2015</w:t>
      </w:r>
      <w:r>
        <w:rPr>
          <w:rFonts w:hint="eastAsia" w:cs="宋体"/>
          <w:color w:val="auto"/>
          <w:highlight w:val="none"/>
        </w:rPr>
        <w:t>〕</w:t>
      </w:r>
      <w:r>
        <w:rPr>
          <w:color w:val="auto"/>
          <w:highlight w:val="none"/>
        </w:rPr>
        <w:t>16</w:t>
      </w:r>
      <w:r>
        <w:rPr>
          <w:rFonts w:hint="eastAsia" w:cs="宋体"/>
          <w:color w:val="auto"/>
          <w:highlight w:val="none"/>
        </w:rPr>
        <w:t>号文附件一规定执行的情形，我方愿意按照相关规定接受建设单位及有关主管部门的处罚。</w:t>
      </w:r>
    </w:p>
    <w:p w14:paraId="2333FB7F">
      <w:pPr>
        <w:spacing w:line="520" w:lineRule="exact"/>
        <w:ind w:left="-2" w:leftChars="-1" w:firstLine="449" w:firstLineChars="214"/>
        <w:jc w:val="left"/>
        <w:rPr>
          <w:color w:val="auto"/>
          <w:highlight w:val="none"/>
        </w:rPr>
      </w:pPr>
      <w:r>
        <w:rPr>
          <w:rFonts w:hint="eastAsia"/>
          <w:color w:val="auto"/>
          <w:highlight w:val="none"/>
        </w:rPr>
        <w:t>4</w:t>
      </w:r>
      <w:r>
        <w:rPr>
          <w:rFonts w:hint="eastAsia" w:cs="宋体"/>
          <w:color w:val="auto"/>
          <w:highlight w:val="none"/>
        </w:rPr>
        <w:t>、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754DB56">
      <w:pPr>
        <w:spacing w:line="520" w:lineRule="exact"/>
        <w:ind w:left="-10" w:firstLine="455" w:firstLineChars="217"/>
        <w:jc w:val="left"/>
        <w:rPr>
          <w:color w:val="auto"/>
          <w:highlight w:val="none"/>
        </w:rPr>
      </w:pPr>
      <w:r>
        <w:rPr>
          <w:rFonts w:hint="eastAsia"/>
          <w:color w:val="auto"/>
          <w:highlight w:val="none"/>
        </w:rPr>
        <w:t>5</w:t>
      </w:r>
      <w:r>
        <w:rPr>
          <w:rFonts w:hint="eastAsia" w:cs="宋体"/>
          <w:color w:val="auto"/>
          <w:highlight w:val="none"/>
        </w:rPr>
        <w:t>、一旦成交，我方保证严格执行</w:t>
      </w:r>
      <w:r>
        <w:rPr>
          <w:rFonts w:hint="eastAsia" w:ascii="宋体" w:hAnsi="宋体" w:cs="宋体"/>
          <w:color w:val="auto"/>
          <w:highlight w:val="none"/>
        </w:rPr>
        <w:t>《危险性较大的分部分项工程安全管理规定》</w:t>
      </w:r>
      <w:r>
        <w:rPr>
          <w:rFonts w:hint="eastAsia" w:cs="宋体"/>
          <w:color w:val="auto"/>
          <w:highlight w:val="none"/>
        </w:rPr>
        <w:t>（建办质〔</w:t>
      </w:r>
      <w:r>
        <w:rPr>
          <w:color w:val="auto"/>
          <w:highlight w:val="none"/>
        </w:rPr>
        <w:t>2018</w:t>
      </w:r>
      <w:r>
        <w:rPr>
          <w:rFonts w:hint="eastAsia" w:cs="宋体"/>
          <w:color w:val="auto"/>
          <w:highlight w:val="none"/>
        </w:rPr>
        <w:t>〕</w:t>
      </w:r>
      <w:r>
        <w:rPr>
          <w:color w:val="auto"/>
          <w:highlight w:val="none"/>
        </w:rPr>
        <w:t>31</w:t>
      </w:r>
      <w:r>
        <w:rPr>
          <w:rFonts w:hint="eastAsia" w:cs="宋体"/>
          <w:color w:val="auto"/>
          <w:highlight w:val="none"/>
        </w:rPr>
        <w:t>号）的规定，强化对深基坑、高切坡、高大模板、人工挖孔桩、起重吊装、临时活动板房等重大危险源的专项施工方案的编制、论证、审批、实施、检测的风险管理。</w:t>
      </w:r>
    </w:p>
    <w:p w14:paraId="3141F1D3">
      <w:pPr>
        <w:spacing w:line="520" w:lineRule="exact"/>
        <w:jc w:val="left"/>
        <w:rPr>
          <w:color w:val="auto"/>
          <w:highlight w:val="none"/>
        </w:rPr>
      </w:pPr>
    </w:p>
    <w:p w14:paraId="3DE95BF4">
      <w:pPr>
        <w:spacing w:line="360" w:lineRule="auto"/>
        <w:ind w:firstLine="2640" w:firstLineChars="1100"/>
        <w:jc w:val="left"/>
        <w:rPr>
          <w:rFonts w:ascii="仿宋" w:hAnsi="仿宋" w:eastAsia="仿宋" w:cs="仿宋"/>
          <w:color w:val="auto"/>
          <w:sz w:val="24"/>
          <w:szCs w:val="24"/>
          <w:highlight w:val="none"/>
        </w:rPr>
      </w:pPr>
    </w:p>
    <w:p w14:paraId="5DADE560">
      <w:pPr>
        <w:snapToGrid w:val="0"/>
        <w:spacing w:before="156" w:beforeLines="50" w:line="360" w:lineRule="auto"/>
        <w:ind w:right="480" w:firstLine="2400" w:firstLineChars="1000"/>
        <w:rPr>
          <w:rFonts w:ascii="宋体" w:hAnsi="宋体" w:eastAsia="宋体" w:cs="宋体"/>
          <w:color w:val="auto"/>
          <w:sz w:val="24"/>
          <w:szCs w:val="24"/>
          <w:highlight w:val="none"/>
        </w:rPr>
      </w:pPr>
      <w:r>
        <w:rPr>
          <w:rFonts w:hint="eastAsia" w:ascii="仿宋_GB2312" w:hAnsi="仿宋" w:eastAsia="仿宋_GB2312" w:cs="仿宋_GB2312"/>
          <w:color w:val="auto"/>
          <w:kern w:val="0"/>
          <w:sz w:val="24"/>
          <w:highlight w:val="none"/>
        </w:rPr>
        <w:t>法定代表人或者委托代理人签字：</w:t>
      </w:r>
      <w:r>
        <w:rPr>
          <w:rFonts w:hint="eastAsia" w:ascii="宋体" w:hAnsi="宋体" w:cs="宋体"/>
          <w:color w:val="auto"/>
          <w:sz w:val="24"/>
          <w:highlight w:val="none"/>
          <w:u w:val="single"/>
        </w:rPr>
        <w:t xml:space="preserve">                </w:t>
      </w:r>
      <w:r>
        <w:rPr>
          <w:rFonts w:hint="eastAsia" w:ascii="宋体" w:hAnsi="宋体" w:eastAsia="宋体" w:cs="宋体"/>
          <w:b/>
          <w:color w:val="auto"/>
          <w:sz w:val="24"/>
          <w:szCs w:val="24"/>
          <w:highlight w:val="none"/>
          <w:lang w:bidi="ar"/>
        </w:rPr>
        <w:t xml:space="preserve"> </w:t>
      </w:r>
    </w:p>
    <w:p w14:paraId="73AD393C">
      <w:pPr>
        <w:autoSpaceDE w:val="0"/>
        <w:autoSpaceDN w:val="0"/>
        <w:spacing w:line="360" w:lineRule="auto"/>
        <w:ind w:left="4365" w:leftChars="1850" w:hanging="480" w:hangingChars="200"/>
        <w:rPr>
          <w:rFonts w:ascii="宋体" w:hAnsi="宋体" w:eastAsia="宋体" w:cs="宋体"/>
          <w:color w:val="auto"/>
          <w:sz w:val="24"/>
          <w:szCs w:val="24"/>
          <w:highlight w:val="none"/>
          <w:lang w:bidi="ar"/>
        </w:rPr>
      </w:pPr>
      <w:r>
        <w:rPr>
          <w:rFonts w:hint="eastAsia" w:ascii="仿宋_GB2312" w:hAnsi="仿宋" w:eastAsia="仿宋_GB2312" w:cs="仿宋_GB2312"/>
          <w:color w:val="auto"/>
          <w:kern w:val="0"/>
          <w:sz w:val="24"/>
          <w:highlight w:val="none"/>
        </w:rPr>
        <w:t>供应商名称（电子签章）：</w:t>
      </w:r>
    </w:p>
    <w:p w14:paraId="6E364EE5">
      <w:pPr>
        <w:pStyle w:val="2"/>
        <w:rPr>
          <w:rFonts w:ascii="仿宋_GB2312" w:hAnsi="仿宋" w:eastAsia="仿宋_GB2312" w:cs="仿宋_GB2312"/>
          <w:color w:val="auto"/>
          <w:sz w:val="24"/>
          <w:highlight w:val="none"/>
        </w:rPr>
      </w:pPr>
      <w:r>
        <w:rPr>
          <w:rFonts w:hint="eastAsia" w:ascii="宋体" w:hAnsi="宋体" w:eastAsia="宋体" w:cs="宋体"/>
          <w:color w:val="auto"/>
          <w:kern w:val="2"/>
          <w:sz w:val="24"/>
          <w:szCs w:val="24"/>
          <w:highlight w:val="none"/>
          <w:lang w:bidi="ar"/>
        </w:rPr>
        <w:t xml:space="preserve">                                        </w:t>
      </w:r>
      <w:r>
        <w:rPr>
          <w:rFonts w:hint="eastAsia" w:ascii="仿宋_GB2312" w:hAnsi="仿宋" w:eastAsia="仿宋_GB2312" w:cs="仿宋_GB2312"/>
          <w:color w:val="auto"/>
          <w:sz w:val="24"/>
          <w:highlight w:val="none"/>
          <w:lang w:val="zh-CN"/>
        </w:rPr>
        <w:t>日期：  年  月   日</w:t>
      </w:r>
    </w:p>
    <w:p w14:paraId="652E84F5">
      <w:pPr>
        <w:pStyle w:val="2"/>
        <w:rPr>
          <w:rFonts w:ascii="仿宋_GB2312" w:hAnsi="仿宋" w:eastAsia="仿宋_GB2312" w:cs="仿宋_GB2312"/>
          <w:color w:val="auto"/>
          <w:sz w:val="24"/>
          <w:highlight w:val="none"/>
        </w:rPr>
      </w:pPr>
      <w:r>
        <w:rPr>
          <w:color w:val="auto"/>
          <w:highlight w:val="none"/>
        </w:rPr>
        <w:br w:type="page"/>
      </w:r>
    </w:p>
    <w:p w14:paraId="6EEAE014">
      <w:pPr>
        <w:spacing w:line="360" w:lineRule="auto"/>
        <w:jc w:val="center"/>
        <w:rPr>
          <w:rFonts w:ascii="Times New Roman" w:hAnsi="Times New Roman" w:cs="Times New Roman"/>
          <w:color w:val="auto"/>
          <w:szCs w:val="21"/>
          <w:highlight w:val="none"/>
        </w:rPr>
      </w:pPr>
      <w:r>
        <w:rPr>
          <w:rFonts w:hint="eastAsia" w:ascii="宋体" w:hAnsi="宋体" w:eastAsia="宋体" w:cs="宋体"/>
          <w:b/>
          <w:bCs/>
          <w:color w:val="auto"/>
          <w:sz w:val="28"/>
          <w:szCs w:val="28"/>
          <w:highlight w:val="none"/>
          <w:lang w:bidi="ar"/>
        </w:rPr>
        <w:t>广西壮族自治区建筑工程安全文明施工措施项目清单内容</w:t>
      </w:r>
    </w:p>
    <w:p w14:paraId="398BAE2B">
      <w:pPr>
        <w:spacing w:line="360" w:lineRule="auto"/>
        <w:ind w:firstLine="600" w:firstLineChars="250"/>
        <w:jc w:val="center"/>
        <w:rPr>
          <w:rFonts w:ascii="Times New Roman" w:hAnsi="Times New Roman" w:cs="Times New Roman"/>
          <w:color w:val="auto"/>
          <w:sz w:val="24"/>
          <w:szCs w:val="24"/>
          <w:highlight w:val="none"/>
        </w:rPr>
      </w:pPr>
      <w:r>
        <w:rPr>
          <w:rFonts w:hint="eastAsia" w:ascii="宋体" w:hAnsi="宋体" w:eastAsia="宋体" w:cs="宋体"/>
          <w:color w:val="auto"/>
          <w:sz w:val="24"/>
          <w:szCs w:val="24"/>
          <w:highlight w:val="none"/>
          <w:lang w:bidi="ar"/>
        </w:rPr>
        <w:t>（桂建质〔</w:t>
      </w:r>
      <w:r>
        <w:rPr>
          <w:rFonts w:ascii="Times New Roman" w:hAnsi="Times New Roman" w:cs="Times New Roman"/>
          <w:color w:val="auto"/>
          <w:sz w:val="24"/>
          <w:szCs w:val="24"/>
          <w:highlight w:val="none"/>
          <w:lang w:bidi="ar"/>
        </w:rPr>
        <w:t>2015</w:t>
      </w:r>
      <w:r>
        <w:rPr>
          <w:rFonts w:hint="eastAsia" w:ascii="宋体" w:hAnsi="宋体" w:eastAsia="宋体" w:cs="宋体"/>
          <w:color w:val="auto"/>
          <w:sz w:val="24"/>
          <w:szCs w:val="24"/>
          <w:highlight w:val="none"/>
          <w:lang w:bidi="ar"/>
        </w:rPr>
        <w:t>〕</w:t>
      </w:r>
      <w:r>
        <w:rPr>
          <w:rFonts w:ascii="Times New Roman" w:hAnsi="Times New Roman" w:cs="Times New Roman"/>
          <w:color w:val="auto"/>
          <w:sz w:val="24"/>
          <w:szCs w:val="24"/>
          <w:highlight w:val="none"/>
          <w:lang w:bidi="ar"/>
        </w:rPr>
        <w:t>16</w:t>
      </w:r>
      <w:r>
        <w:rPr>
          <w:rFonts w:hint="eastAsia" w:ascii="宋体" w:hAnsi="宋体" w:eastAsia="宋体" w:cs="宋体"/>
          <w:color w:val="auto"/>
          <w:sz w:val="24"/>
          <w:szCs w:val="24"/>
          <w:highlight w:val="none"/>
          <w:lang w:bidi="ar"/>
        </w:rPr>
        <w:t>号文附件一）</w:t>
      </w:r>
    </w:p>
    <w:p w14:paraId="0D3EADD8">
      <w:pPr>
        <w:pStyle w:val="58"/>
        <w:widowControl/>
        <w:spacing w:line="240" w:lineRule="atLeas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广西壮族自治区</w:t>
      </w:r>
    </w:p>
    <w:p w14:paraId="3B6274E2">
      <w:pPr>
        <w:pStyle w:val="58"/>
        <w:widowControl/>
        <w:spacing w:line="240" w:lineRule="atLeast"/>
        <w:ind w:firstLine="546"/>
        <w:jc w:val="center"/>
        <w:rPr>
          <w:b/>
          <w:bCs/>
          <w:color w:val="auto"/>
          <w:sz w:val="24"/>
          <w:szCs w:val="24"/>
          <w:highlight w:val="none"/>
        </w:rPr>
      </w:pPr>
      <w:r>
        <w:rPr>
          <w:rFonts w:hint="eastAsia" w:ascii="宋体" w:hAnsi="宋体" w:eastAsia="宋体" w:cs="宋体"/>
          <w:b/>
          <w:bCs/>
          <w:color w:val="auto"/>
          <w:sz w:val="24"/>
          <w:szCs w:val="24"/>
          <w:highlight w:val="none"/>
        </w:rPr>
        <w:t>建设工程安全文明施工措施项目清单内容</w:t>
      </w:r>
    </w:p>
    <w:p w14:paraId="2A3C154C">
      <w:pPr>
        <w:pStyle w:val="58"/>
        <w:widowControl/>
        <w:spacing w:line="240" w:lineRule="atLeast"/>
        <w:ind w:firstLine="546"/>
        <w:jc w:val="center"/>
        <w:rPr>
          <w:b/>
          <w:bCs/>
          <w:color w:val="auto"/>
          <w:sz w:val="24"/>
          <w:szCs w:val="24"/>
          <w:highlight w:val="none"/>
        </w:rPr>
      </w:pPr>
      <w:r>
        <w:rPr>
          <w:b/>
          <w:bCs/>
          <w:color w:val="auto"/>
          <w:sz w:val="24"/>
          <w:szCs w:val="24"/>
          <w:highlight w:val="none"/>
        </w:rPr>
        <w:t xml:space="preserve"> </w:t>
      </w:r>
    </w:p>
    <w:tbl>
      <w:tblPr>
        <w:tblStyle w:val="31"/>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0415E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8" w:type="dxa"/>
            <w:tcBorders>
              <w:top w:val="single" w:color="auto" w:sz="12" w:space="0"/>
              <w:left w:val="single" w:color="auto" w:sz="12" w:space="0"/>
              <w:bottom w:val="single" w:color="auto" w:sz="4" w:space="0"/>
              <w:right w:val="single" w:color="auto" w:sz="4" w:space="0"/>
            </w:tcBorders>
            <w:shd w:val="clear" w:color="auto" w:fill="auto"/>
            <w:vAlign w:val="center"/>
          </w:tcPr>
          <w:p w14:paraId="1BC930DC">
            <w:pPr>
              <w:pStyle w:val="58"/>
              <w:widowControl/>
              <w:spacing w:line="300" w:lineRule="exact"/>
              <w:jc w:val="center"/>
              <w:rPr>
                <w:rFonts w:ascii="方正仿宋_GBK" w:hAnsi="方正仿宋_GBK" w:eastAsia="方正仿宋_GBK" w:cs="方正仿宋_GBK"/>
                <w:b/>
                <w:bCs/>
                <w:color w:val="auto"/>
                <w:highlight w:val="none"/>
              </w:rPr>
            </w:pPr>
            <w:r>
              <w:rPr>
                <w:rFonts w:ascii="方正仿宋_GBK" w:hAnsi="方正仿宋_GBK" w:eastAsia="方正仿宋_GBK" w:cs="方正仿宋_GBK"/>
                <w:b/>
                <w:bCs/>
                <w:color w:val="auto"/>
                <w:highlight w:val="none"/>
              </w:rPr>
              <w:t>类别</w:t>
            </w:r>
          </w:p>
        </w:tc>
        <w:tc>
          <w:tcPr>
            <w:tcW w:w="207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0B8F6CAC">
            <w:pPr>
              <w:pStyle w:val="58"/>
              <w:widowControl/>
              <w:spacing w:line="300" w:lineRule="exact"/>
              <w:jc w:val="center"/>
              <w:rPr>
                <w:rFonts w:ascii="方正仿宋_GBK" w:hAnsi="方正仿宋_GBK" w:eastAsia="方正仿宋_GBK" w:cs="方正仿宋_GBK"/>
                <w:b/>
                <w:bCs/>
                <w:color w:val="auto"/>
                <w:highlight w:val="none"/>
              </w:rPr>
            </w:pPr>
            <w:r>
              <w:rPr>
                <w:rFonts w:ascii="方正仿宋_GBK" w:hAnsi="方正仿宋_GBK" w:eastAsia="方正仿宋_GBK" w:cs="方正仿宋_GBK"/>
                <w:b/>
                <w:bCs/>
                <w:color w:val="auto"/>
                <w:highlight w:val="none"/>
              </w:rPr>
              <w:t>项目名称</w:t>
            </w:r>
          </w:p>
        </w:tc>
        <w:tc>
          <w:tcPr>
            <w:tcW w:w="6645" w:type="dxa"/>
            <w:tcBorders>
              <w:top w:val="single" w:color="auto" w:sz="12" w:space="0"/>
              <w:left w:val="single" w:color="auto" w:sz="4" w:space="0"/>
              <w:bottom w:val="single" w:color="auto" w:sz="4" w:space="0"/>
              <w:right w:val="single" w:color="auto" w:sz="12" w:space="0"/>
            </w:tcBorders>
            <w:shd w:val="clear" w:color="auto" w:fill="auto"/>
            <w:vAlign w:val="center"/>
          </w:tcPr>
          <w:p w14:paraId="2297A851">
            <w:pPr>
              <w:pStyle w:val="58"/>
              <w:widowControl/>
              <w:spacing w:line="300" w:lineRule="exact"/>
              <w:jc w:val="center"/>
              <w:rPr>
                <w:rFonts w:ascii="方正仿宋_GBK" w:hAnsi="方正仿宋_GBK" w:eastAsia="方正仿宋_GBK" w:cs="方正仿宋_GBK"/>
                <w:b/>
                <w:bCs/>
                <w:color w:val="auto"/>
                <w:highlight w:val="none"/>
              </w:rPr>
            </w:pPr>
            <w:r>
              <w:rPr>
                <w:rFonts w:ascii="方正仿宋_GBK" w:hAnsi="方正仿宋_GBK" w:eastAsia="方正仿宋_GBK" w:cs="方正仿宋_GBK"/>
                <w:b/>
                <w:bCs/>
                <w:color w:val="auto"/>
                <w:highlight w:val="none"/>
              </w:rPr>
              <w:t>主要内容和要求</w:t>
            </w:r>
          </w:p>
        </w:tc>
      </w:tr>
      <w:tr w14:paraId="7410E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634A4605">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文明</w:t>
            </w:r>
          </w:p>
          <w:p w14:paraId="6645CEDA">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施工</w:t>
            </w:r>
          </w:p>
          <w:p w14:paraId="1842CA61">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与</w:t>
            </w:r>
          </w:p>
          <w:p w14:paraId="4DEC3E17">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环境</w:t>
            </w:r>
          </w:p>
          <w:p w14:paraId="475C4686">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保护</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A0972">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安全警示</w:t>
            </w:r>
          </w:p>
          <w:p w14:paraId="60BE6F69">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标志牌</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0EED7458">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在易发伤亡事故（或危险）处设置明显的、符合国家标准要求的安全警示标志牌。</w:t>
            </w:r>
          </w:p>
        </w:tc>
      </w:tr>
      <w:tr w14:paraId="04E33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1189ADA2">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E26F9B">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现场围挡</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5D4021AA">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现场采用封闭围挡，高度不小于1.8m。</w:t>
            </w:r>
          </w:p>
          <w:p w14:paraId="0C906F20">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围挡材料可用彩色、定型钢板，砌块等墙体。</w:t>
            </w:r>
          </w:p>
        </w:tc>
      </w:tr>
      <w:tr w14:paraId="63CA7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8C7442F">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287794">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七牌二图</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1BDA27E1">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在进门处悬挂工程概况、现场出入制度、管理人员名单及监督电话、安全生产规定、文明施工、消防保卫、节能公示等七牌以及施工现场总平面图、工程效果图。</w:t>
            </w:r>
          </w:p>
        </w:tc>
      </w:tr>
      <w:tr w14:paraId="5A0CB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104138E">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69BF1">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企业标志</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15C8BD0B">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现场出入的大门应设有本企业标志或企业标识。</w:t>
            </w:r>
          </w:p>
        </w:tc>
      </w:tr>
      <w:tr w14:paraId="2A0BA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0F79C186">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1AEB97">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场容场貌</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351EC723">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道路畅通。</w:t>
            </w:r>
          </w:p>
          <w:p w14:paraId="0DD9A074">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排水设施齐全畅通。</w:t>
            </w:r>
          </w:p>
          <w:p w14:paraId="6599F632">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3. 工地地面硬化处理（办公区、生活区、现场道路、材料堆放、混凝土搅拌、砂浆搅拌、钢筋加工等场地和外脚手架基础等）。</w:t>
            </w:r>
          </w:p>
        </w:tc>
      </w:tr>
      <w:tr w14:paraId="6A036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767A7809">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3A33B2">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材料堆放</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2C0C593C">
            <w:pPr>
              <w:pStyle w:val="58"/>
              <w:widowControl/>
              <w:numPr>
                <w:ilvl w:val="0"/>
                <w:numId w:val="6"/>
              </w:numPr>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材料、构件、料具等堆放时，应有名称、品种、规格等标牌。</w:t>
            </w:r>
          </w:p>
          <w:p w14:paraId="7CF5713F">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水泥和其它易飞扬细颗粒建筑材料应封闭存放或采取覆盖等措施。</w:t>
            </w:r>
          </w:p>
          <w:p w14:paraId="161DDD5A">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3. 易燃、易爆和有毒有害物品分类存放。</w:t>
            </w:r>
          </w:p>
        </w:tc>
      </w:tr>
      <w:tr w14:paraId="6CC93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94E0218">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0CADE">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现场防火</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3A1384F8">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消防器材配置合理，符合消防要求。</w:t>
            </w:r>
          </w:p>
        </w:tc>
      </w:tr>
      <w:tr w14:paraId="1CB07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E30F8EC">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129E94">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垃圾清运</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309C9156">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施工现场应设置密闭式垃圾站，施工垃圾、生活垃圾应分类存放。</w:t>
            </w:r>
          </w:p>
          <w:p w14:paraId="29DD7CAA">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施工垃圾必须采用相应容器或管道运输。</w:t>
            </w:r>
          </w:p>
        </w:tc>
      </w:tr>
      <w:tr w14:paraId="12019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A04F597">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6625B5">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宣传栏、环保及不扰民措施</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0D16109B">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宣传栏、安全宣传标语等，洗车（防止污染市区道路）、粉尘、噪声控制和排污（污水、废气）措施等。</w:t>
            </w:r>
          </w:p>
        </w:tc>
      </w:tr>
      <w:tr w14:paraId="411DA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7EA0E1D8">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临时设施</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AEF14F">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现场办公</w:t>
            </w:r>
          </w:p>
          <w:p w14:paraId="6104FEF7">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生活设施</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3C4D1D77">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施工现场办公、生活区与作业区分开设置，保持安全距离。</w:t>
            </w:r>
          </w:p>
          <w:p w14:paraId="1EB7CC0D">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工地办公室、现场宿舍、食堂、厕所、饮水、沐浴、休息场所等符合卫生、消防安全要求。</w:t>
            </w:r>
          </w:p>
        </w:tc>
      </w:tr>
      <w:tr w14:paraId="7C5E5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71C569A">
            <w:pPr>
              <w:rPr>
                <w:rFonts w:ascii="Times New Roman" w:hAnsi="Times New Roman" w:cs="Times New Roman"/>
                <w:color w:val="auto"/>
                <w:sz w:val="20"/>
                <w:szCs w:val="20"/>
                <w:highlight w:val="none"/>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036CE3">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施工现场</w:t>
            </w:r>
          </w:p>
          <w:p w14:paraId="63733F9B">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临时用电</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DBBE0D0">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配电线路</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08B58029">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按照TN-S系统要求配备五芯电缆、四芯电缆和三芯电缆。</w:t>
            </w:r>
          </w:p>
          <w:p w14:paraId="73817A89">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按要求架设临时用电线路的电杆、横担、瓷夹、瓷瓶等，或电缆埋地的地沟。</w:t>
            </w:r>
          </w:p>
          <w:p w14:paraId="4D01088B">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3. 对靠近施工现场的外电线路，设置木质、塑料等绝缘体的防护设施。</w:t>
            </w:r>
          </w:p>
        </w:tc>
      </w:tr>
      <w:tr w14:paraId="0FCCC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074E505F">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0A262">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E54E942">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配电箱</w:t>
            </w:r>
          </w:p>
          <w:p w14:paraId="02C52E4C">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开关箱</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22A54E1C">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按三级配电要求，配备总配电箱、分配电箱、开关箱三类（铁质）标准电箱，开关箱应符合“一机、一箱、一闸、一漏”，三类电箱中的各类电器应是合格品。</w:t>
            </w:r>
          </w:p>
          <w:p w14:paraId="6CD33471">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按两级保护的要求，选取符合容量要求和质量合格的总配电箱和开关箱中的漏电保护器。</w:t>
            </w:r>
          </w:p>
          <w:p w14:paraId="6D1A53D0">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3. 对大型、落地式分配电箱、开关箱设置防护棚和通透式围挡。</w:t>
            </w:r>
          </w:p>
        </w:tc>
      </w:tr>
      <w:tr w14:paraId="3403A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91A18A0">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568FE">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126E397">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接地装置</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68B7237E">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施工现场应设置不少于三处的重复接地装置。</w:t>
            </w:r>
          </w:p>
        </w:tc>
      </w:tr>
      <w:tr w14:paraId="322A8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66B9EE9">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B2C45">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E667910">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现场变配电装置</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027BDE9A">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总配电房建筑材料必须达到消防防火要求，室内做硬地坪、电缆沟。</w:t>
            </w:r>
          </w:p>
        </w:tc>
      </w:tr>
      <w:tr w14:paraId="3ED18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738" w:type="dxa"/>
            <w:tcBorders>
              <w:top w:val="single" w:color="auto" w:sz="4" w:space="0"/>
              <w:left w:val="single" w:color="auto" w:sz="12" w:space="0"/>
              <w:bottom w:val="single" w:color="auto" w:sz="4" w:space="0"/>
              <w:right w:val="single" w:color="auto" w:sz="4" w:space="0"/>
            </w:tcBorders>
            <w:shd w:val="clear" w:color="auto" w:fill="auto"/>
            <w:vAlign w:val="center"/>
          </w:tcPr>
          <w:p w14:paraId="1977143A">
            <w:pPr>
              <w:pStyle w:val="58"/>
              <w:widowControl/>
              <w:spacing w:line="300" w:lineRule="exact"/>
              <w:jc w:val="center"/>
              <w:rPr>
                <w:rFonts w:ascii="方正仿宋_GBK" w:hAnsi="方正仿宋_GBK" w:eastAsia="方正仿宋_GBK" w:cs="方正仿宋_GBK"/>
                <w:b/>
                <w:bCs/>
                <w:color w:val="auto"/>
                <w:highlight w:val="none"/>
              </w:rPr>
            </w:pPr>
            <w:r>
              <w:rPr>
                <w:rFonts w:ascii="方正仿宋_GBK" w:hAnsi="方正仿宋_GBK" w:eastAsia="方正仿宋_GBK" w:cs="方正仿宋_GBK"/>
                <w:b/>
                <w:bCs/>
                <w:color w:val="auto"/>
                <w:highlight w:val="none"/>
              </w:rPr>
              <w:t>类别</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5F64D3">
            <w:pPr>
              <w:pStyle w:val="58"/>
              <w:widowControl/>
              <w:spacing w:line="300" w:lineRule="exact"/>
              <w:jc w:val="center"/>
              <w:rPr>
                <w:rFonts w:ascii="方正仿宋_GBK" w:hAnsi="方正仿宋_GBK" w:eastAsia="方正仿宋_GBK" w:cs="方正仿宋_GBK"/>
                <w:b/>
                <w:bCs/>
                <w:color w:val="auto"/>
                <w:highlight w:val="none"/>
              </w:rPr>
            </w:pPr>
            <w:r>
              <w:rPr>
                <w:rFonts w:ascii="方正仿宋_GBK" w:hAnsi="方正仿宋_GBK" w:eastAsia="方正仿宋_GBK" w:cs="方正仿宋_GBK"/>
                <w:b/>
                <w:bCs/>
                <w:color w:val="auto"/>
                <w:highlight w:val="none"/>
              </w:rPr>
              <w:t>项目名称</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4FF4A67B">
            <w:pPr>
              <w:pStyle w:val="58"/>
              <w:widowControl/>
              <w:spacing w:line="300" w:lineRule="exact"/>
              <w:jc w:val="center"/>
              <w:rPr>
                <w:rFonts w:ascii="方正仿宋_GBK" w:hAnsi="方正仿宋_GBK" w:eastAsia="方正仿宋_GBK" w:cs="方正仿宋_GBK"/>
                <w:b/>
                <w:bCs/>
                <w:color w:val="auto"/>
                <w:highlight w:val="none"/>
              </w:rPr>
            </w:pPr>
            <w:r>
              <w:rPr>
                <w:rFonts w:ascii="方正仿宋_GBK" w:hAnsi="方正仿宋_GBK" w:eastAsia="方正仿宋_GBK" w:cs="方正仿宋_GBK"/>
                <w:b/>
                <w:bCs/>
                <w:color w:val="auto"/>
                <w:highlight w:val="none"/>
              </w:rPr>
              <w:t>主要内容和要求</w:t>
            </w:r>
          </w:p>
        </w:tc>
      </w:tr>
      <w:tr w14:paraId="152D7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2E4E14F4">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A7AADC">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高处作业防护</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FBB4BC7">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楼层、屋面、阳台等临边</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06BA3BBA">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设两道防护栏杆和18cm高的踢脚板，用密目式安全立网全封闭。</w:t>
            </w:r>
          </w:p>
        </w:tc>
      </w:tr>
      <w:tr w14:paraId="04202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18FE6900">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D857B">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076FA7F">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通道口</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4ECE8954">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设防护棚，防护棚应为不小于5cm厚的木板或两道相距50cm的竹笆。两侧应沿栏杆架用密目式安全网封闭。</w:t>
            </w:r>
          </w:p>
        </w:tc>
      </w:tr>
      <w:tr w14:paraId="4481C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4044A5F5">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8A9F6">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944F1AE">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预留洞口</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10CADA93">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用硬质材料全封闭，短边超过1.5m长的洞口，除封闭外四周还应设有防护栏杆。</w:t>
            </w:r>
          </w:p>
        </w:tc>
      </w:tr>
      <w:tr w14:paraId="69D7F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977C4EB">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62F5A">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C9FFFAA">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电梯井口</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32B24AF7">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设置定型化、工具化的防护门，在电梯井内每隔2层（不大于10m）设置一道水平防护。</w:t>
            </w:r>
          </w:p>
        </w:tc>
      </w:tr>
      <w:tr w14:paraId="7F687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5578D05">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16608">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0598D0F">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楼梯边</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43F3FCE3">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设1.2m高的定型化、工具化的防护栏，18cm高的踢脚板。</w:t>
            </w:r>
          </w:p>
        </w:tc>
      </w:tr>
      <w:tr w14:paraId="566CF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1303B377">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643E9">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409FE90">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垂直方向交叉作业</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3A629B3E">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设置防护隔离棚或其它设施。</w:t>
            </w:r>
          </w:p>
        </w:tc>
      </w:tr>
      <w:tr w14:paraId="09ED9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27F9774">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B5E9C">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755DC2B">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高处作业</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78A84263">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有悬挂安全带的悬索或其它设施，有操作平台，有上下的梯子或其它形式的通道。</w:t>
            </w:r>
          </w:p>
        </w:tc>
      </w:tr>
      <w:tr w14:paraId="376CD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F37605D">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0629C">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330A37F">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基坑、物料平台</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05622CA2">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设1.2m高标准化的防护栏，用密目式安全立网封闭，悬挂标识。</w:t>
            </w:r>
          </w:p>
        </w:tc>
      </w:tr>
      <w:tr w14:paraId="7D4C6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1A23CBD7">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69D207">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安全防护用品</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439EBB2C">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安全帽、安全带、特种作业人员（电工、焊工、架子工等）防护服装、用品等。</w:t>
            </w:r>
          </w:p>
        </w:tc>
      </w:tr>
      <w:tr w14:paraId="3ED06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10B179D3">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其它</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FFA0AF">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机械设备防护</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4572F9A">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中小型机械</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6A605C08">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设防护棚（同通道口防护并有防雨措施）。</w:t>
            </w:r>
          </w:p>
        </w:tc>
      </w:tr>
      <w:tr w14:paraId="3DD7F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01A0A50">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E74CC">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3FE08B8">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垂直运输设备</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60321C27">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垂直运输设备检测、检验、日常维护、保养等。</w:t>
            </w:r>
          </w:p>
          <w:p w14:paraId="232DA459">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物料提升机、施工电梯等物料平台搭设、外侧用密目式安全立网全封闭，有安全通道、安全防护门、防护棚等。</w:t>
            </w:r>
          </w:p>
        </w:tc>
      </w:tr>
      <w:tr w14:paraId="12ED9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3CAA7B53">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EE52A3">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专家论证审查</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49CB64AA">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超过一定规模的危险性较大分部分项工程专家论证审查。</w:t>
            </w:r>
          </w:p>
        </w:tc>
      </w:tr>
      <w:tr w14:paraId="345A8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4D4F31E6">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302034">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应急救援预案</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1830FE19">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救援器材准备及演练等。</w:t>
            </w:r>
          </w:p>
        </w:tc>
      </w:tr>
      <w:tr w14:paraId="2AF45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4557227B">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14:paraId="49896E52">
            <w:pPr>
              <w:pStyle w:val="58"/>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非正常情况施工</w:t>
            </w:r>
          </w:p>
        </w:tc>
        <w:tc>
          <w:tcPr>
            <w:tcW w:w="6645" w:type="dxa"/>
            <w:tcBorders>
              <w:top w:val="single" w:color="auto" w:sz="4" w:space="0"/>
              <w:left w:val="single" w:color="auto" w:sz="4" w:space="0"/>
              <w:bottom w:val="single" w:color="auto" w:sz="12" w:space="0"/>
              <w:right w:val="single" w:color="auto" w:sz="12" w:space="0"/>
            </w:tcBorders>
            <w:shd w:val="clear" w:color="auto" w:fill="auto"/>
            <w:vAlign w:val="center"/>
          </w:tcPr>
          <w:p w14:paraId="3FEF84AF">
            <w:pPr>
              <w:pStyle w:val="58"/>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其它特殊情况下的防护费用，如：城市主干道、人流密集、河边等处施工及文物、古建筑、古树保护等。</w:t>
            </w:r>
          </w:p>
        </w:tc>
      </w:tr>
    </w:tbl>
    <w:p w14:paraId="6B652A3E">
      <w:pPr>
        <w:pStyle w:val="58"/>
        <w:widowControl/>
        <w:spacing w:line="240" w:lineRule="atLeast"/>
        <w:ind w:firstLine="546"/>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58A0025A">
      <w:pPr>
        <w:spacing w:before="156" w:beforeLines="50"/>
        <w:ind w:firstLine="420" w:firstLineChars="200"/>
        <w:rPr>
          <w:rFonts w:ascii="Times New Roman" w:hAnsi="Times New Roman" w:cs="Times New Roman"/>
          <w:color w:val="auto"/>
          <w:szCs w:val="21"/>
          <w:highlight w:val="none"/>
        </w:rPr>
      </w:pPr>
      <w:r>
        <w:rPr>
          <w:rFonts w:hint="eastAsia" w:ascii="宋体" w:hAnsi="宋体" w:eastAsia="宋体" w:cs="宋体"/>
          <w:color w:val="auto"/>
          <w:szCs w:val="21"/>
          <w:highlight w:val="none"/>
          <w:lang w:bidi="ar"/>
        </w:rPr>
        <w:t>注：本表所列建筑工程安全文明施工费，是依据现行法律法规及标准规范确定的。如法律法规和标准规范修订，本表所列项目应按照修订后的法律法规和标准规范进行调整。</w:t>
      </w:r>
    </w:p>
    <w:p w14:paraId="03003986">
      <w:pPr>
        <w:ind w:firstLine="1124" w:firstLineChars="400"/>
        <w:rPr>
          <w:rFonts w:cs="宋体"/>
          <w:b/>
          <w:bCs/>
          <w:color w:val="auto"/>
          <w:sz w:val="28"/>
          <w:szCs w:val="28"/>
          <w:highlight w:val="none"/>
        </w:rPr>
      </w:pPr>
    </w:p>
    <w:p w14:paraId="74E7A924">
      <w:pPr>
        <w:ind w:firstLine="1124" w:firstLineChars="400"/>
        <w:rPr>
          <w:rFonts w:cs="宋体"/>
          <w:b/>
          <w:bCs/>
          <w:color w:val="auto"/>
          <w:sz w:val="28"/>
          <w:szCs w:val="28"/>
          <w:highlight w:val="none"/>
        </w:rPr>
      </w:pPr>
    </w:p>
    <w:p w14:paraId="75355BF6">
      <w:pPr>
        <w:pStyle w:val="39"/>
        <w:rPr>
          <w:rFonts w:cs="宋体"/>
          <w:b/>
          <w:color w:val="auto"/>
          <w:sz w:val="28"/>
          <w:szCs w:val="28"/>
          <w:highlight w:val="none"/>
        </w:rPr>
      </w:pPr>
    </w:p>
    <w:p w14:paraId="7AF58088">
      <w:pPr>
        <w:pStyle w:val="39"/>
        <w:rPr>
          <w:rFonts w:cs="宋体"/>
          <w:b/>
          <w:color w:val="auto"/>
          <w:sz w:val="28"/>
          <w:szCs w:val="28"/>
          <w:highlight w:val="none"/>
        </w:rPr>
      </w:pPr>
    </w:p>
    <w:p w14:paraId="61B14864">
      <w:pPr>
        <w:pStyle w:val="39"/>
        <w:rPr>
          <w:rFonts w:cs="宋体"/>
          <w:b/>
          <w:color w:val="auto"/>
          <w:sz w:val="28"/>
          <w:szCs w:val="28"/>
          <w:highlight w:val="none"/>
        </w:rPr>
      </w:pPr>
    </w:p>
    <w:p w14:paraId="18725F8B">
      <w:pPr>
        <w:pStyle w:val="39"/>
        <w:rPr>
          <w:rFonts w:cs="宋体"/>
          <w:b/>
          <w:color w:val="auto"/>
          <w:sz w:val="28"/>
          <w:szCs w:val="28"/>
          <w:highlight w:val="none"/>
        </w:rPr>
      </w:pPr>
    </w:p>
    <w:p w14:paraId="2C5574E3">
      <w:pPr>
        <w:ind w:firstLine="1124" w:firstLineChars="400"/>
        <w:rPr>
          <w:rFonts w:cs="宋体"/>
          <w:b/>
          <w:bCs/>
          <w:color w:val="auto"/>
          <w:sz w:val="28"/>
          <w:szCs w:val="28"/>
          <w:highlight w:val="none"/>
        </w:rPr>
      </w:pPr>
    </w:p>
    <w:p w14:paraId="782BFE40">
      <w:pPr>
        <w:ind w:firstLine="1124" w:firstLineChars="400"/>
        <w:rPr>
          <w:rFonts w:cs="宋体"/>
          <w:b/>
          <w:bCs/>
          <w:color w:val="auto"/>
          <w:sz w:val="28"/>
          <w:szCs w:val="28"/>
          <w:highlight w:val="none"/>
        </w:rPr>
      </w:pPr>
      <w:r>
        <w:rPr>
          <w:rFonts w:hint="eastAsia" w:cs="宋体"/>
          <w:b/>
          <w:bCs/>
          <w:color w:val="auto"/>
          <w:sz w:val="28"/>
          <w:szCs w:val="28"/>
          <w:highlight w:val="none"/>
        </w:rPr>
        <w:t>九、磋商公告对应的特定资格要求提供的资格证明材料</w:t>
      </w:r>
    </w:p>
    <w:p w14:paraId="728A58BC">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44C94753">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9E247AC">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5D46903D">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 xml:space="preserve"> </w:t>
      </w:r>
    </w:p>
    <w:p w14:paraId="53D53B61">
      <w:pPr>
        <w:ind w:firstLine="562" w:firstLineChars="200"/>
        <w:rPr>
          <w:rFonts w:ascii="方正小标宋简体" w:hAnsi="方正小标宋简体" w:eastAsia="方正小标宋简体" w:cs="方正小标宋简体"/>
          <w:color w:val="auto"/>
          <w:sz w:val="44"/>
          <w:szCs w:val="44"/>
          <w:highlight w:val="none"/>
        </w:rPr>
      </w:pPr>
      <w:r>
        <w:rPr>
          <w:rFonts w:hint="eastAsia" w:cs="宋体"/>
          <w:b/>
          <w:bCs/>
          <w:color w:val="auto"/>
          <w:sz w:val="28"/>
          <w:szCs w:val="28"/>
          <w:highlight w:val="none"/>
        </w:rPr>
        <w:t>十、中小企业声明函或者残疾人福利性单位声明函或者供应商属于监狱企业的证明材料</w:t>
      </w:r>
    </w:p>
    <w:p w14:paraId="0B95589A">
      <w:pPr>
        <w:autoSpaceDE w:val="0"/>
        <w:autoSpaceDN w:val="0"/>
        <w:spacing w:line="360" w:lineRule="auto"/>
        <w:ind w:left="4364" w:leftChars="1964" w:hanging="240" w:hangingChars="100"/>
        <w:rPr>
          <w:rFonts w:ascii="仿宋_GB2312" w:hAnsi="仿宋" w:eastAsia="仿宋_GB2312" w:cs="仿宋_GB2312"/>
          <w:color w:val="auto"/>
          <w:kern w:val="0"/>
          <w:sz w:val="24"/>
          <w:highlight w:val="none"/>
        </w:rPr>
      </w:pPr>
    </w:p>
    <w:p w14:paraId="19D7F4DA">
      <w:pPr>
        <w:autoSpaceDE w:val="0"/>
        <w:autoSpaceDN w:val="0"/>
        <w:spacing w:line="360" w:lineRule="auto"/>
        <w:ind w:left="4364" w:leftChars="1964"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9E5897B">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ADA6D0C">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7E8004F6">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0B532DE1">
      <w:pPr>
        <w:ind w:firstLine="562" w:firstLineChars="200"/>
        <w:rPr>
          <w:rFonts w:cs="宋体"/>
          <w:b/>
          <w:bCs/>
          <w:color w:val="auto"/>
          <w:sz w:val="28"/>
          <w:szCs w:val="28"/>
          <w:highlight w:val="none"/>
        </w:rPr>
      </w:pPr>
      <w:r>
        <w:rPr>
          <w:rFonts w:hint="eastAsia" w:cs="宋体"/>
          <w:b/>
          <w:bCs/>
          <w:color w:val="auto"/>
          <w:sz w:val="28"/>
          <w:szCs w:val="28"/>
          <w:highlight w:val="none"/>
        </w:rPr>
        <w:t>十一、除磋商文件规定必须提供以外，供应商认为需要提供的其他证明材料</w:t>
      </w:r>
    </w:p>
    <w:p w14:paraId="1B26000A">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609027D8">
      <w:pPr>
        <w:autoSpaceDE w:val="0"/>
        <w:autoSpaceDN w:val="0"/>
        <w:spacing w:line="360" w:lineRule="auto"/>
        <w:ind w:left="4364" w:leftChars="1964"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23C2BF7">
      <w:pPr>
        <w:pStyle w:val="39"/>
        <w:ind w:firstLine="5980" w:firstLineChars="2300"/>
        <w:rPr>
          <w:color w:val="auto"/>
          <w:highlight w:val="none"/>
        </w:rPr>
      </w:pPr>
      <w:r>
        <w:rPr>
          <w:rFonts w:hint="eastAsia" w:ascii="仿宋_GB2312" w:hAnsi="仿宋" w:eastAsia="仿宋_GB2312" w:cs="仿宋_GB2312"/>
          <w:color w:val="auto"/>
          <w:highlight w:val="none"/>
          <w:lang w:val="zh-CN"/>
        </w:rPr>
        <w:t>日期：  年  月   日</w:t>
      </w:r>
    </w:p>
    <w:p w14:paraId="1065711A">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20F03F56">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6A7C9D87">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6172586B">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43AFEFD5">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r>
        <w:rPr>
          <w:rFonts w:hint="eastAsia" w:ascii="宋体" w:hAnsi="宋体"/>
          <w:b/>
          <w:bCs/>
          <w:color w:val="auto"/>
          <w:sz w:val="32"/>
          <w:szCs w:val="32"/>
          <w:highlight w:val="none"/>
        </w:rPr>
        <w:t>二、</w:t>
      </w:r>
      <w:r>
        <w:rPr>
          <w:rFonts w:hint="eastAsia" w:ascii="宋体" w:hAnsi="宋体"/>
          <w:b/>
          <w:color w:val="auto"/>
          <w:sz w:val="32"/>
          <w:szCs w:val="32"/>
          <w:highlight w:val="none"/>
        </w:rPr>
        <w:t>商务技术文件格式</w:t>
      </w:r>
    </w:p>
    <w:p w14:paraId="7A72E1F3">
      <w:pPr>
        <w:snapToGrid w:val="0"/>
        <w:spacing w:before="156" w:beforeLines="50" w:after="50" w:line="360" w:lineRule="auto"/>
        <w:ind w:right="480" w:firstLine="321" w:firstLineChars="10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 xml:space="preserve">1、商务技术文件格式 </w:t>
      </w:r>
    </w:p>
    <w:p w14:paraId="57886581">
      <w:pPr>
        <w:snapToGrid w:val="0"/>
        <w:spacing w:before="156" w:beforeLines="50" w:after="50"/>
        <w:rPr>
          <w:rFonts w:ascii="宋体" w:hAnsi="宋体" w:eastAsia="宋体" w:cs="宋体"/>
          <w:color w:val="auto"/>
          <w:sz w:val="24"/>
          <w:szCs w:val="24"/>
          <w:highlight w:val="none"/>
          <w:lang w:bidi="ar"/>
        </w:rPr>
      </w:pPr>
    </w:p>
    <w:p w14:paraId="01B8131E">
      <w:pPr>
        <w:snapToGrid w:val="0"/>
        <w:spacing w:before="156" w:beforeLines="50" w:after="50"/>
        <w:rPr>
          <w:rFonts w:ascii="宋体" w:hAnsi="宋体" w:eastAsia="宋体" w:cs="宋体"/>
          <w:bCs/>
          <w:color w:val="auto"/>
          <w:sz w:val="32"/>
          <w:szCs w:val="32"/>
          <w:highlight w:val="none"/>
        </w:rPr>
      </w:pPr>
      <w:r>
        <w:rPr>
          <w:rFonts w:hint="eastAsia" w:ascii="宋体" w:hAnsi="宋体" w:eastAsia="宋体" w:cs="宋体"/>
          <w:color w:val="auto"/>
          <w:sz w:val="24"/>
          <w:szCs w:val="24"/>
          <w:highlight w:val="none"/>
          <w:lang w:bidi="ar"/>
        </w:rPr>
        <w:t xml:space="preserve">                                                    </w:t>
      </w:r>
      <w:r>
        <w:rPr>
          <w:rFonts w:hint="eastAsia" w:ascii="宋体" w:hAnsi="宋体"/>
          <w:bCs/>
          <w:color w:val="auto"/>
          <w:highlight w:val="none"/>
        </w:rPr>
        <w:t>电子响应文件</w:t>
      </w:r>
    </w:p>
    <w:p w14:paraId="1F85BEE6">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3B17DDB">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4C9DD80">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5AB0981">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lang w:bidi="ar"/>
        </w:rPr>
        <w:t xml:space="preserve"> 商  务  技  术  文  件</w:t>
      </w:r>
    </w:p>
    <w:p w14:paraId="7CEDCEE9">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04406DFC">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256FB0DE">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68475969">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08404B58">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68489223">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项目名称：</w:t>
      </w:r>
    </w:p>
    <w:p w14:paraId="62595CF1">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02C7E0D1">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项目编号：</w:t>
      </w:r>
    </w:p>
    <w:p w14:paraId="2C0E95BF">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22DB27BD">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所竞分标（如有则填写，无分标时填写“无”或者留空）：</w:t>
      </w:r>
    </w:p>
    <w:p w14:paraId="5FB7C00A">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16B10728">
      <w:pPr>
        <w:pStyle w:val="27"/>
        <w:widowControl w:val="0"/>
        <w:snapToGrid w:val="0"/>
        <w:spacing w:before="50" w:beforeAutospacing="0" w:after="50" w:afterAutospacing="0"/>
        <w:ind w:firstLine="640" w:firstLineChars="200"/>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供应商名称：</w:t>
      </w:r>
    </w:p>
    <w:p w14:paraId="10555E62">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1FA8A475">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5F621976">
      <w:pPr>
        <w:pStyle w:val="27"/>
        <w:widowControl w:val="0"/>
        <w:snapToGrid w:val="0"/>
        <w:spacing w:before="50" w:beforeAutospacing="0" w:after="50" w:afterAutospacing="0"/>
        <w:ind w:firstLine="1280" w:firstLineChars="400"/>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6AF2EF19">
      <w:pPr>
        <w:snapToGrid w:val="0"/>
        <w:spacing w:before="156" w:beforeLines="50" w:after="50"/>
        <w:jc w:val="center"/>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年    月    日</w:t>
      </w:r>
    </w:p>
    <w:p w14:paraId="054BB2CA">
      <w:pPr>
        <w:snapToGrid w:val="0"/>
        <w:spacing w:before="156" w:beforeLines="50" w:after="50" w:line="360" w:lineRule="auto"/>
        <w:ind w:left="142"/>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商务技术文件目录</w:t>
      </w:r>
    </w:p>
    <w:p w14:paraId="79E323FB">
      <w:pPr>
        <w:spacing w:line="520" w:lineRule="exact"/>
        <w:jc w:val="center"/>
        <w:rPr>
          <w:rFonts w:ascii="方正小标宋简体" w:hAnsi="方正小标宋简体" w:eastAsia="方正小标宋简体" w:cs="方正小标宋简体"/>
          <w:color w:val="auto"/>
          <w:sz w:val="44"/>
          <w:szCs w:val="44"/>
          <w:highlight w:val="none"/>
          <w:lang w:bidi="ar"/>
        </w:rPr>
      </w:pPr>
    </w:p>
    <w:p w14:paraId="75C63066">
      <w:pPr>
        <w:adjustRightInd w:val="0"/>
        <w:spacing w:line="360" w:lineRule="auto"/>
        <w:ind w:left="2" w:firstLine="482"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商务文件</w:t>
      </w:r>
    </w:p>
    <w:p w14:paraId="5FC7FEB1">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一、无串标行为承诺函…………………………………………………（页码）</w:t>
      </w:r>
    </w:p>
    <w:p w14:paraId="6C7C0738">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二、法定代表人身份证明及法定代表人有效身份证正反面复印件…（页码）</w:t>
      </w:r>
    </w:p>
    <w:p w14:paraId="195F5280">
      <w:pPr>
        <w:adjustRightInd w:val="0"/>
        <w:spacing w:line="360" w:lineRule="auto"/>
        <w:ind w:left="481" w:leftChars="229"/>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三、法定代表人授权委托书及委托代理人有效身份证正反面复印件（如有委托时）………………………………………………………………………（页码）</w:t>
      </w:r>
    </w:p>
    <w:p w14:paraId="63D1E0B8">
      <w:pPr>
        <w:adjustRightInd w:val="0"/>
        <w:spacing w:line="360" w:lineRule="auto"/>
        <w:ind w:left="2" w:firstLine="480" w:firstLineChars="200"/>
        <w:rPr>
          <w:rFonts w:ascii="仿宋_GB2312" w:hAnsi="仿宋" w:eastAsia="仿宋_GB2312" w:cs="仿宋_GB2312"/>
          <w:color w:val="auto"/>
          <w:sz w:val="24"/>
          <w:highlight w:val="none"/>
        </w:rPr>
      </w:pPr>
      <w:bookmarkStart w:id="244" w:name="OLE_LINK7"/>
      <w:bookmarkStart w:id="245" w:name="OLE_LINK6"/>
      <w:bookmarkStart w:id="246" w:name="OLE_LINK5"/>
      <w:r>
        <w:rPr>
          <w:rFonts w:hint="eastAsia" w:ascii="仿宋_GB2312" w:hAnsi="仿宋" w:eastAsia="仿宋_GB2312" w:cs="仿宋_GB2312"/>
          <w:color w:val="auto"/>
          <w:sz w:val="24"/>
          <w:highlight w:val="none"/>
        </w:rPr>
        <w:t>四、竞标人情况介绍</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5DA4DD5E">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五、供应商认为需要提供的其他有关资料（如有）</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0C4A0EA0">
      <w:pPr>
        <w:adjustRightInd w:val="0"/>
        <w:spacing w:line="360" w:lineRule="auto"/>
        <w:ind w:left="2" w:firstLine="482" w:firstLineChars="200"/>
        <w:rPr>
          <w:rFonts w:ascii="仿宋_GB2312" w:hAnsi="仿宋" w:eastAsia="仿宋_GB2312" w:cs="仿宋_GB2312"/>
          <w:b/>
          <w:bCs/>
          <w:color w:val="auto"/>
          <w:sz w:val="24"/>
          <w:highlight w:val="none"/>
        </w:rPr>
      </w:pPr>
    </w:p>
    <w:p w14:paraId="13DB663D">
      <w:pPr>
        <w:adjustRightInd w:val="0"/>
        <w:spacing w:line="360" w:lineRule="auto"/>
        <w:ind w:left="2" w:firstLine="482"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技术文件</w:t>
      </w:r>
    </w:p>
    <w:p w14:paraId="20CEA355">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六、项目管理机构配备</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bookmarkEnd w:id="244"/>
      <w:bookmarkEnd w:id="245"/>
    </w:p>
    <w:bookmarkEnd w:id="246"/>
    <w:p w14:paraId="628C9D77">
      <w:pPr>
        <w:adjustRightInd w:val="0"/>
        <w:spacing w:line="360" w:lineRule="auto"/>
        <w:ind w:left="2"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① 项目管理机构配备情况表</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167EF9ED">
      <w:pPr>
        <w:adjustRightInd w:val="0"/>
        <w:spacing w:line="360" w:lineRule="auto"/>
        <w:ind w:left="2"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② 项目经理简历表</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762850C8">
      <w:pPr>
        <w:adjustRightInd w:val="0"/>
        <w:spacing w:line="360" w:lineRule="auto"/>
        <w:ind w:left="2"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③ 项目技术负责人简历表</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1EA3C257">
      <w:pPr>
        <w:adjustRightInd w:val="0"/>
        <w:spacing w:line="360" w:lineRule="auto"/>
        <w:ind w:left="2"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④ 项目管理机构配置情况辅助说明资料</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6EEF367">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七.施工组织设计</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91F8F03">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八、供应商认为需要提供的其他有关资料（如有）</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5296DA03">
      <w:pPr>
        <w:adjustRightInd w:val="0"/>
        <w:spacing w:line="360" w:lineRule="auto"/>
        <w:ind w:left="2" w:firstLine="480" w:firstLineChars="200"/>
        <w:rPr>
          <w:rFonts w:ascii="仿宋_GB2312" w:hAnsi="仿宋" w:eastAsia="仿宋_GB2312" w:cs="仿宋_GB2312"/>
          <w:color w:val="auto"/>
          <w:sz w:val="24"/>
          <w:highlight w:val="none"/>
        </w:rPr>
      </w:pPr>
    </w:p>
    <w:p w14:paraId="437620B1">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14:paraId="19433EF1">
      <w:pPr>
        <w:spacing w:line="520" w:lineRule="exact"/>
        <w:jc w:val="center"/>
        <w:rPr>
          <w:rFonts w:asciiTheme="minorEastAsia" w:hAnsiTheme="minorEastAsia" w:cstheme="minorEastAsia"/>
          <w:b/>
          <w:bCs/>
          <w:color w:val="auto"/>
          <w:sz w:val="30"/>
          <w:szCs w:val="30"/>
          <w:highlight w:val="none"/>
          <w:lang w:bidi="ar"/>
        </w:rPr>
      </w:pPr>
    </w:p>
    <w:p w14:paraId="1FFF5009">
      <w:pPr>
        <w:spacing w:line="520" w:lineRule="exact"/>
        <w:jc w:val="center"/>
        <w:rPr>
          <w:rFonts w:asciiTheme="minorEastAsia" w:hAnsiTheme="minorEastAsia" w:cstheme="minorEastAsia"/>
          <w:b/>
          <w:bCs/>
          <w:color w:val="auto"/>
          <w:sz w:val="30"/>
          <w:szCs w:val="30"/>
          <w:highlight w:val="none"/>
          <w:lang w:bidi="ar"/>
        </w:rPr>
      </w:pPr>
    </w:p>
    <w:p w14:paraId="17EE5BC2">
      <w:pPr>
        <w:spacing w:line="520" w:lineRule="exact"/>
        <w:rPr>
          <w:rFonts w:asciiTheme="minorEastAsia" w:hAnsiTheme="minorEastAsia" w:cstheme="minorEastAsia"/>
          <w:b/>
          <w:bCs/>
          <w:color w:val="auto"/>
          <w:sz w:val="30"/>
          <w:szCs w:val="30"/>
          <w:highlight w:val="none"/>
          <w:lang w:bidi="ar"/>
        </w:rPr>
      </w:pPr>
    </w:p>
    <w:p w14:paraId="170C1E02">
      <w:pPr>
        <w:spacing w:line="520" w:lineRule="exact"/>
        <w:jc w:val="center"/>
        <w:rPr>
          <w:rFonts w:asciiTheme="minorEastAsia" w:hAnsiTheme="minorEastAsia" w:cstheme="minorEastAsia"/>
          <w:b/>
          <w:bCs/>
          <w:color w:val="auto"/>
          <w:sz w:val="30"/>
          <w:szCs w:val="30"/>
          <w:highlight w:val="none"/>
          <w:lang w:bidi="ar"/>
        </w:rPr>
      </w:pPr>
    </w:p>
    <w:p w14:paraId="4C669A82">
      <w:pPr>
        <w:spacing w:line="520" w:lineRule="exact"/>
        <w:jc w:val="center"/>
        <w:rPr>
          <w:rFonts w:asciiTheme="minorEastAsia" w:hAnsiTheme="minorEastAsia" w:cstheme="minorEastAsia"/>
          <w:b/>
          <w:bCs/>
          <w:color w:val="auto"/>
          <w:sz w:val="30"/>
          <w:szCs w:val="30"/>
          <w:highlight w:val="none"/>
          <w:lang w:bidi="ar"/>
        </w:rPr>
      </w:pPr>
    </w:p>
    <w:p w14:paraId="110E8E0B">
      <w:pPr>
        <w:spacing w:line="520" w:lineRule="exact"/>
        <w:jc w:val="center"/>
        <w:rPr>
          <w:rFonts w:asciiTheme="minorEastAsia" w:hAnsiTheme="minorEastAsia" w:cstheme="minorEastAsia"/>
          <w:b/>
          <w:bCs/>
          <w:color w:val="auto"/>
          <w:sz w:val="30"/>
          <w:szCs w:val="30"/>
          <w:highlight w:val="none"/>
          <w:lang w:bidi="ar"/>
        </w:rPr>
      </w:pPr>
    </w:p>
    <w:p w14:paraId="55C2091E">
      <w:pPr>
        <w:spacing w:line="520" w:lineRule="exact"/>
        <w:jc w:val="center"/>
        <w:rPr>
          <w:rFonts w:asciiTheme="minorEastAsia" w:hAnsiTheme="minorEastAsia" w:cstheme="minorEastAsia"/>
          <w:b/>
          <w:bCs/>
          <w:color w:val="auto"/>
          <w:sz w:val="30"/>
          <w:szCs w:val="30"/>
          <w:highlight w:val="none"/>
          <w:lang w:bidi="ar"/>
        </w:rPr>
      </w:pPr>
    </w:p>
    <w:p w14:paraId="5DD97145">
      <w:pPr>
        <w:spacing w:line="520" w:lineRule="exact"/>
        <w:jc w:val="center"/>
        <w:rPr>
          <w:rFonts w:asciiTheme="minorEastAsia" w:hAnsiTheme="minorEastAsia" w:cstheme="minorEastAsia"/>
          <w:b/>
          <w:bCs/>
          <w:color w:val="auto"/>
          <w:sz w:val="30"/>
          <w:szCs w:val="30"/>
          <w:highlight w:val="none"/>
          <w:lang w:bidi="ar"/>
        </w:rPr>
      </w:pPr>
    </w:p>
    <w:p w14:paraId="0F8E452E">
      <w:pPr>
        <w:spacing w:line="520" w:lineRule="exact"/>
        <w:jc w:val="center"/>
        <w:rPr>
          <w:rFonts w:asciiTheme="minorEastAsia" w:hAnsiTheme="minorEastAsia" w:cstheme="minorEastAsia"/>
          <w:b/>
          <w:bCs/>
          <w:color w:val="auto"/>
          <w:sz w:val="30"/>
          <w:szCs w:val="30"/>
          <w:highlight w:val="none"/>
        </w:rPr>
      </w:pPr>
      <w:r>
        <w:rPr>
          <w:rFonts w:hint="eastAsia" w:asciiTheme="minorEastAsia" w:hAnsiTheme="minorEastAsia" w:cstheme="minorEastAsia"/>
          <w:b/>
          <w:bCs/>
          <w:color w:val="auto"/>
          <w:sz w:val="30"/>
          <w:szCs w:val="30"/>
          <w:highlight w:val="none"/>
          <w:lang w:bidi="ar"/>
        </w:rPr>
        <w:t>一、无串通竞标行为的承诺函</w:t>
      </w:r>
    </w:p>
    <w:p w14:paraId="55FB58AB">
      <w:pPr>
        <w:spacing w:line="400" w:lineRule="exact"/>
        <w:ind w:firstLine="640" w:firstLineChars="200"/>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 xml:space="preserve"> </w:t>
      </w:r>
    </w:p>
    <w:p w14:paraId="62CE7D98">
      <w:pPr>
        <w:spacing w:line="360" w:lineRule="auto"/>
        <w:ind w:firstLine="422" w:firstLineChars="200"/>
        <w:rPr>
          <w:rFonts w:ascii="宋体" w:hAnsi="宋体" w:eastAsia="宋体" w:cs="仿宋_GB2312"/>
          <w:b/>
          <w:bCs/>
          <w:color w:val="auto"/>
          <w:szCs w:val="21"/>
          <w:highlight w:val="none"/>
        </w:rPr>
      </w:pPr>
      <w:r>
        <w:rPr>
          <w:rFonts w:hint="eastAsia" w:ascii="宋体" w:hAnsi="宋体" w:eastAsia="宋体" w:cs="宋体"/>
          <w:b/>
          <w:bCs/>
          <w:color w:val="auto"/>
          <w:szCs w:val="21"/>
          <w:highlight w:val="none"/>
          <w:lang w:bidi="ar"/>
        </w:rPr>
        <w:t>一、我方承诺无下列相互串通竞标的情形：</w:t>
      </w:r>
    </w:p>
    <w:p w14:paraId="3F8822B5">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1.不同供应商的响应文件由同一单位或者个人编制；</w:t>
      </w:r>
    </w:p>
    <w:p w14:paraId="0FD42578">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2.不同供应商委托同一单位或者个人办理竞标事宜；</w:t>
      </w:r>
    </w:p>
    <w:p w14:paraId="66ADD24E">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3.不同供应商的响应文件载明的项目管理员为同一个人；</w:t>
      </w:r>
    </w:p>
    <w:p w14:paraId="2C0056DC">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4.不</w:t>
      </w:r>
      <w:r>
        <w:rPr>
          <w:rFonts w:hint="eastAsia" w:ascii="宋体" w:hAnsi="宋体" w:eastAsia="宋体" w:cs="宋体"/>
          <w:color w:val="auto"/>
          <w:spacing w:val="-6"/>
          <w:szCs w:val="21"/>
          <w:highlight w:val="none"/>
          <w:lang w:bidi="ar"/>
        </w:rPr>
        <w:t>同供应商的响应文件异常一致或者竞标报价呈规律性差异；</w:t>
      </w:r>
    </w:p>
    <w:p w14:paraId="3939CF54">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5.不同供应商的响应文件相互混装；</w:t>
      </w:r>
    </w:p>
    <w:p w14:paraId="6CC9AAB6">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6.不同供应商的磋商保证金从同一单位或者个人账户转出。</w:t>
      </w:r>
    </w:p>
    <w:p w14:paraId="716E7F80">
      <w:pPr>
        <w:spacing w:line="360" w:lineRule="auto"/>
        <w:ind w:firstLine="422" w:firstLineChars="200"/>
        <w:rPr>
          <w:rFonts w:ascii="宋体" w:hAnsi="宋体" w:eastAsia="宋体" w:cs="仿宋_GB2312"/>
          <w:b/>
          <w:bCs/>
          <w:color w:val="auto"/>
          <w:szCs w:val="21"/>
          <w:highlight w:val="none"/>
        </w:rPr>
      </w:pPr>
      <w:r>
        <w:rPr>
          <w:rFonts w:hint="eastAsia" w:ascii="宋体" w:hAnsi="宋体" w:eastAsia="宋体" w:cs="宋体"/>
          <w:b/>
          <w:bCs/>
          <w:color w:val="auto"/>
          <w:szCs w:val="21"/>
          <w:highlight w:val="none"/>
          <w:lang w:bidi="ar"/>
        </w:rPr>
        <w:t>二、我方承诺无下列恶意串通的情形：</w:t>
      </w:r>
    </w:p>
    <w:p w14:paraId="44B61091">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1.供应商直接或者间接从采购人或者采购代理机构处获得其他供应商的相关信息并修改其响应文件；</w:t>
      </w:r>
    </w:p>
    <w:p w14:paraId="4C42C82D">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2.供应商按照采购人或者采购代理机构的授意撤换、修改响应文件；</w:t>
      </w:r>
    </w:p>
    <w:p w14:paraId="38853F07">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3.供</w:t>
      </w:r>
      <w:r>
        <w:rPr>
          <w:rFonts w:hint="eastAsia" w:ascii="宋体" w:hAnsi="宋体" w:eastAsia="宋体" w:cs="宋体"/>
          <w:color w:val="auto"/>
          <w:spacing w:val="-6"/>
          <w:szCs w:val="21"/>
          <w:highlight w:val="none"/>
          <w:lang w:bidi="ar"/>
        </w:rPr>
        <w:t>应商之间协商报价、技术方案等响应文件的实质性内容；</w:t>
      </w:r>
    </w:p>
    <w:p w14:paraId="32755716">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4.属于同一集团、协会、商会等组织成员的供应商按照该组织要求协同参加政府采购活动；</w:t>
      </w:r>
    </w:p>
    <w:p w14:paraId="0517066C">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5.供应商之间事先约定一致抬高或者压低竞标报价，或者在竞争性磋商项目中事先约定轮流以高价位或者低价位成交，或者事先约定由某一特定供应商成交，然后再参加竞标；</w:t>
      </w:r>
    </w:p>
    <w:p w14:paraId="244A86F0">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6.供应商之间商定部分供应商放弃参加政府采购活动或者放弃成交；</w:t>
      </w:r>
    </w:p>
    <w:p w14:paraId="48CC6094">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7.供应商与采购人或者采购代理机构之间、供应商相互之间，为</w:t>
      </w:r>
      <w:r>
        <w:rPr>
          <w:rFonts w:hint="eastAsia" w:ascii="宋体" w:hAnsi="宋体" w:eastAsia="宋体" w:cs="宋体"/>
          <w:color w:val="auto"/>
          <w:spacing w:val="-6"/>
          <w:szCs w:val="21"/>
          <w:highlight w:val="none"/>
          <w:lang w:bidi="ar"/>
        </w:rPr>
        <w:t>谋求特定供应商成交或者排斥其他供应商的其他串通行为。</w:t>
      </w:r>
    </w:p>
    <w:p w14:paraId="0691E97D">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lang w:bidi="ar"/>
        </w:rPr>
        <w:t xml:space="preserve"> </w:t>
      </w:r>
    </w:p>
    <w:p w14:paraId="3CEBD47E">
      <w:pPr>
        <w:spacing w:line="360" w:lineRule="auto"/>
        <w:ind w:firstLine="422" w:firstLineChars="200"/>
        <w:rPr>
          <w:rFonts w:ascii="宋体" w:hAnsi="宋体" w:eastAsia="宋体" w:cs="仿宋_GB2312"/>
          <w:b/>
          <w:bCs/>
          <w:color w:val="auto"/>
          <w:szCs w:val="21"/>
          <w:highlight w:val="none"/>
        </w:rPr>
      </w:pPr>
      <w:r>
        <w:rPr>
          <w:rFonts w:hint="eastAsia" w:ascii="宋体" w:hAnsi="宋体" w:eastAsia="宋体" w:cs="宋体"/>
          <w:b/>
          <w:bCs/>
          <w:color w:val="auto"/>
          <w:szCs w:val="21"/>
          <w:highlight w:val="none"/>
          <w:lang w:bidi="ar"/>
        </w:rPr>
        <w:t>以上情形一经核查属实，我方愿意承担一切后果，并不再寻求任何旨在减轻或者免除法律责任的辩解。</w:t>
      </w:r>
    </w:p>
    <w:p w14:paraId="35A28743">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5AABCA78">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7842222">
      <w:pPr>
        <w:spacing w:line="520" w:lineRule="exact"/>
        <w:jc w:val="center"/>
        <w:rPr>
          <w:rFonts w:ascii="方正小标宋简体" w:hAnsi="方正小标宋简体" w:eastAsia="方正小标宋简体" w:cs="方正小标宋简体"/>
          <w:bCs/>
          <w:color w:val="auto"/>
          <w:sz w:val="44"/>
          <w:szCs w:val="44"/>
          <w:highlight w:val="none"/>
          <w:lang w:bidi="ar"/>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 xml:space="preserve">日期：  年  月   日 </w:t>
      </w:r>
      <w:r>
        <w:rPr>
          <w:rFonts w:ascii="方正小标宋简体" w:hAnsi="方正小标宋简体" w:eastAsia="方正小标宋简体" w:cs="方正小标宋简体"/>
          <w:bCs/>
          <w:color w:val="auto"/>
          <w:sz w:val="44"/>
          <w:szCs w:val="44"/>
          <w:highlight w:val="none"/>
          <w:lang w:bidi="ar"/>
        </w:rPr>
        <w:br w:type="page"/>
      </w:r>
    </w:p>
    <w:p w14:paraId="391F0A0E">
      <w:pPr>
        <w:spacing w:before="312" w:beforeLines="100" w:after="156" w:afterLines="50" w:line="520" w:lineRule="exact"/>
        <w:ind w:left="540"/>
        <w:jc w:val="center"/>
        <w:rPr>
          <w:rFonts w:asciiTheme="majorEastAsia" w:hAnsiTheme="majorEastAsia" w:eastAsiaTheme="majorEastAsia" w:cstheme="majorEastAsia"/>
          <w:b/>
          <w:color w:val="auto"/>
          <w:sz w:val="30"/>
          <w:szCs w:val="30"/>
          <w:highlight w:val="none"/>
        </w:rPr>
      </w:pPr>
      <w:r>
        <w:rPr>
          <w:rFonts w:hint="eastAsia" w:asciiTheme="majorEastAsia" w:hAnsiTheme="majorEastAsia" w:eastAsiaTheme="majorEastAsia" w:cstheme="majorEastAsia"/>
          <w:b/>
          <w:color w:val="auto"/>
          <w:sz w:val="30"/>
          <w:szCs w:val="30"/>
          <w:highlight w:val="none"/>
          <w:lang w:bidi="ar"/>
        </w:rPr>
        <w:t>二、法定代表人证明书</w:t>
      </w:r>
    </w:p>
    <w:p w14:paraId="7D62325C">
      <w:pPr>
        <w:spacing w:line="520" w:lineRule="exact"/>
        <w:ind w:left="540"/>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 xml:space="preserve"> </w:t>
      </w:r>
    </w:p>
    <w:p w14:paraId="0F8D111D">
      <w:pPr>
        <w:spacing w:line="360" w:lineRule="auto"/>
        <w:ind w:left="54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供应商名称：</w:t>
      </w:r>
      <w:r>
        <w:rPr>
          <w:rFonts w:hint="eastAsia" w:ascii="宋体" w:hAnsi="宋体" w:eastAsia="宋体" w:cs="仿宋_GB2312"/>
          <w:color w:val="auto"/>
          <w:sz w:val="24"/>
          <w:szCs w:val="24"/>
          <w:highlight w:val="none"/>
          <w:u w:val="single"/>
          <w:lang w:bidi="ar"/>
        </w:rPr>
        <w:t xml:space="preserve">                                                        </w:t>
      </w:r>
    </w:p>
    <w:p w14:paraId="26DC5248">
      <w:pPr>
        <w:spacing w:line="360" w:lineRule="auto"/>
        <w:ind w:left="54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地</w:t>
      </w:r>
      <w:r>
        <w:rPr>
          <w:rFonts w:hint="eastAsia" w:ascii="宋体" w:hAnsi="宋体" w:eastAsia="宋体" w:cs="仿宋_GB2312"/>
          <w:color w:val="auto"/>
          <w:sz w:val="24"/>
          <w:szCs w:val="24"/>
          <w:highlight w:val="none"/>
          <w:lang w:bidi="ar"/>
        </w:rPr>
        <w:t xml:space="preserve">    址：</w:t>
      </w:r>
      <w:r>
        <w:rPr>
          <w:rFonts w:hint="eastAsia" w:ascii="宋体" w:hAnsi="宋体" w:eastAsia="宋体" w:cs="仿宋_GB2312"/>
          <w:color w:val="auto"/>
          <w:sz w:val="24"/>
          <w:szCs w:val="24"/>
          <w:highlight w:val="none"/>
          <w:u w:val="single"/>
          <w:lang w:bidi="ar"/>
        </w:rPr>
        <w:t xml:space="preserve">                                                        </w:t>
      </w:r>
    </w:p>
    <w:p w14:paraId="3922ACC5">
      <w:pPr>
        <w:spacing w:line="360" w:lineRule="auto"/>
        <w:ind w:left="54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姓</w:t>
      </w:r>
      <w:r>
        <w:rPr>
          <w:rFonts w:hint="eastAsia" w:ascii="宋体" w:hAnsi="宋体" w:eastAsia="宋体" w:cs="仿宋_GB2312"/>
          <w:color w:val="auto"/>
          <w:sz w:val="24"/>
          <w:szCs w:val="24"/>
          <w:highlight w:val="none"/>
          <w:lang w:bidi="ar"/>
        </w:rPr>
        <w:t xml:space="preserve">    名：</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性</w:t>
      </w:r>
      <w:r>
        <w:rPr>
          <w:rFonts w:hint="eastAsia" w:ascii="宋体" w:hAnsi="宋体" w:eastAsia="宋体" w:cs="仿宋_GB2312"/>
          <w:color w:val="auto"/>
          <w:sz w:val="24"/>
          <w:szCs w:val="24"/>
          <w:highlight w:val="none"/>
          <w:lang w:bidi="ar"/>
        </w:rPr>
        <w:t xml:space="preserve">     别：</w:t>
      </w:r>
      <w:r>
        <w:rPr>
          <w:rFonts w:hint="eastAsia" w:ascii="宋体" w:hAnsi="宋体" w:eastAsia="宋体" w:cs="仿宋_GB2312"/>
          <w:color w:val="auto"/>
          <w:sz w:val="24"/>
          <w:szCs w:val="24"/>
          <w:highlight w:val="none"/>
          <w:u w:val="single"/>
          <w:lang w:bidi="ar"/>
        </w:rPr>
        <w:t xml:space="preserve">                </w:t>
      </w:r>
    </w:p>
    <w:p w14:paraId="38677C89">
      <w:pPr>
        <w:spacing w:line="360" w:lineRule="auto"/>
        <w:ind w:left="540"/>
        <w:rPr>
          <w:rFonts w:ascii="宋体" w:hAnsi="宋体" w:eastAsia="宋体" w:cs="仿宋_GB2312"/>
          <w:color w:val="auto"/>
          <w:sz w:val="24"/>
          <w:szCs w:val="24"/>
          <w:highlight w:val="none"/>
          <w:u w:val="single"/>
        </w:rPr>
      </w:pPr>
      <w:r>
        <w:rPr>
          <w:rFonts w:hint="eastAsia" w:ascii="宋体" w:hAnsi="宋体" w:eastAsia="宋体" w:cs="宋体"/>
          <w:color w:val="auto"/>
          <w:sz w:val="24"/>
          <w:szCs w:val="24"/>
          <w:highlight w:val="none"/>
          <w:lang w:bidi="ar"/>
        </w:rPr>
        <w:t>年</w:t>
      </w:r>
      <w:r>
        <w:rPr>
          <w:rFonts w:hint="eastAsia" w:ascii="宋体" w:hAnsi="宋体" w:eastAsia="宋体" w:cs="仿宋_GB2312"/>
          <w:color w:val="auto"/>
          <w:sz w:val="24"/>
          <w:szCs w:val="24"/>
          <w:highlight w:val="none"/>
          <w:lang w:bidi="ar"/>
        </w:rPr>
        <w:t xml:space="preserve">    龄：</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职</w:t>
      </w:r>
      <w:r>
        <w:rPr>
          <w:rFonts w:hint="eastAsia" w:ascii="宋体" w:hAnsi="宋体" w:eastAsia="宋体" w:cs="仿宋_GB2312"/>
          <w:color w:val="auto"/>
          <w:sz w:val="24"/>
          <w:szCs w:val="24"/>
          <w:highlight w:val="none"/>
          <w:lang w:bidi="ar"/>
        </w:rPr>
        <w:t xml:space="preserve">     务：</w:t>
      </w:r>
      <w:r>
        <w:rPr>
          <w:rFonts w:hint="eastAsia" w:ascii="宋体" w:hAnsi="宋体" w:eastAsia="宋体" w:cs="仿宋_GB2312"/>
          <w:color w:val="auto"/>
          <w:sz w:val="24"/>
          <w:szCs w:val="24"/>
          <w:highlight w:val="none"/>
          <w:u w:val="single"/>
          <w:lang w:bidi="ar"/>
        </w:rPr>
        <w:t xml:space="preserve">                </w:t>
      </w:r>
    </w:p>
    <w:p w14:paraId="3626C509">
      <w:pPr>
        <w:spacing w:line="360" w:lineRule="auto"/>
        <w:ind w:left="54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身份证号码：</w:t>
      </w:r>
      <w:r>
        <w:rPr>
          <w:rFonts w:hint="eastAsia" w:ascii="宋体" w:hAnsi="宋体" w:eastAsia="宋体" w:cs="仿宋_GB2312"/>
          <w:color w:val="auto"/>
          <w:sz w:val="24"/>
          <w:szCs w:val="24"/>
          <w:highlight w:val="none"/>
          <w:u w:val="single"/>
          <w:lang w:bidi="ar"/>
        </w:rPr>
        <w:t xml:space="preserve">                                        </w:t>
      </w:r>
    </w:p>
    <w:p w14:paraId="51559840">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系</w:t>
      </w:r>
      <w:r>
        <w:rPr>
          <w:rFonts w:hint="eastAsia" w:ascii="宋体" w:hAnsi="宋体" w:eastAsia="宋体" w:cs="宋体"/>
          <w:color w:val="auto"/>
          <w:sz w:val="24"/>
          <w:szCs w:val="24"/>
          <w:highlight w:val="none"/>
          <w:u w:val="single"/>
          <w:lang w:bidi="ar"/>
        </w:rPr>
        <w:t>（供应商名称）</w:t>
      </w:r>
      <w:r>
        <w:rPr>
          <w:rFonts w:hint="eastAsia" w:ascii="宋体" w:hAnsi="宋体" w:eastAsia="宋体" w:cs="宋体"/>
          <w:color w:val="auto"/>
          <w:sz w:val="24"/>
          <w:szCs w:val="24"/>
          <w:highlight w:val="none"/>
          <w:lang w:bidi="ar"/>
        </w:rPr>
        <w:t>的法定代表人。</w:t>
      </w:r>
    </w:p>
    <w:p w14:paraId="7F19B967">
      <w:pPr>
        <w:spacing w:line="360" w:lineRule="auto"/>
        <w:ind w:left="54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特此证明。</w:t>
      </w:r>
    </w:p>
    <w:p w14:paraId="4C8C7130">
      <w:pPr>
        <w:spacing w:line="360" w:lineRule="auto"/>
        <w:ind w:left="54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79F28E9F">
      <w:pPr>
        <w:spacing w:line="360" w:lineRule="auto"/>
        <w:ind w:left="54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69A15C30">
      <w:pPr>
        <w:spacing w:line="360" w:lineRule="auto"/>
        <w:ind w:left="54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5377D5D4">
      <w:pPr>
        <w:spacing w:line="360" w:lineRule="auto"/>
        <w:ind w:left="54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附件：法定代表人有效身份证正反面复印件</w:t>
      </w:r>
    </w:p>
    <w:p w14:paraId="4C153E14">
      <w:pPr>
        <w:spacing w:line="360" w:lineRule="auto"/>
        <w:ind w:left="54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3434F0F7">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7C2C6619">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A501C1C">
      <w:pPr>
        <w:spacing w:line="360" w:lineRule="auto"/>
        <w:contextualSpacing/>
        <w:jc w:val="center"/>
        <w:rPr>
          <w:rFonts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7CB0E862">
      <w:pPr>
        <w:snapToGrid w:val="0"/>
        <w:spacing w:before="156" w:beforeLines="50" w:after="50" w:line="360" w:lineRule="auto"/>
        <w:jc w:val="center"/>
        <w:rPr>
          <w:rFonts w:ascii="宋体" w:hAnsi="宋体" w:eastAsia="宋体" w:cs="仿宋_GB2312"/>
          <w:b/>
          <w:color w:val="auto"/>
          <w:sz w:val="24"/>
          <w:szCs w:val="24"/>
          <w:highlight w:val="none"/>
        </w:rPr>
      </w:pPr>
      <w:r>
        <w:rPr>
          <w:rFonts w:hint="eastAsia" w:ascii="宋体" w:hAnsi="宋体" w:eastAsia="宋体" w:cs="仿宋_GB2312"/>
          <w:b/>
          <w:color w:val="auto"/>
          <w:sz w:val="24"/>
          <w:szCs w:val="24"/>
          <w:highlight w:val="none"/>
          <w:lang w:bidi="ar"/>
        </w:rPr>
        <w:t xml:space="preserve"> </w:t>
      </w:r>
    </w:p>
    <w:p w14:paraId="27A5DCC4">
      <w:pPr>
        <w:snapToGrid w:val="0"/>
        <w:spacing w:before="156" w:beforeLines="50" w:after="50" w:line="360" w:lineRule="auto"/>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37DA040B">
      <w:pPr>
        <w:snapToGrid w:val="0"/>
        <w:spacing w:before="156" w:beforeLines="50" w:after="50" w:line="360" w:lineRule="auto"/>
        <w:jc w:val="left"/>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仿宋_GB2312"/>
          <w:color w:val="auto"/>
          <w:sz w:val="24"/>
          <w:szCs w:val="24"/>
          <w:highlight w:val="none"/>
          <w:lang w:bidi="ar"/>
        </w:rPr>
        <w:t>1.</w:t>
      </w:r>
      <w:r>
        <w:rPr>
          <w:rFonts w:hint="eastAsia" w:ascii="宋体" w:hAnsi="宋体" w:eastAsia="宋体" w:cs="宋体"/>
          <w:color w:val="auto"/>
          <w:sz w:val="24"/>
          <w:szCs w:val="24"/>
          <w:highlight w:val="none"/>
          <w:lang w:bidi="ar"/>
        </w:rPr>
        <w:t>自然人竞标的无需提供，联合体竞标的只需牵头人出具。</w:t>
      </w:r>
    </w:p>
    <w:p w14:paraId="778C15BA">
      <w:pPr>
        <w:snapToGrid w:val="0"/>
        <w:spacing w:before="156" w:beforeLines="50" w:after="50" w:line="360" w:lineRule="auto"/>
        <w:ind w:firstLine="480" w:firstLineChars="200"/>
        <w:jc w:val="left"/>
        <w:rPr>
          <w:rFonts w:ascii="仿宋_GB2312" w:eastAsia="仿宋_GB2312" w:cs="仿宋_GB2312"/>
          <w:b/>
          <w:color w:val="auto"/>
          <w:sz w:val="32"/>
          <w:szCs w:val="32"/>
          <w:highlight w:val="none"/>
        </w:rPr>
      </w:pPr>
      <w:r>
        <w:rPr>
          <w:rFonts w:hint="eastAsia" w:ascii="宋体" w:hAnsi="宋体" w:eastAsia="宋体" w:cs="宋体"/>
          <w:color w:val="auto"/>
          <w:sz w:val="24"/>
          <w:szCs w:val="24"/>
          <w:highlight w:val="none"/>
          <w:lang w:bidi="ar"/>
        </w:rPr>
        <w:t>2</w:t>
      </w:r>
      <w:r>
        <w:rPr>
          <w:rFonts w:hint="eastAsia" w:ascii="宋体" w:hAnsi="宋体" w:eastAsia="宋体" w:cs="仿宋_GB2312"/>
          <w:color w:val="auto"/>
          <w:sz w:val="24"/>
          <w:szCs w:val="24"/>
          <w:highlight w:val="none"/>
          <w:lang w:bidi="ar"/>
        </w:rPr>
        <w:t>.</w:t>
      </w:r>
      <w:r>
        <w:rPr>
          <w:rFonts w:hint="eastAsia" w:ascii="宋体" w:hAnsi="宋体" w:eastAsia="宋体" w:cs="宋体"/>
          <w:color w:val="auto"/>
          <w:sz w:val="24"/>
          <w:szCs w:val="24"/>
          <w:highlight w:val="none"/>
          <w:lang w:bidi="ar"/>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D5FD8E3">
      <w:pPr>
        <w:adjustRightInd w:val="0"/>
        <w:snapToGrid w:val="0"/>
        <w:spacing w:line="30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1E9C5D9F">
      <w:pPr>
        <w:spacing w:line="500" w:lineRule="exact"/>
        <w:jc w:val="center"/>
        <w:rPr>
          <w:rFonts w:ascii="方正小标宋简体" w:hAnsi="方正小标宋简体" w:eastAsia="方正小标宋简体" w:cs="方正小标宋简体"/>
          <w:color w:val="auto"/>
          <w:sz w:val="44"/>
          <w:szCs w:val="44"/>
          <w:highlight w:val="none"/>
          <w:lang w:bidi="ar"/>
        </w:rPr>
      </w:pPr>
    </w:p>
    <w:p w14:paraId="0DC26BEE">
      <w:pPr>
        <w:spacing w:line="500" w:lineRule="exact"/>
        <w:jc w:val="center"/>
        <w:rPr>
          <w:rFonts w:ascii="方正小标宋简体" w:hAnsi="方正小标宋简体" w:eastAsia="方正小标宋简体" w:cs="方正小标宋简体"/>
          <w:color w:val="auto"/>
          <w:sz w:val="44"/>
          <w:szCs w:val="44"/>
          <w:highlight w:val="none"/>
          <w:lang w:bidi="ar"/>
        </w:rPr>
      </w:pPr>
    </w:p>
    <w:p w14:paraId="2A4E99CC">
      <w:pPr>
        <w:spacing w:line="500" w:lineRule="exact"/>
        <w:jc w:val="center"/>
        <w:rPr>
          <w:rFonts w:ascii="方正小标宋简体" w:hAnsi="方正小标宋简体" w:eastAsia="方正小标宋简体" w:cs="方正小标宋简体"/>
          <w:color w:val="auto"/>
          <w:sz w:val="44"/>
          <w:szCs w:val="44"/>
          <w:highlight w:val="none"/>
          <w:lang w:bidi="ar"/>
        </w:rPr>
      </w:pPr>
    </w:p>
    <w:p w14:paraId="46A774E9">
      <w:pPr>
        <w:spacing w:line="360" w:lineRule="auto"/>
        <w:contextualSpacing/>
        <w:jc w:val="left"/>
        <w:rPr>
          <w:rFonts w:hAnsi="宋体"/>
          <w:b/>
          <w:color w:val="auto"/>
          <w:sz w:val="24"/>
          <w:highlight w:val="none"/>
        </w:rPr>
      </w:pPr>
    </w:p>
    <w:p w14:paraId="4AC4A639">
      <w:pPr>
        <w:spacing w:line="360" w:lineRule="auto"/>
        <w:contextualSpacing/>
        <w:jc w:val="left"/>
        <w:rPr>
          <w:rFonts w:ascii="仿宋_GB2312" w:hAnsi="仿宋_GB2312" w:eastAsia="仿宋_GB2312" w:cs="仿宋_GB2312"/>
          <w:b/>
          <w:color w:val="auto"/>
          <w:sz w:val="32"/>
          <w:szCs w:val="32"/>
          <w:highlight w:val="none"/>
        </w:rPr>
      </w:pPr>
      <w:r>
        <w:rPr>
          <w:rFonts w:hint="eastAsia" w:hAnsi="宋体"/>
          <w:b/>
          <w:color w:val="auto"/>
          <w:sz w:val="24"/>
          <w:highlight w:val="none"/>
        </w:rPr>
        <w:t>附件：</w:t>
      </w:r>
    </w:p>
    <w:tbl>
      <w:tblPr>
        <w:tblStyle w:val="31"/>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BAE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tcPr>
          <w:p w14:paraId="7C256538">
            <w:pPr>
              <w:spacing w:line="360" w:lineRule="auto"/>
              <w:rPr>
                <w:rFonts w:ascii="宋体"/>
                <w:b/>
                <w:color w:val="auto"/>
                <w:sz w:val="24"/>
                <w:highlight w:val="none"/>
              </w:rPr>
            </w:pPr>
          </w:p>
          <w:p w14:paraId="0F890008">
            <w:pPr>
              <w:spacing w:line="360" w:lineRule="auto"/>
              <w:rPr>
                <w:rFonts w:ascii="宋体"/>
                <w:b/>
                <w:color w:val="auto"/>
                <w:sz w:val="24"/>
                <w:highlight w:val="none"/>
              </w:rPr>
            </w:pPr>
            <w:r>
              <w:rPr>
                <w:rFonts w:hint="eastAsia" w:ascii="宋体"/>
                <w:b/>
                <w:color w:val="auto"/>
                <w:sz w:val="24"/>
                <w:highlight w:val="none"/>
              </w:rPr>
              <w:t>法定代表身份证复印件粘帖处（正、反面）</w:t>
            </w:r>
          </w:p>
        </w:tc>
      </w:tr>
    </w:tbl>
    <w:p w14:paraId="7DC28C66">
      <w:pPr>
        <w:spacing w:line="520" w:lineRule="exact"/>
        <w:rPr>
          <w:rFonts w:ascii="方正小标宋简体" w:hAnsi="方正小标宋简体" w:eastAsia="方正小标宋简体" w:cs="方正小标宋简体"/>
          <w:color w:val="auto"/>
          <w:sz w:val="44"/>
          <w:szCs w:val="44"/>
          <w:highlight w:val="none"/>
          <w:lang w:bidi="ar"/>
        </w:rPr>
      </w:pPr>
    </w:p>
    <w:p w14:paraId="4CDD2A93">
      <w:pPr>
        <w:spacing w:line="520" w:lineRule="exact"/>
        <w:jc w:val="center"/>
        <w:rPr>
          <w:rFonts w:ascii="方正小标宋简体" w:hAnsi="方正小标宋简体" w:eastAsia="方正小标宋简体" w:cs="方正小标宋简体"/>
          <w:color w:val="auto"/>
          <w:sz w:val="44"/>
          <w:szCs w:val="44"/>
          <w:highlight w:val="none"/>
          <w:lang w:bidi="ar"/>
        </w:rPr>
      </w:pPr>
    </w:p>
    <w:p w14:paraId="2480270E">
      <w:pPr>
        <w:spacing w:line="520" w:lineRule="exact"/>
        <w:jc w:val="center"/>
        <w:rPr>
          <w:rFonts w:ascii="方正小标宋简体" w:hAnsi="方正小标宋简体" w:eastAsia="方正小标宋简体" w:cs="方正小标宋简体"/>
          <w:color w:val="auto"/>
          <w:sz w:val="44"/>
          <w:szCs w:val="44"/>
          <w:highlight w:val="none"/>
          <w:lang w:bidi="ar"/>
        </w:rPr>
      </w:pPr>
    </w:p>
    <w:p w14:paraId="7A99D05A">
      <w:pPr>
        <w:spacing w:line="520" w:lineRule="exact"/>
        <w:jc w:val="center"/>
        <w:rPr>
          <w:rFonts w:ascii="方正小标宋简体" w:hAnsi="方正小标宋简体" w:eastAsia="方正小标宋简体" w:cs="方正小标宋简体"/>
          <w:color w:val="auto"/>
          <w:sz w:val="44"/>
          <w:szCs w:val="44"/>
          <w:highlight w:val="none"/>
          <w:lang w:bidi="ar"/>
        </w:rPr>
      </w:pPr>
    </w:p>
    <w:p w14:paraId="03DF6C18">
      <w:pPr>
        <w:spacing w:line="520" w:lineRule="exact"/>
        <w:jc w:val="center"/>
        <w:rPr>
          <w:rFonts w:ascii="方正小标宋简体" w:hAnsi="方正小标宋简体" w:eastAsia="方正小标宋简体" w:cs="方正小标宋简体"/>
          <w:color w:val="auto"/>
          <w:sz w:val="44"/>
          <w:szCs w:val="44"/>
          <w:highlight w:val="none"/>
          <w:lang w:bidi="ar"/>
        </w:rPr>
      </w:pPr>
    </w:p>
    <w:p w14:paraId="5DB9BCF1">
      <w:pPr>
        <w:spacing w:line="520" w:lineRule="exact"/>
        <w:jc w:val="center"/>
        <w:rPr>
          <w:rFonts w:ascii="方正小标宋简体" w:hAnsi="方正小标宋简体" w:eastAsia="方正小标宋简体" w:cs="方正小标宋简体"/>
          <w:color w:val="auto"/>
          <w:sz w:val="44"/>
          <w:szCs w:val="44"/>
          <w:highlight w:val="none"/>
          <w:lang w:bidi="ar"/>
        </w:rPr>
      </w:pPr>
    </w:p>
    <w:p w14:paraId="5C510341">
      <w:pPr>
        <w:spacing w:line="520" w:lineRule="exact"/>
        <w:jc w:val="center"/>
        <w:rPr>
          <w:rFonts w:ascii="方正小标宋简体" w:hAnsi="方正小标宋简体" w:eastAsia="方正小标宋简体" w:cs="方正小标宋简体"/>
          <w:color w:val="auto"/>
          <w:sz w:val="44"/>
          <w:szCs w:val="44"/>
          <w:highlight w:val="none"/>
          <w:lang w:bidi="ar"/>
        </w:rPr>
      </w:pPr>
    </w:p>
    <w:p w14:paraId="4A8D20EB">
      <w:pPr>
        <w:spacing w:line="520" w:lineRule="exact"/>
        <w:jc w:val="center"/>
        <w:rPr>
          <w:rFonts w:ascii="方正小标宋简体" w:hAnsi="方正小标宋简体" w:eastAsia="方正小标宋简体" w:cs="方正小标宋简体"/>
          <w:color w:val="auto"/>
          <w:sz w:val="44"/>
          <w:szCs w:val="44"/>
          <w:highlight w:val="none"/>
          <w:lang w:bidi="ar"/>
        </w:rPr>
      </w:pPr>
    </w:p>
    <w:p w14:paraId="2E68E3BD">
      <w:pPr>
        <w:spacing w:line="520" w:lineRule="exact"/>
        <w:jc w:val="center"/>
        <w:rPr>
          <w:rFonts w:ascii="方正小标宋简体" w:hAnsi="方正小标宋简体" w:eastAsia="方正小标宋简体" w:cs="方正小标宋简体"/>
          <w:color w:val="auto"/>
          <w:sz w:val="44"/>
          <w:szCs w:val="44"/>
          <w:highlight w:val="none"/>
          <w:lang w:bidi="ar"/>
        </w:rPr>
      </w:pPr>
    </w:p>
    <w:p w14:paraId="415AA9AF">
      <w:pPr>
        <w:spacing w:line="520" w:lineRule="exact"/>
        <w:jc w:val="center"/>
        <w:rPr>
          <w:rFonts w:asciiTheme="majorEastAsia" w:hAnsiTheme="majorEastAsia" w:eastAsiaTheme="majorEastAsia" w:cstheme="majorEastAsia"/>
          <w:b/>
          <w:bCs/>
          <w:color w:val="auto"/>
          <w:sz w:val="30"/>
          <w:szCs w:val="30"/>
          <w:highlight w:val="none"/>
          <w:lang w:bidi="ar"/>
        </w:rPr>
      </w:pPr>
      <w:r>
        <w:rPr>
          <w:rFonts w:hint="eastAsia" w:asciiTheme="majorEastAsia" w:hAnsiTheme="majorEastAsia" w:eastAsiaTheme="majorEastAsia" w:cstheme="majorEastAsia"/>
          <w:b/>
          <w:bCs/>
          <w:color w:val="auto"/>
          <w:sz w:val="30"/>
          <w:szCs w:val="30"/>
          <w:highlight w:val="none"/>
          <w:lang w:bidi="ar"/>
        </w:rPr>
        <w:t>三、法定代表人授权委托书</w:t>
      </w:r>
    </w:p>
    <w:p w14:paraId="7037E0E7">
      <w:pPr>
        <w:spacing w:line="520" w:lineRule="exact"/>
        <w:jc w:val="center"/>
        <w:rPr>
          <w:rFonts w:asciiTheme="majorEastAsia" w:hAnsiTheme="majorEastAsia" w:eastAsiaTheme="majorEastAsia" w:cstheme="majorEastAsia"/>
          <w:b/>
          <w:bCs/>
          <w:color w:val="auto"/>
          <w:sz w:val="30"/>
          <w:szCs w:val="30"/>
          <w:highlight w:val="none"/>
        </w:rPr>
      </w:pPr>
      <w:r>
        <w:rPr>
          <w:rFonts w:hint="eastAsia" w:asciiTheme="majorEastAsia" w:hAnsiTheme="majorEastAsia" w:eastAsiaTheme="majorEastAsia" w:cstheme="majorEastAsia"/>
          <w:b/>
          <w:bCs/>
          <w:color w:val="auto"/>
          <w:sz w:val="30"/>
          <w:szCs w:val="30"/>
          <w:highlight w:val="none"/>
          <w:lang w:bidi="ar"/>
        </w:rPr>
        <w:t>（如有委托时）</w:t>
      </w:r>
    </w:p>
    <w:p w14:paraId="07D8F017">
      <w:pPr>
        <w:spacing w:line="520" w:lineRule="exact"/>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 xml:space="preserve"> </w:t>
      </w:r>
    </w:p>
    <w:p w14:paraId="7BCDE308">
      <w:pPr>
        <w:spacing w:line="360" w:lineRule="auto"/>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致：</w:t>
      </w:r>
      <w:r>
        <w:rPr>
          <w:rFonts w:hint="eastAsia" w:ascii="宋体" w:hAnsi="宋体" w:eastAsia="宋体" w:cs="宋体"/>
          <w:color w:val="auto"/>
          <w:sz w:val="24"/>
          <w:szCs w:val="24"/>
          <w:highlight w:val="none"/>
          <w:u w:val="single"/>
          <w:lang w:bidi="ar"/>
        </w:rPr>
        <w:t>（采购人名称）</w:t>
      </w:r>
      <w:r>
        <w:rPr>
          <w:rFonts w:hint="eastAsia" w:ascii="宋体" w:hAnsi="宋体" w:eastAsia="宋体" w:cs="宋体"/>
          <w:color w:val="auto"/>
          <w:sz w:val="24"/>
          <w:szCs w:val="24"/>
          <w:highlight w:val="none"/>
          <w:lang w:bidi="ar"/>
        </w:rPr>
        <w:t>：</w:t>
      </w:r>
    </w:p>
    <w:p w14:paraId="12041C50">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我</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（姓名）</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系</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（供应商名称）</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的（</w:t>
      </w:r>
      <w:r>
        <w:rPr>
          <w:rFonts w:hint="eastAsia" w:ascii="宋体" w:hAnsi="宋体" w:eastAsia="宋体" w:cs="仿宋_GB2312"/>
          <w:color w:val="auto"/>
          <w:sz w:val="24"/>
          <w:szCs w:val="24"/>
          <w:highlight w:val="none"/>
          <w:u w:val="single"/>
          <w:lang w:bidi="ar"/>
        </w:rPr>
        <w:t>□</w:t>
      </w:r>
      <w:r>
        <w:rPr>
          <w:rFonts w:hint="eastAsia" w:ascii="宋体" w:hAnsi="宋体" w:eastAsia="宋体" w:cs="宋体"/>
          <w:color w:val="auto"/>
          <w:sz w:val="24"/>
          <w:szCs w:val="24"/>
          <w:highlight w:val="none"/>
          <w:u w:val="single"/>
          <w:lang w:bidi="ar"/>
        </w:rPr>
        <w:t>法定代表人</w:t>
      </w:r>
      <w:r>
        <w:rPr>
          <w:rFonts w:hint="eastAsia" w:ascii="宋体" w:hAnsi="宋体" w:eastAsia="宋体" w:cs="仿宋_GB2312"/>
          <w:color w:val="auto"/>
          <w:sz w:val="24"/>
          <w:szCs w:val="24"/>
          <w:highlight w:val="none"/>
          <w:u w:val="single"/>
          <w:lang w:bidi="ar"/>
        </w:rPr>
        <w:t>/□负责人/□自然人本人</w:t>
      </w:r>
      <w:r>
        <w:rPr>
          <w:rFonts w:hint="eastAsia" w:ascii="宋体" w:hAnsi="宋体" w:eastAsia="宋体" w:cs="宋体"/>
          <w:color w:val="auto"/>
          <w:sz w:val="24"/>
          <w:szCs w:val="24"/>
          <w:highlight w:val="none"/>
          <w:lang w:bidi="ar"/>
        </w:rPr>
        <w:t>），现授权</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（姓名）</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以我方的名义参加</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项目的竞标活动，并代表我方全权办理针对上述项目的所有采购程序和环节的具体事务和签署相关文件。</w:t>
      </w:r>
    </w:p>
    <w:p w14:paraId="01BFB592">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r>
        <w:rPr>
          <w:rFonts w:hint="eastAsia" w:ascii="宋体" w:hAnsi="宋体" w:eastAsia="宋体" w:cs="宋体"/>
          <w:color w:val="auto"/>
          <w:sz w:val="24"/>
          <w:szCs w:val="24"/>
          <w:highlight w:val="none"/>
          <w:lang w:bidi="ar"/>
        </w:rPr>
        <w:t>我方对委托代理人的签字事项负全部责任。</w:t>
      </w:r>
    </w:p>
    <w:p w14:paraId="56114093">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本授权书自签署之日起生效，在撤销授权的书面通知以前，本授权书一直有效。委托代理人在授权书有效期内签署的所有文件不因授权的撤销而失效。</w:t>
      </w:r>
    </w:p>
    <w:p w14:paraId="2EC2C5E6">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委托代理人无转委托权，特此委托。</w:t>
      </w:r>
    </w:p>
    <w:p w14:paraId="31BA6267">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附：法定代表人身份证明书及委托代理人有效身份证正反面复印件</w:t>
      </w:r>
    </w:p>
    <w:p w14:paraId="185B3130">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6DB2C256">
      <w:pPr>
        <w:spacing w:line="360" w:lineRule="auto"/>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委托代理人（签字）：</w:t>
      </w:r>
      <w:r>
        <w:rPr>
          <w:rFonts w:hint="eastAsia" w:ascii="宋体" w:hAnsi="宋体" w:eastAsia="宋体" w:cs="仿宋_GB2312"/>
          <w:color w:val="auto"/>
          <w:sz w:val="24"/>
          <w:szCs w:val="24"/>
          <w:highlight w:val="none"/>
          <w:lang w:bidi="ar"/>
        </w:rPr>
        <w:t xml:space="preserve">         法定代表人（签字）：                    </w:t>
      </w:r>
    </w:p>
    <w:p w14:paraId="24FBD2E5">
      <w:pPr>
        <w:spacing w:line="360" w:lineRule="auto"/>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委托代理人身份证号码：</w:t>
      </w:r>
      <w:r>
        <w:rPr>
          <w:rFonts w:hint="eastAsia" w:ascii="宋体" w:hAnsi="宋体" w:eastAsia="宋体" w:cs="仿宋_GB2312"/>
          <w:color w:val="auto"/>
          <w:sz w:val="24"/>
          <w:szCs w:val="24"/>
          <w:highlight w:val="none"/>
          <w:lang w:bidi="ar"/>
        </w:rPr>
        <w:t xml:space="preserve">                              </w:t>
      </w:r>
    </w:p>
    <w:p w14:paraId="509E573B">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35A37F3C">
      <w:pPr>
        <w:spacing w:line="360" w:lineRule="auto"/>
        <w:rPr>
          <w:rFonts w:ascii="宋体" w:hAnsi="宋体" w:cs="仿宋_GB2312"/>
          <w:color w:val="auto"/>
          <w:sz w:val="24"/>
          <w:highlight w:val="none"/>
        </w:rPr>
      </w:pPr>
      <w:r>
        <w:rPr>
          <w:rFonts w:hint="eastAsia" w:ascii="宋体" w:hAnsi="宋体" w:eastAsia="宋体" w:cs="仿宋_GB2312"/>
          <w:color w:val="auto"/>
          <w:sz w:val="24"/>
          <w:szCs w:val="24"/>
          <w:highlight w:val="none"/>
          <w:lang w:bidi="ar"/>
        </w:rPr>
        <w:t xml:space="preserve">                                </w:t>
      </w:r>
      <w:r>
        <w:rPr>
          <w:rFonts w:hint="eastAsia" w:ascii="仿宋_GB2312" w:hAnsi="仿宋" w:eastAsia="仿宋_GB2312" w:cs="仿宋_GB2312"/>
          <w:color w:val="auto"/>
          <w:kern w:val="0"/>
          <w:sz w:val="24"/>
          <w:highlight w:val="none"/>
        </w:rPr>
        <w:t>供应商名称（电子签章）：</w:t>
      </w:r>
    </w:p>
    <w:p w14:paraId="7B6A44A4">
      <w:pPr>
        <w:spacing w:line="360" w:lineRule="auto"/>
        <w:contextualSpacing/>
        <w:jc w:val="center"/>
        <w:rPr>
          <w:rFonts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19C080C0">
      <w:pPr>
        <w:spacing w:line="360" w:lineRule="auto"/>
        <w:rPr>
          <w:rFonts w:ascii="宋体" w:hAnsi="宋体" w:eastAsia="宋体" w:cs="仿宋_GB2312"/>
          <w:color w:val="auto"/>
          <w:sz w:val="24"/>
          <w:szCs w:val="24"/>
          <w:highlight w:val="none"/>
        </w:rPr>
      </w:pPr>
    </w:p>
    <w:p w14:paraId="4037378A">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3C288BCF">
      <w:pPr>
        <w:spacing w:line="360" w:lineRule="auto"/>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仿宋_GB2312"/>
          <w:color w:val="auto"/>
          <w:sz w:val="24"/>
          <w:szCs w:val="24"/>
          <w:highlight w:val="none"/>
          <w:lang w:bidi="ar"/>
        </w:rPr>
        <w:t>1.法定代表人和委托代理人必须在授权委托书上亲笔签名，不得使用印章、签名章或者其他电子制版签名代替；</w:t>
      </w:r>
    </w:p>
    <w:p w14:paraId="75AED0DE">
      <w:pPr>
        <w:spacing w:line="360" w:lineRule="auto"/>
        <w:ind w:firstLine="480" w:firstLineChars="200"/>
        <w:jc w:val="left"/>
        <w:rPr>
          <w:rFonts w:ascii="仿宋_GB2312" w:eastAsia="仿宋_GB2312" w:cs="仿宋_GB2312"/>
          <w:color w:val="auto"/>
          <w:szCs w:val="21"/>
          <w:highlight w:val="none"/>
        </w:rPr>
      </w:pPr>
      <w:r>
        <w:rPr>
          <w:rFonts w:hint="eastAsia" w:ascii="宋体" w:hAnsi="宋体" w:eastAsia="宋体" w:cs="仿宋_GB2312"/>
          <w:color w:val="auto"/>
          <w:sz w:val="24"/>
          <w:szCs w:val="24"/>
          <w:highlight w:val="none"/>
          <w:lang w:bidi="ar"/>
        </w:rPr>
        <w:t>2.</w:t>
      </w:r>
      <w:r>
        <w:rPr>
          <w:rFonts w:hint="eastAsia" w:ascii="宋体" w:hAnsi="宋体" w:eastAsia="宋体" w:cs="宋体"/>
          <w:color w:val="auto"/>
          <w:sz w:val="24"/>
          <w:szCs w:val="24"/>
          <w:highlight w:val="none"/>
          <w:lang w:bidi="ar"/>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2B7DFB8">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4BE384AE">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6D5DE3AC">
      <w:pPr>
        <w:pStyle w:val="2"/>
        <w:rPr>
          <w:rFonts w:ascii="方正小标宋简体" w:hAnsi="方正小标宋简体" w:eastAsia="方正小标宋简体" w:cs="方正小标宋简体"/>
          <w:bCs/>
          <w:color w:val="auto"/>
          <w:kern w:val="2"/>
          <w:sz w:val="44"/>
          <w:szCs w:val="44"/>
          <w:highlight w:val="none"/>
          <w:lang w:bidi="ar"/>
        </w:rPr>
      </w:pPr>
    </w:p>
    <w:p w14:paraId="66D1B6F6">
      <w:pPr>
        <w:pStyle w:val="2"/>
        <w:rPr>
          <w:rFonts w:ascii="方正小标宋简体" w:hAnsi="方正小标宋简体" w:eastAsia="方正小标宋简体" w:cs="方正小标宋简体"/>
          <w:bCs/>
          <w:color w:val="auto"/>
          <w:kern w:val="2"/>
          <w:sz w:val="44"/>
          <w:szCs w:val="44"/>
          <w:highlight w:val="none"/>
          <w:lang w:bidi="ar"/>
        </w:rPr>
      </w:pPr>
    </w:p>
    <w:p w14:paraId="764CD218">
      <w:pPr>
        <w:pStyle w:val="2"/>
        <w:rPr>
          <w:rFonts w:ascii="方正小标宋简体" w:hAnsi="方正小标宋简体" w:eastAsia="方正小标宋简体" w:cs="方正小标宋简体"/>
          <w:bCs/>
          <w:color w:val="auto"/>
          <w:kern w:val="2"/>
          <w:sz w:val="44"/>
          <w:szCs w:val="44"/>
          <w:highlight w:val="none"/>
          <w:lang w:bidi="ar"/>
        </w:rPr>
      </w:pPr>
    </w:p>
    <w:p w14:paraId="7B197C0E">
      <w:pPr>
        <w:pStyle w:val="2"/>
        <w:rPr>
          <w:rFonts w:ascii="方正小标宋简体" w:hAnsi="方正小标宋简体" w:eastAsia="方正小标宋简体" w:cs="方正小标宋简体"/>
          <w:bCs/>
          <w:color w:val="auto"/>
          <w:kern w:val="2"/>
          <w:sz w:val="44"/>
          <w:szCs w:val="44"/>
          <w:highlight w:val="none"/>
          <w:lang w:bidi="ar"/>
        </w:rPr>
      </w:pPr>
    </w:p>
    <w:p w14:paraId="4114AE8D">
      <w:pPr>
        <w:pStyle w:val="2"/>
        <w:rPr>
          <w:rFonts w:ascii="方正小标宋简体" w:hAnsi="方正小标宋简体" w:eastAsia="方正小标宋简体" w:cs="方正小标宋简体"/>
          <w:bCs/>
          <w:color w:val="auto"/>
          <w:kern w:val="2"/>
          <w:sz w:val="44"/>
          <w:szCs w:val="44"/>
          <w:highlight w:val="none"/>
          <w:lang w:bidi="ar"/>
        </w:rPr>
      </w:pPr>
    </w:p>
    <w:p w14:paraId="7E758A29">
      <w:pPr>
        <w:spacing w:line="360" w:lineRule="auto"/>
        <w:rPr>
          <w:b/>
          <w:color w:val="auto"/>
          <w:sz w:val="24"/>
          <w:highlight w:val="none"/>
        </w:rPr>
      </w:pPr>
      <w:r>
        <w:rPr>
          <w:rFonts w:hint="eastAsia" w:ascii="宋体"/>
          <w:b/>
          <w:color w:val="auto"/>
          <w:sz w:val="24"/>
          <w:highlight w:val="none"/>
        </w:rPr>
        <w:t>附件：</w:t>
      </w:r>
    </w:p>
    <w:tbl>
      <w:tblPr>
        <w:tblStyle w:val="31"/>
        <w:tblpPr w:leftFromText="180" w:rightFromText="180" w:vertAnchor="text" w:horzAnchor="margin" w:tblpXSpec="center" w:tblpY="263"/>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0519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85" w:type="dxa"/>
          </w:tcPr>
          <w:p w14:paraId="34BAFA2D">
            <w:pPr>
              <w:spacing w:line="360" w:lineRule="auto"/>
              <w:rPr>
                <w:rFonts w:ascii="宋体"/>
                <w:b/>
                <w:color w:val="auto"/>
                <w:sz w:val="24"/>
                <w:highlight w:val="none"/>
              </w:rPr>
            </w:pPr>
          </w:p>
          <w:p w14:paraId="31304F26">
            <w:pPr>
              <w:spacing w:line="360" w:lineRule="auto"/>
              <w:rPr>
                <w:rFonts w:ascii="宋体"/>
                <w:b/>
                <w:color w:val="auto"/>
                <w:sz w:val="24"/>
                <w:highlight w:val="none"/>
              </w:rPr>
            </w:pPr>
            <w:r>
              <w:rPr>
                <w:rFonts w:hint="eastAsia" w:ascii="宋体"/>
                <w:b/>
                <w:color w:val="auto"/>
                <w:sz w:val="24"/>
                <w:highlight w:val="none"/>
              </w:rPr>
              <w:t>全权代表身份证复印件粘帖处（正、反面）</w:t>
            </w:r>
          </w:p>
        </w:tc>
      </w:tr>
    </w:tbl>
    <w:p w14:paraId="5FEB32F8">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7931F935">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5F4275FF">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537421F9">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58D5E5AC">
      <w:pPr>
        <w:pStyle w:val="2"/>
        <w:rPr>
          <w:rFonts w:ascii="方正小标宋简体" w:hAnsi="方正小标宋简体" w:eastAsia="方正小标宋简体" w:cs="方正小标宋简体"/>
          <w:bCs/>
          <w:color w:val="auto"/>
          <w:kern w:val="2"/>
          <w:sz w:val="44"/>
          <w:szCs w:val="44"/>
          <w:highlight w:val="none"/>
          <w:lang w:bidi="ar"/>
        </w:rPr>
      </w:pPr>
    </w:p>
    <w:p w14:paraId="427C97E0">
      <w:pPr>
        <w:pStyle w:val="2"/>
        <w:rPr>
          <w:rFonts w:ascii="方正小标宋简体" w:hAnsi="方正小标宋简体" w:eastAsia="方正小标宋简体" w:cs="方正小标宋简体"/>
          <w:bCs/>
          <w:color w:val="auto"/>
          <w:kern w:val="2"/>
          <w:sz w:val="44"/>
          <w:szCs w:val="44"/>
          <w:highlight w:val="none"/>
          <w:lang w:bidi="ar"/>
        </w:rPr>
      </w:pPr>
    </w:p>
    <w:p w14:paraId="641737AE">
      <w:pPr>
        <w:pStyle w:val="2"/>
        <w:rPr>
          <w:rFonts w:ascii="方正小标宋简体" w:hAnsi="方正小标宋简体" w:eastAsia="方正小标宋简体" w:cs="方正小标宋简体"/>
          <w:bCs/>
          <w:color w:val="auto"/>
          <w:kern w:val="2"/>
          <w:sz w:val="44"/>
          <w:szCs w:val="44"/>
          <w:highlight w:val="none"/>
          <w:lang w:bidi="ar"/>
        </w:rPr>
      </w:pPr>
    </w:p>
    <w:p w14:paraId="09E20856">
      <w:pPr>
        <w:pStyle w:val="2"/>
        <w:rPr>
          <w:rFonts w:ascii="方正小标宋简体" w:hAnsi="方正小标宋简体" w:eastAsia="方正小标宋简体" w:cs="方正小标宋简体"/>
          <w:bCs/>
          <w:color w:val="auto"/>
          <w:kern w:val="2"/>
          <w:sz w:val="44"/>
          <w:szCs w:val="44"/>
          <w:highlight w:val="none"/>
          <w:lang w:bidi="ar"/>
        </w:rPr>
      </w:pPr>
    </w:p>
    <w:p w14:paraId="4BA22479">
      <w:pPr>
        <w:pStyle w:val="2"/>
        <w:rPr>
          <w:rFonts w:ascii="方正小标宋简体" w:hAnsi="方正小标宋简体" w:eastAsia="方正小标宋简体" w:cs="方正小标宋简体"/>
          <w:bCs/>
          <w:color w:val="auto"/>
          <w:kern w:val="2"/>
          <w:sz w:val="44"/>
          <w:szCs w:val="44"/>
          <w:highlight w:val="none"/>
          <w:lang w:bidi="ar"/>
        </w:rPr>
      </w:pPr>
    </w:p>
    <w:p w14:paraId="4A1A7172">
      <w:pPr>
        <w:pStyle w:val="2"/>
        <w:rPr>
          <w:rFonts w:ascii="方正小标宋简体" w:hAnsi="方正小标宋简体" w:eastAsia="方正小标宋简体" w:cs="方正小标宋简体"/>
          <w:bCs/>
          <w:color w:val="auto"/>
          <w:kern w:val="2"/>
          <w:sz w:val="44"/>
          <w:szCs w:val="44"/>
          <w:highlight w:val="none"/>
          <w:lang w:bidi="ar"/>
        </w:rPr>
      </w:pPr>
    </w:p>
    <w:p w14:paraId="3C0555E8">
      <w:pPr>
        <w:pStyle w:val="2"/>
        <w:rPr>
          <w:rFonts w:ascii="方正小标宋简体" w:hAnsi="方正小标宋简体" w:eastAsia="方正小标宋简体" w:cs="方正小标宋简体"/>
          <w:bCs/>
          <w:color w:val="auto"/>
          <w:kern w:val="2"/>
          <w:sz w:val="44"/>
          <w:szCs w:val="44"/>
          <w:highlight w:val="none"/>
          <w:lang w:bidi="ar"/>
        </w:rPr>
      </w:pPr>
    </w:p>
    <w:p w14:paraId="187B6B2B">
      <w:pPr>
        <w:snapToGrid w:val="0"/>
        <w:spacing w:before="156" w:beforeLines="50" w:after="50"/>
        <w:jc w:val="center"/>
        <w:rPr>
          <w:b/>
          <w:bCs/>
          <w:color w:val="auto"/>
          <w:sz w:val="30"/>
          <w:szCs w:val="30"/>
          <w:highlight w:val="none"/>
        </w:rPr>
      </w:pPr>
      <w:r>
        <w:rPr>
          <w:rFonts w:hint="eastAsia"/>
          <w:b/>
          <w:bCs/>
          <w:color w:val="auto"/>
          <w:sz w:val="30"/>
          <w:szCs w:val="30"/>
          <w:highlight w:val="none"/>
        </w:rPr>
        <w:t>四、竞标人情况介绍</w:t>
      </w:r>
    </w:p>
    <w:p w14:paraId="2A3CEF5F">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4A277367">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5B17A8D7">
      <w:pPr>
        <w:snapToGrid w:val="0"/>
        <w:spacing w:line="360" w:lineRule="auto"/>
        <w:ind w:firstLine="4935" w:firstLineChars="2350"/>
        <w:rPr>
          <w:rFonts w:hAnsi="宋体"/>
          <w:color w:val="auto"/>
          <w:szCs w:val="21"/>
          <w:highlight w:val="none"/>
        </w:rPr>
      </w:pPr>
    </w:p>
    <w:p w14:paraId="6BEAF87C">
      <w:pPr>
        <w:snapToGrid w:val="0"/>
        <w:spacing w:line="360" w:lineRule="auto"/>
        <w:ind w:firstLine="4935" w:firstLineChars="2350"/>
        <w:rPr>
          <w:rFonts w:hAnsi="宋体"/>
          <w:color w:val="auto"/>
          <w:szCs w:val="21"/>
          <w:highlight w:val="none"/>
        </w:rPr>
      </w:pPr>
    </w:p>
    <w:p w14:paraId="792E2225">
      <w:pPr>
        <w:snapToGrid w:val="0"/>
        <w:spacing w:line="360" w:lineRule="auto"/>
        <w:ind w:firstLine="4935" w:firstLineChars="2350"/>
        <w:rPr>
          <w:rFonts w:hAnsi="宋体"/>
          <w:color w:val="auto"/>
          <w:szCs w:val="21"/>
          <w:highlight w:val="none"/>
        </w:rPr>
      </w:pPr>
    </w:p>
    <w:p w14:paraId="56A3A86F">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05CD67B">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64A5749">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407EE53E">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0E9853F5">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32200249">
      <w:pPr>
        <w:snapToGrid w:val="0"/>
        <w:spacing w:before="156" w:beforeLines="50" w:after="50"/>
        <w:jc w:val="center"/>
        <w:rPr>
          <w:b/>
          <w:bCs/>
          <w:color w:val="auto"/>
          <w:sz w:val="30"/>
          <w:szCs w:val="30"/>
          <w:highlight w:val="none"/>
        </w:rPr>
      </w:pPr>
      <w:r>
        <w:rPr>
          <w:rFonts w:hint="eastAsia"/>
          <w:b/>
          <w:bCs/>
          <w:color w:val="auto"/>
          <w:sz w:val="30"/>
          <w:szCs w:val="30"/>
          <w:highlight w:val="none"/>
        </w:rPr>
        <w:t>五、供应商认为需要提供的其他有关资料</w:t>
      </w:r>
    </w:p>
    <w:p w14:paraId="122B6098">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703358E4">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F02D12C">
      <w:pPr>
        <w:autoSpaceDE w:val="0"/>
        <w:autoSpaceDN w:val="0"/>
        <w:spacing w:line="360" w:lineRule="auto"/>
        <w:ind w:firstLine="6480" w:firstLineChars="2700"/>
        <w:rPr>
          <w:rFonts w:ascii="方正小标宋简体" w:hAnsi="方正小标宋简体" w:eastAsia="方正小标宋简体" w:cs="方正小标宋简体"/>
          <w:bCs/>
          <w:color w:val="auto"/>
          <w:sz w:val="44"/>
          <w:szCs w:val="44"/>
          <w:highlight w:val="none"/>
          <w:lang w:bidi="ar"/>
        </w:rPr>
      </w:pPr>
      <w:r>
        <w:rPr>
          <w:rFonts w:hint="eastAsia" w:ascii="仿宋_GB2312" w:hAnsi="仿宋" w:eastAsia="仿宋_GB2312" w:cs="仿宋_GB2312"/>
          <w:color w:val="auto"/>
          <w:kern w:val="0"/>
          <w:sz w:val="24"/>
          <w:highlight w:val="none"/>
          <w:lang w:val="zh-CN"/>
        </w:rPr>
        <w:t>日期：  年  月   日</w:t>
      </w:r>
    </w:p>
    <w:p w14:paraId="37993B95">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5FDEBF86">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63824F47">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3C7AA116">
      <w:pPr>
        <w:snapToGrid w:val="0"/>
        <w:spacing w:before="156" w:beforeLines="50" w:after="50"/>
        <w:ind w:firstLine="602" w:firstLineChars="200"/>
        <w:jc w:val="center"/>
        <w:rPr>
          <w:b/>
          <w:bCs/>
          <w:color w:val="auto"/>
          <w:sz w:val="30"/>
          <w:szCs w:val="30"/>
          <w:highlight w:val="none"/>
        </w:rPr>
      </w:pPr>
      <w:r>
        <w:rPr>
          <w:rFonts w:hint="eastAsia"/>
          <w:b/>
          <w:bCs/>
          <w:color w:val="auto"/>
          <w:sz w:val="30"/>
          <w:szCs w:val="30"/>
          <w:highlight w:val="none"/>
        </w:rPr>
        <w:t>六、项目管理机构配备情况</w:t>
      </w:r>
    </w:p>
    <w:p w14:paraId="00C8817D">
      <w:pPr>
        <w:spacing w:line="360" w:lineRule="auto"/>
        <w:ind w:right="-288" w:rightChars="-137"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 项目管理机构配备情况表               表7.6</w:t>
      </w:r>
    </w:p>
    <w:p w14:paraId="2D328CFC">
      <w:pPr>
        <w:spacing w:line="360" w:lineRule="auto"/>
        <w:ind w:right="-288" w:rightChars="-137"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 项目经理简历表                       表7.7</w:t>
      </w:r>
    </w:p>
    <w:p w14:paraId="5DF870BB">
      <w:pPr>
        <w:spacing w:line="360" w:lineRule="auto"/>
        <w:ind w:right="-288" w:rightChars="-137"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 项目技术负责人简历表                 表7.8</w:t>
      </w:r>
    </w:p>
    <w:p w14:paraId="7CB490DD">
      <w:pPr>
        <w:spacing w:line="360" w:lineRule="auto"/>
        <w:ind w:right="-137" w:firstLine="560" w:firstLineChars="200"/>
        <w:rPr>
          <w:rFonts w:ascii="宋体" w:hAnsi="宋体" w:cs="宋体"/>
          <w:color w:val="auto"/>
          <w:sz w:val="28"/>
          <w:szCs w:val="28"/>
          <w:highlight w:val="none"/>
        </w:rPr>
        <w:sectPr>
          <w:pgSz w:w="11906" w:h="16838"/>
          <w:pgMar w:top="1361" w:right="1418" w:bottom="1134" w:left="1418" w:header="567" w:footer="680" w:gutter="0"/>
          <w:cols w:space="720" w:num="1"/>
          <w:docGrid w:type="lines" w:linePitch="312" w:charSpace="0"/>
        </w:sectPr>
      </w:pPr>
      <w:r>
        <w:rPr>
          <w:rFonts w:hint="eastAsia" w:ascii="宋体" w:hAnsi="宋体" w:cs="宋体"/>
          <w:color w:val="auto"/>
          <w:sz w:val="28"/>
          <w:szCs w:val="28"/>
          <w:highlight w:val="none"/>
        </w:rPr>
        <w:t>4. 项目管理机构配备情况辅助说明资料     表7.9</w:t>
      </w:r>
    </w:p>
    <w:p w14:paraId="541F6BA0">
      <w:pPr>
        <w:spacing w:line="360" w:lineRule="auto"/>
        <w:jc w:val="center"/>
        <w:rPr>
          <w:rFonts w:ascii="宋体" w:hAnsi="宋体" w:cs="宋体"/>
          <w:b/>
          <w:color w:val="auto"/>
          <w:sz w:val="28"/>
          <w:highlight w:val="none"/>
        </w:rPr>
      </w:pPr>
      <w:r>
        <w:rPr>
          <w:rFonts w:hint="eastAsia" w:ascii="宋体" w:hAnsi="宋体" w:cs="宋体"/>
          <w:b/>
          <w:color w:val="auto"/>
          <w:sz w:val="28"/>
          <w:highlight w:val="none"/>
        </w:rPr>
        <w:t>1. 项目管理机构配备情况表</w:t>
      </w:r>
    </w:p>
    <w:p w14:paraId="1B71AA65">
      <w:pPr>
        <w:spacing w:line="360" w:lineRule="auto"/>
        <w:rPr>
          <w:rFonts w:ascii="宋体" w:hAnsi="宋体" w:cs="宋体"/>
          <w:b/>
          <w:color w:val="auto"/>
          <w:sz w:val="24"/>
          <w:highlight w:val="none"/>
        </w:rPr>
      </w:pPr>
      <w:r>
        <w:rPr>
          <w:rFonts w:hint="eastAsia" w:ascii="宋体" w:hAnsi="宋体" w:cs="宋体"/>
          <w:color w:val="auto"/>
          <w:sz w:val="24"/>
          <w:highlight w:val="none"/>
          <w:u w:val="single"/>
        </w:rPr>
        <w:t xml:space="preserve">         （工程项目名称）    </w:t>
      </w:r>
      <w:r>
        <w:rPr>
          <w:rFonts w:hint="eastAsia" w:ascii="宋体" w:hAnsi="宋体" w:cs="宋体"/>
          <w:color w:val="auto"/>
          <w:sz w:val="24"/>
          <w:highlight w:val="none"/>
        </w:rPr>
        <w:t xml:space="preserve">工程                                 </w:t>
      </w:r>
      <w:r>
        <w:rPr>
          <w:rFonts w:hint="eastAsia" w:ascii="宋体" w:hAnsi="宋体" w:cs="宋体"/>
          <w:b/>
          <w:color w:val="auto"/>
          <w:sz w:val="24"/>
          <w:highlight w:val="none"/>
        </w:rPr>
        <w:t>表7.6</w:t>
      </w:r>
    </w:p>
    <w:tbl>
      <w:tblPr>
        <w:tblStyle w:val="31"/>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260"/>
        <w:gridCol w:w="1440"/>
        <w:gridCol w:w="1080"/>
        <w:gridCol w:w="1800"/>
        <w:gridCol w:w="1091"/>
      </w:tblGrid>
      <w:tr w14:paraId="2A7A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008" w:type="dxa"/>
            <w:vMerge w:val="restart"/>
            <w:vAlign w:val="center"/>
          </w:tcPr>
          <w:p w14:paraId="40FCC98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职务</w:t>
            </w:r>
          </w:p>
        </w:tc>
        <w:tc>
          <w:tcPr>
            <w:tcW w:w="1620" w:type="dxa"/>
            <w:vMerge w:val="restart"/>
            <w:vAlign w:val="center"/>
          </w:tcPr>
          <w:p w14:paraId="1CF7DE8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姓名</w:t>
            </w:r>
          </w:p>
        </w:tc>
        <w:tc>
          <w:tcPr>
            <w:tcW w:w="1260" w:type="dxa"/>
            <w:vMerge w:val="restart"/>
            <w:vAlign w:val="center"/>
          </w:tcPr>
          <w:p w14:paraId="3E07136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职称</w:t>
            </w:r>
          </w:p>
        </w:tc>
        <w:tc>
          <w:tcPr>
            <w:tcW w:w="5411" w:type="dxa"/>
            <w:gridSpan w:val="4"/>
            <w:vAlign w:val="center"/>
          </w:tcPr>
          <w:p w14:paraId="7FC2676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执业或职业资格证明</w:t>
            </w:r>
          </w:p>
        </w:tc>
      </w:tr>
      <w:tr w14:paraId="60FD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1008" w:type="dxa"/>
            <w:vMerge w:val="continue"/>
            <w:vAlign w:val="center"/>
          </w:tcPr>
          <w:p w14:paraId="7D4EAA4B">
            <w:pPr>
              <w:spacing w:line="360" w:lineRule="auto"/>
              <w:jc w:val="center"/>
              <w:rPr>
                <w:rFonts w:ascii="宋体" w:hAnsi="宋体" w:cs="宋体"/>
                <w:b/>
                <w:color w:val="auto"/>
                <w:sz w:val="24"/>
                <w:highlight w:val="none"/>
              </w:rPr>
            </w:pPr>
          </w:p>
        </w:tc>
        <w:tc>
          <w:tcPr>
            <w:tcW w:w="1620" w:type="dxa"/>
            <w:vMerge w:val="continue"/>
            <w:vAlign w:val="center"/>
          </w:tcPr>
          <w:p w14:paraId="498FBD46">
            <w:pPr>
              <w:spacing w:line="360" w:lineRule="auto"/>
              <w:jc w:val="center"/>
              <w:rPr>
                <w:rFonts w:ascii="宋体" w:hAnsi="宋体" w:cs="宋体"/>
                <w:b/>
                <w:color w:val="auto"/>
                <w:sz w:val="24"/>
                <w:highlight w:val="none"/>
              </w:rPr>
            </w:pPr>
          </w:p>
        </w:tc>
        <w:tc>
          <w:tcPr>
            <w:tcW w:w="1260" w:type="dxa"/>
            <w:vMerge w:val="continue"/>
            <w:vAlign w:val="center"/>
          </w:tcPr>
          <w:p w14:paraId="7C92F638">
            <w:pPr>
              <w:spacing w:line="360" w:lineRule="auto"/>
              <w:jc w:val="center"/>
              <w:rPr>
                <w:rFonts w:ascii="宋体" w:hAnsi="宋体" w:cs="宋体"/>
                <w:b/>
                <w:color w:val="auto"/>
                <w:sz w:val="24"/>
                <w:highlight w:val="none"/>
              </w:rPr>
            </w:pPr>
          </w:p>
        </w:tc>
        <w:tc>
          <w:tcPr>
            <w:tcW w:w="1440" w:type="dxa"/>
            <w:vAlign w:val="center"/>
          </w:tcPr>
          <w:p w14:paraId="21AA441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证书</w:t>
            </w:r>
          </w:p>
          <w:p w14:paraId="2AC0027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080" w:type="dxa"/>
            <w:vAlign w:val="center"/>
          </w:tcPr>
          <w:p w14:paraId="54809B1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级别</w:t>
            </w:r>
          </w:p>
        </w:tc>
        <w:tc>
          <w:tcPr>
            <w:tcW w:w="1800" w:type="dxa"/>
            <w:vAlign w:val="center"/>
          </w:tcPr>
          <w:p w14:paraId="08A032F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证号</w:t>
            </w:r>
          </w:p>
        </w:tc>
        <w:tc>
          <w:tcPr>
            <w:tcW w:w="1091" w:type="dxa"/>
            <w:vAlign w:val="center"/>
          </w:tcPr>
          <w:p w14:paraId="5FA7683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专业</w:t>
            </w:r>
          </w:p>
        </w:tc>
      </w:tr>
      <w:tr w14:paraId="2103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3E7F70FE">
            <w:pPr>
              <w:spacing w:line="360" w:lineRule="auto"/>
              <w:jc w:val="center"/>
              <w:rPr>
                <w:rFonts w:ascii="宋体" w:hAnsi="宋体" w:cs="宋体"/>
                <w:b/>
                <w:color w:val="auto"/>
                <w:sz w:val="24"/>
                <w:highlight w:val="none"/>
              </w:rPr>
            </w:pPr>
          </w:p>
        </w:tc>
        <w:tc>
          <w:tcPr>
            <w:tcW w:w="1620" w:type="dxa"/>
            <w:vAlign w:val="center"/>
          </w:tcPr>
          <w:p w14:paraId="293E364E">
            <w:pPr>
              <w:spacing w:line="360" w:lineRule="auto"/>
              <w:jc w:val="center"/>
              <w:rPr>
                <w:rFonts w:ascii="宋体" w:hAnsi="宋体" w:cs="宋体"/>
                <w:b/>
                <w:color w:val="auto"/>
                <w:sz w:val="24"/>
                <w:highlight w:val="none"/>
              </w:rPr>
            </w:pPr>
          </w:p>
        </w:tc>
        <w:tc>
          <w:tcPr>
            <w:tcW w:w="1260" w:type="dxa"/>
            <w:vAlign w:val="center"/>
          </w:tcPr>
          <w:p w14:paraId="0AF4B2C5">
            <w:pPr>
              <w:spacing w:line="360" w:lineRule="auto"/>
              <w:jc w:val="center"/>
              <w:rPr>
                <w:rFonts w:ascii="宋体" w:hAnsi="宋体" w:cs="宋体"/>
                <w:b/>
                <w:color w:val="auto"/>
                <w:sz w:val="24"/>
                <w:highlight w:val="none"/>
              </w:rPr>
            </w:pPr>
          </w:p>
        </w:tc>
        <w:tc>
          <w:tcPr>
            <w:tcW w:w="1440" w:type="dxa"/>
            <w:vAlign w:val="center"/>
          </w:tcPr>
          <w:p w14:paraId="407C219D">
            <w:pPr>
              <w:spacing w:line="360" w:lineRule="auto"/>
              <w:jc w:val="center"/>
              <w:rPr>
                <w:rFonts w:ascii="宋体" w:hAnsi="宋体" w:cs="宋体"/>
                <w:b/>
                <w:color w:val="auto"/>
                <w:sz w:val="24"/>
                <w:highlight w:val="none"/>
              </w:rPr>
            </w:pPr>
          </w:p>
        </w:tc>
        <w:tc>
          <w:tcPr>
            <w:tcW w:w="1080" w:type="dxa"/>
            <w:vAlign w:val="center"/>
          </w:tcPr>
          <w:p w14:paraId="4C3AF9F0">
            <w:pPr>
              <w:spacing w:line="360" w:lineRule="auto"/>
              <w:jc w:val="center"/>
              <w:rPr>
                <w:rFonts w:ascii="宋体" w:hAnsi="宋体" w:cs="宋体"/>
                <w:b/>
                <w:color w:val="auto"/>
                <w:sz w:val="24"/>
                <w:highlight w:val="none"/>
              </w:rPr>
            </w:pPr>
          </w:p>
        </w:tc>
        <w:tc>
          <w:tcPr>
            <w:tcW w:w="1800" w:type="dxa"/>
            <w:vAlign w:val="center"/>
          </w:tcPr>
          <w:p w14:paraId="7AA00C13">
            <w:pPr>
              <w:spacing w:line="360" w:lineRule="auto"/>
              <w:jc w:val="center"/>
              <w:rPr>
                <w:rFonts w:ascii="宋体" w:hAnsi="宋体" w:cs="宋体"/>
                <w:b/>
                <w:color w:val="auto"/>
                <w:sz w:val="24"/>
                <w:highlight w:val="none"/>
              </w:rPr>
            </w:pPr>
          </w:p>
        </w:tc>
        <w:tc>
          <w:tcPr>
            <w:tcW w:w="1091" w:type="dxa"/>
            <w:vAlign w:val="center"/>
          </w:tcPr>
          <w:p w14:paraId="1A2D86EE">
            <w:pPr>
              <w:spacing w:line="360" w:lineRule="auto"/>
              <w:jc w:val="center"/>
              <w:rPr>
                <w:rFonts w:ascii="宋体" w:hAnsi="宋体" w:cs="宋体"/>
                <w:b/>
                <w:color w:val="auto"/>
                <w:sz w:val="24"/>
                <w:highlight w:val="none"/>
              </w:rPr>
            </w:pPr>
          </w:p>
        </w:tc>
      </w:tr>
      <w:tr w14:paraId="43A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3BB1F4F5">
            <w:pPr>
              <w:spacing w:line="360" w:lineRule="auto"/>
              <w:jc w:val="center"/>
              <w:rPr>
                <w:rFonts w:ascii="宋体" w:hAnsi="宋体" w:cs="宋体"/>
                <w:b/>
                <w:color w:val="auto"/>
                <w:sz w:val="24"/>
                <w:highlight w:val="none"/>
              </w:rPr>
            </w:pPr>
          </w:p>
        </w:tc>
        <w:tc>
          <w:tcPr>
            <w:tcW w:w="1620" w:type="dxa"/>
            <w:vAlign w:val="center"/>
          </w:tcPr>
          <w:p w14:paraId="67C63483">
            <w:pPr>
              <w:spacing w:line="360" w:lineRule="auto"/>
              <w:jc w:val="center"/>
              <w:rPr>
                <w:rFonts w:ascii="宋体" w:hAnsi="宋体" w:cs="宋体"/>
                <w:b/>
                <w:color w:val="auto"/>
                <w:sz w:val="24"/>
                <w:highlight w:val="none"/>
              </w:rPr>
            </w:pPr>
          </w:p>
        </w:tc>
        <w:tc>
          <w:tcPr>
            <w:tcW w:w="1260" w:type="dxa"/>
            <w:vAlign w:val="center"/>
          </w:tcPr>
          <w:p w14:paraId="6548A594">
            <w:pPr>
              <w:spacing w:line="360" w:lineRule="auto"/>
              <w:jc w:val="center"/>
              <w:rPr>
                <w:rFonts w:ascii="宋体" w:hAnsi="宋体" w:cs="宋体"/>
                <w:b/>
                <w:color w:val="auto"/>
                <w:sz w:val="24"/>
                <w:highlight w:val="none"/>
              </w:rPr>
            </w:pPr>
          </w:p>
        </w:tc>
        <w:tc>
          <w:tcPr>
            <w:tcW w:w="1440" w:type="dxa"/>
            <w:vAlign w:val="center"/>
          </w:tcPr>
          <w:p w14:paraId="75B53992">
            <w:pPr>
              <w:spacing w:line="360" w:lineRule="auto"/>
              <w:jc w:val="center"/>
              <w:rPr>
                <w:rFonts w:ascii="宋体" w:hAnsi="宋体" w:cs="宋体"/>
                <w:b/>
                <w:color w:val="auto"/>
                <w:sz w:val="24"/>
                <w:highlight w:val="none"/>
              </w:rPr>
            </w:pPr>
          </w:p>
        </w:tc>
        <w:tc>
          <w:tcPr>
            <w:tcW w:w="1080" w:type="dxa"/>
            <w:vAlign w:val="center"/>
          </w:tcPr>
          <w:p w14:paraId="69DC0752">
            <w:pPr>
              <w:spacing w:line="360" w:lineRule="auto"/>
              <w:jc w:val="center"/>
              <w:rPr>
                <w:rFonts w:ascii="宋体" w:hAnsi="宋体" w:cs="宋体"/>
                <w:b/>
                <w:color w:val="auto"/>
                <w:sz w:val="24"/>
                <w:highlight w:val="none"/>
              </w:rPr>
            </w:pPr>
          </w:p>
        </w:tc>
        <w:tc>
          <w:tcPr>
            <w:tcW w:w="1800" w:type="dxa"/>
            <w:vAlign w:val="center"/>
          </w:tcPr>
          <w:p w14:paraId="43C24A0F">
            <w:pPr>
              <w:spacing w:line="360" w:lineRule="auto"/>
              <w:jc w:val="center"/>
              <w:rPr>
                <w:rFonts w:ascii="宋体" w:hAnsi="宋体" w:cs="宋体"/>
                <w:b/>
                <w:color w:val="auto"/>
                <w:sz w:val="24"/>
                <w:highlight w:val="none"/>
              </w:rPr>
            </w:pPr>
          </w:p>
        </w:tc>
        <w:tc>
          <w:tcPr>
            <w:tcW w:w="1091" w:type="dxa"/>
            <w:vAlign w:val="center"/>
          </w:tcPr>
          <w:p w14:paraId="30A081A7">
            <w:pPr>
              <w:spacing w:line="360" w:lineRule="auto"/>
              <w:jc w:val="center"/>
              <w:rPr>
                <w:rFonts w:ascii="宋体" w:hAnsi="宋体" w:cs="宋体"/>
                <w:b/>
                <w:color w:val="auto"/>
                <w:sz w:val="24"/>
                <w:highlight w:val="none"/>
              </w:rPr>
            </w:pPr>
          </w:p>
        </w:tc>
      </w:tr>
      <w:tr w14:paraId="2626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1151AB88">
            <w:pPr>
              <w:spacing w:line="360" w:lineRule="auto"/>
              <w:jc w:val="center"/>
              <w:rPr>
                <w:rFonts w:ascii="宋体" w:hAnsi="宋体" w:cs="宋体"/>
                <w:b/>
                <w:color w:val="auto"/>
                <w:sz w:val="24"/>
                <w:highlight w:val="none"/>
              </w:rPr>
            </w:pPr>
          </w:p>
        </w:tc>
        <w:tc>
          <w:tcPr>
            <w:tcW w:w="1620" w:type="dxa"/>
            <w:vAlign w:val="center"/>
          </w:tcPr>
          <w:p w14:paraId="3D42E5A0">
            <w:pPr>
              <w:spacing w:line="360" w:lineRule="auto"/>
              <w:jc w:val="center"/>
              <w:rPr>
                <w:rFonts w:ascii="宋体" w:hAnsi="宋体" w:cs="宋体"/>
                <w:b/>
                <w:color w:val="auto"/>
                <w:sz w:val="24"/>
                <w:highlight w:val="none"/>
              </w:rPr>
            </w:pPr>
          </w:p>
        </w:tc>
        <w:tc>
          <w:tcPr>
            <w:tcW w:w="1260" w:type="dxa"/>
            <w:vAlign w:val="center"/>
          </w:tcPr>
          <w:p w14:paraId="70FC9610">
            <w:pPr>
              <w:spacing w:line="360" w:lineRule="auto"/>
              <w:jc w:val="center"/>
              <w:rPr>
                <w:rFonts w:ascii="宋体" w:hAnsi="宋体" w:cs="宋体"/>
                <w:b/>
                <w:color w:val="auto"/>
                <w:sz w:val="24"/>
                <w:highlight w:val="none"/>
              </w:rPr>
            </w:pPr>
          </w:p>
        </w:tc>
        <w:tc>
          <w:tcPr>
            <w:tcW w:w="1440" w:type="dxa"/>
            <w:vAlign w:val="center"/>
          </w:tcPr>
          <w:p w14:paraId="16E27A03">
            <w:pPr>
              <w:spacing w:line="360" w:lineRule="auto"/>
              <w:jc w:val="center"/>
              <w:rPr>
                <w:rFonts w:ascii="宋体" w:hAnsi="宋体" w:cs="宋体"/>
                <w:b/>
                <w:color w:val="auto"/>
                <w:sz w:val="24"/>
                <w:highlight w:val="none"/>
              </w:rPr>
            </w:pPr>
          </w:p>
        </w:tc>
        <w:tc>
          <w:tcPr>
            <w:tcW w:w="1080" w:type="dxa"/>
            <w:vAlign w:val="center"/>
          </w:tcPr>
          <w:p w14:paraId="421F3C71">
            <w:pPr>
              <w:spacing w:line="360" w:lineRule="auto"/>
              <w:jc w:val="center"/>
              <w:rPr>
                <w:rFonts w:ascii="宋体" w:hAnsi="宋体" w:cs="宋体"/>
                <w:b/>
                <w:color w:val="auto"/>
                <w:sz w:val="24"/>
                <w:highlight w:val="none"/>
              </w:rPr>
            </w:pPr>
          </w:p>
        </w:tc>
        <w:tc>
          <w:tcPr>
            <w:tcW w:w="1800" w:type="dxa"/>
            <w:vAlign w:val="center"/>
          </w:tcPr>
          <w:p w14:paraId="72948050">
            <w:pPr>
              <w:spacing w:line="360" w:lineRule="auto"/>
              <w:jc w:val="center"/>
              <w:rPr>
                <w:rFonts w:ascii="宋体" w:hAnsi="宋体" w:cs="宋体"/>
                <w:b/>
                <w:color w:val="auto"/>
                <w:sz w:val="24"/>
                <w:highlight w:val="none"/>
              </w:rPr>
            </w:pPr>
          </w:p>
        </w:tc>
        <w:tc>
          <w:tcPr>
            <w:tcW w:w="1091" w:type="dxa"/>
            <w:vAlign w:val="center"/>
          </w:tcPr>
          <w:p w14:paraId="0AEB91D2">
            <w:pPr>
              <w:spacing w:line="360" w:lineRule="auto"/>
              <w:jc w:val="center"/>
              <w:rPr>
                <w:rFonts w:ascii="宋体" w:hAnsi="宋体" w:cs="宋体"/>
                <w:b/>
                <w:color w:val="auto"/>
                <w:sz w:val="24"/>
                <w:highlight w:val="none"/>
              </w:rPr>
            </w:pPr>
          </w:p>
        </w:tc>
      </w:tr>
      <w:tr w14:paraId="52B7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228B112A">
            <w:pPr>
              <w:spacing w:line="360" w:lineRule="auto"/>
              <w:jc w:val="center"/>
              <w:rPr>
                <w:rFonts w:ascii="宋体" w:hAnsi="宋体" w:cs="宋体"/>
                <w:b/>
                <w:color w:val="auto"/>
                <w:sz w:val="24"/>
                <w:highlight w:val="none"/>
              </w:rPr>
            </w:pPr>
          </w:p>
        </w:tc>
        <w:tc>
          <w:tcPr>
            <w:tcW w:w="1620" w:type="dxa"/>
            <w:vAlign w:val="center"/>
          </w:tcPr>
          <w:p w14:paraId="7E46615F">
            <w:pPr>
              <w:spacing w:line="360" w:lineRule="auto"/>
              <w:jc w:val="center"/>
              <w:rPr>
                <w:rFonts w:ascii="宋体" w:hAnsi="宋体" w:cs="宋体"/>
                <w:b/>
                <w:color w:val="auto"/>
                <w:sz w:val="24"/>
                <w:highlight w:val="none"/>
              </w:rPr>
            </w:pPr>
          </w:p>
        </w:tc>
        <w:tc>
          <w:tcPr>
            <w:tcW w:w="1260" w:type="dxa"/>
            <w:vAlign w:val="center"/>
          </w:tcPr>
          <w:p w14:paraId="290194CC">
            <w:pPr>
              <w:spacing w:line="360" w:lineRule="auto"/>
              <w:jc w:val="center"/>
              <w:rPr>
                <w:rFonts w:ascii="宋体" w:hAnsi="宋体" w:cs="宋体"/>
                <w:b/>
                <w:color w:val="auto"/>
                <w:sz w:val="24"/>
                <w:highlight w:val="none"/>
              </w:rPr>
            </w:pPr>
          </w:p>
        </w:tc>
        <w:tc>
          <w:tcPr>
            <w:tcW w:w="1440" w:type="dxa"/>
            <w:vAlign w:val="center"/>
          </w:tcPr>
          <w:p w14:paraId="78C06C8A">
            <w:pPr>
              <w:spacing w:line="360" w:lineRule="auto"/>
              <w:jc w:val="center"/>
              <w:rPr>
                <w:rFonts w:ascii="宋体" w:hAnsi="宋体" w:cs="宋体"/>
                <w:b/>
                <w:color w:val="auto"/>
                <w:sz w:val="24"/>
                <w:highlight w:val="none"/>
              </w:rPr>
            </w:pPr>
          </w:p>
        </w:tc>
        <w:tc>
          <w:tcPr>
            <w:tcW w:w="1080" w:type="dxa"/>
            <w:vAlign w:val="center"/>
          </w:tcPr>
          <w:p w14:paraId="5DA555C9">
            <w:pPr>
              <w:spacing w:line="360" w:lineRule="auto"/>
              <w:jc w:val="center"/>
              <w:rPr>
                <w:rFonts w:ascii="宋体" w:hAnsi="宋体" w:cs="宋体"/>
                <w:b/>
                <w:color w:val="auto"/>
                <w:sz w:val="24"/>
                <w:highlight w:val="none"/>
              </w:rPr>
            </w:pPr>
          </w:p>
        </w:tc>
        <w:tc>
          <w:tcPr>
            <w:tcW w:w="1800" w:type="dxa"/>
            <w:vAlign w:val="center"/>
          </w:tcPr>
          <w:p w14:paraId="0ACD89BE">
            <w:pPr>
              <w:spacing w:line="360" w:lineRule="auto"/>
              <w:jc w:val="center"/>
              <w:rPr>
                <w:rFonts w:ascii="宋体" w:hAnsi="宋体" w:cs="宋体"/>
                <w:b/>
                <w:color w:val="auto"/>
                <w:sz w:val="24"/>
                <w:highlight w:val="none"/>
              </w:rPr>
            </w:pPr>
          </w:p>
        </w:tc>
        <w:tc>
          <w:tcPr>
            <w:tcW w:w="1091" w:type="dxa"/>
            <w:vAlign w:val="center"/>
          </w:tcPr>
          <w:p w14:paraId="47E82F94">
            <w:pPr>
              <w:spacing w:line="360" w:lineRule="auto"/>
              <w:jc w:val="center"/>
              <w:rPr>
                <w:rFonts w:ascii="宋体" w:hAnsi="宋体" w:cs="宋体"/>
                <w:b/>
                <w:color w:val="auto"/>
                <w:sz w:val="24"/>
                <w:highlight w:val="none"/>
              </w:rPr>
            </w:pPr>
          </w:p>
        </w:tc>
      </w:tr>
      <w:tr w14:paraId="251B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70569283">
            <w:pPr>
              <w:spacing w:line="360" w:lineRule="auto"/>
              <w:jc w:val="center"/>
              <w:rPr>
                <w:rFonts w:ascii="宋体" w:hAnsi="宋体" w:cs="宋体"/>
                <w:b/>
                <w:color w:val="auto"/>
                <w:sz w:val="24"/>
                <w:highlight w:val="none"/>
              </w:rPr>
            </w:pPr>
          </w:p>
        </w:tc>
        <w:tc>
          <w:tcPr>
            <w:tcW w:w="1620" w:type="dxa"/>
            <w:vAlign w:val="center"/>
          </w:tcPr>
          <w:p w14:paraId="4E67DF03">
            <w:pPr>
              <w:spacing w:line="360" w:lineRule="auto"/>
              <w:jc w:val="center"/>
              <w:rPr>
                <w:rFonts w:ascii="宋体" w:hAnsi="宋体" w:cs="宋体"/>
                <w:b/>
                <w:color w:val="auto"/>
                <w:sz w:val="24"/>
                <w:highlight w:val="none"/>
              </w:rPr>
            </w:pPr>
          </w:p>
        </w:tc>
        <w:tc>
          <w:tcPr>
            <w:tcW w:w="1260" w:type="dxa"/>
            <w:vAlign w:val="center"/>
          </w:tcPr>
          <w:p w14:paraId="3DCC356E">
            <w:pPr>
              <w:spacing w:line="360" w:lineRule="auto"/>
              <w:jc w:val="center"/>
              <w:rPr>
                <w:rFonts w:ascii="宋体" w:hAnsi="宋体" w:cs="宋体"/>
                <w:b/>
                <w:color w:val="auto"/>
                <w:sz w:val="24"/>
                <w:highlight w:val="none"/>
              </w:rPr>
            </w:pPr>
          </w:p>
        </w:tc>
        <w:tc>
          <w:tcPr>
            <w:tcW w:w="1440" w:type="dxa"/>
            <w:vAlign w:val="center"/>
          </w:tcPr>
          <w:p w14:paraId="5C4A564B">
            <w:pPr>
              <w:spacing w:line="360" w:lineRule="auto"/>
              <w:jc w:val="center"/>
              <w:rPr>
                <w:rFonts w:ascii="宋体" w:hAnsi="宋体" w:cs="宋体"/>
                <w:b/>
                <w:color w:val="auto"/>
                <w:sz w:val="24"/>
                <w:highlight w:val="none"/>
              </w:rPr>
            </w:pPr>
          </w:p>
        </w:tc>
        <w:tc>
          <w:tcPr>
            <w:tcW w:w="1080" w:type="dxa"/>
            <w:vAlign w:val="center"/>
          </w:tcPr>
          <w:p w14:paraId="30C2971D">
            <w:pPr>
              <w:spacing w:line="360" w:lineRule="auto"/>
              <w:jc w:val="center"/>
              <w:rPr>
                <w:rFonts w:ascii="宋体" w:hAnsi="宋体" w:cs="宋体"/>
                <w:b/>
                <w:color w:val="auto"/>
                <w:sz w:val="24"/>
                <w:highlight w:val="none"/>
              </w:rPr>
            </w:pPr>
          </w:p>
        </w:tc>
        <w:tc>
          <w:tcPr>
            <w:tcW w:w="1800" w:type="dxa"/>
            <w:vAlign w:val="center"/>
          </w:tcPr>
          <w:p w14:paraId="6410634F">
            <w:pPr>
              <w:spacing w:line="360" w:lineRule="auto"/>
              <w:jc w:val="center"/>
              <w:rPr>
                <w:rFonts w:ascii="宋体" w:hAnsi="宋体" w:cs="宋体"/>
                <w:b/>
                <w:color w:val="auto"/>
                <w:sz w:val="24"/>
                <w:highlight w:val="none"/>
              </w:rPr>
            </w:pPr>
          </w:p>
        </w:tc>
        <w:tc>
          <w:tcPr>
            <w:tcW w:w="1091" w:type="dxa"/>
            <w:vAlign w:val="center"/>
          </w:tcPr>
          <w:p w14:paraId="1153DE97">
            <w:pPr>
              <w:spacing w:line="360" w:lineRule="auto"/>
              <w:jc w:val="center"/>
              <w:rPr>
                <w:rFonts w:ascii="宋体" w:hAnsi="宋体" w:cs="宋体"/>
                <w:b/>
                <w:color w:val="auto"/>
                <w:sz w:val="24"/>
                <w:highlight w:val="none"/>
              </w:rPr>
            </w:pPr>
          </w:p>
        </w:tc>
      </w:tr>
      <w:tr w14:paraId="47F9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54A307A0">
            <w:pPr>
              <w:spacing w:line="360" w:lineRule="auto"/>
              <w:jc w:val="center"/>
              <w:rPr>
                <w:rFonts w:ascii="宋体" w:hAnsi="宋体" w:cs="宋体"/>
                <w:b/>
                <w:color w:val="auto"/>
                <w:sz w:val="24"/>
                <w:highlight w:val="none"/>
              </w:rPr>
            </w:pPr>
          </w:p>
        </w:tc>
        <w:tc>
          <w:tcPr>
            <w:tcW w:w="1620" w:type="dxa"/>
            <w:vAlign w:val="center"/>
          </w:tcPr>
          <w:p w14:paraId="56159D7A">
            <w:pPr>
              <w:spacing w:line="360" w:lineRule="auto"/>
              <w:jc w:val="center"/>
              <w:rPr>
                <w:rFonts w:ascii="宋体" w:hAnsi="宋体" w:cs="宋体"/>
                <w:b/>
                <w:color w:val="auto"/>
                <w:sz w:val="24"/>
                <w:highlight w:val="none"/>
              </w:rPr>
            </w:pPr>
          </w:p>
        </w:tc>
        <w:tc>
          <w:tcPr>
            <w:tcW w:w="1260" w:type="dxa"/>
            <w:vAlign w:val="center"/>
          </w:tcPr>
          <w:p w14:paraId="16600515">
            <w:pPr>
              <w:spacing w:line="360" w:lineRule="auto"/>
              <w:jc w:val="center"/>
              <w:rPr>
                <w:rFonts w:ascii="宋体" w:hAnsi="宋体" w:cs="宋体"/>
                <w:b/>
                <w:color w:val="auto"/>
                <w:sz w:val="24"/>
                <w:highlight w:val="none"/>
              </w:rPr>
            </w:pPr>
          </w:p>
        </w:tc>
        <w:tc>
          <w:tcPr>
            <w:tcW w:w="1440" w:type="dxa"/>
            <w:vAlign w:val="center"/>
          </w:tcPr>
          <w:p w14:paraId="563ED585">
            <w:pPr>
              <w:spacing w:line="360" w:lineRule="auto"/>
              <w:jc w:val="center"/>
              <w:rPr>
                <w:rFonts w:ascii="宋体" w:hAnsi="宋体" w:cs="宋体"/>
                <w:b/>
                <w:color w:val="auto"/>
                <w:sz w:val="24"/>
                <w:highlight w:val="none"/>
              </w:rPr>
            </w:pPr>
          </w:p>
        </w:tc>
        <w:tc>
          <w:tcPr>
            <w:tcW w:w="1080" w:type="dxa"/>
            <w:vAlign w:val="center"/>
          </w:tcPr>
          <w:p w14:paraId="5DABB6A3">
            <w:pPr>
              <w:spacing w:line="360" w:lineRule="auto"/>
              <w:jc w:val="center"/>
              <w:rPr>
                <w:rFonts w:ascii="宋体" w:hAnsi="宋体" w:cs="宋体"/>
                <w:b/>
                <w:color w:val="auto"/>
                <w:sz w:val="24"/>
                <w:highlight w:val="none"/>
              </w:rPr>
            </w:pPr>
          </w:p>
        </w:tc>
        <w:tc>
          <w:tcPr>
            <w:tcW w:w="1800" w:type="dxa"/>
            <w:vAlign w:val="center"/>
          </w:tcPr>
          <w:p w14:paraId="551C27DE">
            <w:pPr>
              <w:spacing w:line="360" w:lineRule="auto"/>
              <w:jc w:val="center"/>
              <w:rPr>
                <w:rFonts w:ascii="宋体" w:hAnsi="宋体" w:cs="宋体"/>
                <w:b/>
                <w:color w:val="auto"/>
                <w:sz w:val="24"/>
                <w:highlight w:val="none"/>
              </w:rPr>
            </w:pPr>
          </w:p>
        </w:tc>
        <w:tc>
          <w:tcPr>
            <w:tcW w:w="1091" w:type="dxa"/>
            <w:vAlign w:val="center"/>
          </w:tcPr>
          <w:p w14:paraId="523F9ACA">
            <w:pPr>
              <w:spacing w:line="360" w:lineRule="auto"/>
              <w:jc w:val="center"/>
              <w:rPr>
                <w:rFonts w:ascii="宋体" w:hAnsi="宋体" w:cs="宋体"/>
                <w:b/>
                <w:color w:val="auto"/>
                <w:sz w:val="24"/>
                <w:highlight w:val="none"/>
              </w:rPr>
            </w:pPr>
          </w:p>
        </w:tc>
      </w:tr>
      <w:tr w14:paraId="07D2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0F5B523F">
            <w:pPr>
              <w:spacing w:line="360" w:lineRule="auto"/>
              <w:jc w:val="center"/>
              <w:rPr>
                <w:rFonts w:ascii="宋体" w:hAnsi="宋体" w:cs="宋体"/>
                <w:b/>
                <w:color w:val="auto"/>
                <w:sz w:val="24"/>
                <w:highlight w:val="none"/>
              </w:rPr>
            </w:pPr>
          </w:p>
        </w:tc>
        <w:tc>
          <w:tcPr>
            <w:tcW w:w="1620" w:type="dxa"/>
            <w:vAlign w:val="center"/>
          </w:tcPr>
          <w:p w14:paraId="75465ACF">
            <w:pPr>
              <w:spacing w:line="360" w:lineRule="auto"/>
              <w:jc w:val="center"/>
              <w:rPr>
                <w:rFonts w:ascii="宋体" w:hAnsi="宋体" w:cs="宋体"/>
                <w:b/>
                <w:color w:val="auto"/>
                <w:sz w:val="24"/>
                <w:highlight w:val="none"/>
              </w:rPr>
            </w:pPr>
          </w:p>
        </w:tc>
        <w:tc>
          <w:tcPr>
            <w:tcW w:w="1260" w:type="dxa"/>
            <w:vAlign w:val="center"/>
          </w:tcPr>
          <w:p w14:paraId="370A5EAC">
            <w:pPr>
              <w:spacing w:line="360" w:lineRule="auto"/>
              <w:jc w:val="center"/>
              <w:rPr>
                <w:rFonts w:ascii="宋体" w:hAnsi="宋体" w:cs="宋体"/>
                <w:b/>
                <w:color w:val="auto"/>
                <w:sz w:val="24"/>
                <w:highlight w:val="none"/>
              </w:rPr>
            </w:pPr>
          </w:p>
        </w:tc>
        <w:tc>
          <w:tcPr>
            <w:tcW w:w="1440" w:type="dxa"/>
            <w:vAlign w:val="center"/>
          </w:tcPr>
          <w:p w14:paraId="25A4233F">
            <w:pPr>
              <w:spacing w:line="360" w:lineRule="auto"/>
              <w:jc w:val="center"/>
              <w:rPr>
                <w:rFonts w:ascii="宋体" w:hAnsi="宋体" w:cs="宋体"/>
                <w:b/>
                <w:color w:val="auto"/>
                <w:sz w:val="24"/>
                <w:highlight w:val="none"/>
              </w:rPr>
            </w:pPr>
          </w:p>
        </w:tc>
        <w:tc>
          <w:tcPr>
            <w:tcW w:w="1080" w:type="dxa"/>
            <w:vAlign w:val="center"/>
          </w:tcPr>
          <w:p w14:paraId="3298935E">
            <w:pPr>
              <w:spacing w:line="360" w:lineRule="auto"/>
              <w:jc w:val="center"/>
              <w:rPr>
                <w:rFonts w:ascii="宋体" w:hAnsi="宋体" w:cs="宋体"/>
                <w:b/>
                <w:color w:val="auto"/>
                <w:sz w:val="24"/>
                <w:highlight w:val="none"/>
              </w:rPr>
            </w:pPr>
          </w:p>
        </w:tc>
        <w:tc>
          <w:tcPr>
            <w:tcW w:w="1800" w:type="dxa"/>
            <w:vAlign w:val="center"/>
          </w:tcPr>
          <w:p w14:paraId="09533027">
            <w:pPr>
              <w:spacing w:line="360" w:lineRule="auto"/>
              <w:jc w:val="center"/>
              <w:rPr>
                <w:rFonts w:ascii="宋体" w:hAnsi="宋体" w:cs="宋体"/>
                <w:b/>
                <w:color w:val="auto"/>
                <w:sz w:val="24"/>
                <w:highlight w:val="none"/>
              </w:rPr>
            </w:pPr>
          </w:p>
        </w:tc>
        <w:tc>
          <w:tcPr>
            <w:tcW w:w="1091" w:type="dxa"/>
            <w:vAlign w:val="center"/>
          </w:tcPr>
          <w:p w14:paraId="0242CF94">
            <w:pPr>
              <w:spacing w:line="360" w:lineRule="auto"/>
              <w:jc w:val="center"/>
              <w:rPr>
                <w:rFonts w:ascii="宋体" w:hAnsi="宋体" w:cs="宋体"/>
                <w:b/>
                <w:color w:val="auto"/>
                <w:sz w:val="24"/>
                <w:highlight w:val="none"/>
              </w:rPr>
            </w:pPr>
          </w:p>
        </w:tc>
      </w:tr>
      <w:tr w14:paraId="1B5B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50AD2769">
            <w:pPr>
              <w:spacing w:line="360" w:lineRule="auto"/>
              <w:jc w:val="center"/>
              <w:rPr>
                <w:rFonts w:ascii="宋体" w:hAnsi="宋体" w:cs="宋体"/>
                <w:b/>
                <w:color w:val="auto"/>
                <w:sz w:val="24"/>
                <w:highlight w:val="none"/>
              </w:rPr>
            </w:pPr>
          </w:p>
        </w:tc>
        <w:tc>
          <w:tcPr>
            <w:tcW w:w="1620" w:type="dxa"/>
            <w:vAlign w:val="center"/>
          </w:tcPr>
          <w:p w14:paraId="1BAB5CF5">
            <w:pPr>
              <w:spacing w:line="360" w:lineRule="auto"/>
              <w:jc w:val="center"/>
              <w:rPr>
                <w:rFonts w:ascii="宋体" w:hAnsi="宋体" w:cs="宋体"/>
                <w:b/>
                <w:color w:val="auto"/>
                <w:sz w:val="24"/>
                <w:highlight w:val="none"/>
              </w:rPr>
            </w:pPr>
          </w:p>
        </w:tc>
        <w:tc>
          <w:tcPr>
            <w:tcW w:w="1260" w:type="dxa"/>
            <w:vAlign w:val="center"/>
          </w:tcPr>
          <w:p w14:paraId="266D4D98">
            <w:pPr>
              <w:spacing w:line="360" w:lineRule="auto"/>
              <w:jc w:val="center"/>
              <w:rPr>
                <w:rFonts w:ascii="宋体" w:hAnsi="宋体" w:cs="宋体"/>
                <w:b/>
                <w:color w:val="auto"/>
                <w:sz w:val="24"/>
                <w:highlight w:val="none"/>
              </w:rPr>
            </w:pPr>
          </w:p>
        </w:tc>
        <w:tc>
          <w:tcPr>
            <w:tcW w:w="1440" w:type="dxa"/>
            <w:vAlign w:val="center"/>
          </w:tcPr>
          <w:p w14:paraId="24973BA8">
            <w:pPr>
              <w:spacing w:line="360" w:lineRule="auto"/>
              <w:jc w:val="center"/>
              <w:rPr>
                <w:rFonts w:ascii="宋体" w:hAnsi="宋体" w:cs="宋体"/>
                <w:b/>
                <w:color w:val="auto"/>
                <w:sz w:val="24"/>
                <w:highlight w:val="none"/>
              </w:rPr>
            </w:pPr>
          </w:p>
        </w:tc>
        <w:tc>
          <w:tcPr>
            <w:tcW w:w="1080" w:type="dxa"/>
            <w:vAlign w:val="center"/>
          </w:tcPr>
          <w:p w14:paraId="70F70144">
            <w:pPr>
              <w:spacing w:line="360" w:lineRule="auto"/>
              <w:jc w:val="center"/>
              <w:rPr>
                <w:rFonts w:ascii="宋体" w:hAnsi="宋体" w:cs="宋体"/>
                <w:b/>
                <w:color w:val="auto"/>
                <w:sz w:val="24"/>
                <w:highlight w:val="none"/>
              </w:rPr>
            </w:pPr>
          </w:p>
        </w:tc>
        <w:tc>
          <w:tcPr>
            <w:tcW w:w="1800" w:type="dxa"/>
            <w:vAlign w:val="center"/>
          </w:tcPr>
          <w:p w14:paraId="23903A24">
            <w:pPr>
              <w:spacing w:line="360" w:lineRule="auto"/>
              <w:jc w:val="center"/>
              <w:rPr>
                <w:rFonts w:ascii="宋体" w:hAnsi="宋体" w:cs="宋体"/>
                <w:b/>
                <w:color w:val="auto"/>
                <w:sz w:val="24"/>
                <w:highlight w:val="none"/>
              </w:rPr>
            </w:pPr>
          </w:p>
        </w:tc>
        <w:tc>
          <w:tcPr>
            <w:tcW w:w="1091" w:type="dxa"/>
            <w:vAlign w:val="center"/>
          </w:tcPr>
          <w:p w14:paraId="1F48117C">
            <w:pPr>
              <w:spacing w:line="360" w:lineRule="auto"/>
              <w:jc w:val="center"/>
              <w:rPr>
                <w:rFonts w:ascii="宋体" w:hAnsi="宋体" w:cs="宋体"/>
                <w:b/>
                <w:color w:val="auto"/>
                <w:sz w:val="24"/>
                <w:highlight w:val="none"/>
              </w:rPr>
            </w:pPr>
          </w:p>
        </w:tc>
      </w:tr>
      <w:tr w14:paraId="12C3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6AFD66B4">
            <w:pPr>
              <w:spacing w:line="360" w:lineRule="auto"/>
              <w:jc w:val="center"/>
              <w:rPr>
                <w:rFonts w:ascii="宋体" w:hAnsi="宋体" w:cs="宋体"/>
                <w:b/>
                <w:color w:val="auto"/>
                <w:sz w:val="24"/>
                <w:highlight w:val="none"/>
              </w:rPr>
            </w:pPr>
          </w:p>
        </w:tc>
        <w:tc>
          <w:tcPr>
            <w:tcW w:w="1620" w:type="dxa"/>
            <w:vAlign w:val="center"/>
          </w:tcPr>
          <w:p w14:paraId="4D9AD4F0">
            <w:pPr>
              <w:spacing w:line="360" w:lineRule="auto"/>
              <w:jc w:val="center"/>
              <w:rPr>
                <w:rFonts w:ascii="宋体" w:hAnsi="宋体" w:cs="宋体"/>
                <w:b/>
                <w:color w:val="auto"/>
                <w:sz w:val="24"/>
                <w:highlight w:val="none"/>
              </w:rPr>
            </w:pPr>
          </w:p>
        </w:tc>
        <w:tc>
          <w:tcPr>
            <w:tcW w:w="1260" w:type="dxa"/>
            <w:vAlign w:val="center"/>
          </w:tcPr>
          <w:p w14:paraId="7DCF39AE">
            <w:pPr>
              <w:spacing w:line="360" w:lineRule="auto"/>
              <w:jc w:val="center"/>
              <w:rPr>
                <w:rFonts w:ascii="宋体" w:hAnsi="宋体" w:cs="宋体"/>
                <w:b/>
                <w:color w:val="auto"/>
                <w:sz w:val="24"/>
                <w:highlight w:val="none"/>
              </w:rPr>
            </w:pPr>
          </w:p>
        </w:tc>
        <w:tc>
          <w:tcPr>
            <w:tcW w:w="1440" w:type="dxa"/>
            <w:vAlign w:val="center"/>
          </w:tcPr>
          <w:p w14:paraId="08CC91D0">
            <w:pPr>
              <w:spacing w:line="360" w:lineRule="auto"/>
              <w:jc w:val="center"/>
              <w:rPr>
                <w:rFonts w:ascii="宋体" w:hAnsi="宋体" w:cs="宋体"/>
                <w:b/>
                <w:color w:val="auto"/>
                <w:sz w:val="24"/>
                <w:highlight w:val="none"/>
              </w:rPr>
            </w:pPr>
          </w:p>
        </w:tc>
        <w:tc>
          <w:tcPr>
            <w:tcW w:w="1080" w:type="dxa"/>
            <w:vAlign w:val="center"/>
          </w:tcPr>
          <w:p w14:paraId="218CE93D">
            <w:pPr>
              <w:spacing w:line="360" w:lineRule="auto"/>
              <w:jc w:val="center"/>
              <w:rPr>
                <w:rFonts w:ascii="宋体" w:hAnsi="宋体" w:cs="宋体"/>
                <w:b/>
                <w:color w:val="auto"/>
                <w:sz w:val="24"/>
                <w:highlight w:val="none"/>
              </w:rPr>
            </w:pPr>
          </w:p>
        </w:tc>
        <w:tc>
          <w:tcPr>
            <w:tcW w:w="1800" w:type="dxa"/>
            <w:vAlign w:val="center"/>
          </w:tcPr>
          <w:p w14:paraId="5C8A5A81">
            <w:pPr>
              <w:spacing w:line="360" w:lineRule="auto"/>
              <w:jc w:val="center"/>
              <w:rPr>
                <w:rFonts w:ascii="宋体" w:hAnsi="宋体" w:cs="宋体"/>
                <w:b/>
                <w:color w:val="auto"/>
                <w:sz w:val="24"/>
                <w:highlight w:val="none"/>
              </w:rPr>
            </w:pPr>
          </w:p>
        </w:tc>
        <w:tc>
          <w:tcPr>
            <w:tcW w:w="1091" w:type="dxa"/>
            <w:vAlign w:val="center"/>
          </w:tcPr>
          <w:p w14:paraId="5724F53F">
            <w:pPr>
              <w:spacing w:line="360" w:lineRule="auto"/>
              <w:jc w:val="center"/>
              <w:rPr>
                <w:rFonts w:ascii="宋体" w:hAnsi="宋体" w:cs="宋体"/>
                <w:b/>
                <w:color w:val="auto"/>
                <w:sz w:val="24"/>
                <w:highlight w:val="none"/>
              </w:rPr>
            </w:pPr>
          </w:p>
        </w:tc>
      </w:tr>
      <w:tr w14:paraId="463D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39E944AA">
            <w:pPr>
              <w:spacing w:line="360" w:lineRule="auto"/>
              <w:jc w:val="center"/>
              <w:rPr>
                <w:rFonts w:ascii="宋体" w:hAnsi="宋体" w:cs="宋体"/>
                <w:b/>
                <w:color w:val="auto"/>
                <w:sz w:val="24"/>
                <w:highlight w:val="none"/>
              </w:rPr>
            </w:pPr>
          </w:p>
        </w:tc>
        <w:tc>
          <w:tcPr>
            <w:tcW w:w="1620" w:type="dxa"/>
            <w:vAlign w:val="center"/>
          </w:tcPr>
          <w:p w14:paraId="60625FDC">
            <w:pPr>
              <w:spacing w:line="360" w:lineRule="auto"/>
              <w:jc w:val="center"/>
              <w:rPr>
                <w:rFonts w:ascii="宋体" w:hAnsi="宋体" w:cs="宋体"/>
                <w:b/>
                <w:color w:val="auto"/>
                <w:sz w:val="24"/>
                <w:highlight w:val="none"/>
              </w:rPr>
            </w:pPr>
          </w:p>
        </w:tc>
        <w:tc>
          <w:tcPr>
            <w:tcW w:w="1260" w:type="dxa"/>
            <w:vAlign w:val="center"/>
          </w:tcPr>
          <w:p w14:paraId="7B98CF59">
            <w:pPr>
              <w:spacing w:line="360" w:lineRule="auto"/>
              <w:jc w:val="center"/>
              <w:rPr>
                <w:rFonts w:ascii="宋体" w:hAnsi="宋体" w:cs="宋体"/>
                <w:b/>
                <w:color w:val="auto"/>
                <w:sz w:val="24"/>
                <w:highlight w:val="none"/>
              </w:rPr>
            </w:pPr>
          </w:p>
        </w:tc>
        <w:tc>
          <w:tcPr>
            <w:tcW w:w="1440" w:type="dxa"/>
            <w:vAlign w:val="center"/>
          </w:tcPr>
          <w:p w14:paraId="1F205C63">
            <w:pPr>
              <w:spacing w:line="360" w:lineRule="auto"/>
              <w:jc w:val="center"/>
              <w:rPr>
                <w:rFonts w:ascii="宋体" w:hAnsi="宋体" w:cs="宋体"/>
                <w:b/>
                <w:color w:val="auto"/>
                <w:sz w:val="24"/>
                <w:highlight w:val="none"/>
              </w:rPr>
            </w:pPr>
          </w:p>
        </w:tc>
        <w:tc>
          <w:tcPr>
            <w:tcW w:w="1080" w:type="dxa"/>
            <w:vAlign w:val="center"/>
          </w:tcPr>
          <w:p w14:paraId="1B1A1D0A">
            <w:pPr>
              <w:spacing w:line="360" w:lineRule="auto"/>
              <w:jc w:val="center"/>
              <w:rPr>
                <w:rFonts w:ascii="宋体" w:hAnsi="宋体" w:cs="宋体"/>
                <w:b/>
                <w:color w:val="auto"/>
                <w:sz w:val="24"/>
                <w:highlight w:val="none"/>
              </w:rPr>
            </w:pPr>
          </w:p>
        </w:tc>
        <w:tc>
          <w:tcPr>
            <w:tcW w:w="1800" w:type="dxa"/>
            <w:vAlign w:val="center"/>
          </w:tcPr>
          <w:p w14:paraId="098EF587">
            <w:pPr>
              <w:spacing w:line="360" w:lineRule="auto"/>
              <w:jc w:val="center"/>
              <w:rPr>
                <w:rFonts w:ascii="宋体" w:hAnsi="宋体" w:cs="宋体"/>
                <w:b/>
                <w:color w:val="auto"/>
                <w:sz w:val="24"/>
                <w:highlight w:val="none"/>
              </w:rPr>
            </w:pPr>
          </w:p>
        </w:tc>
        <w:tc>
          <w:tcPr>
            <w:tcW w:w="1091" w:type="dxa"/>
            <w:vAlign w:val="center"/>
          </w:tcPr>
          <w:p w14:paraId="1DF1E5A8">
            <w:pPr>
              <w:spacing w:line="360" w:lineRule="auto"/>
              <w:jc w:val="center"/>
              <w:rPr>
                <w:rFonts w:ascii="宋体" w:hAnsi="宋体" w:cs="宋体"/>
                <w:b/>
                <w:color w:val="auto"/>
                <w:sz w:val="24"/>
                <w:highlight w:val="none"/>
              </w:rPr>
            </w:pPr>
          </w:p>
        </w:tc>
      </w:tr>
      <w:tr w14:paraId="7670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5A86E78C">
            <w:pPr>
              <w:spacing w:line="360" w:lineRule="auto"/>
              <w:jc w:val="center"/>
              <w:rPr>
                <w:rFonts w:ascii="宋体" w:hAnsi="宋体" w:cs="宋体"/>
                <w:b/>
                <w:color w:val="auto"/>
                <w:sz w:val="24"/>
                <w:highlight w:val="none"/>
              </w:rPr>
            </w:pPr>
          </w:p>
        </w:tc>
        <w:tc>
          <w:tcPr>
            <w:tcW w:w="1620" w:type="dxa"/>
            <w:vAlign w:val="center"/>
          </w:tcPr>
          <w:p w14:paraId="71DE5E69">
            <w:pPr>
              <w:spacing w:line="360" w:lineRule="auto"/>
              <w:jc w:val="center"/>
              <w:rPr>
                <w:rFonts w:ascii="宋体" w:hAnsi="宋体" w:cs="宋体"/>
                <w:b/>
                <w:color w:val="auto"/>
                <w:sz w:val="24"/>
                <w:highlight w:val="none"/>
              </w:rPr>
            </w:pPr>
          </w:p>
        </w:tc>
        <w:tc>
          <w:tcPr>
            <w:tcW w:w="1260" w:type="dxa"/>
            <w:vAlign w:val="center"/>
          </w:tcPr>
          <w:p w14:paraId="0728B7A7">
            <w:pPr>
              <w:spacing w:line="360" w:lineRule="auto"/>
              <w:jc w:val="center"/>
              <w:rPr>
                <w:rFonts w:ascii="宋体" w:hAnsi="宋体" w:cs="宋体"/>
                <w:b/>
                <w:color w:val="auto"/>
                <w:sz w:val="24"/>
                <w:highlight w:val="none"/>
              </w:rPr>
            </w:pPr>
          </w:p>
        </w:tc>
        <w:tc>
          <w:tcPr>
            <w:tcW w:w="1440" w:type="dxa"/>
            <w:vAlign w:val="center"/>
          </w:tcPr>
          <w:p w14:paraId="69C6C278">
            <w:pPr>
              <w:spacing w:line="360" w:lineRule="auto"/>
              <w:jc w:val="center"/>
              <w:rPr>
                <w:rFonts w:ascii="宋体" w:hAnsi="宋体" w:cs="宋体"/>
                <w:b/>
                <w:color w:val="auto"/>
                <w:sz w:val="24"/>
                <w:highlight w:val="none"/>
              </w:rPr>
            </w:pPr>
          </w:p>
        </w:tc>
        <w:tc>
          <w:tcPr>
            <w:tcW w:w="1080" w:type="dxa"/>
            <w:vAlign w:val="center"/>
          </w:tcPr>
          <w:p w14:paraId="2DB5FD04">
            <w:pPr>
              <w:spacing w:line="360" w:lineRule="auto"/>
              <w:jc w:val="center"/>
              <w:rPr>
                <w:rFonts w:ascii="宋体" w:hAnsi="宋体" w:cs="宋体"/>
                <w:b/>
                <w:color w:val="auto"/>
                <w:sz w:val="24"/>
                <w:highlight w:val="none"/>
              </w:rPr>
            </w:pPr>
          </w:p>
        </w:tc>
        <w:tc>
          <w:tcPr>
            <w:tcW w:w="1800" w:type="dxa"/>
            <w:vAlign w:val="center"/>
          </w:tcPr>
          <w:p w14:paraId="519C33FD">
            <w:pPr>
              <w:spacing w:line="360" w:lineRule="auto"/>
              <w:jc w:val="center"/>
              <w:rPr>
                <w:rFonts w:ascii="宋体" w:hAnsi="宋体" w:cs="宋体"/>
                <w:b/>
                <w:color w:val="auto"/>
                <w:sz w:val="24"/>
                <w:highlight w:val="none"/>
              </w:rPr>
            </w:pPr>
          </w:p>
        </w:tc>
        <w:tc>
          <w:tcPr>
            <w:tcW w:w="1091" w:type="dxa"/>
            <w:vAlign w:val="center"/>
          </w:tcPr>
          <w:p w14:paraId="39C7406A">
            <w:pPr>
              <w:spacing w:line="360" w:lineRule="auto"/>
              <w:jc w:val="center"/>
              <w:rPr>
                <w:rFonts w:ascii="宋体" w:hAnsi="宋体" w:cs="宋体"/>
                <w:b/>
                <w:color w:val="auto"/>
                <w:sz w:val="24"/>
                <w:highlight w:val="none"/>
              </w:rPr>
            </w:pPr>
          </w:p>
        </w:tc>
      </w:tr>
      <w:tr w14:paraId="147E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756CEEB8">
            <w:pPr>
              <w:spacing w:line="360" w:lineRule="auto"/>
              <w:jc w:val="center"/>
              <w:rPr>
                <w:rFonts w:ascii="宋体" w:hAnsi="宋体" w:cs="宋体"/>
                <w:b/>
                <w:color w:val="auto"/>
                <w:sz w:val="24"/>
                <w:highlight w:val="none"/>
              </w:rPr>
            </w:pPr>
          </w:p>
        </w:tc>
        <w:tc>
          <w:tcPr>
            <w:tcW w:w="1620" w:type="dxa"/>
            <w:vAlign w:val="center"/>
          </w:tcPr>
          <w:p w14:paraId="600411FE">
            <w:pPr>
              <w:spacing w:line="360" w:lineRule="auto"/>
              <w:jc w:val="center"/>
              <w:rPr>
                <w:rFonts w:ascii="宋体" w:hAnsi="宋体" w:cs="宋体"/>
                <w:b/>
                <w:color w:val="auto"/>
                <w:sz w:val="24"/>
                <w:highlight w:val="none"/>
              </w:rPr>
            </w:pPr>
          </w:p>
        </w:tc>
        <w:tc>
          <w:tcPr>
            <w:tcW w:w="1260" w:type="dxa"/>
            <w:vAlign w:val="center"/>
          </w:tcPr>
          <w:p w14:paraId="4AC882D7">
            <w:pPr>
              <w:spacing w:line="360" w:lineRule="auto"/>
              <w:jc w:val="center"/>
              <w:rPr>
                <w:rFonts w:ascii="宋体" w:hAnsi="宋体" w:cs="宋体"/>
                <w:b/>
                <w:color w:val="auto"/>
                <w:sz w:val="24"/>
                <w:highlight w:val="none"/>
              </w:rPr>
            </w:pPr>
          </w:p>
        </w:tc>
        <w:tc>
          <w:tcPr>
            <w:tcW w:w="1440" w:type="dxa"/>
            <w:vAlign w:val="center"/>
          </w:tcPr>
          <w:p w14:paraId="1E2C2601">
            <w:pPr>
              <w:spacing w:line="360" w:lineRule="auto"/>
              <w:jc w:val="center"/>
              <w:rPr>
                <w:rFonts w:ascii="宋体" w:hAnsi="宋体" w:cs="宋体"/>
                <w:b/>
                <w:color w:val="auto"/>
                <w:sz w:val="24"/>
                <w:highlight w:val="none"/>
              </w:rPr>
            </w:pPr>
          </w:p>
        </w:tc>
        <w:tc>
          <w:tcPr>
            <w:tcW w:w="1080" w:type="dxa"/>
            <w:vAlign w:val="center"/>
          </w:tcPr>
          <w:p w14:paraId="2D08803F">
            <w:pPr>
              <w:spacing w:line="360" w:lineRule="auto"/>
              <w:jc w:val="center"/>
              <w:rPr>
                <w:rFonts w:ascii="宋体" w:hAnsi="宋体" w:cs="宋体"/>
                <w:b/>
                <w:color w:val="auto"/>
                <w:sz w:val="24"/>
                <w:highlight w:val="none"/>
              </w:rPr>
            </w:pPr>
          </w:p>
        </w:tc>
        <w:tc>
          <w:tcPr>
            <w:tcW w:w="1800" w:type="dxa"/>
            <w:vAlign w:val="center"/>
          </w:tcPr>
          <w:p w14:paraId="4A36E044">
            <w:pPr>
              <w:spacing w:line="360" w:lineRule="auto"/>
              <w:jc w:val="center"/>
              <w:rPr>
                <w:rFonts w:ascii="宋体" w:hAnsi="宋体" w:cs="宋体"/>
                <w:b/>
                <w:color w:val="auto"/>
                <w:sz w:val="24"/>
                <w:highlight w:val="none"/>
              </w:rPr>
            </w:pPr>
          </w:p>
        </w:tc>
        <w:tc>
          <w:tcPr>
            <w:tcW w:w="1091" w:type="dxa"/>
            <w:vAlign w:val="center"/>
          </w:tcPr>
          <w:p w14:paraId="38768565">
            <w:pPr>
              <w:spacing w:line="360" w:lineRule="auto"/>
              <w:jc w:val="center"/>
              <w:rPr>
                <w:rFonts w:ascii="宋体" w:hAnsi="宋体" w:cs="宋体"/>
                <w:b/>
                <w:color w:val="auto"/>
                <w:sz w:val="24"/>
                <w:highlight w:val="none"/>
              </w:rPr>
            </w:pPr>
          </w:p>
        </w:tc>
      </w:tr>
      <w:tr w14:paraId="1379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36EFFC90">
            <w:pPr>
              <w:spacing w:line="360" w:lineRule="auto"/>
              <w:jc w:val="center"/>
              <w:rPr>
                <w:rFonts w:ascii="宋体" w:hAnsi="宋体" w:cs="宋体"/>
                <w:b/>
                <w:color w:val="auto"/>
                <w:sz w:val="24"/>
                <w:highlight w:val="none"/>
              </w:rPr>
            </w:pPr>
          </w:p>
        </w:tc>
        <w:tc>
          <w:tcPr>
            <w:tcW w:w="1620" w:type="dxa"/>
            <w:vAlign w:val="center"/>
          </w:tcPr>
          <w:p w14:paraId="056F6C32">
            <w:pPr>
              <w:spacing w:line="360" w:lineRule="auto"/>
              <w:jc w:val="center"/>
              <w:rPr>
                <w:rFonts w:ascii="宋体" w:hAnsi="宋体" w:cs="宋体"/>
                <w:b/>
                <w:color w:val="auto"/>
                <w:sz w:val="24"/>
                <w:highlight w:val="none"/>
              </w:rPr>
            </w:pPr>
          </w:p>
        </w:tc>
        <w:tc>
          <w:tcPr>
            <w:tcW w:w="1260" w:type="dxa"/>
            <w:vAlign w:val="center"/>
          </w:tcPr>
          <w:p w14:paraId="7458808F">
            <w:pPr>
              <w:spacing w:line="360" w:lineRule="auto"/>
              <w:jc w:val="center"/>
              <w:rPr>
                <w:rFonts w:ascii="宋体" w:hAnsi="宋体" w:cs="宋体"/>
                <w:b/>
                <w:color w:val="auto"/>
                <w:sz w:val="24"/>
                <w:highlight w:val="none"/>
              </w:rPr>
            </w:pPr>
          </w:p>
        </w:tc>
        <w:tc>
          <w:tcPr>
            <w:tcW w:w="1440" w:type="dxa"/>
            <w:vAlign w:val="center"/>
          </w:tcPr>
          <w:p w14:paraId="325E92BC">
            <w:pPr>
              <w:spacing w:line="360" w:lineRule="auto"/>
              <w:jc w:val="center"/>
              <w:rPr>
                <w:rFonts w:ascii="宋体" w:hAnsi="宋体" w:cs="宋体"/>
                <w:b/>
                <w:color w:val="auto"/>
                <w:sz w:val="24"/>
                <w:highlight w:val="none"/>
              </w:rPr>
            </w:pPr>
          </w:p>
        </w:tc>
        <w:tc>
          <w:tcPr>
            <w:tcW w:w="1080" w:type="dxa"/>
            <w:vAlign w:val="center"/>
          </w:tcPr>
          <w:p w14:paraId="1AABB34C">
            <w:pPr>
              <w:spacing w:line="360" w:lineRule="auto"/>
              <w:jc w:val="center"/>
              <w:rPr>
                <w:rFonts w:ascii="宋体" w:hAnsi="宋体" w:cs="宋体"/>
                <w:b/>
                <w:color w:val="auto"/>
                <w:sz w:val="24"/>
                <w:highlight w:val="none"/>
              </w:rPr>
            </w:pPr>
          </w:p>
        </w:tc>
        <w:tc>
          <w:tcPr>
            <w:tcW w:w="1800" w:type="dxa"/>
            <w:vAlign w:val="center"/>
          </w:tcPr>
          <w:p w14:paraId="6A5C7A06">
            <w:pPr>
              <w:spacing w:line="360" w:lineRule="auto"/>
              <w:jc w:val="center"/>
              <w:rPr>
                <w:rFonts w:ascii="宋体" w:hAnsi="宋体" w:cs="宋体"/>
                <w:b/>
                <w:color w:val="auto"/>
                <w:sz w:val="24"/>
                <w:highlight w:val="none"/>
              </w:rPr>
            </w:pPr>
          </w:p>
        </w:tc>
        <w:tc>
          <w:tcPr>
            <w:tcW w:w="1091" w:type="dxa"/>
            <w:vAlign w:val="center"/>
          </w:tcPr>
          <w:p w14:paraId="6DBDAFCC">
            <w:pPr>
              <w:spacing w:line="360" w:lineRule="auto"/>
              <w:jc w:val="center"/>
              <w:rPr>
                <w:rFonts w:ascii="宋体" w:hAnsi="宋体" w:cs="宋体"/>
                <w:b/>
                <w:color w:val="auto"/>
                <w:sz w:val="24"/>
                <w:highlight w:val="none"/>
              </w:rPr>
            </w:pPr>
          </w:p>
        </w:tc>
      </w:tr>
      <w:tr w14:paraId="0CF6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7789307D">
            <w:pPr>
              <w:spacing w:line="360" w:lineRule="auto"/>
              <w:jc w:val="center"/>
              <w:rPr>
                <w:rFonts w:ascii="宋体" w:hAnsi="宋体" w:cs="宋体"/>
                <w:b/>
                <w:color w:val="auto"/>
                <w:sz w:val="24"/>
                <w:highlight w:val="none"/>
              </w:rPr>
            </w:pPr>
          </w:p>
        </w:tc>
        <w:tc>
          <w:tcPr>
            <w:tcW w:w="1620" w:type="dxa"/>
            <w:vAlign w:val="center"/>
          </w:tcPr>
          <w:p w14:paraId="3E1900A0">
            <w:pPr>
              <w:spacing w:line="360" w:lineRule="auto"/>
              <w:jc w:val="center"/>
              <w:rPr>
                <w:rFonts w:ascii="宋体" w:hAnsi="宋体" w:cs="宋体"/>
                <w:b/>
                <w:color w:val="auto"/>
                <w:sz w:val="24"/>
                <w:highlight w:val="none"/>
              </w:rPr>
            </w:pPr>
          </w:p>
        </w:tc>
        <w:tc>
          <w:tcPr>
            <w:tcW w:w="1260" w:type="dxa"/>
            <w:vAlign w:val="center"/>
          </w:tcPr>
          <w:p w14:paraId="35179DB0">
            <w:pPr>
              <w:spacing w:line="360" w:lineRule="auto"/>
              <w:jc w:val="center"/>
              <w:rPr>
                <w:rFonts w:ascii="宋体" w:hAnsi="宋体" w:cs="宋体"/>
                <w:b/>
                <w:color w:val="auto"/>
                <w:sz w:val="24"/>
                <w:highlight w:val="none"/>
              </w:rPr>
            </w:pPr>
          </w:p>
        </w:tc>
        <w:tc>
          <w:tcPr>
            <w:tcW w:w="1440" w:type="dxa"/>
            <w:vAlign w:val="center"/>
          </w:tcPr>
          <w:p w14:paraId="215764E7">
            <w:pPr>
              <w:spacing w:line="360" w:lineRule="auto"/>
              <w:jc w:val="center"/>
              <w:rPr>
                <w:rFonts w:ascii="宋体" w:hAnsi="宋体" w:cs="宋体"/>
                <w:b/>
                <w:color w:val="auto"/>
                <w:sz w:val="24"/>
                <w:highlight w:val="none"/>
              </w:rPr>
            </w:pPr>
          </w:p>
        </w:tc>
        <w:tc>
          <w:tcPr>
            <w:tcW w:w="1080" w:type="dxa"/>
            <w:vAlign w:val="center"/>
          </w:tcPr>
          <w:p w14:paraId="44214526">
            <w:pPr>
              <w:spacing w:line="360" w:lineRule="auto"/>
              <w:jc w:val="center"/>
              <w:rPr>
                <w:rFonts w:ascii="宋体" w:hAnsi="宋体" w:cs="宋体"/>
                <w:b/>
                <w:color w:val="auto"/>
                <w:sz w:val="24"/>
                <w:highlight w:val="none"/>
              </w:rPr>
            </w:pPr>
          </w:p>
        </w:tc>
        <w:tc>
          <w:tcPr>
            <w:tcW w:w="1800" w:type="dxa"/>
            <w:vAlign w:val="center"/>
          </w:tcPr>
          <w:p w14:paraId="7F4C4CC6">
            <w:pPr>
              <w:spacing w:line="360" w:lineRule="auto"/>
              <w:jc w:val="center"/>
              <w:rPr>
                <w:rFonts w:ascii="宋体" w:hAnsi="宋体" w:cs="宋体"/>
                <w:b/>
                <w:color w:val="auto"/>
                <w:sz w:val="24"/>
                <w:highlight w:val="none"/>
              </w:rPr>
            </w:pPr>
          </w:p>
        </w:tc>
        <w:tc>
          <w:tcPr>
            <w:tcW w:w="1091" w:type="dxa"/>
            <w:vAlign w:val="center"/>
          </w:tcPr>
          <w:p w14:paraId="143B8F4C">
            <w:pPr>
              <w:spacing w:line="360" w:lineRule="auto"/>
              <w:jc w:val="center"/>
              <w:rPr>
                <w:rFonts w:ascii="宋体" w:hAnsi="宋体" w:cs="宋体"/>
                <w:b/>
                <w:color w:val="auto"/>
                <w:sz w:val="24"/>
                <w:highlight w:val="none"/>
              </w:rPr>
            </w:pPr>
          </w:p>
        </w:tc>
      </w:tr>
      <w:tr w14:paraId="45FD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1FD4C3DF">
            <w:pPr>
              <w:spacing w:line="360" w:lineRule="auto"/>
              <w:jc w:val="center"/>
              <w:rPr>
                <w:rFonts w:ascii="宋体" w:hAnsi="宋体" w:cs="宋体"/>
                <w:b/>
                <w:color w:val="auto"/>
                <w:sz w:val="24"/>
                <w:highlight w:val="none"/>
              </w:rPr>
            </w:pPr>
          </w:p>
        </w:tc>
        <w:tc>
          <w:tcPr>
            <w:tcW w:w="1620" w:type="dxa"/>
            <w:vAlign w:val="center"/>
          </w:tcPr>
          <w:p w14:paraId="5FF1B001">
            <w:pPr>
              <w:spacing w:line="360" w:lineRule="auto"/>
              <w:jc w:val="center"/>
              <w:rPr>
                <w:rFonts w:ascii="宋体" w:hAnsi="宋体" w:cs="宋体"/>
                <w:b/>
                <w:color w:val="auto"/>
                <w:sz w:val="24"/>
                <w:highlight w:val="none"/>
              </w:rPr>
            </w:pPr>
          </w:p>
        </w:tc>
        <w:tc>
          <w:tcPr>
            <w:tcW w:w="1260" w:type="dxa"/>
            <w:vAlign w:val="center"/>
          </w:tcPr>
          <w:p w14:paraId="04FF06E7">
            <w:pPr>
              <w:spacing w:line="360" w:lineRule="auto"/>
              <w:jc w:val="center"/>
              <w:rPr>
                <w:rFonts w:ascii="宋体" w:hAnsi="宋体" w:cs="宋体"/>
                <w:b/>
                <w:color w:val="auto"/>
                <w:sz w:val="24"/>
                <w:highlight w:val="none"/>
              </w:rPr>
            </w:pPr>
          </w:p>
        </w:tc>
        <w:tc>
          <w:tcPr>
            <w:tcW w:w="1440" w:type="dxa"/>
            <w:vAlign w:val="center"/>
          </w:tcPr>
          <w:p w14:paraId="0615B6E1">
            <w:pPr>
              <w:spacing w:line="360" w:lineRule="auto"/>
              <w:jc w:val="center"/>
              <w:rPr>
                <w:rFonts w:ascii="宋体" w:hAnsi="宋体" w:cs="宋体"/>
                <w:b/>
                <w:color w:val="auto"/>
                <w:sz w:val="24"/>
                <w:highlight w:val="none"/>
              </w:rPr>
            </w:pPr>
          </w:p>
        </w:tc>
        <w:tc>
          <w:tcPr>
            <w:tcW w:w="1080" w:type="dxa"/>
            <w:vAlign w:val="center"/>
          </w:tcPr>
          <w:p w14:paraId="644FF438">
            <w:pPr>
              <w:spacing w:line="360" w:lineRule="auto"/>
              <w:jc w:val="center"/>
              <w:rPr>
                <w:rFonts w:ascii="宋体" w:hAnsi="宋体" w:cs="宋体"/>
                <w:b/>
                <w:color w:val="auto"/>
                <w:sz w:val="24"/>
                <w:highlight w:val="none"/>
              </w:rPr>
            </w:pPr>
          </w:p>
        </w:tc>
        <w:tc>
          <w:tcPr>
            <w:tcW w:w="1800" w:type="dxa"/>
            <w:vAlign w:val="center"/>
          </w:tcPr>
          <w:p w14:paraId="2933421F">
            <w:pPr>
              <w:spacing w:line="360" w:lineRule="auto"/>
              <w:jc w:val="center"/>
              <w:rPr>
                <w:rFonts w:ascii="宋体" w:hAnsi="宋体" w:cs="宋体"/>
                <w:b/>
                <w:color w:val="auto"/>
                <w:sz w:val="24"/>
                <w:highlight w:val="none"/>
              </w:rPr>
            </w:pPr>
          </w:p>
        </w:tc>
        <w:tc>
          <w:tcPr>
            <w:tcW w:w="1091" w:type="dxa"/>
            <w:vAlign w:val="center"/>
          </w:tcPr>
          <w:p w14:paraId="4B720222">
            <w:pPr>
              <w:spacing w:line="360" w:lineRule="auto"/>
              <w:jc w:val="center"/>
              <w:rPr>
                <w:rFonts w:ascii="宋体" w:hAnsi="宋体" w:cs="宋体"/>
                <w:b/>
                <w:color w:val="auto"/>
                <w:sz w:val="24"/>
                <w:highlight w:val="none"/>
              </w:rPr>
            </w:pPr>
          </w:p>
        </w:tc>
      </w:tr>
      <w:tr w14:paraId="1C16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trPr>
        <w:tc>
          <w:tcPr>
            <w:tcW w:w="9299" w:type="dxa"/>
            <w:gridSpan w:val="7"/>
            <w:vAlign w:val="center"/>
          </w:tcPr>
          <w:p w14:paraId="77A519C7">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一旦我方成交，将实行项目经理负责制，并配备上述项目管理机构。我方保证上述填报内容真实，若不真实，愿按有关规定接受处理。项目管理班子机构设置、职责分工等情况另附资料说明。</w:t>
            </w:r>
          </w:p>
        </w:tc>
      </w:tr>
    </w:tbl>
    <w:p w14:paraId="40C1FED2">
      <w:pPr>
        <w:spacing w:line="360" w:lineRule="auto"/>
        <w:ind w:firstLine="241" w:firstLineChars="100"/>
        <w:jc w:val="center"/>
        <w:rPr>
          <w:rFonts w:asciiTheme="minorEastAsia" w:hAnsiTheme="minorEastAsia" w:cstheme="minorEastAsia"/>
          <w:b/>
          <w:color w:val="auto"/>
          <w:kern w:val="0"/>
          <w:sz w:val="24"/>
          <w:szCs w:val="24"/>
          <w:highlight w:val="none"/>
        </w:rPr>
      </w:pPr>
    </w:p>
    <w:p w14:paraId="422C2229">
      <w:pPr>
        <w:pStyle w:val="39"/>
        <w:rPr>
          <w:rFonts w:asciiTheme="minorEastAsia" w:hAnsiTheme="minorEastAsia" w:cstheme="minorEastAsia"/>
          <w:b/>
          <w:color w:val="auto"/>
          <w:szCs w:val="24"/>
          <w:highlight w:val="none"/>
        </w:rPr>
      </w:pPr>
    </w:p>
    <w:p w14:paraId="506B309C">
      <w:pPr>
        <w:pStyle w:val="39"/>
        <w:rPr>
          <w:rFonts w:asciiTheme="minorEastAsia" w:hAnsiTheme="minorEastAsia" w:cstheme="minorEastAsia"/>
          <w:b/>
          <w:color w:val="auto"/>
          <w:szCs w:val="24"/>
          <w:highlight w:val="none"/>
        </w:rPr>
      </w:pPr>
    </w:p>
    <w:p w14:paraId="0E30A715">
      <w:pPr>
        <w:pStyle w:val="39"/>
        <w:rPr>
          <w:rFonts w:asciiTheme="minorEastAsia" w:hAnsiTheme="minorEastAsia" w:cstheme="minorEastAsia"/>
          <w:b/>
          <w:color w:val="auto"/>
          <w:szCs w:val="24"/>
          <w:highlight w:val="none"/>
        </w:rPr>
      </w:pPr>
    </w:p>
    <w:p w14:paraId="2A601FC5">
      <w:pPr>
        <w:spacing w:line="360" w:lineRule="auto"/>
        <w:ind w:firstLine="281" w:firstLineChars="100"/>
        <w:jc w:val="center"/>
        <w:rPr>
          <w:rFonts w:ascii="宋体" w:hAnsi="宋体" w:cs="宋体"/>
          <w:b/>
          <w:color w:val="auto"/>
          <w:kern w:val="0"/>
          <w:sz w:val="28"/>
          <w:highlight w:val="none"/>
        </w:rPr>
      </w:pPr>
      <w:r>
        <w:rPr>
          <w:rFonts w:hint="eastAsia" w:ascii="宋体" w:hAnsi="宋体" w:cs="宋体"/>
          <w:b/>
          <w:color w:val="auto"/>
          <w:kern w:val="0"/>
          <w:sz w:val="28"/>
          <w:highlight w:val="none"/>
        </w:rPr>
        <w:t>2. 项目经理简历表</w:t>
      </w:r>
    </w:p>
    <w:p w14:paraId="49E1D22F">
      <w:pPr>
        <w:spacing w:line="360" w:lineRule="auto"/>
        <w:jc w:val="left"/>
        <w:rPr>
          <w:rFonts w:ascii="宋体" w:hAnsi="宋体" w:cs="宋体"/>
          <w:color w:val="auto"/>
          <w:sz w:val="24"/>
          <w:highlight w:val="none"/>
          <w:u w:val="single"/>
        </w:rPr>
      </w:pPr>
    </w:p>
    <w:p w14:paraId="0990CCD2">
      <w:pPr>
        <w:spacing w:line="360" w:lineRule="auto"/>
        <w:jc w:val="left"/>
        <w:rPr>
          <w:rFonts w:ascii="宋体" w:hAnsi="宋体" w:cs="宋体"/>
          <w:b/>
          <w:color w:val="auto"/>
          <w:kern w:val="0"/>
          <w:sz w:val="24"/>
          <w:highlight w:val="none"/>
        </w:rPr>
      </w:pPr>
      <w:r>
        <w:rPr>
          <w:rFonts w:hint="eastAsia" w:ascii="宋体" w:hAnsi="宋体" w:cs="宋体"/>
          <w:color w:val="auto"/>
          <w:sz w:val="24"/>
          <w:highlight w:val="none"/>
          <w:u w:val="single"/>
        </w:rPr>
        <w:t xml:space="preserve">          （工程项目名称）          </w:t>
      </w:r>
      <w:r>
        <w:rPr>
          <w:rFonts w:hint="eastAsia" w:ascii="宋体" w:hAnsi="宋体" w:cs="宋体"/>
          <w:color w:val="auto"/>
          <w:sz w:val="24"/>
          <w:highlight w:val="none"/>
        </w:rPr>
        <w:t xml:space="preserve">工程                        </w:t>
      </w:r>
      <w:r>
        <w:rPr>
          <w:rFonts w:hint="eastAsia" w:ascii="宋体" w:hAnsi="宋体" w:cs="宋体"/>
          <w:b/>
          <w:color w:val="auto"/>
          <w:kern w:val="0"/>
          <w:sz w:val="24"/>
          <w:highlight w:val="none"/>
        </w:rPr>
        <w:t xml:space="preserve"> 表7.7 </w:t>
      </w:r>
    </w:p>
    <w:tbl>
      <w:tblPr>
        <w:tblStyle w:val="31"/>
        <w:tblW w:w="9180" w:type="dxa"/>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1440"/>
        <w:gridCol w:w="360"/>
        <w:gridCol w:w="1080"/>
        <w:gridCol w:w="900"/>
        <w:gridCol w:w="180"/>
        <w:gridCol w:w="900"/>
        <w:gridCol w:w="1080"/>
        <w:gridCol w:w="360"/>
        <w:gridCol w:w="1620"/>
      </w:tblGrid>
      <w:tr w14:paraId="4AC747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2349D53F">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姓名</w:t>
            </w:r>
          </w:p>
        </w:tc>
        <w:tc>
          <w:tcPr>
            <w:tcW w:w="1980" w:type="dxa"/>
            <w:gridSpan w:val="3"/>
            <w:tcBorders>
              <w:bottom w:val="single" w:color="000000" w:sz="4" w:space="0"/>
              <w:right w:val="single" w:color="000000" w:sz="4" w:space="0"/>
            </w:tcBorders>
          </w:tcPr>
          <w:p w14:paraId="0B6F1046">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000000" w:sz="4" w:space="0"/>
            </w:tcBorders>
            <w:vAlign w:val="center"/>
          </w:tcPr>
          <w:p w14:paraId="47ECF321">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性别</w:t>
            </w:r>
          </w:p>
        </w:tc>
        <w:tc>
          <w:tcPr>
            <w:tcW w:w="1980" w:type="dxa"/>
            <w:gridSpan w:val="3"/>
            <w:tcBorders>
              <w:bottom w:val="single" w:color="000000" w:sz="4" w:space="0"/>
              <w:right w:val="single" w:color="000000" w:sz="4" w:space="0"/>
            </w:tcBorders>
          </w:tcPr>
          <w:p w14:paraId="66A7D403">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auto" w:sz="4" w:space="0"/>
            </w:tcBorders>
            <w:vAlign w:val="center"/>
          </w:tcPr>
          <w:p w14:paraId="014A1763">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年龄</w:t>
            </w:r>
          </w:p>
        </w:tc>
        <w:tc>
          <w:tcPr>
            <w:tcW w:w="1980" w:type="dxa"/>
            <w:gridSpan w:val="2"/>
            <w:tcBorders>
              <w:left w:val="single" w:color="auto" w:sz="4" w:space="0"/>
              <w:bottom w:val="single" w:color="000000" w:sz="4" w:space="0"/>
              <w:right w:val="single" w:color="000000" w:sz="4" w:space="0"/>
            </w:tcBorders>
          </w:tcPr>
          <w:p w14:paraId="352EB1D3">
            <w:pPr>
              <w:autoSpaceDE w:val="0"/>
              <w:autoSpaceDN w:val="0"/>
              <w:spacing w:line="360" w:lineRule="auto"/>
              <w:jc w:val="left"/>
              <w:rPr>
                <w:rFonts w:ascii="宋体" w:hAnsi="宋体" w:cs="宋体"/>
                <w:color w:val="auto"/>
                <w:kern w:val="0"/>
                <w:sz w:val="24"/>
                <w:highlight w:val="none"/>
              </w:rPr>
            </w:pPr>
          </w:p>
        </w:tc>
      </w:tr>
      <w:tr w14:paraId="3E7C4C6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746BCE84">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职务</w:t>
            </w:r>
          </w:p>
        </w:tc>
        <w:tc>
          <w:tcPr>
            <w:tcW w:w="1980" w:type="dxa"/>
            <w:gridSpan w:val="3"/>
            <w:tcBorders>
              <w:bottom w:val="single" w:color="000000" w:sz="4" w:space="0"/>
              <w:right w:val="single" w:color="000000" w:sz="4" w:space="0"/>
            </w:tcBorders>
          </w:tcPr>
          <w:p w14:paraId="5237BDF9">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000000" w:sz="4" w:space="0"/>
            </w:tcBorders>
            <w:vAlign w:val="center"/>
          </w:tcPr>
          <w:p w14:paraId="6BA5BCAD">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职称</w:t>
            </w:r>
          </w:p>
        </w:tc>
        <w:tc>
          <w:tcPr>
            <w:tcW w:w="1980" w:type="dxa"/>
            <w:gridSpan w:val="3"/>
            <w:tcBorders>
              <w:bottom w:val="single" w:color="000000" w:sz="4" w:space="0"/>
              <w:right w:val="single" w:color="000000" w:sz="4" w:space="0"/>
            </w:tcBorders>
          </w:tcPr>
          <w:p w14:paraId="75CEE593">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auto" w:sz="4" w:space="0"/>
            </w:tcBorders>
            <w:vAlign w:val="center"/>
          </w:tcPr>
          <w:p w14:paraId="3C0F69F6">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学历</w:t>
            </w:r>
          </w:p>
        </w:tc>
        <w:tc>
          <w:tcPr>
            <w:tcW w:w="1980" w:type="dxa"/>
            <w:gridSpan w:val="2"/>
            <w:tcBorders>
              <w:left w:val="single" w:color="auto" w:sz="4" w:space="0"/>
              <w:bottom w:val="single" w:color="000000" w:sz="4" w:space="0"/>
              <w:right w:val="single" w:color="000000" w:sz="4" w:space="0"/>
            </w:tcBorders>
          </w:tcPr>
          <w:p w14:paraId="063E115D">
            <w:pPr>
              <w:autoSpaceDE w:val="0"/>
              <w:autoSpaceDN w:val="0"/>
              <w:spacing w:line="360" w:lineRule="auto"/>
              <w:jc w:val="left"/>
              <w:rPr>
                <w:rFonts w:ascii="宋体" w:hAnsi="宋体" w:cs="宋体"/>
                <w:color w:val="auto"/>
                <w:kern w:val="0"/>
                <w:sz w:val="24"/>
                <w:highlight w:val="none"/>
              </w:rPr>
            </w:pPr>
          </w:p>
        </w:tc>
      </w:tr>
      <w:tr w14:paraId="23A0162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700" w:type="dxa"/>
            <w:gridSpan w:val="3"/>
            <w:tcBorders>
              <w:bottom w:val="single" w:color="000000" w:sz="4" w:space="0"/>
              <w:right w:val="single" w:color="auto" w:sz="4" w:space="0"/>
            </w:tcBorders>
            <w:vAlign w:val="center"/>
          </w:tcPr>
          <w:p w14:paraId="06227330">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参加工作时间</w:t>
            </w:r>
          </w:p>
        </w:tc>
        <w:tc>
          <w:tcPr>
            <w:tcW w:w="2520" w:type="dxa"/>
            <w:gridSpan w:val="4"/>
            <w:tcBorders>
              <w:left w:val="single" w:color="auto" w:sz="4" w:space="0"/>
              <w:bottom w:val="single" w:color="000000" w:sz="4" w:space="0"/>
              <w:right w:val="single" w:color="000000" w:sz="4" w:space="0"/>
            </w:tcBorders>
          </w:tcPr>
          <w:p w14:paraId="70BCA98C">
            <w:pPr>
              <w:autoSpaceDE w:val="0"/>
              <w:autoSpaceDN w:val="0"/>
              <w:spacing w:line="360" w:lineRule="auto"/>
              <w:jc w:val="left"/>
              <w:rPr>
                <w:rFonts w:ascii="宋体" w:hAnsi="宋体" w:cs="宋体"/>
                <w:color w:val="auto"/>
                <w:kern w:val="0"/>
                <w:sz w:val="24"/>
                <w:highlight w:val="none"/>
              </w:rPr>
            </w:pPr>
          </w:p>
        </w:tc>
        <w:tc>
          <w:tcPr>
            <w:tcW w:w="2340" w:type="dxa"/>
            <w:gridSpan w:val="3"/>
            <w:tcBorders>
              <w:left w:val="single" w:color="auto" w:sz="4" w:space="0"/>
              <w:bottom w:val="single" w:color="000000" w:sz="4" w:space="0"/>
              <w:right w:val="single" w:color="000000" w:sz="4" w:space="0"/>
            </w:tcBorders>
            <w:vAlign w:val="center"/>
          </w:tcPr>
          <w:p w14:paraId="561C8C56">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担任项目经理年限</w:t>
            </w:r>
          </w:p>
        </w:tc>
        <w:tc>
          <w:tcPr>
            <w:tcW w:w="1620" w:type="dxa"/>
            <w:tcBorders>
              <w:left w:val="single" w:color="auto" w:sz="4" w:space="0"/>
              <w:bottom w:val="single" w:color="auto" w:sz="4" w:space="0"/>
              <w:right w:val="single" w:color="000000" w:sz="4" w:space="0"/>
            </w:tcBorders>
          </w:tcPr>
          <w:p w14:paraId="133E632D">
            <w:pPr>
              <w:autoSpaceDE w:val="0"/>
              <w:autoSpaceDN w:val="0"/>
              <w:spacing w:line="360" w:lineRule="auto"/>
              <w:jc w:val="left"/>
              <w:rPr>
                <w:rFonts w:ascii="宋体" w:hAnsi="宋体" w:cs="宋体"/>
                <w:color w:val="auto"/>
                <w:kern w:val="0"/>
                <w:sz w:val="24"/>
                <w:highlight w:val="none"/>
              </w:rPr>
            </w:pPr>
          </w:p>
        </w:tc>
      </w:tr>
      <w:tr w14:paraId="47F4FE6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700" w:type="dxa"/>
            <w:gridSpan w:val="3"/>
            <w:tcBorders>
              <w:bottom w:val="single" w:color="000000" w:sz="4" w:space="0"/>
              <w:right w:val="single" w:color="auto" w:sz="4" w:space="0"/>
            </w:tcBorders>
            <w:vAlign w:val="center"/>
          </w:tcPr>
          <w:p w14:paraId="1AEEEA76">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项目经理资格证书编号</w:t>
            </w:r>
          </w:p>
        </w:tc>
        <w:tc>
          <w:tcPr>
            <w:tcW w:w="6480" w:type="dxa"/>
            <w:gridSpan w:val="8"/>
            <w:tcBorders>
              <w:left w:val="single" w:color="auto" w:sz="4" w:space="0"/>
              <w:bottom w:val="single" w:color="000000" w:sz="4" w:space="0"/>
              <w:right w:val="single" w:color="000000" w:sz="4" w:space="0"/>
            </w:tcBorders>
          </w:tcPr>
          <w:p w14:paraId="4973A13A">
            <w:pPr>
              <w:autoSpaceDE w:val="0"/>
              <w:autoSpaceDN w:val="0"/>
              <w:spacing w:line="360" w:lineRule="auto"/>
              <w:jc w:val="left"/>
              <w:rPr>
                <w:rFonts w:ascii="宋体" w:hAnsi="宋体" w:cs="宋体"/>
                <w:color w:val="auto"/>
                <w:kern w:val="0"/>
                <w:sz w:val="24"/>
                <w:highlight w:val="none"/>
              </w:rPr>
            </w:pPr>
          </w:p>
        </w:tc>
      </w:tr>
      <w:tr w14:paraId="7AC5D44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180" w:type="dxa"/>
            <w:gridSpan w:val="11"/>
            <w:tcBorders>
              <w:bottom w:val="single" w:color="000000" w:sz="4" w:space="0"/>
              <w:right w:val="single" w:color="000000" w:sz="4" w:space="0"/>
            </w:tcBorders>
            <w:vAlign w:val="center"/>
          </w:tcPr>
          <w:p w14:paraId="79F17754">
            <w:pPr>
              <w:autoSpaceDE w:val="0"/>
              <w:autoSpaceDN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已完成工程项目情况</w:t>
            </w:r>
          </w:p>
        </w:tc>
      </w:tr>
      <w:tr w14:paraId="30AC07B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14:paraId="3D3DCE83">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建设单位</w:t>
            </w:r>
          </w:p>
        </w:tc>
        <w:tc>
          <w:tcPr>
            <w:tcW w:w="1800" w:type="dxa"/>
            <w:gridSpan w:val="2"/>
            <w:tcBorders>
              <w:bottom w:val="single" w:color="000000" w:sz="4" w:space="0"/>
              <w:right w:val="single" w:color="000000" w:sz="4" w:space="0"/>
            </w:tcBorders>
            <w:vAlign w:val="center"/>
          </w:tcPr>
          <w:p w14:paraId="5216EA52">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1980" w:type="dxa"/>
            <w:gridSpan w:val="2"/>
            <w:tcBorders>
              <w:bottom w:val="single" w:color="000000" w:sz="4" w:space="0"/>
              <w:right w:val="single" w:color="000000" w:sz="4" w:space="0"/>
            </w:tcBorders>
            <w:vAlign w:val="center"/>
          </w:tcPr>
          <w:p w14:paraId="7AC92C54">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建设规模</w:t>
            </w:r>
          </w:p>
        </w:tc>
        <w:tc>
          <w:tcPr>
            <w:tcW w:w="2160" w:type="dxa"/>
            <w:gridSpan w:val="3"/>
            <w:tcBorders>
              <w:bottom w:val="single" w:color="000000" w:sz="4" w:space="0"/>
              <w:right w:val="single" w:color="auto" w:sz="4" w:space="0"/>
            </w:tcBorders>
            <w:vAlign w:val="center"/>
          </w:tcPr>
          <w:p w14:paraId="022B3C38">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开、竣工日期</w:t>
            </w:r>
          </w:p>
        </w:tc>
        <w:tc>
          <w:tcPr>
            <w:tcW w:w="1980" w:type="dxa"/>
            <w:gridSpan w:val="2"/>
            <w:tcBorders>
              <w:left w:val="single" w:color="auto" w:sz="4" w:space="0"/>
              <w:bottom w:val="single" w:color="000000" w:sz="4" w:space="0"/>
              <w:right w:val="single" w:color="000000" w:sz="4" w:space="0"/>
            </w:tcBorders>
            <w:vAlign w:val="center"/>
          </w:tcPr>
          <w:p w14:paraId="5BD1F22E">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工程质量</w:t>
            </w:r>
          </w:p>
        </w:tc>
      </w:tr>
      <w:tr w14:paraId="084494E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5A52AC6D">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62C3CACD">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7D43B94F">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086F3CF2">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6C0A84DE">
            <w:pPr>
              <w:autoSpaceDE w:val="0"/>
              <w:autoSpaceDN w:val="0"/>
              <w:spacing w:line="360" w:lineRule="auto"/>
              <w:jc w:val="left"/>
              <w:rPr>
                <w:rFonts w:ascii="宋体" w:hAnsi="宋体" w:cs="宋体"/>
                <w:color w:val="auto"/>
                <w:kern w:val="0"/>
                <w:sz w:val="24"/>
                <w:highlight w:val="none"/>
              </w:rPr>
            </w:pPr>
          </w:p>
        </w:tc>
      </w:tr>
      <w:tr w14:paraId="6449626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009DCFD8">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2ABAAB9A">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7816E1F1">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164BEF05">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12322F44">
            <w:pPr>
              <w:autoSpaceDE w:val="0"/>
              <w:autoSpaceDN w:val="0"/>
              <w:spacing w:line="360" w:lineRule="auto"/>
              <w:jc w:val="left"/>
              <w:rPr>
                <w:rFonts w:ascii="宋体" w:hAnsi="宋体" w:cs="宋体"/>
                <w:color w:val="auto"/>
                <w:kern w:val="0"/>
                <w:sz w:val="24"/>
                <w:highlight w:val="none"/>
              </w:rPr>
            </w:pPr>
          </w:p>
        </w:tc>
      </w:tr>
      <w:tr w14:paraId="7358FA4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tcPr>
          <w:p w14:paraId="20EBFD7A">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5D4E0DAA">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3B413BDD">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2B7D8AF4">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40350B96">
            <w:pPr>
              <w:autoSpaceDE w:val="0"/>
              <w:autoSpaceDN w:val="0"/>
              <w:spacing w:line="360" w:lineRule="auto"/>
              <w:jc w:val="left"/>
              <w:rPr>
                <w:rFonts w:ascii="宋体" w:hAnsi="宋体" w:cs="宋体"/>
                <w:color w:val="auto"/>
                <w:kern w:val="0"/>
                <w:sz w:val="24"/>
                <w:highlight w:val="none"/>
              </w:rPr>
            </w:pPr>
          </w:p>
        </w:tc>
      </w:tr>
      <w:tr w14:paraId="4F701D8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3E20E160">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7DE0B0A1">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5BE31018">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2BE77CD5">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5518D8EB">
            <w:pPr>
              <w:autoSpaceDE w:val="0"/>
              <w:autoSpaceDN w:val="0"/>
              <w:spacing w:line="360" w:lineRule="auto"/>
              <w:jc w:val="left"/>
              <w:rPr>
                <w:rFonts w:ascii="宋体" w:hAnsi="宋体" w:cs="宋体"/>
                <w:color w:val="auto"/>
                <w:kern w:val="0"/>
                <w:sz w:val="24"/>
                <w:highlight w:val="none"/>
              </w:rPr>
            </w:pPr>
          </w:p>
        </w:tc>
      </w:tr>
      <w:tr w14:paraId="761E727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51E3A11">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5D6EA43E">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1EFBC8F3">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36103295">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64F7B00F">
            <w:pPr>
              <w:autoSpaceDE w:val="0"/>
              <w:autoSpaceDN w:val="0"/>
              <w:spacing w:line="360" w:lineRule="auto"/>
              <w:jc w:val="left"/>
              <w:rPr>
                <w:rFonts w:ascii="宋体" w:hAnsi="宋体" w:cs="宋体"/>
                <w:color w:val="auto"/>
                <w:kern w:val="0"/>
                <w:sz w:val="24"/>
                <w:highlight w:val="none"/>
              </w:rPr>
            </w:pPr>
          </w:p>
        </w:tc>
      </w:tr>
      <w:tr w14:paraId="4E2CA16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9FA921B">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2A0EAEE4">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2E18EA56">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6604AE5F">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03964A81">
            <w:pPr>
              <w:autoSpaceDE w:val="0"/>
              <w:autoSpaceDN w:val="0"/>
              <w:spacing w:line="360" w:lineRule="auto"/>
              <w:jc w:val="left"/>
              <w:rPr>
                <w:rFonts w:ascii="宋体" w:hAnsi="宋体" w:cs="宋体"/>
                <w:color w:val="auto"/>
                <w:kern w:val="0"/>
                <w:sz w:val="24"/>
                <w:highlight w:val="none"/>
              </w:rPr>
            </w:pPr>
          </w:p>
        </w:tc>
      </w:tr>
      <w:tr w14:paraId="6A23B5D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tcPr>
          <w:p w14:paraId="0985BAE9">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73FECCF9">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60D98203">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7D897ADD">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7485EB39">
            <w:pPr>
              <w:autoSpaceDE w:val="0"/>
              <w:autoSpaceDN w:val="0"/>
              <w:spacing w:line="360" w:lineRule="auto"/>
              <w:jc w:val="left"/>
              <w:rPr>
                <w:rFonts w:ascii="宋体" w:hAnsi="宋体" w:cs="宋体"/>
                <w:color w:val="auto"/>
                <w:kern w:val="0"/>
                <w:sz w:val="24"/>
                <w:highlight w:val="none"/>
              </w:rPr>
            </w:pPr>
          </w:p>
        </w:tc>
      </w:tr>
      <w:tr w14:paraId="2AFFD67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5D08C29C">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42311067">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5F53A25D">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434BCCAE">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3D7B0282">
            <w:pPr>
              <w:autoSpaceDE w:val="0"/>
              <w:autoSpaceDN w:val="0"/>
              <w:spacing w:line="360" w:lineRule="auto"/>
              <w:jc w:val="left"/>
              <w:rPr>
                <w:rFonts w:ascii="宋体" w:hAnsi="宋体" w:cs="宋体"/>
                <w:color w:val="auto"/>
                <w:kern w:val="0"/>
                <w:sz w:val="24"/>
                <w:highlight w:val="none"/>
              </w:rPr>
            </w:pPr>
          </w:p>
        </w:tc>
      </w:tr>
    </w:tbl>
    <w:p w14:paraId="4544FEA0">
      <w:pPr>
        <w:autoSpaceDE w:val="0"/>
        <w:autoSpaceDN w:val="0"/>
        <w:adjustRightInd w:val="0"/>
        <w:spacing w:line="360" w:lineRule="auto"/>
        <w:rPr>
          <w:rFonts w:ascii="宋体" w:hAnsi="宋体" w:cs="宋体"/>
          <w:color w:val="auto"/>
          <w:kern w:val="0"/>
          <w:sz w:val="24"/>
          <w:highlight w:val="none"/>
        </w:rPr>
      </w:pPr>
    </w:p>
    <w:p w14:paraId="3DA57198">
      <w:pPr>
        <w:spacing w:line="360" w:lineRule="auto"/>
        <w:ind w:left="540" w:hanging="540" w:hangingChars="225"/>
        <w:jc w:val="left"/>
        <w:rPr>
          <w:color w:val="auto"/>
          <w:highlight w:val="none"/>
        </w:rPr>
        <w:sectPr>
          <w:pgSz w:w="11906" w:h="16838"/>
          <w:pgMar w:top="1134" w:right="1418" w:bottom="1134" w:left="1418" w:header="567" w:footer="680" w:gutter="0"/>
          <w:cols w:space="720" w:num="1"/>
          <w:docGrid w:type="lines" w:linePitch="312" w:charSpace="0"/>
        </w:sectPr>
      </w:pPr>
      <w:r>
        <w:rPr>
          <w:rFonts w:hint="eastAsia" w:ascii="宋体" w:hAnsi="宋体" w:cs="宋体"/>
          <w:color w:val="auto"/>
          <w:sz w:val="24"/>
          <w:highlight w:val="none"/>
        </w:rPr>
        <w:t>注:项目经理应提供其清晰可辨的身份证复印件</w:t>
      </w:r>
      <w:r>
        <w:rPr>
          <w:rFonts w:hint="eastAsia" w:ascii="宋体" w:hAnsi="宋体" w:cs="宋体"/>
          <w:b/>
          <w:bCs/>
          <w:color w:val="auto"/>
          <w:sz w:val="24"/>
          <w:highlight w:val="none"/>
        </w:rPr>
        <w:t>加盖供应商公章</w:t>
      </w:r>
      <w:r>
        <w:rPr>
          <w:rFonts w:hint="eastAsia" w:ascii="宋体" w:hAnsi="宋体" w:cs="宋体"/>
          <w:color w:val="auto"/>
          <w:sz w:val="24"/>
          <w:highlight w:val="none"/>
        </w:rPr>
        <w:t>、注册建造师资格证书复印件</w:t>
      </w:r>
      <w:r>
        <w:rPr>
          <w:rFonts w:hint="eastAsia" w:ascii="宋体" w:hAnsi="宋体" w:cs="宋体"/>
          <w:b/>
          <w:bCs/>
          <w:color w:val="auto"/>
          <w:sz w:val="24"/>
          <w:highlight w:val="none"/>
        </w:rPr>
        <w:t>加盖供应商公章</w:t>
      </w:r>
      <w:r>
        <w:rPr>
          <w:rFonts w:hint="eastAsia" w:ascii="宋体" w:hAnsi="宋体" w:cs="宋体"/>
          <w:color w:val="auto"/>
          <w:sz w:val="24"/>
          <w:highlight w:val="none"/>
        </w:rPr>
        <w:t>，必须是供应商公司在册在岗人员。</w:t>
      </w:r>
    </w:p>
    <w:p w14:paraId="62C6D099">
      <w:pPr>
        <w:spacing w:line="360" w:lineRule="auto"/>
        <w:jc w:val="center"/>
        <w:rPr>
          <w:rFonts w:ascii="宋体" w:hAnsi="宋体" w:cs="宋体"/>
          <w:b/>
          <w:color w:val="auto"/>
          <w:kern w:val="0"/>
          <w:sz w:val="28"/>
          <w:highlight w:val="none"/>
        </w:rPr>
      </w:pPr>
      <w:r>
        <w:rPr>
          <w:rFonts w:hint="eastAsia" w:ascii="宋体" w:hAnsi="宋体" w:cs="宋体"/>
          <w:b/>
          <w:color w:val="auto"/>
          <w:kern w:val="0"/>
          <w:sz w:val="28"/>
          <w:highlight w:val="none"/>
        </w:rPr>
        <w:t>3. 项目技术负责人简历表</w:t>
      </w:r>
    </w:p>
    <w:p w14:paraId="0E2F3EA3">
      <w:pPr>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 </w:t>
      </w:r>
    </w:p>
    <w:p w14:paraId="789442A4">
      <w:pPr>
        <w:spacing w:line="360" w:lineRule="auto"/>
        <w:jc w:val="left"/>
        <w:rPr>
          <w:rFonts w:ascii="宋体" w:hAnsi="宋体" w:cs="宋体"/>
          <w:b/>
          <w:color w:val="auto"/>
          <w:kern w:val="0"/>
          <w:sz w:val="24"/>
          <w:highlight w:val="none"/>
        </w:rPr>
      </w:pPr>
      <w:r>
        <w:rPr>
          <w:rFonts w:hint="eastAsia" w:ascii="宋体" w:hAnsi="宋体" w:cs="宋体"/>
          <w:color w:val="auto"/>
          <w:sz w:val="24"/>
          <w:highlight w:val="none"/>
          <w:u w:val="single"/>
        </w:rPr>
        <w:t xml:space="preserve">           （工程项目名称）            </w:t>
      </w:r>
      <w:r>
        <w:rPr>
          <w:rFonts w:hint="eastAsia" w:ascii="宋体" w:hAnsi="宋体" w:cs="宋体"/>
          <w:color w:val="auto"/>
          <w:sz w:val="24"/>
          <w:highlight w:val="none"/>
        </w:rPr>
        <w:t xml:space="preserve">工程                       </w:t>
      </w:r>
      <w:r>
        <w:rPr>
          <w:rFonts w:hint="eastAsia" w:ascii="宋体" w:hAnsi="宋体" w:cs="宋体"/>
          <w:b/>
          <w:color w:val="auto"/>
          <w:kern w:val="0"/>
          <w:sz w:val="24"/>
          <w:highlight w:val="none"/>
        </w:rPr>
        <w:t xml:space="preserve">表7.8  </w:t>
      </w:r>
    </w:p>
    <w:tbl>
      <w:tblPr>
        <w:tblStyle w:val="31"/>
        <w:tblW w:w="9180" w:type="dxa"/>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720"/>
        <w:gridCol w:w="1080"/>
        <w:gridCol w:w="1080"/>
        <w:gridCol w:w="360"/>
        <w:gridCol w:w="90"/>
        <w:gridCol w:w="1530"/>
        <w:gridCol w:w="1080"/>
        <w:gridCol w:w="450"/>
        <w:gridCol w:w="1530"/>
      </w:tblGrid>
      <w:tr w14:paraId="443D3A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08748ECF">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姓名</w:t>
            </w:r>
          </w:p>
        </w:tc>
        <w:tc>
          <w:tcPr>
            <w:tcW w:w="1980" w:type="dxa"/>
            <w:gridSpan w:val="3"/>
            <w:tcBorders>
              <w:bottom w:val="single" w:color="000000" w:sz="4" w:space="0"/>
              <w:right w:val="single" w:color="000000" w:sz="4" w:space="0"/>
            </w:tcBorders>
          </w:tcPr>
          <w:p w14:paraId="0C9D2D7E">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000000" w:sz="4" w:space="0"/>
            </w:tcBorders>
            <w:vAlign w:val="center"/>
          </w:tcPr>
          <w:p w14:paraId="6C51E6B8">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性别</w:t>
            </w:r>
          </w:p>
        </w:tc>
        <w:tc>
          <w:tcPr>
            <w:tcW w:w="1980" w:type="dxa"/>
            <w:gridSpan w:val="3"/>
            <w:tcBorders>
              <w:bottom w:val="single" w:color="000000" w:sz="4" w:space="0"/>
              <w:right w:val="single" w:color="000000" w:sz="4" w:space="0"/>
            </w:tcBorders>
          </w:tcPr>
          <w:p w14:paraId="7A8E8D9F">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auto" w:sz="4" w:space="0"/>
            </w:tcBorders>
            <w:vAlign w:val="center"/>
          </w:tcPr>
          <w:p w14:paraId="0CC62B38">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年龄</w:t>
            </w:r>
          </w:p>
        </w:tc>
        <w:tc>
          <w:tcPr>
            <w:tcW w:w="1980" w:type="dxa"/>
            <w:gridSpan w:val="2"/>
            <w:tcBorders>
              <w:left w:val="single" w:color="auto" w:sz="4" w:space="0"/>
              <w:bottom w:val="single" w:color="000000" w:sz="4" w:space="0"/>
              <w:right w:val="single" w:color="000000" w:sz="4" w:space="0"/>
            </w:tcBorders>
          </w:tcPr>
          <w:p w14:paraId="13C96B07">
            <w:pPr>
              <w:autoSpaceDE w:val="0"/>
              <w:autoSpaceDN w:val="0"/>
              <w:spacing w:line="360" w:lineRule="auto"/>
              <w:jc w:val="left"/>
              <w:rPr>
                <w:rFonts w:ascii="宋体" w:hAnsi="宋体" w:cs="宋体"/>
                <w:color w:val="auto"/>
                <w:kern w:val="0"/>
                <w:sz w:val="24"/>
                <w:highlight w:val="none"/>
              </w:rPr>
            </w:pPr>
          </w:p>
        </w:tc>
      </w:tr>
      <w:tr w14:paraId="1729760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217BE0D2">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职务</w:t>
            </w:r>
          </w:p>
        </w:tc>
        <w:tc>
          <w:tcPr>
            <w:tcW w:w="1980" w:type="dxa"/>
            <w:gridSpan w:val="3"/>
            <w:tcBorders>
              <w:bottom w:val="single" w:color="000000" w:sz="4" w:space="0"/>
              <w:right w:val="single" w:color="000000" w:sz="4" w:space="0"/>
            </w:tcBorders>
          </w:tcPr>
          <w:p w14:paraId="066D40B5">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000000" w:sz="4" w:space="0"/>
            </w:tcBorders>
            <w:vAlign w:val="center"/>
          </w:tcPr>
          <w:p w14:paraId="5C00E55E">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职称</w:t>
            </w:r>
          </w:p>
        </w:tc>
        <w:tc>
          <w:tcPr>
            <w:tcW w:w="1980" w:type="dxa"/>
            <w:gridSpan w:val="3"/>
            <w:tcBorders>
              <w:bottom w:val="single" w:color="000000" w:sz="4" w:space="0"/>
              <w:right w:val="single" w:color="000000" w:sz="4" w:space="0"/>
            </w:tcBorders>
          </w:tcPr>
          <w:p w14:paraId="1746AD9F">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auto" w:sz="4" w:space="0"/>
            </w:tcBorders>
            <w:vAlign w:val="center"/>
          </w:tcPr>
          <w:p w14:paraId="31581688">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学历</w:t>
            </w:r>
          </w:p>
        </w:tc>
        <w:tc>
          <w:tcPr>
            <w:tcW w:w="1980" w:type="dxa"/>
            <w:gridSpan w:val="2"/>
            <w:tcBorders>
              <w:left w:val="single" w:color="auto" w:sz="4" w:space="0"/>
              <w:bottom w:val="single" w:color="000000" w:sz="4" w:space="0"/>
              <w:right w:val="single" w:color="000000" w:sz="4" w:space="0"/>
            </w:tcBorders>
          </w:tcPr>
          <w:p w14:paraId="150C6F05">
            <w:pPr>
              <w:autoSpaceDE w:val="0"/>
              <w:autoSpaceDN w:val="0"/>
              <w:spacing w:line="360" w:lineRule="auto"/>
              <w:jc w:val="left"/>
              <w:rPr>
                <w:rFonts w:ascii="宋体" w:hAnsi="宋体" w:cs="宋体"/>
                <w:color w:val="auto"/>
                <w:kern w:val="0"/>
                <w:sz w:val="24"/>
                <w:highlight w:val="none"/>
              </w:rPr>
            </w:pPr>
          </w:p>
        </w:tc>
      </w:tr>
      <w:tr w14:paraId="6682D72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980" w:type="dxa"/>
            <w:gridSpan w:val="3"/>
            <w:tcBorders>
              <w:bottom w:val="single" w:color="000000" w:sz="4" w:space="0"/>
              <w:right w:val="single" w:color="auto" w:sz="4" w:space="0"/>
            </w:tcBorders>
            <w:vAlign w:val="center"/>
          </w:tcPr>
          <w:p w14:paraId="2D2C23A6">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参加工作时间</w:t>
            </w:r>
          </w:p>
        </w:tc>
        <w:tc>
          <w:tcPr>
            <w:tcW w:w="2520" w:type="dxa"/>
            <w:gridSpan w:val="3"/>
            <w:tcBorders>
              <w:left w:val="single" w:color="auto" w:sz="4" w:space="0"/>
              <w:bottom w:val="single" w:color="000000" w:sz="4" w:space="0"/>
              <w:right w:val="single" w:color="000000" w:sz="4" w:space="0"/>
            </w:tcBorders>
          </w:tcPr>
          <w:p w14:paraId="6FDD2412">
            <w:pPr>
              <w:autoSpaceDE w:val="0"/>
              <w:autoSpaceDN w:val="0"/>
              <w:spacing w:line="360" w:lineRule="auto"/>
              <w:jc w:val="left"/>
              <w:rPr>
                <w:rFonts w:ascii="宋体" w:hAnsi="宋体" w:cs="宋体"/>
                <w:color w:val="auto"/>
                <w:kern w:val="0"/>
                <w:sz w:val="24"/>
                <w:highlight w:val="none"/>
              </w:rPr>
            </w:pPr>
          </w:p>
        </w:tc>
        <w:tc>
          <w:tcPr>
            <w:tcW w:w="2700" w:type="dxa"/>
            <w:gridSpan w:val="3"/>
            <w:tcBorders>
              <w:left w:val="single" w:color="auto" w:sz="4" w:space="0"/>
              <w:bottom w:val="single" w:color="000000" w:sz="4" w:space="0"/>
              <w:right w:val="single" w:color="000000" w:sz="4" w:space="0"/>
            </w:tcBorders>
            <w:vAlign w:val="center"/>
          </w:tcPr>
          <w:p w14:paraId="206436D8">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担任技术负责人年限</w:t>
            </w:r>
          </w:p>
        </w:tc>
        <w:tc>
          <w:tcPr>
            <w:tcW w:w="1980" w:type="dxa"/>
            <w:gridSpan w:val="2"/>
            <w:tcBorders>
              <w:left w:val="single" w:color="auto" w:sz="4" w:space="0"/>
              <w:bottom w:val="single" w:color="auto" w:sz="4" w:space="0"/>
              <w:right w:val="single" w:color="000000" w:sz="4" w:space="0"/>
            </w:tcBorders>
          </w:tcPr>
          <w:p w14:paraId="0E256764">
            <w:pPr>
              <w:autoSpaceDE w:val="0"/>
              <w:autoSpaceDN w:val="0"/>
              <w:spacing w:line="360" w:lineRule="auto"/>
              <w:jc w:val="left"/>
              <w:rPr>
                <w:rFonts w:ascii="宋体" w:hAnsi="宋体" w:cs="宋体"/>
                <w:color w:val="auto"/>
                <w:kern w:val="0"/>
                <w:sz w:val="24"/>
                <w:highlight w:val="none"/>
              </w:rPr>
            </w:pPr>
          </w:p>
        </w:tc>
      </w:tr>
      <w:tr w14:paraId="297CD7D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180" w:type="dxa"/>
            <w:gridSpan w:val="11"/>
            <w:tcBorders>
              <w:bottom w:val="single" w:color="000000" w:sz="4" w:space="0"/>
              <w:right w:val="single" w:color="000000" w:sz="4" w:space="0"/>
            </w:tcBorders>
            <w:vAlign w:val="center"/>
          </w:tcPr>
          <w:p w14:paraId="3D0E0E0F">
            <w:pPr>
              <w:autoSpaceDE w:val="0"/>
              <w:autoSpaceDN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已完成工程项目情况</w:t>
            </w:r>
          </w:p>
        </w:tc>
      </w:tr>
      <w:tr w14:paraId="6984D40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14:paraId="24D12C3C">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建设单位</w:t>
            </w:r>
          </w:p>
        </w:tc>
        <w:tc>
          <w:tcPr>
            <w:tcW w:w="1800" w:type="dxa"/>
            <w:gridSpan w:val="2"/>
            <w:tcBorders>
              <w:bottom w:val="single" w:color="000000" w:sz="4" w:space="0"/>
              <w:right w:val="single" w:color="000000" w:sz="4" w:space="0"/>
            </w:tcBorders>
            <w:vAlign w:val="center"/>
          </w:tcPr>
          <w:p w14:paraId="10010155">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1530" w:type="dxa"/>
            <w:gridSpan w:val="3"/>
            <w:tcBorders>
              <w:bottom w:val="single" w:color="000000" w:sz="4" w:space="0"/>
              <w:right w:val="single" w:color="000000" w:sz="4" w:space="0"/>
            </w:tcBorders>
            <w:vAlign w:val="center"/>
          </w:tcPr>
          <w:p w14:paraId="700ADAAB">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建设规模</w:t>
            </w:r>
          </w:p>
        </w:tc>
        <w:tc>
          <w:tcPr>
            <w:tcW w:w="1530" w:type="dxa"/>
            <w:tcBorders>
              <w:bottom w:val="single" w:color="000000" w:sz="4" w:space="0"/>
              <w:right w:val="single" w:color="auto" w:sz="4" w:space="0"/>
            </w:tcBorders>
            <w:vAlign w:val="center"/>
          </w:tcPr>
          <w:p w14:paraId="7870509B">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开、竣工</w:t>
            </w:r>
          </w:p>
          <w:p w14:paraId="7989D1A0">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日期</w:t>
            </w:r>
          </w:p>
        </w:tc>
        <w:tc>
          <w:tcPr>
            <w:tcW w:w="1530" w:type="dxa"/>
            <w:gridSpan w:val="2"/>
            <w:tcBorders>
              <w:left w:val="single" w:color="auto" w:sz="4" w:space="0"/>
              <w:bottom w:val="single" w:color="000000" w:sz="4" w:space="0"/>
              <w:right w:val="single" w:color="000000" w:sz="4" w:space="0"/>
            </w:tcBorders>
            <w:vAlign w:val="center"/>
          </w:tcPr>
          <w:p w14:paraId="7B7A63C7">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在建或</w:t>
            </w:r>
          </w:p>
          <w:p w14:paraId="2A9035EA">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已完成</w:t>
            </w:r>
          </w:p>
        </w:tc>
        <w:tc>
          <w:tcPr>
            <w:tcW w:w="1530" w:type="dxa"/>
            <w:tcBorders>
              <w:bottom w:val="single" w:color="000000" w:sz="4" w:space="0"/>
              <w:right w:val="single" w:color="000000" w:sz="4" w:space="0"/>
            </w:tcBorders>
            <w:vAlign w:val="center"/>
          </w:tcPr>
          <w:p w14:paraId="17827DE1">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工程质量</w:t>
            </w:r>
          </w:p>
        </w:tc>
      </w:tr>
      <w:tr w14:paraId="5D58724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49074C77">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1B5C9948">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5FA7486A">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0E7CC930">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6181380A">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3821BD80">
            <w:pPr>
              <w:autoSpaceDE w:val="0"/>
              <w:autoSpaceDN w:val="0"/>
              <w:spacing w:line="360" w:lineRule="auto"/>
              <w:jc w:val="left"/>
              <w:rPr>
                <w:rFonts w:ascii="宋体" w:hAnsi="宋体" w:cs="宋体"/>
                <w:color w:val="auto"/>
                <w:kern w:val="0"/>
                <w:sz w:val="24"/>
                <w:highlight w:val="none"/>
              </w:rPr>
            </w:pPr>
          </w:p>
        </w:tc>
      </w:tr>
      <w:tr w14:paraId="328AAD9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0204E167">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4844C2F6">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5C2DA4CF">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566F7D4B">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34DC390E">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6A52F5B4">
            <w:pPr>
              <w:autoSpaceDE w:val="0"/>
              <w:autoSpaceDN w:val="0"/>
              <w:spacing w:line="360" w:lineRule="auto"/>
              <w:jc w:val="left"/>
              <w:rPr>
                <w:rFonts w:ascii="宋体" w:hAnsi="宋体" w:cs="宋体"/>
                <w:color w:val="auto"/>
                <w:kern w:val="0"/>
                <w:sz w:val="24"/>
                <w:highlight w:val="none"/>
              </w:rPr>
            </w:pPr>
          </w:p>
        </w:tc>
      </w:tr>
      <w:tr w14:paraId="54476A0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13781A6E">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685AB6A1">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161D3953">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78D8411E">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0D26BE6D">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3148BF8D">
            <w:pPr>
              <w:autoSpaceDE w:val="0"/>
              <w:autoSpaceDN w:val="0"/>
              <w:spacing w:line="360" w:lineRule="auto"/>
              <w:jc w:val="left"/>
              <w:rPr>
                <w:rFonts w:ascii="宋体" w:hAnsi="宋体" w:cs="宋体"/>
                <w:color w:val="auto"/>
                <w:kern w:val="0"/>
                <w:sz w:val="24"/>
                <w:highlight w:val="none"/>
              </w:rPr>
            </w:pPr>
          </w:p>
        </w:tc>
      </w:tr>
      <w:tr w14:paraId="2AC46AB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FE3728A">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7562F971">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22C6068A">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7A97CD45">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21268522">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2967DD9A">
            <w:pPr>
              <w:autoSpaceDE w:val="0"/>
              <w:autoSpaceDN w:val="0"/>
              <w:spacing w:line="360" w:lineRule="auto"/>
              <w:jc w:val="left"/>
              <w:rPr>
                <w:rFonts w:ascii="宋体" w:hAnsi="宋体" w:cs="宋体"/>
                <w:color w:val="auto"/>
                <w:kern w:val="0"/>
                <w:sz w:val="24"/>
                <w:highlight w:val="none"/>
              </w:rPr>
            </w:pPr>
          </w:p>
        </w:tc>
      </w:tr>
      <w:tr w14:paraId="42A702D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1DE49A5F">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6CA758D7">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1A043012">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6143EED8">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009CA0ED">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670BBA37">
            <w:pPr>
              <w:autoSpaceDE w:val="0"/>
              <w:autoSpaceDN w:val="0"/>
              <w:spacing w:line="360" w:lineRule="auto"/>
              <w:jc w:val="left"/>
              <w:rPr>
                <w:rFonts w:ascii="宋体" w:hAnsi="宋体" w:cs="宋体"/>
                <w:color w:val="auto"/>
                <w:kern w:val="0"/>
                <w:sz w:val="24"/>
                <w:highlight w:val="none"/>
              </w:rPr>
            </w:pPr>
          </w:p>
        </w:tc>
      </w:tr>
      <w:tr w14:paraId="460814D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073119EB">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1529BF72">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4E454F24">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0D04EDB4">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1931EC29">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24F14EE7">
            <w:pPr>
              <w:autoSpaceDE w:val="0"/>
              <w:autoSpaceDN w:val="0"/>
              <w:spacing w:line="360" w:lineRule="auto"/>
              <w:jc w:val="left"/>
              <w:rPr>
                <w:rFonts w:ascii="宋体" w:hAnsi="宋体" w:cs="宋体"/>
                <w:color w:val="auto"/>
                <w:kern w:val="0"/>
                <w:sz w:val="24"/>
                <w:highlight w:val="none"/>
              </w:rPr>
            </w:pPr>
          </w:p>
        </w:tc>
      </w:tr>
      <w:tr w14:paraId="61FBD63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4E8D7C23">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478783A2">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4D8E3F7C">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7DFDAE13">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50489F06">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2792027D">
            <w:pPr>
              <w:autoSpaceDE w:val="0"/>
              <w:autoSpaceDN w:val="0"/>
              <w:spacing w:line="360" w:lineRule="auto"/>
              <w:jc w:val="left"/>
              <w:rPr>
                <w:rFonts w:ascii="宋体" w:hAnsi="宋体" w:cs="宋体"/>
                <w:color w:val="auto"/>
                <w:kern w:val="0"/>
                <w:sz w:val="24"/>
                <w:highlight w:val="none"/>
              </w:rPr>
            </w:pPr>
          </w:p>
        </w:tc>
      </w:tr>
      <w:tr w14:paraId="04DE638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206EC496">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15B0E900">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13A12B7C">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1B586D69">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3AF83E41">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10824FF9">
            <w:pPr>
              <w:autoSpaceDE w:val="0"/>
              <w:autoSpaceDN w:val="0"/>
              <w:spacing w:line="360" w:lineRule="auto"/>
              <w:jc w:val="left"/>
              <w:rPr>
                <w:rFonts w:ascii="宋体" w:hAnsi="宋体" w:cs="宋体"/>
                <w:color w:val="auto"/>
                <w:kern w:val="0"/>
                <w:sz w:val="24"/>
                <w:highlight w:val="none"/>
              </w:rPr>
            </w:pPr>
          </w:p>
        </w:tc>
      </w:tr>
    </w:tbl>
    <w:p w14:paraId="051F48FF">
      <w:pPr>
        <w:spacing w:line="360" w:lineRule="auto"/>
        <w:ind w:firstLine="240" w:firstLineChars="100"/>
        <w:rPr>
          <w:rFonts w:asciiTheme="minorEastAsia" w:hAnsiTheme="minorEastAsia" w:cstheme="minorEastAsia"/>
          <w:b/>
          <w:color w:val="auto"/>
          <w:kern w:val="0"/>
          <w:sz w:val="28"/>
          <w:highlight w:val="none"/>
        </w:rPr>
      </w:pPr>
      <w:r>
        <w:rPr>
          <w:rFonts w:hint="eastAsia" w:ascii="宋体" w:hAnsi="宋体" w:cs="宋体"/>
          <w:color w:val="auto"/>
          <w:sz w:val="24"/>
          <w:highlight w:val="none"/>
        </w:rPr>
        <w:t>注：附上清晰可辨的身份证复印件</w:t>
      </w:r>
      <w:r>
        <w:rPr>
          <w:rFonts w:hint="eastAsia" w:ascii="宋体" w:hAnsi="宋体" w:cs="宋体"/>
          <w:b/>
          <w:bCs/>
          <w:color w:val="auto"/>
          <w:sz w:val="24"/>
          <w:highlight w:val="none"/>
        </w:rPr>
        <w:t>加盖供应商公章</w:t>
      </w:r>
      <w:r>
        <w:rPr>
          <w:rFonts w:hint="eastAsia" w:ascii="宋体" w:hAnsi="宋体" w:cs="宋体"/>
          <w:color w:val="auto"/>
          <w:sz w:val="24"/>
          <w:highlight w:val="none"/>
        </w:rPr>
        <w:t>、职称证书复印件</w:t>
      </w:r>
      <w:r>
        <w:rPr>
          <w:rFonts w:hint="eastAsia" w:ascii="宋体" w:hAnsi="宋体" w:cs="宋体"/>
          <w:b/>
          <w:bCs/>
          <w:color w:val="auto"/>
          <w:sz w:val="24"/>
          <w:highlight w:val="none"/>
        </w:rPr>
        <w:t>加盖供应商公章</w:t>
      </w:r>
      <w:r>
        <w:rPr>
          <w:rFonts w:hint="eastAsia" w:ascii="宋体" w:hAnsi="宋体" w:cs="宋体"/>
          <w:color w:val="auto"/>
          <w:sz w:val="24"/>
          <w:highlight w:val="none"/>
        </w:rPr>
        <w:t>。</w:t>
      </w:r>
      <w:r>
        <w:rPr>
          <w:rFonts w:hint="eastAsia" w:ascii="宋体" w:hAnsi="宋体" w:eastAsia="宋体" w:cs="宋体"/>
          <w:color w:val="auto"/>
          <w:sz w:val="22"/>
          <w:szCs w:val="36"/>
          <w:highlight w:val="none"/>
        </w:rPr>
        <w:br w:type="page"/>
      </w:r>
    </w:p>
    <w:p w14:paraId="773B1A11">
      <w:pPr>
        <w:spacing w:line="360" w:lineRule="auto"/>
        <w:jc w:val="center"/>
        <w:rPr>
          <w:rFonts w:ascii="宋体" w:hAnsi="宋体" w:cs="宋体"/>
          <w:b/>
          <w:color w:val="auto"/>
          <w:kern w:val="0"/>
          <w:sz w:val="28"/>
          <w:highlight w:val="none"/>
        </w:rPr>
      </w:pPr>
      <w:r>
        <w:rPr>
          <w:rFonts w:hint="eastAsia" w:ascii="宋体" w:hAnsi="宋体" w:cs="宋体"/>
          <w:b/>
          <w:color w:val="auto"/>
          <w:kern w:val="0"/>
          <w:sz w:val="28"/>
          <w:highlight w:val="none"/>
        </w:rPr>
        <w:t>4. 项目管理机构配备情况辅助说明资料</w:t>
      </w:r>
    </w:p>
    <w:p w14:paraId="407F65F6">
      <w:pPr>
        <w:spacing w:line="360" w:lineRule="auto"/>
        <w:ind w:left="7920" w:hanging="7920" w:hangingChars="3300"/>
        <w:jc w:val="left"/>
        <w:rPr>
          <w:rFonts w:ascii="宋体" w:hAnsi="宋体" w:cs="宋体"/>
          <w:color w:val="auto"/>
          <w:sz w:val="24"/>
          <w:highlight w:val="none"/>
        </w:rPr>
      </w:pPr>
      <w:r>
        <w:rPr>
          <w:rFonts w:hint="eastAsia" w:ascii="宋体" w:hAnsi="宋体" w:cs="宋体"/>
          <w:color w:val="auto"/>
          <w:sz w:val="24"/>
          <w:highlight w:val="none"/>
        </w:rPr>
        <w:t xml:space="preserve"> </w:t>
      </w:r>
    </w:p>
    <w:p w14:paraId="03224824">
      <w:pPr>
        <w:spacing w:line="360" w:lineRule="auto"/>
        <w:ind w:left="7920" w:hanging="7920" w:hangingChars="3300"/>
        <w:jc w:val="left"/>
        <w:rPr>
          <w:rFonts w:ascii="宋体" w:hAnsi="宋体" w:cs="宋体"/>
          <w:b/>
          <w:color w:val="auto"/>
          <w:sz w:val="24"/>
          <w:highlight w:val="none"/>
        </w:rPr>
      </w:pPr>
      <w:r>
        <w:rPr>
          <w:rFonts w:hint="eastAsia" w:ascii="宋体" w:hAnsi="宋体" w:cs="宋体"/>
          <w:color w:val="auto"/>
          <w:sz w:val="24"/>
          <w:highlight w:val="none"/>
          <w:u w:val="single"/>
        </w:rPr>
        <w:t xml:space="preserve">           （工程项目名称）            </w:t>
      </w:r>
      <w:r>
        <w:rPr>
          <w:rFonts w:hint="eastAsia" w:ascii="宋体" w:hAnsi="宋体" w:cs="宋体"/>
          <w:color w:val="auto"/>
          <w:sz w:val="24"/>
          <w:highlight w:val="none"/>
        </w:rPr>
        <w:t xml:space="preserve">工程                    </w:t>
      </w:r>
      <w:r>
        <w:rPr>
          <w:rFonts w:hint="eastAsia" w:ascii="宋体" w:hAnsi="宋体" w:cs="宋体"/>
          <w:b/>
          <w:color w:val="auto"/>
          <w:sz w:val="24"/>
          <w:highlight w:val="none"/>
        </w:rPr>
        <w:t>表7.9</w:t>
      </w:r>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3D5E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6" w:hRule="atLeast"/>
        </w:trPr>
        <w:tc>
          <w:tcPr>
            <w:tcW w:w="9286" w:type="dxa"/>
          </w:tcPr>
          <w:p w14:paraId="7ADD68F0">
            <w:pPr>
              <w:autoSpaceDE w:val="0"/>
              <w:autoSpaceDN w:val="0"/>
              <w:spacing w:line="360" w:lineRule="auto"/>
              <w:jc w:val="left"/>
              <w:rPr>
                <w:rFonts w:ascii="宋体" w:hAnsi="宋体" w:cs="宋体"/>
                <w:color w:val="auto"/>
                <w:kern w:val="0"/>
                <w:sz w:val="24"/>
                <w:highlight w:val="none"/>
              </w:rPr>
            </w:pPr>
          </w:p>
        </w:tc>
      </w:tr>
    </w:tbl>
    <w:p w14:paraId="2980F522">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注：⑴  辅助说明资料主要包括管理机构设置、责任分工、有关复印证明资料以及供应商认为有必要提供的资料。辅助说明资料格式不做统一规定，由供应商自行设计。</w:t>
      </w:r>
    </w:p>
    <w:p w14:paraId="5C5BDC68">
      <w:pPr>
        <w:spacing w:line="360" w:lineRule="auto"/>
        <w:rPr>
          <w:rFonts w:ascii="宋体" w:hAnsi="宋体" w:cs="宋体"/>
          <w:bCs/>
          <w:color w:val="auto"/>
          <w:kern w:val="0"/>
          <w:sz w:val="24"/>
          <w:highlight w:val="yellow"/>
        </w:rPr>
      </w:pPr>
      <w:r>
        <w:rPr>
          <w:rFonts w:hint="eastAsia" w:ascii="宋体" w:hAnsi="宋体" w:cs="宋体"/>
          <w:bCs/>
          <w:color w:val="auto"/>
          <w:kern w:val="0"/>
          <w:sz w:val="24"/>
          <w:highlight w:val="none"/>
        </w:rPr>
        <w:t xml:space="preserve">  </w:t>
      </w:r>
    </w:p>
    <w:p w14:paraId="651B0805">
      <w:pPr>
        <w:rPr>
          <w:color w:val="auto"/>
          <w:highlight w:val="none"/>
        </w:rPr>
      </w:pPr>
    </w:p>
    <w:p w14:paraId="13E2FB08">
      <w:pPr>
        <w:pStyle w:val="6"/>
        <w:spacing w:line="360" w:lineRule="auto"/>
        <w:jc w:val="center"/>
        <w:rPr>
          <w:rFonts w:asciiTheme="minorEastAsia" w:hAnsiTheme="minorEastAsia" w:eastAsiaTheme="minorEastAsia" w:cstheme="minorEastAsia"/>
          <w:b w:val="0"/>
          <w:bCs/>
          <w:color w:val="auto"/>
          <w:sz w:val="30"/>
          <w:szCs w:val="30"/>
          <w:highlight w:val="none"/>
        </w:rPr>
      </w:pPr>
      <w:r>
        <w:rPr>
          <w:rFonts w:hint="eastAsia" w:asciiTheme="minorEastAsia" w:hAnsiTheme="minorEastAsia" w:eastAsiaTheme="minorEastAsia" w:cstheme="minorEastAsia"/>
          <w:color w:val="auto"/>
          <w:sz w:val="30"/>
          <w:szCs w:val="30"/>
          <w:highlight w:val="none"/>
        </w:rPr>
        <w:t>七、施工组织设计</w:t>
      </w:r>
    </w:p>
    <w:p w14:paraId="1545EA85">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DCEEA58">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2、施工组织设计除采用文字表述外可附下列图表，图表及格式要求附后。</w:t>
      </w:r>
    </w:p>
    <w:p w14:paraId="2BF9065D">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附表一  拟投入本工程的主要施工设备表</w:t>
      </w:r>
    </w:p>
    <w:p w14:paraId="6E5A62B6">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附表二  拟配备本工程的试验和检测仪器设备表</w:t>
      </w:r>
    </w:p>
    <w:p w14:paraId="1ADAF6D5">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附表三  劳动力计划表</w:t>
      </w:r>
    </w:p>
    <w:p w14:paraId="563A91CE">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附表四  计划开、竣工日期和施工进度网络图</w:t>
      </w:r>
    </w:p>
    <w:p w14:paraId="6AD4B596">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附表五  施工总平面图</w:t>
      </w:r>
    </w:p>
    <w:p w14:paraId="6CB4CE2B">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附表六  临时用地表</w:t>
      </w:r>
    </w:p>
    <w:p w14:paraId="2A8E9149">
      <w:pPr>
        <w:rPr>
          <w:rFonts w:cs="宋体"/>
          <w:color w:val="auto"/>
          <w:highlight w:val="none"/>
        </w:rPr>
      </w:pPr>
    </w:p>
    <w:p w14:paraId="66222994">
      <w:pPr>
        <w:rPr>
          <w:color w:val="auto"/>
          <w:sz w:val="24"/>
          <w:szCs w:val="24"/>
          <w:highlight w:val="none"/>
        </w:rPr>
      </w:pPr>
      <w:r>
        <w:rPr>
          <w:rFonts w:hint="eastAsia" w:cs="宋体"/>
          <w:color w:val="auto"/>
          <w:sz w:val="24"/>
          <w:szCs w:val="24"/>
          <w:highlight w:val="none"/>
        </w:rPr>
        <w:t>附表一：拟投入本工程的主要施工设备表</w:t>
      </w:r>
    </w:p>
    <w:tbl>
      <w:tblPr>
        <w:tblStyle w:val="3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4B8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15B2541B">
            <w:pPr>
              <w:jc w:val="center"/>
              <w:rPr>
                <w:color w:val="auto"/>
                <w:sz w:val="24"/>
                <w:szCs w:val="24"/>
                <w:highlight w:val="none"/>
              </w:rPr>
            </w:pPr>
            <w:r>
              <w:rPr>
                <w:rFonts w:hint="eastAsia" w:cs="宋体"/>
                <w:color w:val="auto"/>
                <w:sz w:val="24"/>
                <w:szCs w:val="24"/>
                <w:highlight w:val="none"/>
              </w:rPr>
              <w:t>序号</w:t>
            </w:r>
          </w:p>
        </w:tc>
        <w:tc>
          <w:tcPr>
            <w:tcW w:w="1226" w:type="dxa"/>
            <w:vAlign w:val="center"/>
          </w:tcPr>
          <w:p w14:paraId="6F4797FF">
            <w:pPr>
              <w:jc w:val="center"/>
              <w:rPr>
                <w:color w:val="auto"/>
                <w:sz w:val="24"/>
                <w:szCs w:val="24"/>
                <w:highlight w:val="none"/>
              </w:rPr>
            </w:pPr>
            <w:r>
              <w:rPr>
                <w:rFonts w:hint="eastAsia" w:cs="宋体"/>
                <w:color w:val="auto"/>
                <w:sz w:val="24"/>
                <w:szCs w:val="24"/>
                <w:highlight w:val="none"/>
              </w:rPr>
              <w:t>设备名称</w:t>
            </w:r>
          </w:p>
        </w:tc>
        <w:tc>
          <w:tcPr>
            <w:tcW w:w="851" w:type="dxa"/>
            <w:vAlign w:val="center"/>
          </w:tcPr>
          <w:p w14:paraId="7E69127C">
            <w:pPr>
              <w:jc w:val="center"/>
              <w:rPr>
                <w:color w:val="auto"/>
                <w:sz w:val="24"/>
                <w:szCs w:val="24"/>
                <w:highlight w:val="none"/>
              </w:rPr>
            </w:pPr>
            <w:r>
              <w:rPr>
                <w:rFonts w:hint="eastAsia" w:cs="宋体"/>
                <w:color w:val="auto"/>
                <w:sz w:val="24"/>
                <w:szCs w:val="24"/>
                <w:highlight w:val="none"/>
              </w:rPr>
              <w:t>型号</w:t>
            </w:r>
          </w:p>
          <w:p w14:paraId="1828BF8E">
            <w:pPr>
              <w:jc w:val="center"/>
              <w:rPr>
                <w:color w:val="auto"/>
                <w:sz w:val="24"/>
                <w:szCs w:val="24"/>
                <w:highlight w:val="none"/>
              </w:rPr>
            </w:pPr>
            <w:r>
              <w:rPr>
                <w:rFonts w:hint="eastAsia" w:cs="宋体"/>
                <w:color w:val="auto"/>
                <w:sz w:val="24"/>
                <w:szCs w:val="24"/>
                <w:highlight w:val="none"/>
              </w:rPr>
              <w:t>规格</w:t>
            </w:r>
          </w:p>
        </w:tc>
        <w:tc>
          <w:tcPr>
            <w:tcW w:w="708" w:type="dxa"/>
            <w:vAlign w:val="center"/>
          </w:tcPr>
          <w:p w14:paraId="7D69B290">
            <w:pPr>
              <w:jc w:val="center"/>
              <w:rPr>
                <w:color w:val="auto"/>
                <w:sz w:val="24"/>
                <w:szCs w:val="24"/>
                <w:highlight w:val="none"/>
              </w:rPr>
            </w:pPr>
            <w:r>
              <w:rPr>
                <w:rFonts w:hint="eastAsia" w:cs="宋体"/>
                <w:color w:val="auto"/>
                <w:sz w:val="24"/>
                <w:szCs w:val="24"/>
                <w:highlight w:val="none"/>
              </w:rPr>
              <w:t>数量</w:t>
            </w:r>
          </w:p>
        </w:tc>
        <w:tc>
          <w:tcPr>
            <w:tcW w:w="709" w:type="dxa"/>
            <w:vAlign w:val="center"/>
          </w:tcPr>
          <w:p w14:paraId="616E6ADC">
            <w:pPr>
              <w:jc w:val="center"/>
              <w:rPr>
                <w:color w:val="auto"/>
                <w:sz w:val="24"/>
                <w:szCs w:val="24"/>
                <w:highlight w:val="none"/>
              </w:rPr>
            </w:pPr>
            <w:r>
              <w:rPr>
                <w:rFonts w:hint="eastAsia" w:cs="宋体"/>
                <w:color w:val="auto"/>
                <w:sz w:val="24"/>
                <w:szCs w:val="24"/>
                <w:highlight w:val="none"/>
              </w:rPr>
              <w:t>国别</w:t>
            </w:r>
          </w:p>
          <w:p w14:paraId="40A32B33">
            <w:pPr>
              <w:jc w:val="center"/>
              <w:rPr>
                <w:color w:val="auto"/>
                <w:sz w:val="24"/>
                <w:szCs w:val="24"/>
                <w:highlight w:val="none"/>
              </w:rPr>
            </w:pPr>
            <w:r>
              <w:rPr>
                <w:rFonts w:hint="eastAsia" w:cs="宋体"/>
                <w:color w:val="auto"/>
                <w:sz w:val="24"/>
                <w:szCs w:val="24"/>
                <w:highlight w:val="none"/>
              </w:rPr>
              <w:t>产地</w:t>
            </w:r>
          </w:p>
        </w:tc>
        <w:tc>
          <w:tcPr>
            <w:tcW w:w="851" w:type="dxa"/>
            <w:vAlign w:val="center"/>
          </w:tcPr>
          <w:p w14:paraId="4D48B693">
            <w:pPr>
              <w:jc w:val="center"/>
              <w:rPr>
                <w:color w:val="auto"/>
                <w:sz w:val="24"/>
                <w:szCs w:val="24"/>
                <w:highlight w:val="none"/>
              </w:rPr>
            </w:pPr>
            <w:r>
              <w:rPr>
                <w:rFonts w:hint="eastAsia" w:cs="宋体"/>
                <w:color w:val="auto"/>
                <w:sz w:val="24"/>
                <w:szCs w:val="24"/>
                <w:highlight w:val="none"/>
              </w:rPr>
              <w:t>制造</w:t>
            </w:r>
          </w:p>
          <w:p w14:paraId="14FC533A">
            <w:pPr>
              <w:jc w:val="center"/>
              <w:rPr>
                <w:color w:val="auto"/>
                <w:sz w:val="24"/>
                <w:szCs w:val="24"/>
                <w:highlight w:val="none"/>
              </w:rPr>
            </w:pPr>
            <w:r>
              <w:rPr>
                <w:rFonts w:hint="eastAsia" w:cs="宋体"/>
                <w:color w:val="auto"/>
                <w:sz w:val="24"/>
                <w:szCs w:val="24"/>
                <w:highlight w:val="none"/>
              </w:rPr>
              <w:t>年份</w:t>
            </w:r>
          </w:p>
        </w:tc>
        <w:tc>
          <w:tcPr>
            <w:tcW w:w="1134" w:type="dxa"/>
            <w:vAlign w:val="center"/>
          </w:tcPr>
          <w:p w14:paraId="0A076D07">
            <w:pPr>
              <w:jc w:val="center"/>
              <w:rPr>
                <w:color w:val="auto"/>
                <w:sz w:val="24"/>
                <w:szCs w:val="24"/>
                <w:highlight w:val="none"/>
              </w:rPr>
            </w:pPr>
            <w:r>
              <w:rPr>
                <w:rFonts w:hint="eastAsia" w:cs="宋体"/>
                <w:color w:val="auto"/>
                <w:sz w:val="24"/>
                <w:szCs w:val="24"/>
                <w:highlight w:val="none"/>
              </w:rPr>
              <w:t>额定功率</w:t>
            </w:r>
          </w:p>
          <w:p w14:paraId="5E4A7BBC">
            <w:pPr>
              <w:jc w:val="center"/>
              <w:rPr>
                <w:color w:val="auto"/>
                <w:sz w:val="24"/>
                <w:szCs w:val="24"/>
                <w:highlight w:val="none"/>
              </w:rPr>
            </w:pPr>
            <w:r>
              <w:rPr>
                <w:rFonts w:hint="eastAsia" w:cs="宋体"/>
                <w:color w:val="auto"/>
                <w:sz w:val="24"/>
                <w:szCs w:val="24"/>
                <w:highlight w:val="none"/>
              </w:rPr>
              <w:t>（</w:t>
            </w:r>
            <w:r>
              <w:rPr>
                <w:color w:val="auto"/>
                <w:sz w:val="24"/>
                <w:szCs w:val="24"/>
                <w:highlight w:val="none"/>
              </w:rPr>
              <w:t>KW</w:t>
            </w:r>
            <w:r>
              <w:rPr>
                <w:rFonts w:hint="eastAsia" w:cs="宋体"/>
                <w:color w:val="auto"/>
                <w:sz w:val="24"/>
                <w:szCs w:val="24"/>
                <w:highlight w:val="none"/>
              </w:rPr>
              <w:t>）</w:t>
            </w:r>
          </w:p>
        </w:tc>
        <w:tc>
          <w:tcPr>
            <w:tcW w:w="992" w:type="dxa"/>
            <w:vAlign w:val="center"/>
          </w:tcPr>
          <w:p w14:paraId="73E6916A">
            <w:pPr>
              <w:jc w:val="center"/>
              <w:rPr>
                <w:color w:val="auto"/>
                <w:sz w:val="24"/>
                <w:szCs w:val="24"/>
                <w:highlight w:val="none"/>
              </w:rPr>
            </w:pPr>
            <w:r>
              <w:rPr>
                <w:rFonts w:hint="eastAsia" w:cs="宋体"/>
                <w:color w:val="auto"/>
                <w:sz w:val="24"/>
                <w:szCs w:val="24"/>
                <w:highlight w:val="none"/>
              </w:rPr>
              <w:t>生产</w:t>
            </w:r>
          </w:p>
          <w:p w14:paraId="6DFC27E0">
            <w:pPr>
              <w:jc w:val="center"/>
              <w:rPr>
                <w:color w:val="auto"/>
                <w:sz w:val="24"/>
                <w:szCs w:val="24"/>
                <w:highlight w:val="none"/>
              </w:rPr>
            </w:pPr>
            <w:r>
              <w:rPr>
                <w:rFonts w:hint="eastAsia" w:cs="宋体"/>
                <w:color w:val="auto"/>
                <w:sz w:val="24"/>
                <w:szCs w:val="24"/>
                <w:highlight w:val="none"/>
              </w:rPr>
              <w:t>能力</w:t>
            </w:r>
          </w:p>
        </w:tc>
        <w:tc>
          <w:tcPr>
            <w:tcW w:w="1134" w:type="dxa"/>
            <w:vAlign w:val="center"/>
          </w:tcPr>
          <w:p w14:paraId="6C2FBE09">
            <w:pPr>
              <w:jc w:val="center"/>
              <w:rPr>
                <w:color w:val="auto"/>
                <w:sz w:val="24"/>
                <w:szCs w:val="24"/>
                <w:highlight w:val="none"/>
              </w:rPr>
            </w:pPr>
            <w:r>
              <w:rPr>
                <w:rFonts w:hint="eastAsia" w:cs="宋体"/>
                <w:color w:val="auto"/>
                <w:sz w:val="24"/>
                <w:szCs w:val="24"/>
                <w:highlight w:val="none"/>
              </w:rPr>
              <w:t>用于施</w:t>
            </w:r>
          </w:p>
          <w:p w14:paraId="4564BBE2">
            <w:pPr>
              <w:jc w:val="center"/>
              <w:rPr>
                <w:color w:val="auto"/>
                <w:sz w:val="24"/>
                <w:szCs w:val="24"/>
                <w:highlight w:val="none"/>
              </w:rPr>
            </w:pPr>
            <w:r>
              <w:rPr>
                <w:rFonts w:hint="eastAsia" w:cs="宋体"/>
                <w:color w:val="auto"/>
                <w:sz w:val="24"/>
                <w:szCs w:val="24"/>
                <w:highlight w:val="none"/>
              </w:rPr>
              <w:t>工部位</w:t>
            </w:r>
          </w:p>
        </w:tc>
        <w:tc>
          <w:tcPr>
            <w:tcW w:w="992" w:type="dxa"/>
            <w:vAlign w:val="center"/>
          </w:tcPr>
          <w:p w14:paraId="231ECC68">
            <w:pPr>
              <w:jc w:val="center"/>
              <w:rPr>
                <w:color w:val="auto"/>
                <w:sz w:val="24"/>
                <w:szCs w:val="24"/>
                <w:highlight w:val="none"/>
              </w:rPr>
            </w:pPr>
            <w:r>
              <w:rPr>
                <w:rFonts w:hint="eastAsia" w:cs="宋体"/>
                <w:color w:val="auto"/>
                <w:sz w:val="24"/>
                <w:szCs w:val="24"/>
                <w:highlight w:val="none"/>
              </w:rPr>
              <w:t>备注</w:t>
            </w:r>
          </w:p>
        </w:tc>
      </w:tr>
      <w:tr w14:paraId="6097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6351A88A">
            <w:pPr>
              <w:spacing w:line="360" w:lineRule="auto"/>
              <w:rPr>
                <w:color w:val="auto"/>
                <w:highlight w:val="none"/>
              </w:rPr>
            </w:pPr>
          </w:p>
        </w:tc>
        <w:tc>
          <w:tcPr>
            <w:tcW w:w="1226" w:type="dxa"/>
          </w:tcPr>
          <w:p w14:paraId="52E14DB5">
            <w:pPr>
              <w:spacing w:line="360" w:lineRule="auto"/>
              <w:ind w:firstLine="420" w:firstLineChars="200"/>
              <w:rPr>
                <w:color w:val="auto"/>
                <w:highlight w:val="none"/>
              </w:rPr>
            </w:pPr>
          </w:p>
        </w:tc>
        <w:tc>
          <w:tcPr>
            <w:tcW w:w="851" w:type="dxa"/>
          </w:tcPr>
          <w:p w14:paraId="60411159">
            <w:pPr>
              <w:spacing w:line="360" w:lineRule="auto"/>
              <w:rPr>
                <w:color w:val="auto"/>
                <w:highlight w:val="none"/>
              </w:rPr>
            </w:pPr>
          </w:p>
        </w:tc>
        <w:tc>
          <w:tcPr>
            <w:tcW w:w="708" w:type="dxa"/>
          </w:tcPr>
          <w:p w14:paraId="5B394639">
            <w:pPr>
              <w:spacing w:line="360" w:lineRule="auto"/>
              <w:rPr>
                <w:color w:val="auto"/>
                <w:highlight w:val="none"/>
              </w:rPr>
            </w:pPr>
          </w:p>
        </w:tc>
        <w:tc>
          <w:tcPr>
            <w:tcW w:w="709" w:type="dxa"/>
          </w:tcPr>
          <w:p w14:paraId="7DBE92CE">
            <w:pPr>
              <w:spacing w:line="360" w:lineRule="auto"/>
              <w:rPr>
                <w:color w:val="auto"/>
                <w:highlight w:val="none"/>
              </w:rPr>
            </w:pPr>
          </w:p>
        </w:tc>
        <w:tc>
          <w:tcPr>
            <w:tcW w:w="851" w:type="dxa"/>
          </w:tcPr>
          <w:p w14:paraId="5E0E2000">
            <w:pPr>
              <w:spacing w:line="360" w:lineRule="auto"/>
              <w:rPr>
                <w:color w:val="auto"/>
                <w:highlight w:val="none"/>
              </w:rPr>
            </w:pPr>
          </w:p>
        </w:tc>
        <w:tc>
          <w:tcPr>
            <w:tcW w:w="1134" w:type="dxa"/>
          </w:tcPr>
          <w:p w14:paraId="0F7A1E0D">
            <w:pPr>
              <w:spacing w:line="360" w:lineRule="auto"/>
              <w:rPr>
                <w:color w:val="auto"/>
                <w:highlight w:val="none"/>
              </w:rPr>
            </w:pPr>
          </w:p>
        </w:tc>
        <w:tc>
          <w:tcPr>
            <w:tcW w:w="992" w:type="dxa"/>
          </w:tcPr>
          <w:p w14:paraId="2A689ED4">
            <w:pPr>
              <w:spacing w:line="360" w:lineRule="auto"/>
              <w:rPr>
                <w:color w:val="auto"/>
                <w:highlight w:val="none"/>
              </w:rPr>
            </w:pPr>
          </w:p>
        </w:tc>
        <w:tc>
          <w:tcPr>
            <w:tcW w:w="1134" w:type="dxa"/>
          </w:tcPr>
          <w:p w14:paraId="60E2EECA">
            <w:pPr>
              <w:spacing w:line="360" w:lineRule="auto"/>
              <w:rPr>
                <w:color w:val="auto"/>
                <w:highlight w:val="none"/>
              </w:rPr>
            </w:pPr>
          </w:p>
        </w:tc>
        <w:tc>
          <w:tcPr>
            <w:tcW w:w="992" w:type="dxa"/>
          </w:tcPr>
          <w:p w14:paraId="66F52397">
            <w:pPr>
              <w:spacing w:line="360" w:lineRule="auto"/>
              <w:rPr>
                <w:color w:val="auto"/>
                <w:highlight w:val="none"/>
              </w:rPr>
            </w:pPr>
          </w:p>
        </w:tc>
      </w:tr>
      <w:tr w14:paraId="411D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6ABC6D90">
            <w:pPr>
              <w:spacing w:line="360" w:lineRule="auto"/>
              <w:rPr>
                <w:color w:val="auto"/>
                <w:highlight w:val="none"/>
              </w:rPr>
            </w:pPr>
          </w:p>
        </w:tc>
        <w:tc>
          <w:tcPr>
            <w:tcW w:w="1226" w:type="dxa"/>
          </w:tcPr>
          <w:p w14:paraId="02A659B7">
            <w:pPr>
              <w:spacing w:line="360" w:lineRule="auto"/>
              <w:rPr>
                <w:color w:val="auto"/>
                <w:highlight w:val="none"/>
              </w:rPr>
            </w:pPr>
          </w:p>
        </w:tc>
        <w:tc>
          <w:tcPr>
            <w:tcW w:w="851" w:type="dxa"/>
          </w:tcPr>
          <w:p w14:paraId="6D74AE6E">
            <w:pPr>
              <w:spacing w:line="360" w:lineRule="auto"/>
              <w:rPr>
                <w:color w:val="auto"/>
                <w:highlight w:val="none"/>
              </w:rPr>
            </w:pPr>
          </w:p>
        </w:tc>
        <w:tc>
          <w:tcPr>
            <w:tcW w:w="708" w:type="dxa"/>
          </w:tcPr>
          <w:p w14:paraId="1D510DAE">
            <w:pPr>
              <w:spacing w:line="360" w:lineRule="auto"/>
              <w:rPr>
                <w:color w:val="auto"/>
                <w:highlight w:val="none"/>
              </w:rPr>
            </w:pPr>
          </w:p>
        </w:tc>
        <w:tc>
          <w:tcPr>
            <w:tcW w:w="709" w:type="dxa"/>
          </w:tcPr>
          <w:p w14:paraId="5DAC3B7E">
            <w:pPr>
              <w:spacing w:line="360" w:lineRule="auto"/>
              <w:rPr>
                <w:color w:val="auto"/>
                <w:highlight w:val="none"/>
              </w:rPr>
            </w:pPr>
          </w:p>
        </w:tc>
        <w:tc>
          <w:tcPr>
            <w:tcW w:w="851" w:type="dxa"/>
          </w:tcPr>
          <w:p w14:paraId="2734E2A1">
            <w:pPr>
              <w:spacing w:line="360" w:lineRule="auto"/>
              <w:rPr>
                <w:color w:val="auto"/>
                <w:highlight w:val="none"/>
              </w:rPr>
            </w:pPr>
          </w:p>
        </w:tc>
        <w:tc>
          <w:tcPr>
            <w:tcW w:w="1134" w:type="dxa"/>
          </w:tcPr>
          <w:p w14:paraId="11057DB2">
            <w:pPr>
              <w:spacing w:line="360" w:lineRule="auto"/>
              <w:rPr>
                <w:color w:val="auto"/>
                <w:highlight w:val="none"/>
              </w:rPr>
            </w:pPr>
          </w:p>
        </w:tc>
        <w:tc>
          <w:tcPr>
            <w:tcW w:w="992" w:type="dxa"/>
          </w:tcPr>
          <w:p w14:paraId="7D9D5FA6">
            <w:pPr>
              <w:spacing w:line="360" w:lineRule="auto"/>
              <w:rPr>
                <w:color w:val="auto"/>
                <w:highlight w:val="none"/>
              </w:rPr>
            </w:pPr>
          </w:p>
        </w:tc>
        <w:tc>
          <w:tcPr>
            <w:tcW w:w="1134" w:type="dxa"/>
          </w:tcPr>
          <w:p w14:paraId="5C1284C2">
            <w:pPr>
              <w:spacing w:line="360" w:lineRule="auto"/>
              <w:rPr>
                <w:color w:val="auto"/>
                <w:highlight w:val="none"/>
              </w:rPr>
            </w:pPr>
          </w:p>
        </w:tc>
        <w:tc>
          <w:tcPr>
            <w:tcW w:w="992" w:type="dxa"/>
          </w:tcPr>
          <w:p w14:paraId="67F1684D">
            <w:pPr>
              <w:spacing w:line="360" w:lineRule="auto"/>
              <w:rPr>
                <w:color w:val="auto"/>
                <w:highlight w:val="none"/>
              </w:rPr>
            </w:pPr>
          </w:p>
        </w:tc>
      </w:tr>
      <w:tr w14:paraId="5398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7CDDF97">
            <w:pPr>
              <w:spacing w:line="360" w:lineRule="auto"/>
              <w:rPr>
                <w:color w:val="auto"/>
                <w:highlight w:val="none"/>
              </w:rPr>
            </w:pPr>
          </w:p>
        </w:tc>
        <w:tc>
          <w:tcPr>
            <w:tcW w:w="1226" w:type="dxa"/>
          </w:tcPr>
          <w:p w14:paraId="6A725922">
            <w:pPr>
              <w:spacing w:line="360" w:lineRule="auto"/>
              <w:rPr>
                <w:color w:val="auto"/>
                <w:highlight w:val="none"/>
              </w:rPr>
            </w:pPr>
          </w:p>
        </w:tc>
        <w:tc>
          <w:tcPr>
            <w:tcW w:w="851" w:type="dxa"/>
          </w:tcPr>
          <w:p w14:paraId="2F15895D">
            <w:pPr>
              <w:spacing w:line="360" w:lineRule="auto"/>
              <w:rPr>
                <w:color w:val="auto"/>
                <w:highlight w:val="none"/>
              </w:rPr>
            </w:pPr>
          </w:p>
        </w:tc>
        <w:tc>
          <w:tcPr>
            <w:tcW w:w="708" w:type="dxa"/>
          </w:tcPr>
          <w:p w14:paraId="4DF495C5">
            <w:pPr>
              <w:spacing w:line="360" w:lineRule="auto"/>
              <w:rPr>
                <w:color w:val="auto"/>
                <w:highlight w:val="none"/>
              </w:rPr>
            </w:pPr>
          </w:p>
        </w:tc>
        <w:tc>
          <w:tcPr>
            <w:tcW w:w="709" w:type="dxa"/>
          </w:tcPr>
          <w:p w14:paraId="2473ACB4">
            <w:pPr>
              <w:spacing w:line="360" w:lineRule="auto"/>
              <w:rPr>
                <w:color w:val="auto"/>
                <w:highlight w:val="none"/>
              </w:rPr>
            </w:pPr>
          </w:p>
        </w:tc>
        <w:tc>
          <w:tcPr>
            <w:tcW w:w="851" w:type="dxa"/>
          </w:tcPr>
          <w:p w14:paraId="730F89D2">
            <w:pPr>
              <w:spacing w:line="360" w:lineRule="auto"/>
              <w:rPr>
                <w:color w:val="auto"/>
                <w:highlight w:val="none"/>
              </w:rPr>
            </w:pPr>
          </w:p>
        </w:tc>
        <w:tc>
          <w:tcPr>
            <w:tcW w:w="1134" w:type="dxa"/>
          </w:tcPr>
          <w:p w14:paraId="0CACF215">
            <w:pPr>
              <w:spacing w:line="360" w:lineRule="auto"/>
              <w:rPr>
                <w:color w:val="auto"/>
                <w:highlight w:val="none"/>
              </w:rPr>
            </w:pPr>
          </w:p>
        </w:tc>
        <w:tc>
          <w:tcPr>
            <w:tcW w:w="992" w:type="dxa"/>
          </w:tcPr>
          <w:p w14:paraId="2419B52F">
            <w:pPr>
              <w:spacing w:line="360" w:lineRule="auto"/>
              <w:rPr>
                <w:color w:val="auto"/>
                <w:highlight w:val="none"/>
              </w:rPr>
            </w:pPr>
          </w:p>
        </w:tc>
        <w:tc>
          <w:tcPr>
            <w:tcW w:w="1134" w:type="dxa"/>
          </w:tcPr>
          <w:p w14:paraId="7F1865BD">
            <w:pPr>
              <w:spacing w:line="360" w:lineRule="auto"/>
              <w:rPr>
                <w:color w:val="auto"/>
                <w:highlight w:val="none"/>
              </w:rPr>
            </w:pPr>
          </w:p>
        </w:tc>
        <w:tc>
          <w:tcPr>
            <w:tcW w:w="992" w:type="dxa"/>
          </w:tcPr>
          <w:p w14:paraId="6EDBD1AD">
            <w:pPr>
              <w:spacing w:line="360" w:lineRule="auto"/>
              <w:rPr>
                <w:color w:val="auto"/>
                <w:highlight w:val="none"/>
              </w:rPr>
            </w:pPr>
          </w:p>
        </w:tc>
      </w:tr>
      <w:tr w14:paraId="4255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B694C3D">
            <w:pPr>
              <w:spacing w:line="360" w:lineRule="auto"/>
              <w:rPr>
                <w:color w:val="auto"/>
                <w:highlight w:val="none"/>
              </w:rPr>
            </w:pPr>
          </w:p>
        </w:tc>
        <w:tc>
          <w:tcPr>
            <w:tcW w:w="1226" w:type="dxa"/>
          </w:tcPr>
          <w:p w14:paraId="590FDCFE">
            <w:pPr>
              <w:spacing w:line="360" w:lineRule="auto"/>
              <w:rPr>
                <w:color w:val="auto"/>
                <w:highlight w:val="none"/>
              </w:rPr>
            </w:pPr>
          </w:p>
        </w:tc>
        <w:tc>
          <w:tcPr>
            <w:tcW w:w="851" w:type="dxa"/>
          </w:tcPr>
          <w:p w14:paraId="53C3BAC4">
            <w:pPr>
              <w:spacing w:line="360" w:lineRule="auto"/>
              <w:rPr>
                <w:color w:val="auto"/>
                <w:highlight w:val="none"/>
              </w:rPr>
            </w:pPr>
          </w:p>
        </w:tc>
        <w:tc>
          <w:tcPr>
            <w:tcW w:w="708" w:type="dxa"/>
          </w:tcPr>
          <w:p w14:paraId="030CC80D">
            <w:pPr>
              <w:spacing w:line="360" w:lineRule="auto"/>
              <w:rPr>
                <w:color w:val="auto"/>
                <w:highlight w:val="none"/>
              </w:rPr>
            </w:pPr>
          </w:p>
        </w:tc>
        <w:tc>
          <w:tcPr>
            <w:tcW w:w="709" w:type="dxa"/>
          </w:tcPr>
          <w:p w14:paraId="297880D8">
            <w:pPr>
              <w:spacing w:line="360" w:lineRule="auto"/>
              <w:rPr>
                <w:color w:val="auto"/>
                <w:highlight w:val="none"/>
              </w:rPr>
            </w:pPr>
          </w:p>
        </w:tc>
        <w:tc>
          <w:tcPr>
            <w:tcW w:w="851" w:type="dxa"/>
          </w:tcPr>
          <w:p w14:paraId="5D9E381D">
            <w:pPr>
              <w:spacing w:line="360" w:lineRule="auto"/>
              <w:rPr>
                <w:color w:val="auto"/>
                <w:highlight w:val="none"/>
              </w:rPr>
            </w:pPr>
          </w:p>
        </w:tc>
        <w:tc>
          <w:tcPr>
            <w:tcW w:w="1134" w:type="dxa"/>
          </w:tcPr>
          <w:p w14:paraId="0E0AF78C">
            <w:pPr>
              <w:spacing w:line="360" w:lineRule="auto"/>
              <w:rPr>
                <w:color w:val="auto"/>
                <w:highlight w:val="none"/>
              </w:rPr>
            </w:pPr>
          </w:p>
        </w:tc>
        <w:tc>
          <w:tcPr>
            <w:tcW w:w="992" w:type="dxa"/>
          </w:tcPr>
          <w:p w14:paraId="19F66F9C">
            <w:pPr>
              <w:spacing w:line="360" w:lineRule="auto"/>
              <w:rPr>
                <w:color w:val="auto"/>
                <w:highlight w:val="none"/>
              </w:rPr>
            </w:pPr>
          </w:p>
        </w:tc>
        <w:tc>
          <w:tcPr>
            <w:tcW w:w="1134" w:type="dxa"/>
          </w:tcPr>
          <w:p w14:paraId="701CAF07">
            <w:pPr>
              <w:spacing w:line="360" w:lineRule="auto"/>
              <w:rPr>
                <w:color w:val="auto"/>
                <w:highlight w:val="none"/>
              </w:rPr>
            </w:pPr>
          </w:p>
        </w:tc>
        <w:tc>
          <w:tcPr>
            <w:tcW w:w="992" w:type="dxa"/>
          </w:tcPr>
          <w:p w14:paraId="027AEB8B">
            <w:pPr>
              <w:spacing w:line="360" w:lineRule="auto"/>
              <w:rPr>
                <w:color w:val="auto"/>
                <w:highlight w:val="none"/>
              </w:rPr>
            </w:pPr>
          </w:p>
        </w:tc>
      </w:tr>
      <w:tr w14:paraId="5B04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77F07BD">
            <w:pPr>
              <w:spacing w:line="360" w:lineRule="auto"/>
              <w:rPr>
                <w:color w:val="auto"/>
                <w:highlight w:val="none"/>
              </w:rPr>
            </w:pPr>
          </w:p>
        </w:tc>
        <w:tc>
          <w:tcPr>
            <w:tcW w:w="1226" w:type="dxa"/>
          </w:tcPr>
          <w:p w14:paraId="734461DB">
            <w:pPr>
              <w:spacing w:line="360" w:lineRule="auto"/>
              <w:rPr>
                <w:color w:val="auto"/>
                <w:highlight w:val="none"/>
              </w:rPr>
            </w:pPr>
          </w:p>
        </w:tc>
        <w:tc>
          <w:tcPr>
            <w:tcW w:w="851" w:type="dxa"/>
          </w:tcPr>
          <w:p w14:paraId="1A585DE7">
            <w:pPr>
              <w:spacing w:line="360" w:lineRule="auto"/>
              <w:rPr>
                <w:color w:val="auto"/>
                <w:highlight w:val="none"/>
              </w:rPr>
            </w:pPr>
          </w:p>
        </w:tc>
        <w:tc>
          <w:tcPr>
            <w:tcW w:w="708" w:type="dxa"/>
          </w:tcPr>
          <w:p w14:paraId="1318F9CD">
            <w:pPr>
              <w:spacing w:line="360" w:lineRule="auto"/>
              <w:rPr>
                <w:color w:val="auto"/>
                <w:highlight w:val="none"/>
              </w:rPr>
            </w:pPr>
          </w:p>
        </w:tc>
        <w:tc>
          <w:tcPr>
            <w:tcW w:w="709" w:type="dxa"/>
          </w:tcPr>
          <w:p w14:paraId="484967E1">
            <w:pPr>
              <w:spacing w:line="360" w:lineRule="auto"/>
              <w:rPr>
                <w:color w:val="auto"/>
                <w:highlight w:val="none"/>
              </w:rPr>
            </w:pPr>
          </w:p>
        </w:tc>
        <w:tc>
          <w:tcPr>
            <w:tcW w:w="851" w:type="dxa"/>
          </w:tcPr>
          <w:p w14:paraId="3521C370">
            <w:pPr>
              <w:spacing w:line="360" w:lineRule="auto"/>
              <w:rPr>
                <w:color w:val="auto"/>
                <w:highlight w:val="none"/>
              </w:rPr>
            </w:pPr>
          </w:p>
        </w:tc>
        <w:tc>
          <w:tcPr>
            <w:tcW w:w="1134" w:type="dxa"/>
          </w:tcPr>
          <w:p w14:paraId="02D1FEAB">
            <w:pPr>
              <w:spacing w:line="360" w:lineRule="auto"/>
              <w:rPr>
                <w:color w:val="auto"/>
                <w:highlight w:val="none"/>
              </w:rPr>
            </w:pPr>
          </w:p>
        </w:tc>
        <w:tc>
          <w:tcPr>
            <w:tcW w:w="992" w:type="dxa"/>
          </w:tcPr>
          <w:p w14:paraId="7CEB9A6B">
            <w:pPr>
              <w:spacing w:line="360" w:lineRule="auto"/>
              <w:rPr>
                <w:color w:val="auto"/>
                <w:highlight w:val="none"/>
              </w:rPr>
            </w:pPr>
          </w:p>
        </w:tc>
        <w:tc>
          <w:tcPr>
            <w:tcW w:w="1134" w:type="dxa"/>
          </w:tcPr>
          <w:p w14:paraId="38B53D29">
            <w:pPr>
              <w:spacing w:line="360" w:lineRule="auto"/>
              <w:rPr>
                <w:color w:val="auto"/>
                <w:highlight w:val="none"/>
              </w:rPr>
            </w:pPr>
          </w:p>
        </w:tc>
        <w:tc>
          <w:tcPr>
            <w:tcW w:w="992" w:type="dxa"/>
          </w:tcPr>
          <w:p w14:paraId="64BC4A08">
            <w:pPr>
              <w:spacing w:line="360" w:lineRule="auto"/>
              <w:rPr>
                <w:color w:val="auto"/>
                <w:highlight w:val="none"/>
              </w:rPr>
            </w:pPr>
          </w:p>
        </w:tc>
      </w:tr>
    </w:tbl>
    <w:p w14:paraId="575F031F">
      <w:pPr>
        <w:rPr>
          <w:color w:val="auto"/>
          <w:highlight w:val="none"/>
        </w:rPr>
      </w:pPr>
    </w:p>
    <w:p w14:paraId="01D9370C">
      <w:pPr>
        <w:rPr>
          <w:color w:val="auto"/>
          <w:highlight w:val="none"/>
        </w:rPr>
      </w:pPr>
    </w:p>
    <w:p w14:paraId="43BA1A39">
      <w:pPr>
        <w:rPr>
          <w:color w:val="auto"/>
          <w:sz w:val="24"/>
          <w:szCs w:val="24"/>
          <w:highlight w:val="none"/>
        </w:rPr>
      </w:pPr>
      <w:r>
        <w:rPr>
          <w:rFonts w:hint="eastAsia" w:cs="宋体"/>
          <w:color w:val="auto"/>
          <w:sz w:val="24"/>
          <w:szCs w:val="24"/>
          <w:highlight w:val="none"/>
        </w:rPr>
        <w:t>附表二：拟配备本工程的试验和检测仪器设备表</w:t>
      </w:r>
    </w:p>
    <w:tbl>
      <w:tblPr>
        <w:tblStyle w:val="3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BA9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7CF8F8B">
            <w:pPr>
              <w:jc w:val="center"/>
              <w:rPr>
                <w:color w:val="auto"/>
                <w:sz w:val="24"/>
                <w:szCs w:val="24"/>
                <w:highlight w:val="none"/>
              </w:rPr>
            </w:pPr>
            <w:r>
              <w:rPr>
                <w:rFonts w:hint="eastAsia" w:cs="宋体"/>
                <w:color w:val="auto"/>
                <w:sz w:val="24"/>
                <w:szCs w:val="24"/>
                <w:highlight w:val="none"/>
              </w:rPr>
              <w:t>序号</w:t>
            </w:r>
          </w:p>
        </w:tc>
        <w:tc>
          <w:tcPr>
            <w:tcW w:w="1226" w:type="dxa"/>
            <w:vAlign w:val="center"/>
          </w:tcPr>
          <w:p w14:paraId="2AFE988F">
            <w:pPr>
              <w:jc w:val="center"/>
              <w:rPr>
                <w:color w:val="auto"/>
                <w:sz w:val="24"/>
                <w:szCs w:val="24"/>
                <w:highlight w:val="none"/>
              </w:rPr>
            </w:pPr>
            <w:r>
              <w:rPr>
                <w:rFonts w:hint="eastAsia" w:cs="宋体"/>
                <w:color w:val="auto"/>
                <w:sz w:val="24"/>
                <w:szCs w:val="24"/>
                <w:highlight w:val="none"/>
              </w:rPr>
              <w:t>仪器设备名称</w:t>
            </w:r>
          </w:p>
        </w:tc>
        <w:tc>
          <w:tcPr>
            <w:tcW w:w="851" w:type="dxa"/>
            <w:vAlign w:val="center"/>
          </w:tcPr>
          <w:p w14:paraId="6B55926A">
            <w:pPr>
              <w:jc w:val="center"/>
              <w:rPr>
                <w:color w:val="auto"/>
                <w:sz w:val="24"/>
                <w:szCs w:val="24"/>
                <w:highlight w:val="none"/>
              </w:rPr>
            </w:pPr>
            <w:r>
              <w:rPr>
                <w:rFonts w:hint="eastAsia" w:cs="宋体"/>
                <w:color w:val="auto"/>
                <w:sz w:val="24"/>
                <w:szCs w:val="24"/>
                <w:highlight w:val="none"/>
              </w:rPr>
              <w:t>型号</w:t>
            </w:r>
          </w:p>
          <w:p w14:paraId="43B344CD">
            <w:pPr>
              <w:jc w:val="center"/>
              <w:rPr>
                <w:color w:val="auto"/>
                <w:sz w:val="24"/>
                <w:szCs w:val="24"/>
                <w:highlight w:val="none"/>
              </w:rPr>
            </w:pPr>
            <w:r>
              <w:rPr>
                <w:rFonts w:hint="eastAsia" w:cs="宋体"/>
                <w:color w:val="auto"/>
                <w:sz w:val="24"/>
                <w:szCs w:val="24"/>
                <w:highlight w:val="none"/>
              </w:rPr>
              <w:t>规格</w:t>
            </w:r>
          </w:p>
        </w:tc>
        <w:tc>
          <w:tcPr>
            <w:tcW w:w="708" w:type="dxa"/>
            <w:vAlign w:val="center"/>
          </w:tcPr>
          <w:p w14:paraId="1C14CE99">
            <w:pPr>
              <w:jc w:val="center"/>
              <w:rPr>
                <w:color w:val="auto"/>
                <w:sz w:val="24"/>
                <w:szCs w:val="24"/>
                <w:highlight w:val="none"/>
              </w:rPr>
            </w:pPr>
            <w:r>
              <w:rPr>
                <w:rFonts w:hint="eastAsia" w:cs="宋体"/>
                <w:color w:val="auto"/>
                <w:sz w:val="24"/>
                <w:szCs w:val="24"/>
                <w:highlight w:val="none"/>
              </w:rPr>
              <w:t>数量</w:t>
            </w:r>
          </w:p>
        </w:tc>
        <w:tc>
          <w:tcPr>
            <w:tcW w:w="709" w:type="dxa"/>
            <w:vAlign w:val="center"/>
          </w:tcPr>
          <w:p w14:paraId="7C466517">
            <w:pPr>
              <w:jc w:val="center"/>
              <w:rPr>
                <w:color w:val="auto"/>
                <w:sz w:val="24"/>
                <w:szCs w:val="24"/>
                <w:highlight w:val="none"/>
              </w:rPr>
            </w:pPr>
            <w:r>
              <w:rPr>
                <w:rFonts w:hint="eastAsia" w:cs="宋体"/>
                <w:color w:val="auto"/>
                <w:sz w:val="24"/>
                <w:szCs w:val="24"/>
                <w:highlight w:val="none"/>
              </w:rPr>
              <w:t>国别</w:t>
            </w:r>
          </w:p>
          <w:p w14:paraId="73E32234">
            <w:pPr>
              <w:jc w:val="center"/>
              <w:rPr>
                <w:color w:val="auto"/>
                <w:sz w:val="24"/>
                <w:szCs w:val="24"/>
                <w:highlight w:val="none"/>
              </w:rPr>
            </w:pPr>
            <w:r>
              <w:rPr>
                <w:rFonts w:hint="eastAsia" w:cs="宋体"/>
                <w:color w:val="auto"/>
                <w:sz w:val="24"/>
                <w:szCs w:val="24"/>
                <w:highlight w:val="none"/>
              </w:rPr>
              <w:t>产地</w:t>
            </w:r>
          </w:p>
        </w:tc>
        <w:tc>
          <w:tcPr>
            <w:tcW w:w="1134" w:type="dxa"/>
            <w:vAlign w:val="center"/>
          </w:tcPr>
          <w:p w14:paraId="3B1A8DCE">
            <w:pPr>
              <w:jc w:val="center"/>
              <w:rPr>
                <w:color w:val="auto"/>
                <w:sz w:val="24"/>
                <w:szCs w:val="24"/>
                <w:highlight w:val="none"/>
              </w:rPr>
            </w:pPr>
            <w:r>
              <w:rPr>
                <w:rFonts w:hint="eastAsia" w:cs="宋体"/>
                <w:color w:val="auto"/>
                <w:sz w:val="24"/>
                <w:szCs w:val="24"/>
                <w:highlight w:val="none"/>
              </w:rPr>
              <w:t>制造年份</w:t>
            </w:r>
          </w:p>
        </w:tc>
        <w:tc>
          <w:tcPr>
            <w:tcW w:w="1276" w:type="dxa"/>
            <w:vAlign w:val="center"/>
          </w:tcPr>
          <w:p w14:paraId="0533B5A1">
            <w:pPr>
              <w:jc w:val="center"/>
              <w:rPr>
                <w:color w:val="auto"/>
                <w:sz w:val="24"/>
                <w:szCs w:val="24"/>
                <w:highlight w:val="none"/>
              </w:rPr>
            </w:pPr>
            <w:r>
              <w:rPr>
                <w:rFonts w:hint="eastAsia" w:cs="宋体"/>
                <w:color w:val="auto"/>
                <w:sz w:val="24"/>
                <w:szCs w:val="24"/>
                <w:highlight w:val="none"/>
              </w:rPr>
              <w:t>已使用</w:t>
            </w:r>
          </w:p>
          <w:p w14:paraId="6921AE3E">
            <w:pPr>
              <w:jc w:val="center"/>
              <w:rPr>
                <w:color w:val="auto"/>
                <w:sz w:val="24"/>
                <w:szCs w:val="24"/>
                <w:highlight w:val="none"/>
              </w:rPr>
            </w:pPr>
            <w:r>
              <w:rPr>
                <w:rFonts w:hint="eastAsia" w:cs="宋体"/>
                <w:color w:val="auto"/>
                <w:sz w:val="24"/>
                <w:szCs w:val="24"/>
                <w:highlight w:val="none"/>
              </w:rPr>
              <w:t>台时数</w:t>
            </w:r>
          </w:p>
        </w:tc>
        <w:tc>
          <w:tcPr>
            <w:tcW w:w="1134" w:type="dxa"/>
            <w:vAlign w:val="center"/>
          </w:tcPr>
          <w:p w14:paraId="56AF2EC2">
            <w:pPr>
              <w:jc w:val="center"/>
              <w:rPr>
                <w:color w:val="auto"/>
                <w:sz w:val="24"/>
                <w:szCs w:val="24"/>
                <w:highlight w:val="none"/>
              </w:rPr>
            </w:pPr>
            <w:r>
              <w:rPr>
                <w:rFonts w:hint="eastAsia" w:cs="宋体"/>
                <w:color w:val="auto"/>
                <w:sz w:val="24"/>
                <w:szCs w:val="24"/>
                <w:highlight w:val="none"/>
              </w:rPr>
              <w:t>用途</w:t>
            </w:r>
          </w:p>
        </w:tc>
        <w:tc>
          <w:tcPr>
            <w:tcW w:w="1559" w:type="dxa"/>
            <w:vAlign w:val="center"/>
          </w:tcPr>
          <w:p w14:paraId="25017692">
            <w:pPr>
              <w:jc w:val="center"/>
              <w:rPr>
                <w:color w:val="auto"/>
                <w:sz w:val="24"/>
                <w:szCs w:val="24"/>
                <w:highlight w:val="none"/>
              </w:rPr>
            </w:pPr>
            <w:r>
              <w:rPr>
                <w:rFonts w:hint="eastAsia" w:cs="宋体"/>
                <w:color w:val="auto"/>
                <w:sz w:val="24"/>
                <w:szCs w:val="24"/>
                <w:highlight w:val="none"/>
              </w:rPr>
              <w:t>备注</w:t>
            </w:r>
          </w:p>
        </w:tc>
      </w:tr>
      <w:tr w14:paraId="35A6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0DE6C5B">
            <w:pPr>
              <w:spacing w:line="360" w:lineRule="auto"/>
              <w:ind w:firstLine="420" w:firstLineChars="200"/>
              <w:rPr>
                <w:color w:val="auto"/>
                <w:highlight w:val="none"/>
              </w:rPr>
            </w:pPr>
          </w:p>
        </w:tc>
        <w:tc>
          <w:tcPr>
            <w:tcW w:w="1226" w:type="dxa"/>
            <w:vAlign w:val="center"/>
          </w:tcPr>
          <w:p w14:paraId="16899497">
            <w:pPr>
              <w:spacing w:line="360" w:lineRule="auto"/>
              <w:ind w:firstLine="420" w:firstLineChars="200"/>
              <w:rPr>
                <w:color w:val="auto"/>
                <w:highlight w:val="none"/>
              </w:rPr>
            </w:pPr>
          </w:p>
        </w:tc>
        <w:tc>
          <w:tcPr>
            <w:tcW w:w="851" w:type="dxa"/>
            <w:vAlign w:val="center"/>
          </w:tcPr>
          <w:p w14:paraId="17B4D4B1">
            <w:pPr>
              <w:spacing w:line="360" w:lineRule="auto"/>
              <w:ind w:firstLine="420" w:firstLineChars="200"/>
              <w:rPr>
                <w:color w:val="auto"/>
                <w:highlight w:val="none"/>
              </w:rPr>
            </w:pPr>
          </w:p>
        </w:tc>
        <w:tc>
          <w:tcPr>
            <w:tcW w:w="708" w:type="dxa"/>
            <w:vAlign w:val="center"/>
          </w:tcPr>
          <w:p w14:paraId="1360F604">
            <w:pPr>
              <w:spacing w:line="360" w:lineRule="auto"/>
              <w:ind w:firstLine="420" w:firstLineChars="200"/>
              <w:rPr>
                <w:color w:val="auto"/>
                <w:highlight w:val="none"/>
              </w:rPr>
            </w:pPr>
          </w:p>
        </w:tc>
        <w:tc>
          <w:tcPr>
            <w:tcW w:w="709" w:type="dxa"/>
            <w:vAlign w:val="center"/>
          </w:tcPr>
          <w:p w14:paraId="3CF17755">
            <w:pPr>
              <w:spacing w:line="360" w:lineRule="auto"/>
              <w:ind w:firstLine="420" w:firstLineChars="200"/>
              <w:rPr>
                <w:color w:val="auto"/>
                <w:highlight w:val="none"/>
              </w:rPr>
            </w:pPr>
          </w:p>
        </w:tc>
        <w:tc>
          <w:tcPr>
            <w:tcW w:w="1134" w:type="dxa"/>
            <w:vAlign w:val="center"/>
          </w:tcPr>
          <w:p w14:paraId="200C3D45">
            <w:pPr>
              <w:spacing w:line="360" w:lineRule="auto"/>
              <w:ind w:firstLine="420" w:firstLineChars="200"/>
              <w:rPr>
                <w:color w:val="auto"/>
                <w:highlight w:val="none"/>
              </w:rPr>
            </w:pPr>
          </w:p>
        </w:tc>
        <w:tc>
          <w:tcPr>
            <w:tcW w:w="1276" w:type="dxa"/>
            <w:vAlign w:val="center"/>
          </w:tcPr>
          <w:p w14:paraId="1814A812">
            <w:pPr>
              <w:spacing w:line="360" w:lineRule="auto"/>
              <w:ind w:firstLine="420" w:firstLineChars="200"/>
              <w:rPr>
                <w:color w:val="auto"/>
                <w:highlight w:val="none"/>
              </w:rPr>
            </w:pPr>
          </w:p>
        </w:tc>
        <w:tc>
          <w:tcPr>
            <w:tcW w:w="1134" w:type="dxa"/>
            <w:vAlign w:val="center"/>
          </w:tcPr>
          <w:p w14:paraId="1D962D8A">
            <w:pPr>
              <w:spacing w:line="360" w:lineRule="auto"/>
              <w:ind w:firstLine="420" w:firstLineChars="200"/>
              <w:rPr>
                <w:color w:val="auto"/>
                <w:highlight w:val="none"/>
              </w:rPr>
            </w:pPr>
          </w:p>
        </w:tc>
        <w:tc>
          <w:tcPr>
            <w:tcW w:w="1559" w:type="dxa"/>
            <w:vAlign w:val="center"/>
          </w:tcPr>
          <w:p w14:paraId="657CFC0E">
            <w:pPr>
              <w:spacing w:line="360" w:lineRule="auto"/>
              <w:ind w:firstLine="420" w:firstLineChars="200"/>
              <w:rPr>
                <w:color w:val="auto"/>
                <w:highlight w:val="none"/>
              </w:rPr>
            </w:pPr>
          </w:p>
        </w:tc>
      </w:tr>
      <w:tr w14:paraId="798B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3B60F64">
            <w:pPr>
              <w:spacing w:line="360" w:lineRule="auto"/>
              <w:ind w:firstLine="420" w:firstLineChars="200"/>
              <w:rPr>
                <w:color w:val="auto"/>
                <w:highlight w:val="none"/>
              </w:rPr>
            </w:pPr>
          </w:p>
        </w:tc>
        <w:tc>
          <w:tcPr>
            <w:tcW w:w="1226" w:type="dxa"/>
            <w:vAlign w:val="center"/>
          </w:tcPr>
          <w:p w14:paraId="4FCB373C">
            <w:pPr>
              <w:spacing w:line="360" w:lineRule="auto"/>
              <w:ind w:firstLine="420" w:firstLineChars="200"/>
              <w:rPr>
                <w:color w:val="auto"/>
                <w:highlight w:val="none"/>
              </w:rPr>
            </w:pPr>
          </w:p>
        </w:tc>
        <w:tc>
          <w:tcPr>
            <w:tcW w:w="851" w:type="dxa"/>
            <w:vAlign w:val="center"/>
          </w:tcPr>
          <w:p w14:paraId="3048EE59">
            <w:pPr>
              <w:spacing w:line="360" w:lineRule="auto"/>
              <w:ind w:firstLine="420" w:firstLineChars="200"/>
              <w:rPr>
                <w:color w:val="auto"/>
                <w:highlight w:val="none"/>
              </w:rPr>
            </w:pPr>
          </w:p>
        </w:tc>
        <w:tc>
          <w:tcPr>
            <w:tcW w:w="708" w:type="dxa"/>
            <w:vAlign w:val="center"/>
          </w:tcPr>
          <w:p w14:paraId="3E023FFC">
            <w:pPr>
              <w:spacing w:line="360" w:lineRule="auto"/>
              <w:ind w:firstLine="420" w:firstLineChars="200"/>
              <w:rPr>
                <w:color w:val="auto"/>
                <w:highlight w:val="none"/>
              </w:rPr>
            </w:pPr>
          </w:p>
        </w:tc>
        <w:tc>
          <w:tcPr>
            <w:tcW w:w="709" w:type="dxa"/>
            <w:vAlign w:val="center"/>
          </w:tcPr>
          <w:p w14:paraId="44BCA3EE">
            <w:pPr>
              <w:spacing w:line="360" w:lineRule="auto"/>
              <w:ind w:firstLine="420" w:firstLineChars="200"/>
              <w:rPr>
                <w:color w:val="auto"/>
                <w:highlight w:val="none"/>
              </w:rPr>
            </w:pPr>
          </w:p>
        </w:tc>
        <w:tc>
          <w:tcPr>
            <w:tcW w:w="1134" w:type="dxa"/>
            <w:vAlign w:val="center"/>
          </w:tcPr>
          <w:p w14:paraId="4D011CEC">
            <w:pPr>
              <w:spacing w:line="360" w:lineRule="auto"/>
              <w:ind w:firstLine="420" w:firstLineChars="200"/>
              <w:rPr>
                <w:color w:val="auto"/>
                <w:highlight w:val="none"/>
              </w:rPr>
            </w:pPr>
          </w:p>
        </w:tc>
        <w:tc>
          <w:tcPr>
            <w:tcW w:w="1276" w:type="dxa"/>
            <w:vAlign w:val="center"/>
          </w:tcPr>
          <w:p w14:paraId="1A822651">
            <w:pPr>
              <w:spacing w:line="360" w:lineRule="auto"/>
              <w:ind w:firstLine="420" w:firstLineChars="200"/>
              <w:rPr>
                <w:color w:val="auto"/>
                <w:highlight w:val="none"/>
              </w:rPr>
            </w:pPr>
          </w:p>
        </w:tc>
        <w:tc>
          <w:tcPr>
            <w:tcW w:w="1134" w:type="dxa"/>
            <w:vAlign w:val="center"/>
          </w:tcPr>
          <w:p w14:paraId="3D93B7E6">
            <w:pPr>
              <w:spacing w:line="360" w:lineRule="auto"/>
              <w:ind w:firstLine="420" w:firstLineChars="200"/>
              <w:rPr>
                <w:color w:val="auto"/>
                <w:highlight w:val="none"/>
              </w:rPr>
            </w:pPr>
          </w:p>
        </w:tc>
        <w:tc>
          <w:tcPr>
            <w:tcW w:w="1559" w:type="dxa"/>
            <w:vAlign w:val="center"/>
          </w:tcPr>
          <w:p w14:paraId="21D7FC73">
            <w:pPr>
              <w:spacing w:line="360" w:lineRule="auto"/>
              <w:ind w:firstLine="420" w:firstLineChars="200"/>
              <w:rPr>
                <w:color w:val="auto"/>
                <w:highlight w:val="none"/>
              </w:rPr>
            </w:pPr>
          </w:p>
        </w:tc>
      </w:tr>
      <w:tr w14:paraId="6C46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FF3B0AB">
            <w:pPr>
              <w:spacing w:line="360" w:lineRule="auto"/>
              <w:ind w:firstLine="420" w:firstLineChars="200"/>
              <w:rPr>
                <w:color w:val="auto"/>
                <w:highlight w:val="none"/>
              </w:rPr>
            </w:pPr>
          </w:p>
        </w:tc>
        <w:tc>
          <w:tcPr>
            <w:tcW w:w="1226" w:type="dxa"/>
            <w:vAlign w:val="center"/>
          </w:tcPr>
          <w:p w14:paraId="7EBFE3E4">
            <w:pPr>
              <w:spacing w:line="360" w:lineRule="auto"/>
              <w:ind w:firstLine="420" w:firstLineChars="200"/>
              <w:rPr>
                <w:color w:val="auto"/>
                <w:highlight w:val="none"/>
              </w:rPr>
            </w:pPr>
          </w:p>
        </w:tc>
        <w:tc>
          <w:tcPr>
            <w:tcW w:w="851" w:type="dxa"/>
            <w:vAlign w:val="center"/>
          </w:tcPr>
          <w:p w14:paraId="19034701">
            <w:pPr>
              <w:spacing w:line="360" w:lineRule="auto"/>
              <w:ind w:firstLine="420" w:firstLineChars="200"/>
              <w:rPr>
                <w:color w:val="auto"/>
                <w:highlight w:val="none"/>
              </w:rPr>
            </w:pPr>
          </w:p>
        </w:tc>
        <w:tc>
          <w:tcPr>
            <w:tcW w:w="708" w:type="dxa"/>
            <w:vAlign w:val="center"/>
          </w:tcPr>
          <w:p w14:paraId="406BB9C6">
            <w:pPr>
              <w:spacing w:line="360" w:lineRule="auto"/>
              <w:ind w:firstLine="420" w:firstLineChars="200"/>
              <w:rPr>
                <w:color w:val="auto"/>
                <w:highlight w:val="none"/>
              </w:rPr>
            </w:pPr>
          </w:p>
        </w:tc>
        <w:tc>
          <w:tcPr>
            <w:tcW w:w="709" w:type="dxa"/>
            <w:vAlign w:val="center"/>
          </w:tcPr>
          <w:p w14:paraId="11E7F976">
            <w:pPr>
              <w:spacing w:line="360" w:lineRule="auto"/>
              <w:ind w:firstLine="420" w:firstLineChars="200"/>
              <w:rPr>
                <w:color w:val="auto"/>
                <w:highlight w:val="none"/>
              </w:rPr>
            </w:pPr>
          </w:p>
        </w:tc>
        <w:tc>
          <w:tcPr>
            <w:tcW w:w="1134" w:type="dxa"/>
            <w:vAlign w:val="center"/>
          </w:tcPr>
          <w:p w14:paraId="5EBACFDC">
            <w:pPr>
              <w:spacing w:line="360" w:lineRule="auto"/>
              <w:ind w:firstLine="420" w:firstLineChars="200"/>
              <w:rPr>
                <w:color w:val="auto"/>
                <w:highlight w:val="none"/>
              </w:rPr>
            </w:pPr>
          </w:p>
        </w:tc>
        <w:tc>
          <w:tcPr>
            <w:tcW w:w="1276" w:type="dxa"/>
            <w:vAlign w:val="center"/>
          </w:tcPr>
          <w:p w14:paraId="3DCFC6E8">
            <w:pPr>
              <w:spacing w:line="360" w:lineRule="auto"/>
              <w:ind w:firstLine="420" w:firstLineChars="200"/>
              <w:rPr>
                <w:color w:val="auto"/>
                <w:highlight w:val="none"/>
              </w:rPr>
            </w:pPr>
          </w:p>
        </w:tc>
        <w:tc>
          <w:tcPr>
            <w:tcW w:w="1134" w:type="dxa"/>
            <w:vAlign w:val="center"/>
          </w:tcPr>
          <w:p w14:paraId="5B3CA1E9">
            <w:pPr>
              <w:spacing w:line="360" w:lineRule="auto"/>
              <w:ind w:firstLine="420" w:firstLineChars="200"/>
              <w:rPr>
                <w:color w:val="auto"/>
                <w:highlight w:val="none"/>
              </w:rPr>
            </w:pPr>
          </w:p>
        </w:tc>
        <w:tc>
          <w:tcPr>
            <w:tcW w:w="1559" w:type="dxa"/>
            <w:vAlign w:val="center"/>
          </w:tcPr>
          <w:p w14:paraId="133EA879">
            <w:pPr>
              <w:spacing w:line="360" w:lineRule="auto"/>
              <w:ind w:firstLine="420" w:firstLineChars="200"/>
              <w:rPr>
                <w:color w:val="auto"/>
                <w:highlight w:val="none"/>
              </w:rPr>
            </w:pPr>
          </w:p>
        </w:tc>
      </w:tr>
      <w:tr w14:paraId="2AE0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33E5F0B">
            <w:pPr>
              <w:spacing w:line="360" w:lineRule="auto"/>
              <w:ind w:firstLine="420" w:firstLineChars="200"/>
              <w:rPr>
                <w:color w:val="auto"/>
                <w:highlight w:val="none"/>
              </w:rPr>
            </w:pPr>
          </w:p>
        </w:tc>
        <w:tc>
          <w:tcPr>
            <w:tcW w:w="1226" w:type="dxa"/>
            <w:vAlign w:val="center"/>
          </w:tcPr>
          <w:p w14:paraId="1E2EA101">
            <w:pPr>
              <w:spacing w:line="360" w:lineRule="auto"/>
              <w:ind w:firstLine="420" w:firstLineChars="200"/>
              <w:rPr>
                <w:color w:val="auto"/>
                <w:highlight w:val="none"/>
              </w:rPr>
            </w:pPr>
          </w:p>
        </w:tc>
        <w:tc>
          <w:tcPr>
            <w:tcW w:w="851" w:type="dxa"/>
            <w:vAlign w:val="center"/>
          </w:tcPr>
          <w:p w14:paraId="389EC343">
            <w:pPr>
              <w:spacing w:line="360" w:lineRule="auto"/>
              <w:ind w:firstLine="420" w:firstLineChars="200"/>
              <w:rPr>
                <w:color w:val="auto"/>
                <w:highlight w:val="none"/>
              </w:rPr>
            </w:pPr>
          </w:p>
        </w:tc>
        <w:tc>
          <w:tcPr>
            <w:tcW w:w="708" w:type="dxa"/>
            <w:vAlign w:val="center"/>
          </w:tcPr>
          <w:p w14:paraId="04DCBBCE">
            <w:pPr>
              <w:spacing w:line="360" w:lineRule="auto"/>
              <w:ind w:firstLine="420" w:firstLineChars="200"/>
              <w:rPr>
                <w:color w:val="auto"/>
                <w:highlight w:val="none"/>
              </w:rPr>
            </w:pPr>
          </w:p>
        </w:tc>
        <w:tc>
          <w:tcPr>
            <w:tcW w:w="709" w:type="dxa"/>
            <w:vAlign w:val="center"/>
          </w:tcPr>
          <w:p w14:paraId="48C43196">
            <w:pPr>
              <w:spacing w:line="360" w:lineRule="auto"/>
              <w:ind w:firstLine="420" w:firstLineChars="200"/>
              <w:rPr>
                <w:color w:val="auto"/>
                <w:highlight w:val="none"/>
              </w:rPr>
            </w:pPr>
          </w:p>
        </w:tc>
        <w:tc>
          <w:tcPr>
            <w:tcW w:w="1134" w:type="dxa"/>
            <w:vAlign w:val="center"/>
          </w:tcPr>
          <w:p w14:paraId="01A7963C">
            <w:pPr>
              <w:spacing w:line="360" w:lineRule="auto"/>
              <w:ind w:firstLine="420" w:firstLineChars="200"/>
              <w:rPr>
                <w:color w:val="auto"/>
                <w:highlight w:val="none"/>
              </w:rPr>
            </w:pPr>
          </w:p>
        </w:tc>
        <w:tc>
          <w:tcPr>
            <w:tcW w:w="1276" w:type="dxa"/>
            <w:vAlign w:val="center"/>
          </w:tcPr>
          <w:p w14:paraId="687E4405">
            <w:pPr>
              <w:spacing w:line="360" w:lineRule="auto"/>
              <w:ind w:firstLine="420" w:firstLineChars="200"/>
              <w:rPr>
                <w:color w:val="auto"/>
                <w:highlight w:val="none"/>
              </w:rPr>
            </w:pPr>
          </w:p>
        </w:tc>
        <w:tc>
          <w:tcPr>
            <w:tcW w:w="1134" w:type="dxa"/>
            <w:vAlign w:val="center"/>
          </w:tcPr>
          <w:p w14:paraId="13CB87E6">
            <w:pPr>
              <w:spacing w:line="360" w:lineRule="auto"/>
              <w:ind w:firstLine="420" w:firstLineChars="200"/>
              <w:rPr>
                <w:color w:val="auto"/>
                <w:highlight w:val="none"/>
              </w:rPr>
            </w:pPr>
          </w:p>
        </w:tc>
        <w:tc>
          <w:tcPr>
            <w:tcW w:w="1559" w:type="dxa"/>
            <w:vAlign w:val="center"/>
          </w:tcPr>
          <w:p w14:paraId="0AA6095C">
            <w:pPr>
              <w:spacing w:line="360" w:lineRule="auto"/>
              <w:ind w:firstLine="420" w:firstLineChars="200"/>
              <w:rPr>
                <w:color w:val="auto"/>
                <w:highlight w:val="none"/>
              </w:rPr>
            </w:pPr>
          </w:p>
        </w:tc>
      </w:tr>
      <w:tr w14:paraId="3EB7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8A009FB">
            <w:pPr>
              <w:spacing w:line="360" w:lineRule="auto"/>
              <w:ind w:firstLine="420" w:firstLineChars="200"/>
              <w:rPr>
                <w:color w:val="auto"/>
                <w:highlight w:val="none"/>
              </w:rPr>
            </w:pPr>
          </w:p>
        </w:tc>
        <w:tc>
          <w:tcPr>
            <w:tcW w:w="1226" w:type="dxa"/>
            <w:vAlign w:val="center"/>
          </w:tcPr>
          <w:p w14:paraId="4B5FAED7">
            <w:pPr>
              <w:spacing w:line="360" w:lineRule="auto"/>
              <w:ind w:firstLine="420" w:firstLineChars="200"/>
              <w:rPr>
                <w:color w:val="auto"/>
                <w:highlight w:val="none"/>
              </w:rPr>
            </w:pPr>
          </w:p>
        </w:tc>
        <w:tc>
          <w:tcPr>
            <w:tcW w:w="851" w:type="dxa"/>
            <w:vAlign w:val="center"/>
          </w:tcPr>
          <w:p w14:paraId="10294834">
            <w:pPr>
              <w:spacing w:line="360" w:lineRule="auto"/>
              <w:ind w:firstLine="420" w:firstLineChars="200"/>
              <w:rPr>
                <w:color w:val="auto"/>
                <w:highlight w:val="none"/>
              </w:rPr>
            </w:pPr>
          </w:p>
        </w:tc>
        <w:tc>
          <w:tcPr>
            <w:tcW w:w="708" w:type="dxa"/>
            <w:vAlign w:val="center"/>
          </w:tcPr>
          <w:p w14:paraId="7E90DFEE">
            <w:pPr>
              <w:spacing w:line="360" w:lineRule="auto"/>
              <w:ind w:firstLine="420" w:firstLineChars="200"/>
              <w:rPr>
                <w:color w:val="auto"/>
                <w:highlight w:val="none"/>
              </w:rPr>
            </w:pPr>
          </w:p>
        </w:tc>
        <w:tc>
          <w:tcPr>
            <w:tcW w:w="709" w:type="dxa"/>
            <w:vAlign w:val="center"/>
          </w:tcPr>
          <w:p w14:paraId="641661FE">
            <w:pPr>
              <w:spacing w:line="360" w:lineRule="auto"/>
              <w:ind w:firstLine="420" w:firstLineChars="200"/>
              <w:rPr>
                <w:color w:val="auto"/>
                <w:highlight w:val="none"/>
              </w:rPr>
            </w:pPr>
          </w:p>
        </w:tc>
        <w:tc>
          <w:tcPr>
            <w:tcW w:w="1134" w:type="dxa"/>
            <w:vAlign w:val="center"/>
          </w:tcPr>
          <w:p w14:paraId="444DDFE2">
            <w:pPr>
              <w:spacing w:line="360" w:lineRule="auto"/>
              <w:ind w:firstLine="420" w:firstLineChars="200"/>
              <w:rPr>
                <w:color w:val="auto"/>
                <w:highlight w:val="none"/>
              </w:rPr>
            </w:pPr>
          </w:p>
        </w:tc>
        <w:tc>
          <w:tcPr>
            <w:tcW w:w="1276" w:type="dxa"/>
            <w:vAlign w:val="center"/>
          </w:tcPr>
          <w:p w14:paraId="782EC082">
            <w:pPr>
              <w:spacing w:line="360" w:lineRule="auto"/>
              <w:ind w:firstLine="420" w:firstLineChars="200"/>
              <w:rPr>
                <w:color w:val="auto"/>
                <w:highlight w:val="none"/>
              </w:rPr>
            </w:pPr>
          </w:p>
        </w:tc>
        <w:tc>
          <w:tcPr>
            <w:tcW w:w="1134" w:type="dxa"/>
            <w:vAlign w:val="center"/>
          </w:tcPr>
          <w:p w14:paraId="4C3C9694">
            <w:pPr>
              <w:spacing w:line="360" w:lineRule="auto"/>
              <w:ind w:firstLine="420" w:firstLineChars="200"/>
              <w:rPr>
                <w:color w:val="auto"/>
                <w:highlight w:val="none"/>
              </w:rPr>
            </w:pPr>
          </w:p>
        </w:tc>
        <w:tc>
          <w:tcPr>
            <w:tcW w:w="1559" w:type="dxa"/>
            <w:vAlign w:val="center"/>
          </w:tcPr>
          <w:p w14:paraId="4931AF37">
            <w:pPr>
              <w:spacing w:line="360" w:lineRule="auto"/>
              <w:ind w:firstLine="420" w:firstLineChars="200"/>
              <w:rPr>
                <w:color w:val="auto"/>
                <w:highlight w:val="none"/>
              </w:rPr>
            </w:pPr>
          </w:p>
        </w:tc>
      </w:tr>
    </w:tbl>
    <w:p w14:paraId="5B324A92">
      <w:pPr>
        <w:rPr>
          <w:rFonts w:cs="宋体"/>
          <w:color w:val="auto"/>
          <w:sz w:val="24"/>
          <w:szCs w:val="24"/>
          <w:highlight w:val="none"/>
        </w:rPr>
      </w:pPr>
    </w:p>
    <w:p w14:paraId="05BEF0E1">
      <w:pPr>
        <w:rPr>
          <w:color w:val="auto"/>
          <w:sz w:val="24"/>
          <w:szCs w:val="24"/>
          <w:highlight w:val="none"/>
        </w:rPr>
      </w:pPr>
      <w:r>
        <w:rPr>
          <w:rFonts w:hint="eastAsia" w:cs="宋体"/>
          <w:color w:val="auto"/>
          <w:sz w:val="24"/>
          <w:szCs w:val="24"/>
          <w:highlight w:val="none"/>
        </w:rPr>
        <w:t>附表三：劳动力计划表</w:t>
      </w:r>
    </w:p>
    <w:p w14:paraId="1C2276A0">
      <w:pPr>
        <w:ind w:firstLine="7680" w:firstLineChars="3200"/>
        <w:rPr>
          <w:color w:val="auto"/>
          <w:sz w:val="24"/>
          <w:szCs w:val="24"/>
          <w:highlight w:val="none"/>
        </w:rPr>
      </w:pPr>
      <w:r>
        <w:rPr>
          <w:color w:val="auto"/>
          <w:sz w:val="24"/>
          <w:szCs w:val="24"/>
          <w:highlight w:val="none"/>
        </w:rPr>
        <w:t xml:space="preserve">  </w:t>
      </w:r>
      <w:r>
        <w:rPr>
          <w:rFonts w:hint="eastAsia" w:cs="宋体"/>
          <w:color w:val="auto"/>
          <w:sz w:val="24"/>
          <w:szCs w:val="24"/>
          <w:highlight w:val="none"/>
        </w:rPr>
        <w:t>单位：人</w:t>
      </w:r>
    </w:p>
    <w:tbl>
      <w:tblPr>
        <w:tblStyle w:val="31"/>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AC5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B40058E">
            <w:pPr>
              <w:spacing w:line="360" w:lineRule="auto"/>
              <w:jc w:val="center"/>
              <w:rPr>
                <w:color w:val="auto"/>
                <w:sz w:val="24"/>
                <w:szCs w:val="24"/>
                <w:highlight w:val="none"/>
              </w:rPr>
            </w:pPr>
            <w:r>
              <w:rPr>
                <w:rFonts w:hint="eastAsia" w:cs="宋体"/>
                <w:color w:val="auto"/>
                <w:sz w:val="24"/>
                <w:szCs w:val="24"/>
                <w:highlight w:val="none"/>
              </w:rPr>
              <w:t>工种</w:t>
            </w:r>
          </w:p>
        </w:tc>
        <w:tc>
          <w:tcPr>
            <w:tcW w:w="8506" w:type="dxa"/>
            <w:gridSpan w:val="7"/>
            <w:vAlign w:val="center"/>
          </w:tcPr>
          <w:p w14:paraId="23F03925">
            <w:pPr>
              <w:spacing w:line="360" w:lineRule="auto"/>
              <w:jc w:val="center"/>
              <w:rPr>
                <w:color w:val="auto"/>
                <w:sz w:val="24"/>
                <w:szCs w:val="24"/>
                <w:highlight w:val="none"/>
              </w:rPr>
            </w:pPr>
            <w:r>
              <w:rPr>
                <w:rFonts w:hint="eastAsia" w:cs="宋体"/>
                <w:color w:val="auto"/>
                <w:sz w:val="24"/>
                <w:szCs w:val="24"/>
                <w:highlight w:val="none"/>
              </w:rPr>
              <w:t>按工程施工阶段投入劳动力情况</w:t>
            </w:r>
          </w:p>
        </w:tc>
      </w:tr>
      <w:tr w14:paraId="55E6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415C751">
            <w:pPr>
              <w:spacing w:line="360" w:lineRule="auto"/>
              <w:jc w:val="center"/>
              <w:rPr>
                <w:color w:val="auto"/>
                <w:highlight w:val="none"/>
              </w:rPr>
            </w:pPr>
          </w:p>
        </w:tc>
        <w:tc>
          <w:tcPr>
            <w:tcW w:w="961" w:type="dxa"/>
            <w:vAlign w:val="center"/>
          </w:tcPr>
          <w:p w14:paraId="30BBC364">
            <w:pPr>
              <w:spacing w:line="360" w:lineRule="auto"/>
              <w:jc w:val="center"/>
              <w:rPr>
                <w:color w:val="auto"/>
                <w:highlight w:val="none"/>
              </w:rPr>
            </w:pPr>
          </w:p>
        </w:tc>
        <w:tc>
          <w:tcPr>
            <w:tcW w:w="1257" w:type="dxa"/>
            <w:vAlign w:val="center"/>
          </w:tcPr>
          <w:p w14:paraId="39ACDFDB">
            <w:pPr>
              <w:spacing w:line="360" w:lineRule="auto"/>
              <w:jc w:val="center"/>
              <w:rPr>
                <w:color w:val="auto"/>
                <w:highlight w:val="none"/>
              </w:rPr>
            </w:pPr>
          </w:p>
        </w:tc>
        <w:tc>
          <w:tcPr>
            <w:tcW w:w="1258" w:type="dxa"/>
            <w:vAlign w:val="center"/>
          </w:tcPr>
          <w:p w14:paraId="202AA3C6">
            <w:pPr>
              <w:spacing w:line="360" w:lineRule="auto"/>
              <w:jc w:val="center"/>
              <w:rPr>
                <w:color w:val="auto"/>
                <w:highlight w:val="none"/>
              </w:rPr>
            </w:pPr>
          </w:p>
        </w:tc>
        <w:tc>
          <w:tcPr>
            <w:tcW w:w="1257" w:type="dxa"/>
            <w:vAlign w:val="center"/>
          </w:tcPr>
          <w:p w14:paraId="32085197">
            <w:pPr>
              <w:spacing w:line="360" w:lineRule="auto"/>
              <w:jc w:val="center"/>
              <w:rPr>
                <w:color w:val="auto"/>
                <w:highlight w:val="none"/>
              </w:rPr>
            </w:pPr>
          </w:p>
        </w:tc>
        <w:tc>
          <w:tcPr>
            <w:tcW w:w="1258" w:type="dxa"/>
            <w:vAlign w:val="center"/>
          </w:tcPr>
          <w:p w14:paraId="62C8C5ED">
            <w:pPr>
              <w:spacing w:line="360" w:lineRule="auto"/>
              <w:jc w:val="center"/>
              <w:rPr>
                <w:color w:val="auto"/>
                <w:highlight w:val="none"/>
              </w:rPr>
            </w:pPr>
          </w:p>
        </w:tc>
        <w:tc>
          <w:tcPr>
            <w:tcW w:w="1257" w:type="dxa"/>
            <w:vAlign w:val="center"/>
          </w:tcPr>
          <w:p w14:paraId="5568AED2">
            <w:pPr>
              <w:spacing w:line="360" w:lineRule="auto"/>
              <w:jc w:val="center"/>
              <w:rPr>
                <w:color w:val="auto"/>
                <w:highlight w:val="none"/>
              </w:rPr>
            </w:pPr>
          </w:p>
        </w:tc>
        <w:tc>
          <w:tcPr>
            <w:tcW w:w="1258" w:type="dxa"/>
            <w:vAlign w:val="center"/>
          </w:tcPr>
          <w:p w14:paraId="75810299">
            <w:pPr>
              <w:spacing w:line="360" w:lineRule="auto"/>
              <w:jc w:val="center"/>
              <w:rPr>
                <w:color w:val="auto"/>
                <w:highlight w:val="none"/>
              </w:rPr>
            </w:pPr>
          </w:p>
        </w:tc>
      </w:tr>
      <w:tr w14:paraId="328D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92F89DF">
            <w:pPr>
              <w:spacing w:line="360" w:lineRule="auto"/>
              <w:jc w:val="center"/>
              <w:rPr>
                <w:color w:val="auto"/>
                <w:highlight w:val="none"/>
              </w:rPr>
            </w:pPr>
          </w:p>
        </w:tc>
        <w:tc>
          <w:tcPr>
            <w:tcW w:w="961" w:type="dxa"/>
            <w:vAlign w:val="center"/>
          </w:tcPr>
          <w:p w14:paraId="137212FB">
            <w:pPr>
              <w:spacing w:line="360" w:lineRule="auto"/>
              <w:jc w:val="center"/>
              <w:rPr>
                <w:color w:val="auto"/>
                <w:highlight w:val="none"/>
              </w:rPr>
            </w:pPr>
          </w:p>
        </w:tc>
        <w:tc>
          <w:tcPr>
            <w:tcW w:w="1257" w:type="dxa"/>
            <w:vAlign w:val="center"/>
          </w:tcPr>
          <w:p w14:paraId="6753F5E8">
            <w:pPr>
              <w:spacing w:line="360" w:lineRule="auto"/>
              <w:jc w:val="center"/>
              <w:rPr>
                <w:color w:val="auto"/>
                <w:highlight w:val="none"/>
              </w:rPr>
            </w:pPr>
          </w:p>
        </w:tc>
        <w:tc>
          <w:tcPr>
            <w:tcW w:w="1258" w:type="dxa"/>
            <w:vAlign w:val="center"/>
          </w:tcPr>
          <w:p w14:paraId="4ED72F4B">
            <w:pPr>
              <w:spacing w:line="360" w:lineRule="auto"/>
              <w:jc w:val="center"/>
              <w:rPr>
                <w:color w:val="auto"/>
                <w:highlight w:val="none"/>
              </w:rPr>
            </w:pPr>
          </w:p>
        </w:tc>
        <w:tc>
          <w:tcPr>
            <w:tcW w:w="1257" w:type="dxa"/>
            <w:vAlign w:val="center"/>
          </w:tcPr>
          <w:p w14:paraId="7691B0E3">
            <w:pPr>
              <w:spacing w:line="360" w:lineRule="auto"/>
              <w:jc w:val="center"/>
              <w:rPr>
                <w:color w:val="auto"/>
                <w:highlight w:val="none"/>
              </w:rPr>
            </w:pPr>
          </w:p>
        </w:tc>
        <w:tc>
          <w:tcPr>
            <w:tcW w:w="1258" w:type="dxa"/>
            <w:vAlign w:val="center"/>
          </w:tcPr>
          <w:p w14:paraId="154D7938">
            <w:pPr>
              <w:spacing w:line="360" w:lineRule="auto"/>
              <w:jc w:val="center"/>
              <w:rPr>
                <w:color w:val="auto"/>
                <w:highlight w:val="none"/>
              </w:rPr>
            </w:pPr>
          </w:p>
        </w:tc>
        <w:tc>
          <w:tcPr>
            <w:tcW w:w="1257" w:type="dxa"/>
            <w:vAlign w:val="center"/>
          </w:tcPr>
          <w:p w14:paraId="2620ED5B">
            <w:pPr>
              <w:spacing w:line="360" w:lineRule="auto"/>
              <w:jc w:val="center"/>
              <w:rPr>
                <w:color w:val="auto"/>
                <w:highlight w:val="none"/>
              </w:rPr>
            </w:pPr>
          </w:p>
        </w:tc>
        <w:tc>
          <w:tcPr>
            <w:tcW w:w="1258" w:type="dxa"/>
            <w:vAlign w:val="center"/>
          </w:tcPr>
          <w:p w14:paraId="4FE77E62">
            <w:pPr>
              <w:spacing w:line="360" w:lineRule="auto"/>
              <w:jc w:val="center"/>
              <w:rPr>
                <w:color w:val="auto"/>
                <w:highlight w:val="none"/>
              </w:rPr>
            </w:pPr>
          </w:p>
        </w:tc>
      </w:tr>
      <w:tr w14:paraId="1280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BB0E068">
            <w:pPr>
              <w:spacing w:line="360" w:lineRule="auto"/>
              <w:jc w:val="center"/>
              <w:rPr>
                <w:color w:val="auto"/>
                <w:highlight w:val="none"/>
              </w:rPr>
            </w:pPr>
          </w:p>
        </w:tc>
        <w:tc>
          <w:tcPr>
            <w:tcW w:w="961" w:type="dxa"/>
            <w:vAlign w:val="center"/>
          </w:tcPr>
          <w:p w14:paraId="6475C631">
            <w:pPr>
              <w:spacing w:line="360" w:lineRule="auto"/>
              <w:jc w:val="center"/>
              <w:rPr>
                <w:color w:val="auto"/>
                <w:highlight w:val="none"/>
              </w:rPr>
            </w:pPr>
          </w:p>
        </w:tc>
        <w:tc>
          <w:tcPr>
            <w:tcW w:w="1257" w:type="dxa"/>
            <w:vAlign w:val="center"/>
          </w:tcPr>
          <w:p w14:paraId="7E075EB3">
            <w:pPr>
              <w:spacing w:line="360" w:lineRule="auto"/>
              <w:jc w:val="center"/>
              <w:rPr>
                <w:color w:val="auto"/>
                <w:highlight w:val="none"/>
              </w:rPr>
            </w:pPr>
          </w:p>
        </w:tc>
        <w:tc>
          <w:tcPr>
            <w:tcW w:w="1258" w:type="dxa"/>
            <w:vAlign w:val="center"/>
          </w:tcPr>
          <w:p w14:paraId="414AF8C1">
            <w:pPr>
              <w:spacing w:line="360" w:lineRule="auto"/>
              <w:jc w:val="center"/>
              <w:rPr>
                <w:color w:val="auto"/>
                <w:highlight w:val="none"/>
              </w:rPr>
            </w:pPr>
          </w:p>
        </w:tc>
        <w:tc>
          <w:tcPr>
            <w:tcW w:w="1257" w:type="dxa"/>
            <w:vAlign w:val="center"/>
          </w:tcPr>
          <w:p w14:paraId="5C0766B9">
            <w:pPr>
              <w:spacing w:line="360" w:lineRule="auto"/>
              <w:jc w:val="center"/>
              <w:rPr>
                <w:color w:val="auto"/>
                <w:highlight w:val="none"/>
              </w:rPr>
            </w:pPr>
          </w:p>
        </w:tc>
        <w:tc>
          <w:tcPr>
            <w:tcW w:w="1258" w:type="dxa"/>
            <w:vAlign w:val="center"/>
          </w:tcPr>
          <w:p w14:paraId="10310503">
            <w:pPr>
              <w:spacing w:line="360" w:lineRule="auto"/>
              <w:jc w:val="center"/>
              <w:rPr>
                <w:color w:val="auto"/>
                <w:highlight w:val="none"/>
              </w:rPr>
            </w:pPr>
          </w:p>
        </w:tc>
        <w:tc>
          <w:tcPr>
            <w:tcW w:w="1257" w:type="dxa"/>
            <w:vAlign w:val="center"/>
          </w:tcPr>
          <w:p w14:paraId="2F10B5A2">
            <w:pPr>
              <w:spacing w:line="360" w:lineRule="auto"/>
              <w:jc w:val="center"/>
              <w:rPr>
                <w:color w:val="auto"/>
                <w:highlight w:val="none"/>
              </w:rPr>
            </w:pPr>
          </w:p>
        </w:tc>
        <w:tc>
          <w:tcPr>
            <w:tcW w:w="1258" w:type="dxa"/>
            <w:vAlign w:val="center"/>
          </w:tcPr>
          <w:p w14:paraId="33C0D87C">
            <w:pPr>
              <w:spacing w:line="360" w:lineRule="auto"/>
              <w:jc w:val="center"/>
              <w:rPr>
                <w:color w:val="auto"/>
                <w:highlight w:val="none"/>
              </w:rPr>
            </w:pPr>
          </w:p>
        </w:tc>
      </w:tr>
      <w:tr w14:paraId="0C1E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ACEFF64">
            <w:pPr>
              <w:spacing w:line="360" w:lineRule="auto"/>
              <w:jc w:val="center"/>
              <w:rPr>
                <w:color w:val="auto"/>
                <w:highlight w:val="none"/>
              </w:rPr>
            </w:pPr>
          </w:p>
        </w:tc>
        <w:tc>
          <w:tcPr>
            <w:tcW w:w="961" w:type="dxa"/>
            <w:vAlign w:val="center"/>
          </w:tcPr>
          <w:p w14:paraId="0D6A5CD6">
            <w:pPr>
              <w:spacing w:line="360" w:lineRule="auto"/>
              <w:jc w:val="center"/>
              <w:rPr>
                <w:color w:val="auto"/>
                <w:highlight w:val="none"/>
              </w:rPr>
            </w:pPr>
          </w:p>
        </w:tc>
        <w:tc>
          <w:tcPr>
            <w:tcW w:w="1257" w:type="dxa"/>
            <w:vAlign w:val="center"/>
          </w:tcPr>
          <w:p w14:paraId="59950C1C">
            <w:pPr>
              <w:spacing w:line="360" w:lineRule="auto"/>
              <w:jc w:val="center"/>
              <w:rPr>
                <w:color w:val="auto"/>
                <w:highlight w:val="none"/>
              </w:rPr>
            </w:pPr>
          </w:p>
        </w:tc>
        <w:tc>
          <w:tcPr>
            <w:tcW w:w="1258" w:type="dxa"/>
            <w:vAlign w:val="center"/>
          </w:tcPr>
          <w:p w14:paraId="27F34309">
            <w:pPr>
              <w:spacing w:line="360" w:lineRule="auto"/>
              <w:jc w:val="center"/>
              <w:rPr>
                <w:color w:val="auto"/>
                <w:highlight w:val="none"/>
              </w:rPr>
            </w:pPr>
          </w:p>
        </w:tc>
        <w:tc>
          <w:tcPr>
            <w:tcW w:w="1257" w:type="dxa"/>
            <w:vAlign w:val="center"/>
          </w:tcPr>
          <w:p w14:paraId="0E630744">
            <w:pPr>
              <w:spacing w:line="360" w:lineRule="auto"/>
              <w:jc w:val="center"/>
              <w:rPr>
                <w:color w:val="auto"/>
                <w:highlight w:val="none"/>
              </w:rPr>
            </w:pPr>
          </w:p>
        </w:tc>
        <w:tc>
          <w:tcPr>
            <w:tcW w:w="1258" w:type="dxa"/>
            <w:vAlign w:val="center"/>
          </w:tcPr>
          <w:p w14:paraId="069AE44C">
            <w:pPr>
              <w:spacing w:line="360" w:lineRule="auto"/>
              <w:jc w:val="center"/>
              <w:rPr>
                <w:color w:val="auto"/>
                <w:highlight w:val="none"/>
              </w:rPr>
            </w:pPr>
          </w:p>
        </w:tc>
        <w:tc>
          <w:tcPr>
            <w:tcW w:w="1257" w:type="dxa"/>
            <w:vAlign w:val="center"/>
          </w:tcPr>
          <w:p w14:paraId="5F9F4114">
            <w:pPr>
              <w:spacing w:line="360" w:lineRule="auto"/>
              <w:jc w:val="center"/>
              <w:rPr>
                <w:color w:val="auto"/>
                <w:highlight w:val="none"/>
              </w:rPr>
            </w:pPr>
          </w:p>
        </w:tc>
        <w:tc>
          <w:tcPr>
            <w:tcW w:w="1258" w:type="dxa"/>
            <w:vAlign w:val="center"/>
          </w:tcPr>
          <w:p w14:paraId="3890FD0C">
            <w:pPr>
              <w:spacing w:line="360" w:lineRule="auto"/>
              <w:jc w:val="center"/>
              <w:rPr>
                <w:color w:val="auto"/>
                <w:highlight w:val="none"/>
              </w:rPr>
            </w:pPr>
          </w:p>
        </w:tc>
      </w:tr>
      <w:tr w14:paraId="236D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7C74C88">
            <w:pPr>
              <w:spacing w:line="360" w:lineRule="auto"/>
              <w:jc w:val="center"/>
              <w:rPr>
                <w:color w:val="auto"/>
                <w:highlight w:val="none"/>
              </w:rPr>
            </w:pPr>
          </w:p>
        </w:tc>
        <w:tc>
          <w:tcPr>
            <w:tcW w:w="961" w:type="dxa"/>
            <w:vAlign w:val="center"/>
          </w:tcPr>
          <w:p w14:paraId="0CB3856E">
            <w:pPr>
              <w:spacing w:line="360" w:lineRule="auto"/>
              <w:jc w:val="center"/>
              <w:rPr>
                <w:color w:val="auto"/>
                <w:highlight w:val="none"/>
              </w:rPr>
            </w:pPr>
          </w:p>
        </w:tc>
        <w:tc>
          <w:tcPr>
            <w:tcW w:w="1257" w:type="dxa"/>
            <w:vAlign w:val="center"/>
          </w:tcPr>
          <w:p w14:paraId="54552B1A">
            <w:pPr>
              <w:spacing w:line="360" w:lineRule="auto"/>
              <w:jc w:val="center"/>
              <w:rPr>
                <w:color w:val="auto"/>
                <w:highlight w:val="none"/>
              </w:rPr>
            </w:pPr>
          </w:p>
        </w:tc>
        <w:tc>
          <w:tcPr>
            <w:tcW w:w="1258" w:type="dxa"/>
            <w:vAlign w:val="center"/>
          </w:tcPr>
          <w:p w14:paraId="61A5C61B">
            <w:pPr>
              <w:spacing w:line="360" w:lineRule="auto"/>
              <w:jc w:val="center"/>
              <w:rPr>
                <w:color w:val="auto"/>
                <w:highlight w:val="none"/>
              </w:rPr>
            </w:pPr>
          </w:p>
        </w:tc>
        <w:tc>
          <w:tcPr>
            <w:tcW w:w="1257" w:type="dxa"/>
            <w:vAlign w:val="center"/>
          </w:tcPr>
          <w:p w14:paraId="3482130D">
            <w:pPr>
              <w:spacing w:line="360" w:lineRule="auto"/>
              <w:jc w:val="center"/>
              <w:rPr>
                <w:color w:val="auto"/>
                <w:highlight w:val="none"/>
              </w:rPr>
            </w:pPr>
          </w:p>
        </w:tc>
        <w:tc>
          <w:tcPr>
            <w:tcW w:w="1258" w:type="dxa"/>
            <w:vAlign w:val="center"/>
          </w:tcPr>
          <w:p w14:paraId="293538F8">
            <w:pPr>
              <w:spacing w:line="360" w:lineRule="auto"/>
              <w:jc w:val="center"/>
              <w:rPr>
                <w:color w:val="auto"/>
                <w:highlight w:val="none"/>
              </w:rPr>
            </w:pPr>
          </w:p>
        </w:tc>
        <w:tc>
          <w:tcPr>
            <w:tcW w:w="1257" w:type="dxa"/>
            <w:vAlign w:val="center"/>
          </w:tcPr>
          <w:p w14:paraId="12D0998E">
            <w:pPr>
              <w:spacing w:line="360" w:lineRule="auto"/>
              <w:jc w:val="center"/>
              <w:rPr>
                <w:color w:val="auto"/>
                <w:highlight w:val="none"/>
              </w:rPr>
            </w:pPr>
          </w:p>
        </w:tc>
        <w:tc>
          <w:tcPr>
            <w:tcW w:w="1258" w:type="dxa"/>
            <w:vAlign w:val="center"/>
          </w:tcPr>
          <w:p w14:paraId="3CD71FBB">
            <w:pPr>
              <w:spacing w:line="360" w:lineRule="auto"/>
              <w:jc w:val="center"/>
              <w:rPr>
                <w:color w:val="auto"/>
                <w:highlight w:val="none"/>
              </w:rPr>
            </w:pPr>
          </w:p>
        </w:tc>
      </w:tr>
      <w:tr w14:paraId="7FE8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4994D46">
            <w:pPr>
              <w:spacing w:line="360" w:lineRule="auto"/>
              <w:jc w:val="center"/>
              <w:rPr>
                <w:color w:val="auto"/>
                <w:highlight w:val="none"/>
              </w:rPr>
            </w:pPr>
          </w:p>
        </w:tc>
        <w:tc>
          <w:tcPr>
            <w:tcW w:w="961" w:type="dxa"/>
            <w:vAlign w:val="center"/>
          </w:tcPr>
          <w:p w14:paraId="49B89D36">
            <w:pPr>
              <w:spacing w:line="360" w:lineRule="auto"/>
              <w:jc w:val="center"/>
              <w:rPr>
                <w:color w:val="auto"/>
                <w:highlight w:val="none"/>
              </w:rPr>
            </w:pPr>
          </w:p>
        </w:tc>
        <w:tc>
          <w:tcPr>
            <w:tcW w:w="1257" w:type="dxa"/>
            <w:vAlign w:val="center"/>
          </w:tcPr>
          <w:p w14:paraId="1FE93528">
            <w:pPr>
              <w:spacing w:line="360" w:lineRule="auto"/>
              <w:jc w:val="center"/>
              <w:rPr>
                <w:color w:val="auto"/>
                <w:highlight w:val="none"/>
              </w:rPr>
            </w:pPr>
          </w:p>
        </w:tc>
        <w:tc>
          <w:tcPr>
            <w:tcW w:w="1258" w:type="dxa"/>
            <w:vAlign w:val="center"/>
          </w:tcPr>
          <w:p w14:paraId="2D7C90E1">
            <w:pPr>
              <w:spacing w:line="360" w:lineRule="auto"/>
              <w:jc w:val="center"/>
              <w:rPr>
                <w:color w:val="auto"/>
                <w:highlight w:val="none"/>
              </w:rPr>
            </w:pPr>
          </w:p>
        </w:tc>
        <w:tc>
          <w:tcPr>
            <w:tcW w:w="1257" w:type="dxa"/>
            <w:vAlign w:val="center"/>
          </w:tcPr>
          <w:p w14:paraId="400CF0C3">
            <w:pPr>
              <w:spacing w:line="360" w:lineRule="auto"/>
              <w:jc w:val="center"/>
              <w:rPr>
                <w:color w:val="auto"/>
                <w:highlight w:val="none"/>
              </w:rPr>
            </w:pPr>
          </w:p>
        </w:tc>
        <w:tc>
          <w:tcPr>
            <w:tcW w:w="1258" w:type="dxa"/>
            <w:vAlign w:val="center"/>
          </w:tcPr>
          <w:p w14:paraId="0CEACBE9">
            <w:pPr>
              <w:spacing w:line="360" w:lineRule="auto"/>
              <w:jc w:val="center"/>
              <w:rPr>
                <w:color w:val="auto"/>
                <w:highlight w:val="none"/>
              </w:rPr>
            </w:pPr>
          </w:p>
        </w:tc>
        <w:tc>
          <w:tcPr>
            <w:tcW w:w="1257" w:type="dxa"/>
            <w:vAlign w:val="center"/>
          </w:tcPr>
          <w:p w14:paraId="2FE6CDD2">
            <w:pPr>
              <w:spacing w:line="360" w:lineRule="auto"/>
              <w:jc w:val="center"/>
              <w:rPr>
                <w:color w:val="auto"/>
                <w:highlight w:val="none"/>
              </w:rPr>
            </w:pPr>
          </w:p>
        </w:tc>
        <w:tc>
          <w:tcPr>
            <w:tcW w:w="1258" w:type="dxa"/>
            <w:vAlign w:val="center"/>
          </w:tcPr>
          <w:p w14:paraId="5A7225B2">
            <w:pPr>
              <w:spacing w:line="360" w:lineRule="auto"/>
              <w:jc w:val="center"/>
              <w:rPr>
                <w:color w:val="auto"/>
                <w:highlight w:val="none"/>
              </w:rPr>
            </w:pPr>
          </w:p>
        </w:tc>
      </w:tr>
      <w:tr w14:paraId="3B0B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9A4C903">
            <w:pPr>
              <w:spacing w:line="360" w:lineRule="auto"/>
              <w:jc w:val="center"/>
              <w:rPr>
                <w:color w:val="auto"/>
                <w:highlight w:val="none"/>
              </w:rPr>
            </w:pPr>
          </w:p>
        </w:tc>
        <w:tc>
          <w:tcPr>
            <w:tcW w:w="961" w:type="dxa"/>
            <w:vAlign w:val="center"/>
          </w:tcPr>
          <w:p w14:paraId="09FA6AFF">
            <w:pPr>
              <w:spacing w:line="360" w:lineRule="auto"/>
              <w:jc w:val="center"/>
              <w:rPr>
                <w:color w:val="auto"/>
                <w:highlight w:val="none"/>
              </w:rPr>
            </w:pPr>
          </w:p>
        </w:tc>
        <w:tc>
          <w:tcPr>
            <w:tcW w:w="1257" w:type="dxa"/>
            <w:vAlign w:val="center"/>
          </w:tcPr>
          <w:p w14:paraId="15740054">
            <w:pPr>
              <w:spacing w:line="360" w:lineRule="auto"/>
              <w:jc w:val="center"/>
              <w:rPr>
                <w:color w:val="auto"/>
                <w:highlight w:val="none"/>
              </w:rPr>
            </w:pPr>
          </w:p>
        </w:tc>
        <w:tc>
          <w:tcPr>
            <w:tcW w:w="1258" w:type="dxa"/>
            <w:vAlign w:val="center"/>
          </w:tcPr>
          <w:p w14:paraId="4A9552A2">
            <w:pPr>
              <w:spacing w:line="360" w:lineRule="auto"/>
              <w:jc w:val="center"/>
              <w:rPr>
                <w:color w:val="auto"/>
                <w:highlight w:val="none"/>
              </w:rPr>
            </w:pPr>
          </w:p>
        </w:tc>
        <w:tc>
          <w:tcPr>
            <w:tcW w:w="1257" w:type="dxa"/>
            <w:vAlign w:val="center"/>
          </w:tcPr>
          <w:p w14:paraId="1E19EF9F">
            <w:pPr>
              <w:spacing w:line="360" w:lineRule="auto"/>
              <w:jc w:val="center"/>
              <w:rPr>
                <w:color w:val="auto"/>
                <w:highlight w:val="none"/>
              </w:rPr>
            </w:pPr>
          </w:p>
        </w:tc>
        <w:tc>
          <w:tcPr>
            <w:tcW w:w="1258" w:type="dxa"/>
            <w:vAlign w:val="center"/>
          </w:tcPr>
          <w:p w14:paraId="6400C0FC">
            <w:pPr>
              <w:spacing w:line="360" w:lineRule="auto"/>
              <w:jc w:val="center"/>
              <w:rPr>
                <w:color w:val="auto"/>
                <w:highlight w:val="none"/>
              </w:rPr>
            </w:pPr>
          </w:p>
        </w:tc>
        <w:tc>
          <w:tcPr>
            <w:tcW w:w="1257" w:type="dxa"/>
            <w:vAlign w:val="center"/>
          </w:tcPr>
          <w:p w14:paraId="5208F03E">
            <w:pPr>
              <w:spacing w:line="360" w:lineRule="auto"/>
              <w:jc w:val="center"/>
              <w:rPr>
                <w:color w:val="auto"/>
                <w:highlight w:val="none"/>
              </w:rPr>
            </w:pPr>
          </w:p>
        </w:tc>
        <w:tc>
          <w:tcPr>
            <w:tcW w:w="1258" w:type="dxa"/>
            <w:vAlign w:val="center"/>
          </w:tcPr>
          <w:p w14:paraId="1356AC35">
            <w:pPr>
              <w:spacing w:line="360" w:lineRule="auto"/>
              <w:jc w:val="center"/>
              <w:rPr>
                <w:color w:val="auto"/>
                <w:highlight w:val="none"/>
              </w:rPr>
            </w:pPr>
          </w:p>
        </w:tc>
      </w:tr>
    </w:tbl>
    <w:p w14:paraId="39A313EF">
      <w:pPr>
        <w:rPr>
          <w:rFonts w:cs="宋体"/>
          <w:color w:val="auto"/>
          <w:highlight w:val="none"/>
        </w:rPr>
      </w:pPr>
    </w:p>
    <w:p w14:paraId="35430AB4">
      <w:pPr>
        <w:rPr>
          <w:color w:val="auto"/>
          <w:sz w:val="24"/>
          <w:szCs w:val="24"/>
          <w:highlight w:val="none"/>
        </w:rPr>
      </w:pPr>
      <w:r>
        <w:rPr>
          <w:rFonts w:hint="eastAsia" w:cs="宋体"/>
          <w:color w:val="auto"/>
          <w:sz w:val="24"/>
          <w:szCs w:val="24"/>
          <w:highlight w:val="none"/>
        </w:rPr>
        <w:t>附表四：计划开、竣工日期和施工进度计划（网络图或横道图）</w:t>
      </w:r>
    </w:p>
    <w:p w14:paraId="0FD65F7B">
      <w:pPr>
        <w:spacing w:line="460" w:lineRule="exact"/>
        <w:ind w:left="-6" w:firstLine="420"/>
        <w:rPr>
          <w:rFonts w:cs="宋体"/>
          <w:color w:val="auto"/>
          <w:sz w:val="24"/>
          <w:szCs w:val="24"/>
          <w:highlight w:val="none"/>
        </w:rPr>
      </w:pPr>
      <w:r>
        <w:rPr>
          <w:color w:val="auto"/>
          <w:sz w:val="24"/>
          <w:szCs w:val="24"/>
          <w:highlight w:val="none"/>
        </w:rPr>
        <w:t xml:space="preserve">1. </w:t>
      </w:r>
      <w:r>
        <w:rPr>
          <w:rFonts w:hint="eastAsia" w:cs="宋体"/>
          <w:color w:val="auto"/>
          <w:sz w:val="24"/>
          <w:szCs w:val="24"/>
          <w:highlight w:val="none"/>
        </w:rPr>
        <w:t>供应商应提交施工进度计划，说明按</w:t>
      </w:r>
      <w:r>
        <w:rPr>
          <w:rFonts w:hint="eastAsia" w:asciiTheme="minorEastAsia" w:hAnsiTheme="minorEastAsia" w:cstheme="minorEastAsia"/>
          <w:color w:val="auto"/>
          <w:sz w:val="24"/>
          <w:szCs w:val="24"/>
          <w:highlight w:val="none"/>
        </w:rPr>
        <w:t>竞争性磋商采购文件</w:t>
      </w:r>
      <w:r>
        <w:rPr>
          <w:rFonts w:hint="eastAsia" w:cs="宋体"/>
          <w:color w:val="auto"/>
          <w:sz w:val="24"/>
          <w:szCs w:val="24"/>
          <w:highlight w:val="none"/>
        </w:rPr>
        <w:t>要求的工期进行施工的各个关键日期。成交的供应商还应按合同条件有关条款的要求提交详细的施工进度计划。</w:t>
      </w:r>
    </w:p>
    <w:p w14:paraId="77313E12">
      <w:pPr>
        <w:spacing w:line="460" w:lineRule="exact"/>
        <w:ind w:left="-6" w:firstLine="420"/>
        <w:rPr>
          <w:color w:val="auto"/>
          <w:sz w:val="24"/>
          <w:szCs w:val="24"/>
          <w:highlight w:val="none"/>
        </w:rPr>
      </w:pPr>
      <w:r>
        <w:rPr>
          <w:color w:val="auto"/>
          <w:sz w:val="24"/>
          <w:szCs w:val="24"/>
          <w:highlight w:val="none"/>
        </w:rPr>
        <w:t xml:space="preserve">2. </w:t>
      </w:r>
      <w:r>
        <w:rPr>
          <w:rFonts w:hint="eastAsia" w:cs="宋体"/>
          <w:color w:val="auto"/>
          <w:sz w:val="24"/>
          <w:szCs w:val="24"/>
          <w:highlight w:val="none"/>
        </w:rPr>
        <w:t>施工进度计划可采用网络图（或横道图）表示，说明计划开工日期和各分项工程各阶段的完工日期。</w:t>
      </w:r>
    </w:p>
    <w:p w14:paraId="09308377">
      <w:pPr>
        <w:spacing w:line="460" w:lineRule="exact"/>
        <w:ind w:left="-6" w:firstLine="420"/>
        <w:rPr>
          <w:color w:val="auto"/>
          <w:sz w:val="24"/>
          <w:szCs w:val="24"/>
          <w:highlight w:val="none"/>
        </w:rPr>
      </w:pPr>
      <w:r>
        <w:rPr>
          <w:color w:val="auto"/>
          <w:sz w:val="24"/>
          <w:szCs w:val="24"/>
          <w:highlight w:val="none"/>
        </w:rPr>
        <w:t xml:space="preserve">3. </w:t>
      </w:r>
      <w:r>
        <w:rPr>
          <w:rFonts w:hint="eastAsia" w:cs="宋体"/>
          <w:color w:val="auto"/>
          <w:sz w:val="24"/>
          <w:szCs w:val="24"/>
          <w:highlight w:val="none"/>
        </w:rPr>
        <w:t>施工进度计划应与施工组织设计相适应。</w:t>
      </w:r>
    </w:p>
    <w:p w14:paraId="0EDCC4B7">
      <w:pPr>
        <w:rPr>
          <w:color w:val="auto"/>
          <w:sz w:val="24"/>
          <w:szCs w:val="24"/>
          <w:highlight w:val="none"/>
        </w:rPr>
      </w:pPr>
    </w:p>
    <w:p w14:paraId="0E01FB72">
      <w:pPr>
        <w:rPr>
          <w:rFonts w:cs="宋体"/>
          <w:color w:val="auto"/>
          <w:sz w:val="24"/>
          <w:szCs w:val="24"/>
          <w:highlight w:val="none"/>
        </w:rPr>
      </w:pPr>
    </w:p>
    <w:p w14:paraId="3A508AE3">
      <w:pPr>
        <w:rPr>
          <w:color w:val="auto"/>
          <w:sz w:val="24"/>
          <w:szCs w:val="24"/>
          <w:highlight w:val="none"/>
        </w:rPr>
      </w:pPr>
      <w:r>
        <w:rPr>
          <w:rFonts w:hint="eastAsia" w:cs="宋体"/>
          <w:color w:val="auto"/>
          <w:sz w:val="24"/>
          <w:szCs w:val="24"/>
          <w:highlight w:val="none"/>
        </w:rPr>
        <w:t>附表五：施工总平面图</w:t>
      </w:r>
    </w:p>
    <w:p w14:paraId="6CEAB67A">
      <w:pPr>
        <w:spacing w:line="460" w:lineRule="exact"/>
        <w:ind w:firstLine="480" w:firstLineChars="200"/>
        <w:rPr>
          <w:color w:val="auto"/>
          <w:sz w:val="24"/>
          <w:szCs w:val="24"/>
          <w:highlight w:val="none"/>
        </w:rPr>
      </w:pPr>
      <w:r>
        <w:rPr>
          <w:rFonts w:hint="eastAsia" w:cs="宋体"/>
          <w:color w:val="auto"/>
          <w:sz w:val="24"/>
          <w:szCs w:val="24"/>
          <w:highlight w:val="none"/>
        </w:rPr>
        <w:t>供应商应递交一份施工总平面图，绘出现场临时设施布置图表并附文字说明，说明临时设施、加工车间、现场办公、设备及仓储、供电、供水、卫生、生活、道路、消防等设施的情况和布置。</w:t>
      </w:r>
    </w:p>
    <w:p w14:paraId="5B7DEFBC">
      <w:pPr>
        <w:rPr>
          <w:color w:val="auto"/>
          <w:sz w:val="24"/>
          <w:szCs w:val="24"/>
          <w:highlight w:val="none"/>
        </w:rPr>
      </w:pPr>
    </w:p>
    <w:p w14:paraId="7E07C7DA">
      <w:pPr>
        <w:pStyle w:val="39"/>
        <w:rPr>
          <w:color w:val="auto"/>
          <w:highlight w:val="none"/>
        </w:rPr>
      </w:pPr>
    </w:p>
    <w:p w14:paraId="2CFB23FB">
      <w:pPr>
        <w:rPr>
          <w:color w:val="auto"/>
          <w:sz w:val="24"/>
          <w:szCs w:val="24"/>
          <w:highlight w:val="none"/>
        </w:rPr>
      </w:pPr>
      <w:r>
        <w:rPr>
          <w:rFonts w:hint="eastAsia" w:cs="宋体"/>
          <w:color w:val="auto"/>
          <w:sz w:val="24"/>
          <w:szCs w:val="24"/>
          <w:highlight w:val="none"/>
        </w:rPr>
        <w:t>附表六：临时用地表</w:t>
      </w:r>
    </w:p>
    <w:tbl>
      <w:tblPr>
        <w:tblStyle w:val="31"/>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30E1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479B743E">
            <w:pPr>
              <w:jc w:val="center"/>
              <w:rPr>
                <w:color w:val="auto"/>
                <w:sz w:val="24"/>
                <w:szCs w:val="24"/>
                <w:highlight w:val="none"/>
              </w:rPr>
            </w:pPr>
            <w:r>
              <w:rPr>
                <w:rFonts w:hint="eastAsia" w:cs="宋体"/>
                <w:color w:val="auto"/>
                <w:sz w:val="24"/>
                <w:szCs w:val="24"/>
                <w:highlight w:val="none"/>
              </w:rPr>
              <w:t>用途</w:t>
            </w:r>
          </w:p>
        </w:tc>
        <w:tc>
          <w:tcPr>
            <w:tcW w:w="2357" w:type="dxa"/>
            <w:vAlign w:val="center"/>
          </w:tcPr>
          <w:p w14:paraId="52E1920A">
            <w:pPr>
              <w:jc w:val="center"/>
              <w:rPr>
                <w:color w:val="auto"/>
                <w:sz w:val="24"/>
                <w:szCs w:val="24"/>
                <w:highlight w:val="none"/>
              </w:rPr>
            </w:pPr>
            <w:r>
              <w:rPr>
                <w:rFonts w:hint="eastAsia" w:cs="宋体"/>
                <w:color w:val="auto"/>
                <w:sz w:val="24"/>
                <w:szCs w:val="24"/>
                <w:highlight w:val="none"/>
              </w:rPr>
              <w:t>面积（平方米）</w:t>
            </w:r>
          </w:p>
        </w:tc>
        <w:tc>
          <w:tcPr>
            <w:tcW w:w="2356" w:type="dxa"/>
            <w:vAlign w:val="center"/>
          </w:tcPr>
          <w:p w14:paraId="4003A139">
            <w:pPr>
              <w:jc w:val="center"/>
              <w:rPr>
                <w:color w:val="auto"/>
                <w:sz w:val="24"/>
                <w:szCs w:val="24"/>
                <w:highlight w:val="none"/>
              </w:rPr>
            </w:pPr>
            <w:r>
              <w:rPr>
                <w:rFonts w:hint="eastAsia" w:cs="宋体"/>
                <w:color w:val="auto"/>
                <w:sz w:val="24"/>
                <w:szCs w:val="24"/>
                <w:highlight w:val="none"/>
              </w:rPr>
              <w:t>位置</w:t>
            </w:r>
          </w:p>
        </w:tc>
        <w:tc>
          <w:tcPr>
            <w:tcW w:w="2357" w:type="dxa"/>
            <w:vAlign w:val="center"/>
          </w:tcPr>
          <w:p w14:paraId="629A821B">
            <w:pPr>
              <w:jc w:val="center"/>
              <w:rPr>
                <w:color w:val="auto"/>
                <w:sz w:val="24"/>
                <w:szCs w:val="24"/>
                <w:highlight w:val="none"/>
              </w:rPr>
            </w:pPr>
            <w:r>
              <w:rPr>
                <w:rFonts w:hint="eastAsia" w:cs="宋体"/>
                <w:color w:val="auto"/>
                <w:sz w:val="24"/>
                <w:szCs w:val="24"/>
                <w:highlight w:val="none"/>
              </w:rPr>
              <w:t>需用时间</w:t>
            </w:r>
          </w:p>
        </w:tc>
      </w:tr>
      <w:tr w14:paraId="4B3B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47B7A39">
            <w:pPr>
              <w:rPr>
                <w:color w:val="auto"/>
                <w:highlight w:val="none"/>
              </w:rPr>
            </w:pPr>
          </w:p>
        </w:tc>
        <w:tc>
          <w:tcPr>
            <w:tcW w:w="2357" w:type="dxa"/>
          </w:tcPr>
          <w:p w14:paraId="5E00083B">
            <w:pPr>
              <w:rPr>
                <w:color w:val="auto"/>
                <w:highlight w:val="none"/>
              </w:rPr>
            </w:pPr>
          </w:p>
        </w:tc>
        <w:tc>
          <w:tcPr>
            <w:tcW w:w="2356" w:type="dxa"/>
          </w:tcPr>
          <w:p w14:paraId="1443F3C5">
            <w:pPr>
              <w:rPr>
                <w:color w:val="auto"/>
                <w:highlight w:val="none"/>
              </w:rPr>
            </w:pPr>
          </w:p>
        </w:tc>
        <w:tc>
          <w:tcPr>
            <w:tcW w:w="2357" w:type="dxa"/>
          </w:tcPr>
          <w:p w14:paraId="578CF2EA">
            <w:pPr>
              <w:rPr>
                <w:color w:val="auto"/>
                <w:highlight w:val="none"/>
              </w:rPr>
            </w:pPr>
          </w:p>
        </w:tc>
      </w:tr>
      <w:tr w14:paraId="04B8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EC73BB9">
            <w:pPr>
              <w:rPr>
                <w:color w:val="auto"/>
                <w:highlight w:val="none"/>
              </w:rPr>
            </w:pPr>
          </w:p>
        </w:tc>
        <w:tc>
          <w:tcPr>
            <w:tcW w:w="2357" w:type="dxa"/>
          </w:tcPr>
          <w:p w14:paraId="4F66AFA5">
            <w:pPr>
              <w:rPr>
                <w:color w:val="auto"/>
                <w:highlight w:val="none"/>
              </w:rPr>
            </w:pPr>
          </w:p>
        </w:tc>
        <w:tc>
          <w:tcPr>
            <w:tcW w:w="2356" w:type="dxa"/>
          </w:tcPr>
          <w:p w14:paraId="37244BB0">
            <w:pPr>
              <w:rPr>
                <w:color w:val="auto"/>
                <w:highlight w:val="none"/>
              </w:rPr>
            </w:pPr>
          </w:p>
        </w:tc>
        <w:tc>
          <w:tcPr>
            <w:tcW w:w="2357" w:type="dxa"/>
          </w:tcPr>
          <w:p w14:paraId="11E81090">
            <w:pPr>
              <w:rPr>
                <w:color w:val="auto"/>
                <w:highlight w:val="none"/>
              </w:rPr>
            </w:pPr>
          </w:p>
        </w:tc>
      </w:tr>
      <w:tr w14:paraId="1A67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7204DEE1">
            <w:pPr>
              <w:rPr>
                <w:color w:val="auto"/>
                <w:highlight w:val="none"/>
              </w:rPr>
            </w:pPr>
          </w:p>
        </w:tc>
        <w:tc>
          <w:tcPr>
            <w:tcW w:w="2357" w:type="dxa"/>
          </w:tcPr>
          <w:p w14:paraId="0FFB77C5">
            <w:pPr>
              <w:rPr>
                <w:color w:val="auto"/>
                <w:highlight w:val="none"/>
              </w:rPr>
            </w:pPr>
          </w:p>
        </w:tc>
        <w:tc>
          <w:tcPr>
            <w:tcW w:w="2356" w:type="dxa"/>
          </w:tcPr>
          <w:p w14:paraId="058DFB94">
            <w:pPr>
              <w:rPr>
                <w:color w:val="auto"/>
                <w:highlight w:val="none"/>
              </w:rPr>
            </w:pPr>
          </w:p>
        </w:tc>
        <w:tc>
          <w:tcPr>
            <w:tcW w:w="2357" w:type="dxa"/>
          </w:tcPr>
          <w:p w14:paraId="7D985976">
            <w:pPr>
              <w:rPr>
                <w:color w:val="auto"/>
                <w:highlight w:val="none"/>
              </w:rPr>
            </w:pPr>
          </w:p>
        </w:tc>
      </w:tr>
      <w:tr w14:paraId="4AD7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A990E48">
            <w:pPr>
              <w:rPr>
                <w:color w:val="auto"/>
                <w:highlight w:val="none"/>
              </w:rPr>
            </w:pPr>
          </w:p>
        </w:tc>
        <w:tc>
          <w:tcPr>
            <w:tcW w:w="2357" w:type="dxa"/>
          </w:tcPr>
          <w:p w14:paraId="4A3714C9">
            <w:pPr>
              <w:rPr>
                <w:color w:val="auto"/>
                <w:highlight w:val="none"/>
              </w:rPr>
            </w:pPr>
          </w:p>
        </w:tc>
        <w:tc>
          <w:tcPr>
            <w:tcW w:w="2356" w:type="dxa"/>
          </w:tcPr>
          <w:p w14:paraId="09E26E59">
            <w:pPr>
              <w:rPr>
                <w:color w:val="auto"/>
                <w:highlight w:val="none"/>
              </w:rPr>
            </w:pPr>
          </w:p>
        </w:tc>
        <w:tc>
          <w:tcPr>
            <w:tcW w:w="2357" w:type="dxa"/>
          </w:tcPr>
          <w:p w14:paraId="2323111C">
            <w:pPr>
              <w:rPr>
                <w:color w:val="auto"/>
                <w:highlight w:val="none"/>
              </w:rPr>
            </w:pPr>
          </w:p>
        </w:tc>
      </w:tr>
    </w:tbl>
    <w:p w14:paraId="3A254263">
      <w:pPr>
        <w:snapToGrid w:val="0"/>
        <w:spacing w:before="156" w:beforeLines="50" w:after="50"/>
        <w:jc w:val="center"/>
        <w:rPr>
          <w:b/>
          <w:bCs/>
          <w:color w:val="auto"/>
          <w:sz w:val="30"/>
          <w:szCs w:val="30"/>
          <w:highlight w:val="none"/>
        </w:rPr>
      </w:pPr>
      <w:r>
        <w:rPr>
          <w:rFonts w:hint="eastAsia"/>
          <w:b/>
          <w:bCs/>
          <w:color w:val="auto"/>
          <w:sz w:val="30"/>
          <w:szCs w:val="30"/>
          <w:highlight w:val="none"/>
        </w:rPr>
        <w:t>八、供应商认为需要提供的其他有关资料</w:t>
      </w:r>
    </w:p>
    <w:p w14:paraId="07E6CBA2">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763518C5">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845D0EE">
      <w:pPr>
        <w:snapToGrid w:val="0"/>
        <w:spacing w:before="156" w:beforeLines="50" w:after="50" w:line="360" w:lineRule="auto"/>
        <w:ind w:right="480" w:firstLine="5040" w:firstLineChars="2100"/>
        <w:rPr>
          <w:rFonts w:ascii="宋体" w:hAnsi="宋体" w:eastAsia="宋体" w:cs="宋体"/>
          <w:b/>
          <w:bCs/>
          <w:color w:val="auto"/>
          <w:sz w:val="32"/>
          <w:szCs w:val="32"/>
          <w:highlight w:val="none"/>
          <w:lang w:bidi="ar"/>
        </w:rPr>
      </w:pPr>
      <w:r>
        <w:rPr>
          <w:rFonts w:hint="eastAsia" w:ascii="仿宋_GB2312" w:hAnsi="仿宋" w:eastAsia="仿宋_GB2312" w:cs="仿宋_GB2312"/>
          <w:color w:val="auto"/>
          <w:kern w:val="0"/>
          <w:sz w:val="24"/>
          <w:highlight w:val="none"/>
          <w:lang w:val="zh-CN"/>
        </w:rPr>
        <w:t>日期：  年  月   日</w:t>
      </w:r>
    </w:p>
    <w:p w14:paraId="59DBE963">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476B583A">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352596AE">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24C9A5A6">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0D679EC3">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6BD3E1BA">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0A681E74">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270F37E3">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7706F7E2">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4C86D87F">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198038DF">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74FA1F0C">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643C723D">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5BA0E23F">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23D54956">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120C0671">
      <w:pPr>
        <w:snapToGrid w:val="0"/>
        <w:spacing w:before="156" w:beforeLines="50" w:after="50" w:line="360" w:lineRule="auto"/>
        <w:ind w:right="480" w:firstLine="321" w:firstLineChars="100"/>
        <w:rPr>
          <w:rFonts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bidi="ar"/>
        </w:rPr>
        <w:t>三、</w:t>
      </w:r>
      <w:r>
        <w:rPr>
          <w:rFonts w:hint="eastAsia" w:ascii="宋体" w:hAnsi="宋体" w:eastAsia="宋体" w:cs="宋体"/>
          <w:b/>
          <w:color w:val="auto"/>
          <w:sz w:val="32"/>
          <w:szCs w:val="32"/>
          <w:highlight w:val="none"/>
          <w:lang w:bidi="ar"/>
        </w:rPr>
        <w:t xml:space="preserve">报价文件格式 </w:t>
      </w:r>
    </w:p>
    <w:p w14:paraId="35C7FC55">
      <w:pPr>
        <w:snapToGrid w:val="0"/>
        <w:spacing w:before="156" w:beforeLines="50" w:after="50"/>
        <w:rPr>
          <w:rFonts w:ascii="宋体" w:hAnsi="宋体" w:eastAsia="宋体" w:cs="宋体"/>
          <w:color w:val="auto"/>
          <w:sz w:val="24"/>
          <w:szCs w:val="24"/>
          <w:highlight w:val="none"/>
          <w:lang w:bidi="ar"/>
        </w:rPr>
      </w:pPr>
      <w:r>
        <w:rPr>
          <w:rFonts w:hint="eastAsia" w:ascii="宋体" w:hAnsi="宋体"/>
          <w:b/>
          <w:color w:val="auto"/>
          <w:sz w:val="32"/>
          <w:szCs w:val="32"/>
          <w:highlight w:val="none"/>
        </w:rPr>
        <w:t>1.报价文件封面格式</w:t>
      </w:r>
    </w:p>
    <w:p w14:paraId="051278E1">
      <w:pPr>
        <w:snapToGrid w:val="0"/>
        <w:spacing w:before="156" w:beforeLines="50" w:after="50"/>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65BDB531">
      <w:pPr>
        <w:snapToGrid w:val="0"/>
        <w:spacing w:before="156" w:beforeLines="50" w:after="50"/>
        <w:ind w:firstLine="6480" w:firstLineChars="2700"/>
        <w:rPr>
          <w:rFonts w:ascii="宋体" w:hAnsi="宋体" w:eastAsia="宋体" w:cs="宋体"/>
          <w:bCs/>
          <w:color w:val="auto"/>
          <w:sz w:val="32"/>
          <w:szCs w:val="32"/>
          <w:highlight w:val="none"/>
        </w:rPr>
      </w:pPr>
      <w:r>
        <w:rPr>
          <w:rFonts w:hint="eastAsia" w:ascii="宋体" w:hAnsi="宋体" w:eastAsia="宋体" w:cs="宋体"/>
          <w:color w:val="auto"/>
          <w:sz w:val="24"/>
          <w:szCs w:val="24"/>
          <w:highlight w:val="none"/>
          <w:lang w:bidi="ar"/>
        </w:rPr>
        <w:t xml:space="preserve"> </w:t>
      </w:r>
      <w:r>
        <w:rPr>
          <w:rFonts w:hint="eastAsia" w:ascii="宋体" w:hAnsi="宋体"/>
          <w:bCs/>
          <w:color w:val="auto"/>
          <w:highlight w:val="none"/>
        </w:rPr>
        <w:t>电子响应文件</w:t>
      </w:r>
    </w:p>
    <w:p w14:paraId="27FABFF1">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AAE3AB2">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EB1FC0F">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F109838">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bidi="ar"/>
        </w:rPr>
        <w:t>报  价</w:t>
      </w:r>
      <w:r>
        <w:rPr>
          <w:rFonts w:ascii="方正小标宋简体" w:hAnsi="方正小标宋简体" w:eastAsia="方正小标宋简体" w:cs="方正小标宋简体"/>
          <w:bCs/>
          <w:color w:val="auto"/>
          <w:sz w:val="44"/>
          <w:szCs w:val="44"/>
          <w:highlight w:val="none"/>
          <w:lang w:bidi="ar"/>
        </w:rPr>
        <w:t xml:space="preserve">  文  件</w:t>
      </w:r>
    </w:p>
    <w:p w14:paraId="06595627">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54C79AA6">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20AC0DEB">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6191D6E">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768F33A5">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4491062B">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项目名称：</w:t>
      </w:r>
    </w:p>
    <w:p w14:paraId="1BFD423B">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53D22BC7">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项目编号：</w:t>
      </w:r>
    </w:p>
    <w:p w14:paraId="49565838">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4055F30B">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所竞分标（如有则填写，无分标时填写“无”或者留空）：</w:t>
      </w:r>
    </w:p>
    <w:p w14:paraId="65390439">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45915A3E">
      <w:pPr>
        <w:pStyle w:val="27"/>
        <w:widowControl w:val="0"/>
        <w:snapToGrid w:val="0"/>
        <w:spacing w:before="50" w:beforeAutospacing="0" w:after="50" w:afterAutospacing="0"/>
        <w:ind w:firstLine="640" w:firstLineChars="200"/>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供应商名称：</w:t>
      </w:r>
    </w:p>
    <w:p w14:paraId="17E0B34A">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033FC9A8">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36F60210">
      <w:pPr>
        <w:pStyle w:val="27"/>
        <w:widowControl w:val="0"/>
        <w:snapToGrid w:val="0"/>
        <w:spacing w:before="50" w:beforeAutospacing="0" w:after="50" w:afterAutospacing="0"/>
        <w:ind w:firstLine="1280" w:firstLineChars="400"/>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580D47F7">
      <w:pPr>
        <w:snapToGrid w:val="0"/>
        <w:spacing w:before="156" w:beforeLines="50" w:after="50"/>
        <w:jc w:val="center"/>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年    月    日</w:t>
      </w:r>
    </w:p>
    <w:p w14:paraId="4BBB5AAB">
      <w:pPr>
        <w:snapToGrid w:val="0"/>
        <w:spacing w:before="156" w:beforeLines="50" w:after="50" w:line="360" w:lineRule="auto"/>
        <w:ind w:left="142"/>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报价文件目录</w:t>
      </w:r>
    </w:p>
    <w:p w14:paraId="278095BB">
      <w:pPr>
        <w:spacing w:line="520" w:lineRule="exact"/>
        <w:jc w:val="center"/>
        <w:rPr>
          <w:rFonts w:ascii="方正小标宋简体" w:hAnsi="方正小标宋简体" w:eastAsia="方正小标宋简体" w:cs="方正小标宋简体"/>
          <w:color w:val="auto"/>
          <w:sz w:val="44"/>
          <w:szCs w:val="44"/>
          <w:highlight w:val="none"/>
          <w:lang w:bidi="ar"/>
        </w:rPr>
      </w:pPr>
    </w:p>
    <w:p w14:paraId="309DA5CC">
      <w:pPr>
        <w:numPr>
          <w:ilvl w:val="0"/>
          <w:numId w:val="7"/>
        </w:numPr>
        <w:adjustRightInd w:val="0"/>
        <w:spacing w:line="360" w:lineRule="auto"/>
        <w:ind w:left="2"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响应函…………………………………………………………………（页码）</w:t>
      </w:r>
    </w:p>
    <w:p w14:paraId="56A6D1D8">
      <w:pPr>
        <w:adjustRightIn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二、响应函附录……………………………………………………………（页码）</w:t>
      </w:r>
    </w:p>
    <w:p w14:paraId="125995D9">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三、响应报价汇总表………………………………………………………（页码）</w:t>
      </w:r>
    </w:p>
    <w:p w14:paraId="30EBE9B6">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四、响应报价系列表格……………………………………………………（页码）</w:t>
      </w:r>
    </w:p>
    <w:p w14:paraId="702FE7D5">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注：响应报价系列表格应根据采购人提供的工程量清单相应表格及有关规定执行,可按预结算软件打印格式提供,本采购文件不另提供参考格式。</w:t>
      </w:r>
    </w:p>
    <w:p w14:paraId="418B45E0">
      <w:pPr>
        <w:spacing w:line="360" w:lineRule="auto"/>
        <w:rPr>
          <w:rFonts w:ascii="仿宋_GB2312" w:hAnsi="仿宋" w:eastAsia="仿宋_GB2312" w:cs="仿宋_GB2312"/>
          <w:b/>
          <w:bCs/>
          <w:color w:val="auto"/>
          <w:sz w:val="24"/>
          <w:highlight w:val="none"/>
        </w:rPr>
      </w:pPr>
    </w:p>
    <w:p w14:paraId="2B76AFE6">
      <w:pPr>
        <w:adjustRightInd w:val="0"/>
        <w:spacing w:line="360" w:lineRule="auto"/>
        <w:ind w:left="2" w:firstLine="480" w:firstLineChars="200"/>
        <w:rPr>
          <w:rFonts w:ascii="仿宋_GB2312" w:hAnsi="仿宋" w:eastAsia="仿宋_GB2312" w:cs="仿宋_GB2312"/>
          <w:color w:val="auto"/>
          <w:kern w:val="0"/>
          <w:sz w:val="22"/>
          <w:highlight w:val="none"/>
          <w:lang w:val="zh-CN"/>
        </w:rPr>
      </w:pPr>
      <w:r>
        <w:rPr>
          <w:rFonts w:ascii="仿宋_GB2312" w:hAnsi="仿宋" w:eastAsia="仿宋_GB2312" w:cs="仿宋_GB2312"/>
          <w:color w:val="auto"/>
          <w:sz w:val="24"/>
          <w:highlight w:val="none"/>
        </w:rPr>
        <w:br w:type="page"/>
      </w:r>
    </w:p>
    <w:p w14:paraId="60086C87">
      <w:pPr>
        <w:pStyle w:val="19"/>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一、响应函</w:t>
      </w:r>
    </w:p>
    <w:p w14:paraId="67C2FA95">
      <w:pPr>
        <w:pStyle w:val="19"/>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致：</w:t>
      </w:r>
      <w:r>
        <w:rPr>
          <w:rFonts w:ascii="Times New Roman" w:hAnsi="Times New Roman"/>
          <w:color w:val="auto"/>
          <w:highlight w:val="none"/>
          <w:u w:val="single"/>
        </w:rPr>
        <w:t xml:space="preserve">                      </w:t>
      </w:r>
      <w:r>
        <w:rPr>
          <w:rFonts w:hint="eastAsia" w:ascii="Times New Roman" w:hAnsi="Times New Roman"/>
          <w:color w:val="auto"/>
          <w:highlight w:val="none"/>
        </w:rPr>
        <w:t>（采购代理机构名称）</w:t>
      </w:r>
    </w:p>
    <w:p w14:paraId="2DCD1F75">
      <w:pPr>
        <w:pStyle w:val="19"/>
        <w:spacing w:line="440" w:lineRule="exact"/>
        <w:ind w:firstLine="420" w:firstLineChars="200"/>
        <w:rPr>
          <w:color w:val="auto"/>
          <w:highlight w:val="none"/>
        </w:rPr>
      </w:pPr>
      <w:r>
        <w:rPr>
          <w:rFonts w:hint="eastAsia"/>
          <w:color w:val="auto"/>
          <w:highlight w:val="none"/>
        </w:rPr>
        <w:t>我方已仔细阅读了贵方组织的</w:t>
      </w:r>
      <w:r>
        <w:rPr>
          <w:rFonts w:ascii="Times New Roman" w:hAnsi="Times New Roman"/>
          <w:color w:val="auto"/>
          <w:highlight w:val="none"/>
          <w:u w:val="single"/>
        </w:rPr>
        <w:t xml:space="preserve">                    </w:t>
      </w:r>
      <w:r>
        <w:rPr>
          <w:rFonts w:hint="eastAsia"/>
          <w:color w:val="auto"/>
          <w:highlight w:val="none"/>
        </w:rPr>
        <w:t>项目（项目编号：             ）的竞争性磋商采购文件的全部内容，授权</w:t>
      </w:r>
      <w:r>
        <w:rPr>
          <w:rFonts w:ascii="Times New Roman" w:hAnsi="Times New Roman"/>
          <w:color w:val="auto"/>
          <w:highlight w:val="none"/>
          <w:u w:val="single"/>
        </w:rPr>
        <w:t xml:space="preserve">               </w:t>
      </w:r>
      <w:r>
        <w:rPr>
          <w:rFonts w:hint="eastAsia"/>
          <w:color w:val="auto"/>
          <w:highlight w:val="none"/>
        </w:rPr>
        <w:t>(全权代表姓名)</w:t>
      </w:r>
      <w:r>
        <w:rPr>
          <w:rFonts w:ascii="Times New Roman" w:hAnsi="Times New Roman"/>
          <w:color w:val="auto"/>
          <w:highlight w:val="none"/>
          <w:u w:val="single"/>
        </w:rPr>
        <w:t xml:space="preserve">          </w:t>
      </w:r>
      <w:r>
        <w:rPr>
          <w:rFonts w:hint="eastAsia"/>
          <w:color w:val="auto"/>
          <w:highlight w:val="none"/>
        </w:rPr>
        <w:t xml:space="preserve"> (职务、职称)为全权代表，现正式递交下述文件参加贵方组织的本次政府采购活动： </w:t>
      </w:r>
    </w:p>
    <w:p w14:paraId="499DE3A6">
      <w:pPr>
        <w:pStyle w:val="19"/>
        <w:spacing w:line="440" w:lineRule="exact"/>
        <w:ind w:firstLine="420" w:firstLineChars="200"/>
        <w:rPr>
          <w:color w:val="auto"/>
          <w:highlight w:val="none"/>
        </w:rPr>
      </w:pPr>
      <w:r>
        <w:rPr>
          <w:rFonts w:hint="eastAsia"/>
          <w:color w:val="auto"/>
          <w:highlight w:val="none"/>
        </w:rPr>
        <w:t>一、首次报价文件电子版一份（包含按投标人须知前附表要求提交的全部文件）；</w:t>
      </w:r>
    </w:p>
    <w:p w14:paraId="6473B2DB">
      <w:pPr>
        <w:pStyle w:val="19"/>
        <w:spacing w:line="440" w:lineRule="exact"/>
        <w:ind w:firstLine="482"/>
        <w:rPr>
          <w:color w:val="auto"/>
          <w:highlight w:val="none"/>
        </w:rPr>
      </w:pPr>
      <w:r>
        <w:rPr>
          <w:rFonts w:hint="eastAsia"/>
          <w:color w:val="auto"/>
          <w:highlight w:val="none"/>
        </w:rPr>
        <w:t>二、资格文件电子版一份（包含按投标人须知前附表要求提交的全部文件）；</w:t>
      </w:r>
    </w:p>
    <w:p w14:paraId="7B282880">
      <w:pPr>
        <w:pStyle w:val="19"/>
        <w:spacing w:line="440" w:lineRule="exact"/>
        <w:ind w:firstLine="482"/>
        <w:rPr>
          <w:color w:val="auto"/>
          <w:highlight w:val="none"/>
        </w:rPr>
      </w:pPr>
      <w:r>
        <w:rPr>
          <w:rFonts w:hint="eastAsia"/>
          <w:color w:val="auto"/>
          <w:highlight w:val="none"/>
        </w:rPr>
        <w:t>三、商务</w:t>
      </w:r>
      <w:r>
        <w:rPr>
          <w:rFonts w:hint="eastAsia" w:hAnsi="宋体"/>
          <w:color w:val="auto"/>
          <w:highlight w:val="none"/>
        </w:rPr>
        <w:t>技术</w:t>
      </w:r>
      <w:r>
        <w:rPr>
          <w:rFonts w:hint="eastAsia"/>
          <w:color w:val="auto"/>
          <w:highlight w:val="none"/>
        </w:rPr>
        <w:t>文件电子版一份（包含按投标人须知前附表要求提交的全部文件）；</w:t>
      </w:r>
    </w:p>
    <w:p w14:paraId="0B76F97F">
      <w:pPr>
        <w:pStyle w:val="19"/>
        <w:spacing w:line="440" w:lineRule="exact"/>
        <w:ind w:firstLine="482"/>
        <w:rPr>
          <w:rFonts w:ascii="Times New Roman" w:hAnsi="Times New Roman"/>
          <w:color w:val="auto"/>
          <w:highlight w:val="none"/>
        </w:rPr>
      </w:pPr>
      <w:r>
        <w:rPr>
          <w:rFonts w:hint="eastAsia"/>
          <w:color w:val="auto"/>
          <w:highlight w:val="none"/>
        </w:rPr>
        <w:t>据此函，签字人兹宣布：</w:t>
      </w:r>
    </w:p>
    <w:p w14:paraId="22FDEDC0">
      <w:pPr>
        <w:numPr>
          <w:ilvl w:val="0"/>
          <w:numId w:val="8"/>
        </w:numPr>
        <w:autoSpaceDE w:val="0"/>
        <w:autoSpaceDN w:val="0"/>
        <w:adjustRightInd w:val="0"/>
        <w:spacing w:line="360" w:lineRule="auto"/>
        <w:ind w:firstLine="420" w:firstLineChars="200"/>
        <w:rPr>
          <w:rFonts w:ascii="Times New Roman" w:hAnsi="Times New Roman"/>
          <w:color w:val="auto"/>
          <w:highlight w:val="none"/>
        </w:rPr>
      </w:pPr>
      <w:r>
        <w:rPr>
          <w:rFonts w:hint="eastAsia"/>
          <w:color w:val="auto"/>
          <w:highlight w:val="none"/>
        </w:rPr>
        <w:t>我方愿意以（大写）人民币</w:t>
      </w:r>
      <w:r>
        <w:rPr>
          <w:rFonts w:hint="eastAsia"/>
          <w:color w:val="auto"/>
          <w:highlight w:val="none"/>
          <w:u w:val="single"/>
        </w:rPr>
        <w:t xml:space="preserve">        </w:t>
      </w:r>
      <w:r>
        <w:rPr>
          <w:rFonts w:hint="eastAsia"/>
          <w:color w:val="auto"/>
          <w:highlight w:val="none"/>
        </w:rPr>
        <w:t>元 (￥</w:t>
      </w:r>
      <w:r>
        <w:rPr>
          <w:rFonts w:hint="eastAsia"/>
          <w:color w:val="auto"/>
          <w:highlight w:val="none"/>
          <w:u w:val="single"/>
        </w:rPr>
        <w:t xml:space="preserve">        </w:t>
      </w:r>
      <w:r>
        <w:rPr>
          <w:rFonts w:hint="eastAsia"/>
          <w:color w:val="auto"/>
          <w:highlight w:val="none"/>
        </w:rPr>
        <w:t>元)的竞标总报价，工期</w:t>
      </w:r>
      <w:r>
        <w:rPr>
          <w:rFonts w:hint="eastAsia"/>
          <w:color w:val="auto"/>
          <w:highlight w:val="none"/>
          <w:u w:val="single"/>
        </w:rPr>
        <w:t xml:space="preserve">      </w:t>
      </w:r>
      <w:r>
        <w:rPr>
          <w:rFonts w:hint="eastAsia"/>
          <w:color w:val="auto"/>
          <w:highlight w:val="none"/>
        </w:rPr>
        <w:t>日历天内完成并移交全部工程，并保证工程质量</w:t>
      </w:r>
      <w:r>
        <w:rPr>
          <w:rFonts w:hint="eastAsia" w:asciiTheme="minorEastAsia" w:hAnsiTheme="minorEastAsia" w:cstheme="minorEastAsia"/>
          <w:color w:val="auto"/>
          <w:kern w:val="0"/>
          <w:sz w:val="24"/>
          <w:highlight w:val="none"/>
          <w:u w:val="single"/>
        </w:rPr>
        <w:t xml:space="preserve">                </w:t>
      </w:r>
      <w:r>
        <w:rPr>
          <w:rFonts w:hint="eastAsia" w:asciiTheme="minorEastAsia" w:hAnsiTheme="minorEastAsia" w:cstheme="minorEastAsia"/>
          <w:color w:val="auto"/>
          <w:kern w:val="0"/>
          <w:sz w:val="24"/>
          <w:highlight w:val="none"/>
        </w:rPr>
        <w:t>。</w:t>
      </w:r>
    </w:p>
    <w:p w14:paraId="2FD87B7B">
      <w:pPr>
        <w:pStyle w:val="19"/>
        <w:spacing w:line="440" w:lineRule="exact"/>
        <w:ind w:firstLine="482"/>
        <w:rPr>
          <w:color w:val="auto"/>
          <w:highlight w:val="none"/>
        </w:rPr>
      </w:pPr>
      <w:r>
        <w:rPr>
          <w:rFonts w:hint="eastAsia"/>
          <w:color w:val="auto"/>
          <w:highlight w:val="none"/>
        </w:rPr>
        <w:t>2、我方同意自本项目竞争性磋商采购文件采购公告规定的递交响应文件截止时间起遵循</w:t>
      </w:r>
      <w:r>
        <w:rPr>
          <w:rFonts w:hint="eastAsia" w:hAnsi="宋体"/>
          <w:color w:val="auto"/>
          <w:highlight w:val="none"/>
        </w:rPr>
        <w:t>本响应函</w:t>
      </w:r>
      <w:r>
        <w:rPr>
          <w:rFonts w:hint="eastAsia"/>
          <w:color w:val="auto"/>
          <w:highlight w:val="none"/>
        </w:rPr>
        <w:t>，并承诺在“第一章 供应商须知”规定的响应有效期内不修改、撤销响应文件。</w:t>
      </w:r>
    </w:p>
    <w:p w14:paraId="02DC6ADC">
      <w:pPr>
        <w:pStyle w:val="19"/>
        <w:spacing w:line="360" w:lineRule="exact"/>
        <w:ind w:firstLine="420" w:firstLineChars="200"/>
        <w:rPr>
          <w:color w:val="auto"/>
          <w:highlight w:val="none"/>
          <w:u w:val="single"/>
        </w:rPr>
      </w:pPr>
      <w:r>
        <w:rPr>
          <w:rFonts w:hint="eastAsia"/>
          <w:color w:val="auto"/>
          <w:highlight w:val="none"/>
        </w:rPr>
        <w:t>3、我方所递交的响应文件及有关资料都是内容完整、真实和准确的。</w:t>
      </w:r>
    </w:p>
    <w:p w14:paraId="350EE89A">
      <w:pPr>
        <w:pStyle w:val="19"/>
        <w:spacing w:line="360" w:lineRule="exact"/>
        <w:ind w:firstLine="420" w:firstLineChars="200"/>
        <w:rPr>
          <w:color w:val="auto"/>
          <w:highlight w:val="none"/>
          <w:u w:val="single"/>
        </w:rPr>
      </w:pPr>
      <w:r>
        <w:rPr>
          <w:rFonts w:hint="eastAsia"/>
          <w:color w:val="auto"/>
          <w:highlight w:val="none"/>
        </w:rPr>
        <w:t>4、我方承诺未被列入失信被执行人、重大税收违法案件当事人名单、政府采购严重违法失信行为记录名单，并已经具备《中华人民共和国政府采购法》中规定的参加政府采购活动的供应商应当具备的条件：</w:t>
      </w:r>
    </w:p>
    <w:p w14:paraId="28F5C517">
      <w:pPr>
        <w:pStyle w:val="19"/>
        <w:numPr>
          <w:ilvl w:val="0"/>
          <w:numId w:val="9"/>
        </w:numPr>
        <w:spacing w:line="440" w:lineRule="exact"/>
        <w:rPr>
          <w:color w:val="auto"/>
          <w:highlight w:val="none"/>
        </w:rPr>
      </w:pPr>
      <w:r>
        <w:rPr>
          <w:rFonts w:hint="eastAsia"/>
          <w:color w:val="auto"/>
          <w:highlight w:val="none"/>
        </w:rPr>
        <w:t>具有独立承担民事责任的能力；</w:t>
      </w:r>
    </w:p>
    <w:p w14:paraId="3C56543B">
      <w:pPr>
        <w:pStyle w:val="19"/>
        <w:numPr>
          <w:ilvl w:val="0"/>
          <w:numId w:val="9"/>
        </w:numPr>
        <w:spacing w:line="440" w:lineRule="exact"/>
        <w:rPr>
          <w:color w:val="auto"/>
          <w:highlight w:val="none"/>
        </w:rPr>
      </w:pPr>
      <w:r>
        <w:rPr>
          <w:rFonts w:hint="eastAsia"/>
          <w:color w:val="auto"/>
          <w:highlight w:val="none"/>
        </w:rPr>
        <w:t>具有良好的商业信誉和健全的财务会计制度；</w:t>
      </w:r>
    </w:p>
    <w:p w14:paraId="6CD540A7">
      <w:pPr>
        <w:pStyle w:val="19"/>
        <w:numPr>
          <w:ilvl w:val="0"/>
          <w:numId w:val="9"/>
        </w:numPr>
        <w:spacing w:line="440" w:lineRule="exact"/>
        <w:rPr>
          <w:color w:val="auto"/>
          <w:highlight w:val="none"/>
        </w:rPr>
      </w:pPr>
      <w:r>
        <w:rPr>
          <w:rFonts w:hint="eastAsia"/>
          <w:color w:val="auto"/>
          <w:highlight w:val="none"/>
        </w:rPr>
        <w:t>具有履行合同所必需的设备和专业技术能力；</w:t>
      </w:r>
    </w:p>
    <w:p w14:paraId="0D46251D">
      <w:pPr>
        <w:pStyle w:val="19"/>
        <w:numPr>
          <w:ilvl w:val="0"/>
          <w:numId w:val="9"/>
        </w:numPr>
        <w:spacing w:line="440" w:lineRule="exact"/>
        <w:rPr>
          <w:color w:val="auto"/>
          <w:highlight w:val="none"/>
        </w:rPr>
      </w:pPr>
      <w:r>
        <w:rPr>
          <w:rFonts w:hint="eastAsia"/>
          <w:color w:val="auto"/>
          <w:highlight w:val="none"/>
        </w:rPr>
        <w:t>有依法缴纳税收和社会保障资金的良好记录；</w:t>
      </w:r>
    </w:p>
    <w:p w14:paraId="6813B329">
      <w:pPr>
        <w:pStyle w:val="19"/>
        <w:numPr>
          <w:ilvl w:val="0"/>
          <w:numId w:val="9"/>
        </w:numPr>
        <w:spacing w:line="440" w:lineRule="exact"/>
        <w:rPr>
          <w:color w:val="auto"/>
          <w:highlight w:val="none"/>
        </w:rPr>
      </w:pPr>
      <w:r>
        <w:rPr>
          <w:rFonts w:hint="eastAsia"/>
          <w:color w:val="auto"/>
          <w:highlight w:val="none"/>
        </w:rPr>
        <w:t>参加政府采购活动前三年内，在经营活动中没有重大违法记录；</w:t>
      </w:r>
    </w:p>
    <w:p w14:paraId="13B7DCCA">
      <w:pPr>
        <w:pStyle w:val="19"/>
        <w:numPr>
          <w:ilvl w:val="0"/>
          <w:numId w:val="9"/>
        </w:numPr>
        <w:spacing w:line="440" w:lineRule="exact"/>
        <w:rPr>
          <w:color w:val="auto"/>
          <w:highlight w:val="none"/>
        </w:rPr>
      </w:pPr>
      <w:r>
        <w:rPr>
          <w:rFonts w:hint="eastAsia"/>
          <w:color w:val="auto"/>
          <w:highlight w:val="none"/>
        </w:rPr>
        <w:t>法律、行政法规规定的其他条件。</w:t>
      </w:r>
    </w:p>
    <w:p w14:paraId="04395240">
      <w:pPr>
        <w:pStyle w:val="19"/>
        <w:spacing w:line="440" w:lineRule="exact"/>
        <w:ind w:firstLine="482"/>
        <w:rPr>
          <w:color w:val="auto"/>
          <w:highlight w:val="none"/>
        </w:rPr>
      </w:pPr>
      <w:r>
        <w:rPr>
          <w:rFonts w:hint="eastAsia"/>
          <w:color w:val="auto"/>
          <w:highlight w:val="none"/>
        </w:rPr>
        <w:t>5、</w:t>
      </w:r>
      <w:r>
        <w:rPr>
          <w:rFonts w:hint="eastAsia"/>
          <w:color w:val="auto"/>
          <w:szCs w:val="21"/>
          <w:highlight w:val="none"/>
        </w:rPr>
        <w:t>如本项目采购内容涉及须符合国家强制规定的，我方承诺我方本次竞标（包括资格条件和所投产品）均符合国家有关强制规定。</w:t>
      </w:r>
    </w:p>
    <w:p w14:paraId="4B5F848F">
      <w:pPr>
        <w:pStyle w:val="19"/>
        <w:spacing w:line="440" w:lineRule="exact"/>
        <w:ind w:firstLine="482"/>
        <w:rPr>
          <w:color w:val="auto"/>
          <w:highlight w:val="none"/>
        </w:rPr>
      </w:pPr>
      <w:r>
        <w:rPr>
          <w:rFonts w:hint="eastAsia"/>
          <w:color w:val="auto"/>
          <w:highlight w:val="none"/>
        </w:rPr>
        <w:t>6、如我方成交，我方承诺在收到成交通知书后，在成交通知书规定的期限内，</w:t>
      </w:r>
      <w:r>
        <w:rPr>
          <w:rFonts w:hint="eastAsia" w:hAnsi="宋体"/>
          <w:color w:val="auto"/>
          <w:highlight w:val="none"/>
        </w:rPr>
        <w:t>根据竞争性磋商采购文件、我方的响应文件及有关澄清承诺书的要求按第二章“合同文本”与采购人订立书面合同，并按照合同约定</w:t>
      </w:r>
      <w:r>
        <w:rPr>
          <w:rFonts w:hint="eastAsia"/>
          <w:color w:val="auto"/>
          <w:highlight w:val="none"/>
        </w:rPr>
        <w:t>承担完成合同的责任和义务。</w:t>
      </w:r>
    </w:p>
    <w:p w14:paraId="6688766A">
      <w:pPr>
        <w:pStyle w:val="19"/>
        <w:spacing w:line="440" w:lineRule="exact"/>
        <w:ind w:firstLine="482"/>
        <w:rPr>
          <w:color w:val="auto"/>
          <w:highlight w:val="none"/>
        </w:rPr>
      </w:pPr>
      <w:r>
        <w:rPr>
          <w:rFonts w:hint="eastAsia"/>
          <w:color w:val="auto"/>
          <w:highlight w:val="none"/>
        </w:rPr>
        <w:t>7、我方已详细审核竞争性磋商采购文件，我方知道必须放弃提出含糊不清或误解问题的权利。</w:t>
      </w:r>
    </w:p>
    <w:p w14:paraId="560391E1">
      <w:pPr>
        <w:pStyle w:val="19"/>
        <w:spacing w:line="440" w:lineRule="exact"/>
        <w:ind w:firstLine="482"/>
        <w:rPr>
          <w:color w:val="auto"/>
          <w:highlight w:val="none"/>
        </w:rPr>
      </w:pPr>
      <w:r>
        <w:rPr>
          <w:rFonts w:hint="eastAsia"/>
          <w:color w:val="auto"/>
          <w:highlight w:val="none"/>
        </w:rPr>
        <w:t>8、我方承诺满足竞争性磋商采购文件</w:t>
      </w:r>
      <w:r>
        <w:rPr>
          <w:rFonts w:hint="eastAsia" w:hAnsi="宋体"/>
          <w:color w:val="auto"/>
          <w:highlight w:val="none"/>
        </w:rPr>
        <w:t>第二章“合同文本”</w:t>
      </w:r>
      <w:r>
        <w:rPr>
          <w:rFonts w:hint="eastAsia"/>
          <w:color w:val="auto"/>
          <w:highlight w:val="none"/>
        </w:rPr>
        <w:t>的条款，承担完成合同的责任和义务。</w:t>
      </w:r>
    </w:p>
    <w:p w14:paraId="572A3BE8">
      <w:pPr>
        <w:pStyle w:val="19"/>
        <w:spacing w:line="440" w:lineRule="exact"/>
        <w:ind w:firstLine="482"/>
        <w:rPr>
          <w:color w:val="auto"/>
          <w:highlight w:val="none"/>
        </w:rPr>
      </w:pPr>
      <w:r>
        <w:rPr>
          <w:rFonts w:hint="eastAsia"/>
          <w:color w:val="auto"/>
          <w:highlight w:val="none"/>
        </w:rPr>
        <w:t>9、我方同意应贵方要求提供与本竞标有关的任何数据或资料。若贵方需要，我方愿意提供我方作出的一切承诺的证明材料。</w:t>
      </w:r>
    </w:p>
    <w:p w14:paraId="31FCFA0F">
      <w:pPr>
        <w:pStyle w:val="19"/>
        <w:spacing w:line="440" w:lineRule="exact"/>
        <w:ind w:firstLine="482"/>
        <w:rPr>
          <w:color w:val="auto"/>
          <w:highlight w:val="none"/>
        </w:rPr>
      </w:pPr>
      <w:r>
        <w:rPr>
          <w:rFonts w:hint="eastAsia"/>
          <w:color w:val="auto"/>
          <w:highlight w:val="none"/>
        </w:rPr>
        <w:t>10、我方完全理解贵方不一定接受响应报价最低的竞标人为成交供应商的行为。</w:t>
      </w:r>
    </w:p>
    <w:p w14:paraId="7633D839">
      <w:pPr>
        <w:pStyle w:val="19"/>
        <w:spacing w:line="440" w:lineRule="exact"/>
        <w:ind w:firstLine="420" w:firstLineChars="200"/>
        <w:rPr>
          <w:color w:val="auto"/>
          <w:highlight w:val="none"/>
        </w:rPr>
      </w:pPr>
      <w:r>
        <w:rPr>
          <w:rFonts w:hint="eastAsia"/>
          <w:color w:val="auto"/>
          <w:highlight w:val="none"/>
        </w:rPr>
        <w:t>10、我方将严格遵守《中华人民共和国政府采购法》第七十七条的规定，即供应商有下列情形之一的，处以采购金额千分之五以上千分之十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234041D6">
      <w:pPr>
        <w:pStyle w:val="19"/>
        <w:numPr>
          <w:ilvl w:val="0"/>
          <w:numId w:val="10"/>
        </w:numPr>
        <w:spacing w:line="440" w:lineRule="exact"/>
        <w:rPr>
          <w:rFonts w:hAnsi="宋体"/>
          <w:color w:val="auto"/>
          <w:highlight w:val="none"/>
        </w:rPr>
      </w:pPr>
      <w:r>
        <w:rPr>
          <w:rFonts w:hint="eastAsia" w:hAnsi="宋体"/>
          <w:color w:val="auto"/>
          <w:highlight w:val="none"/>
        </w:rPr>
        <w:t>提供虚假材料谋取中标、成交的；</w:t>
      </w:r>
    </w:p>
    <w:p w14:paraId="209B4DF2">
      <w:pPr>
        <w:pStyle w:val="19"/>
        <w:numPr>
          <w:ilvl w:val="0"/>
          <w:numId w:val="10"/>
        </w:numPr>
        <w:spacing w:line="440" w:lineRule="exact"/>
        <w:rPr>
          <w:rFonts w:hAnsi="宋体"/>
          <w:color w:val="auto"/>
          <w:highlight w:val="none"/>
        </w:rPr>
      </w:pPr>
      <w:r>
        <w:rPr>
          <w:rFonts w:hint="eastAsia" w:hAnsi="宋体"/>
          <w:color w:val="auto"/>
          <w:highlight w:val="none"/>
        </w:rPr>
        <w:t>采取不正当手段诋毁、排挤其他供应商的；</w:t>
      </w:r>
    </w:p>
    <w:p w14:paraId="78C7555F">
      <w:pPr>
        <w:pStyle w:val="19"/>
        <w:numPr>
          <w:ilvl w:val="0"/>
          <w:numId w:val="10"/>
        </w:numPr>
        <w:spacing w:line="440" w:lineRule="exact"/>
        <w:rPr>
          <w:color w:val="auto"/>
          <w:highlight w:val="none"/>
        </w:rPr>
      </w:pPr>
      <w:r>
        <w:rPr>
          <w:rFonts w:hint="eastAsia" w:hAnsi="宋体"/>
          <w:color w:val="auto"/>
          <w:highlight w:val="none"/>
        </w:rPr>
        <w:t>与采购人、其他供应商或者采购代理机构恶意串通的；</w:t>
      </w:r>
    </w:p>
    <w:p w14:paraId="502C6178">
      <w:pPr>
        <w:pStyle w:val="19"/>
        <w:numPr>
          <w:ilvl w:val="0"/>
          <w:numId w:val="10"/>
        </w:numPr>
        <w:spacing w:line="440" w:lineRule="exact"/>
        <w:rPr>
          <w:color w:val="auto"/>
          <w:highlight w:val="none"/>
        </w:rPr>
      </w:pPr>
      <w:r>
        <w:rPr>
          <w:rFonts w:hint="eastAsia" w:hAnsi="宋体"/>
          <w:color w:val="auto"/>
          <w:highlight w:val="none"/>
        </w:rPr>
        <w:t>向采购人、采购代理机构行贿或者提供其他不正当利益的；</w:t>
      </w:r>
    </w:p>
    <w:p w14:paraId="244DBD8A">
      <w:pPr>
        <w:pStyle w:val="19"/>
        <w:numPr>
          <w:ilvl w:val="0"/>
          <w:numId w:val="10"/>
        </w:numPr>
        <w:spacing w:line="440" w:lineRule="exact"/>
        <w:rPr>
          <w:color w:val="auto"/>
          <w:highlight w:val="none"/>
        </w:rPr>
      </w:pPr>
      <w:r>
        <w:rPr>
          <w:rFonts w:hint="eastAsia" w:hAnsi="宋体"/>
          <w:color w:val="auto"/>
          <w:highlight w:val="none"/>
        </w:rPr>
        <w:t>在招标采购过程中与采购人进行协商谈判的；</w:t>
      </w:r>
    </w:p>
    <w:p w14:paraId="677FA7B3">
      <w:pPr>
        <w:pStyle w:val="19"/>
        <w:numPr>
          <w:ilvl w:val="0"/>
          <w:numId w:val="10"/>
        </w:numPr>
        <w:spacing w:line="440" w:lineRule="exact"/>
        <w:rPr>
          <w:color w:val="auto"/>
          <w:highlight w:val="none"/>
        </w:rPr>
      </w:pPr>
      <w:r>
        <w:rPr>
          <w:rFonts w:hint="eastAsia" w:hAnsi="宋体"/>
          <w:color w:val="auto"/>
          <w:highlight w:val="none"/>
        </w:rPr>
        <w:t>拒绝有关部门监督检查或提供虚假情况的。</w:t>
      </w:r>
    </w:p>
    <w:p w14:paraId="21AB5FF6">
      <w:pPr>
        <w:pStyle w:val="19"/>
        <w:spacing w:line="360" w:lineRule="auto"/>
        <w:ind w:firstLine="420"/>
        <w:rPr>
          <w:color w:val="auto"/>
          <w:highlight w:val="none"/>
        </w:rPr>
      </w:pPr>
      <w:r>
        <w:rPr>
          <w:rFonts w:hint="eastAsia"/>
          <w:color w:val="auto"/>
          <w:highlight w:val="none"/>
        </w:rPr>
        <w:t>11、以上事项如有虚假或隐瞒，我方愿意承担一切后果，并不再寻求任何旨在减轻或免除法律责任的辩解。</w:t>
      </w:r>
    </w:p>
    <w:p w14:paraId="7A0043A5">
      <w:pPr>
        <w:pStyle w:val="19"/>
        <w:spacing w:line="360" w:lineRule="auto"/>
        <w:ind w:firstLine="420"/>
        <w:rPr>
          <w:color w:val="auto"/>
          <w:highlight w:val="none"/>
        </w:rPr>
      </w:pPr>
      <w:r>
        <w:rPr>
          <w:rFonts w:hint="eastAsia"/>
          <w:color w:val="auto"/>
          <w:highlight w:val="none"/>
        </w:rPr>
        <w:t>12、与本竞标有关的一切正式往来信函请寄：</w:t>
      </w:r>
    </w:p>
    <w:p w14:paraId="61010E27">
      <w:pPr>
        <w:pStyle w:val="19"/>
        <w:spacing w:line="360" w:lineRule="auto"/>
        <w:ind w:firstLine="420"/>
        <w:rPr>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5AAA6870">
      <w:pPr>
        <w:pStyle w:val="19"/>
        <w:spacing w:line="360" w:lineRule="auto"/>
        <w:ind w:firstLine="420"/>
        <w:rPr>
          <w:color w:val="auto"/>
          <w:highlight w:val="none"/>
          <w:u w:val="single"/>
        </w:rPr>
      </w:pPr>
      <w:r>
        <w:rPr>
          <w:rFonts w:hint="eastAsia"/>
          <w:color w:val="auto"/>
          <w:highlight w:val="none"/>
        </w:rPr>
        <w:t>电话：</w:t>
      </w:r>
      <w:r>
        <w:rPr>
          <w:rFonts w:hint="eastAsia"/>
          <w:color w:val="auto"/>
          <w:highlight w:val="none"/>
          <w:u w:val="single"/>
        </w:rPr>
        <w:t xml:space="preserve">                                      　　　　　　　　　</w:t>
      </w:r>
    </w:p>
    <w:p w14:paraId="1A279DA8">
      <w:pPr>
        <w:pStyle w:val="19"/>
        <w:spacing w:line="360" w:lineRule="auto"/>
        <w:ind w:firstLine="420"/>
        <w:rPr>
          <w:color w:val="auto"/>
          <w:highlight w:val="none"/>
        </w:rPr>
      </w:pPr>
      <w:r>
        <w:rPr>
          <w:rFonts w:hint="eastAsia"/>
          <w:color w:val="auto"/>
          <w:highlight w:val="none"/>
        </w:rPr>
        <w:t>传真：</w:t>
      </w:r>
      <w:r>
        <w:rPr>
          <w:rFonts w:hint="eastAsia"/>
          <w:color w:val="auto"/>
          <w:highlight w:val="none"/>
          <w:u w:val="single"/>
        </w:rPr>
        <w:t>　　　　　　　　　　　　　　　　　　　　　　　　　　　　</w:t>
      </w:r>
    </w:p>
    <w:p w14:paraId="66096043">
      <w:pPr>
        <w:pStyle w:val="19"/>
        <w:spacing w:line="360" w:lineRule="auto"/>
        <w:ind w:firstLine="420"/>
        <w:rPr>
          <w:color w:val="auto"/>
          <w:highlight w:val="none"/>
          <w:u w:val="single"/>
        </w:rPr>
      </w:pPr>
      <w:r>
        <w:rPr>
          <w:rFonts w:hint="eastAsia"/>
          <w:color w:val="auto"/>
          <w:highlight w:val="none"/>
        </w:rPr>
        <w:t>邮政编码：</w:t>
      </w:r>
      <w:r>
        <w:rPr>
          <w:rFonts w:hint="eastAsia"/>
          <w:color w:val="auto"/>
          <w:highlight w:val="none"/>
          <w:u w:val="single"/>
        </w:rPr>
        <w:t xml:space="preserve">                                                    </w:t>
      </w:r>
    </w:p>
    <w:p w14:paraId="50D30F2E">
      <w:pPr>
        <w:pStyle w:val="19"/>
        <w:spacing w:line="360" w:lineRule="auto"/>
        <w:ind w:firstLine="420"/>
        <w:rPr>
          <w:color w:val="auto"/>
          <w:highlight w:val="none"/>
          <w:u w:val="single"/>
        </w:rPr>
      </w:pPr>
      <w:r>
        <w:rPr>
          <w:rFonts w:hint="eastAsia"/>
          <w:color w:val="auto"/>
          <w:highlight w:val="none"/>
        </w:rPr>
        <w:t>开户名称：</w:t>
      </w:r>
      <w:r>
        <w:rPr>
          <w:rFonts w:hint="eastAsia"/>
          <w:color w:val="auto"/>
          <w:highlight w:val="none"/>
          <w:u w:val="single"/>
        </w:rPr>
        <w:t xml:space="preserve">                                                    </w:t>
      </w:r>
    </w:p>
    <w:p w14:paraId="6C5990E7">
      <w:pPr>
        <w:pStyle w:val="19"/>
        <w:spacing w:line="360" w:lineRule="auto"/>
        <w:ind w:firstLine="420"/>
        <w:rPr>
          <w:color w:val="auto"/>
          <w:highlight w:val="none"/>
          <w:u w:val="single"/>
        </w:rPr>
      </w:pPr>
      <w:r>
        <w:rPr>
          <w:rFonts w:hint="eastAsia"/>
          <w:color w:val="auto"/>
          <w:highlight w:val="none"/>
        </w:rPr>
        <w:t>开户银行：</w:t>
      </w:r>
      <w:r>
        <w:rPr>
          <w:rFonts w:hint="eastAsia"/>
          <w:color w:val="auto"/>
          <w:highlight w:val="none"/>
          <w:u w:val="single"/>
        </w:rPr>
        <w:t xml:space="preserve">                                                    </w:t>
      </w:r>
    </w:p>
    <w:p w14:paraId="20FFCF79">
      <w:pPr>
        <w:pStyle w:val="19"/>
        <w:spacing w:line="360" w:lineRule="auto"/>
        <w:ind w:firstLine="420"/>
        <w:rPr>
          <w:color w:val="auto"/>
          <w:highlight w:val="none"/>
          <w:u w:val="single"/>
        </w:rPr>
      </w:pPr>
      <w:r>
        <w:rPr>
          <w:rFonts w:hint="eastAsia"/>
          <w:color w:val="auto"/>
          <w:highlight w:val="none"/>
        </w:rPr>
        <w:t>银行账号：</w:t>
      </w:r>
      <w:r>
        <w:rPr>
          <w:rFonts w:hint="eastAsia"/>
          <w:color w:val="auto"/>
          <w:highlight w:val="none"/>
          <w:u w:val="single"/>
        </w:rPr>
        <w:t xml:space="preserve">                                                    </w:t>
      </w:r>
    </w:p>
    <w:p w14:paraId="23AC1468">
      <w:pPr>
        <w:snapToGrid w:val="0"/>
        <w:spacing w:line="360" w:lineRule="auto"/>
        <w:ind w:firstLine="5040" w:firstLineChars="2100"/>
        <w:rPr>
          <w:rFonts w:ascii="仿宋_GB2312" w:hAnsi="仿宋" w:eastAsia="仿宋_GB2312" w:cs="仿宋_GB2312"/>
          <w:color w:val="auto"/>
          <w:kern w:val="0"/>
          <w:sz w:val="24"/>
          <w:highlight w:val="none"/>
          <w:lang w:val="zh-CN"/>
        </w:rPr>
      </w:pPr>
    </w:p>
    <w:p w14:paraId="2FCA1776">
      <w:pPr>
        <w:snapToGrid w:val="0"/>
        <w:spacing w:line="360" w:lineRule="auto"/>
        <w:ind w:firstLine="5040" w:firstLineChars="2100"/>
        <w:rPr>
          <w:rFonts w:ascii="仿宋_GB2312" w:hAnsi="仿宋" w:eastAsia="仿宋_GB2312" w:cs="仿宋_GB2312"/>
          <w:color w:val="auto"/>
          <w:kern w:val="0"/>
          <w:sz w:val="24"/>
          <w:highlight w:val="none"/>
          <w:lang w:val="zh-CN"/>
        </w:rPr>
      </w:pPr>
    </w:p>
    <w:p w14:paraId="64E47C2F">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37B1F55">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1ED99D4">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19CBBF68">
      <w:pPr>
        <w:pStyle w:val="6"/>
        <w:spacing w:line="360" w:lineRule="auto"/>
        <w:jc w:val="center"/>
        <w:rPr>
          <w:rFonts w:asciiTheme="minorEastAsia" w:hAnsiTheme="minorEastAsia" w:eastAsiaTheme="minorEastAsia" w:cstheme="minorEastAsia"/>
          <w:color w:val="auto"/>
          <w:highlight w:val="none"/>
        </w:rPr>
      </w:pPr>
    </w:p>
    <w:p w14:paraId="363A4DF3">
      <w:pPr>
        <w:pStyle w:val="6"/>
        <w:spacing w:line="360" w:lineRule="auto"/>
        <w:jc w:val="center"/>
        <w:rPr>
          <w:rFonts w:asciiTheme="minorEastAsia" w:hAnsiTheme="minorEastAsia" w:eastAsiaTheme="minorEastAsia" w:cstheme="minorEastAsia"/>
          <w:color w:val="auto"/>
          <w:highlight w:val="none"/>
        </w:rPr>
      </w:pPr>
    </w:p>
    <w:p w14:paraId="3C5D4580">
      <w:pPr>
        <w:rPr>
          <w:color w:val="auto"/>
          <w:highlight w:val="none"/>
        </w:rPr>
      </w:pPr>
    </w:p>
    <w:p w14:paraId="413FCA64">
      <w:pPr>
        <w:pStyle w:val="6"/>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二、响应函附录</w:t>
      </w:r>
    </w:p>
    <w:tbl>
      <w:tblPr>
        <w:tblStyle w:val="31"/>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1590"/>
        <w:gridCol w:w="1275"/>
        <w:gridCol w:w="5024"/>
        <w:gridCol w:w="900"/>
      </w:tblGrid>
      <w:tr w14:paraId="778F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6CFEF7C1">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序号</w:t>
            </w:r>
          </w:p>
        </w:tc>
        <w:tc>
          <w:tcPr>
            <w:tcW w:w="1590" w:type="dxa"/>
            <w:vAlign w:val="center"/>
          </w:tcPr>
          <w:p w14:paraId="79673C4B">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项目内容</w:t>
            </w:r>
          </w:p>
        </w:tc>
        <w:tc>
          <w:tcPr>
            <w:tcW w:w="1275" w:type="dxa"/>
            <w:vAlign w:val="center"/>
          </w:tcPr>
          <w:p w14:paraId="0A424611">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合同条款号</w:t>
            </w:r>
          </w:p>
        </w:tc>
        <w:tc>
          <w:tcPr>
            <w:tcW w:w="5024" w:type="dxa"/>
            <w:vAlign w:val="center"/>
          </w:tcPr>
          <w:p w14:paraId="1B86AAFD">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约定内容</w:t>
            </w:r>
          </w:p>
        </w:tc>
        <w:tc>
          <w:tcPr>
            <w:tcW w:w="900" w:type="dxa"/>
            <w:vAlign w:val="center"/>
          </w:tcPr>
          <w:p w14:paraId="06D42380">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备注</w:t>
            </w:r>
          </w:p>
        </w:tc>
      </w:tr>
      <w:tr w14:paraId="2D8B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0" w:hRule="atLeast"/>
          <w:jc w:val="center"/>
        </w:trPr>
        <w:tc>
          <w:tcPr>
            <w:tcW w:w="660" w:type="dxa"/>
            <w:vAlign w:val="center"/>
          </w:tcPr>
          <w:p w14:paraId="3F2D882A">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1</w:t>
            </w:r>
          </w:p>
        </w:tc>
        <w:tc>
          <w:tcPr>
            <w:tcW w:w="1590" w:type="dxa"/>
            <w:vAlign w:val="center"/>
          </w:tcPr>
          <w:p w14:paraId="1E3B7AB8">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工程进度款</w:t>
            </w:r>
          </w:p>
        </w:tc>
        <w:tc>
          <w:tcPr>
            <w:tcW w:w="1275" w:type="dxa"/>
            <w:vAlign w:val="center"/>
          </w:tcPr>
          <w:p w14:paraId="1BB47780">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12.4.1</w:t>
            </w:r>
          </w:p>
        </w:tc>
        <w:tc>
          <w:tcPr>
            <w:tcW w:w="5024" w:type="dxa"/>
            <w:vAlign w:val="center"/>
          </w:tcPr>
          <w:p w14:paraId="0964C4F9">
            <w:pPr>
              <w:spacing w:line="360" w:lineRule="auto"/>
              <w:ind w:firstLine="420" w:firstLineChars="200"/>
              <w:jc w:val="left"/>
              <w:rPr>
                <w:rFonts w:asciiTheme="minorEastAsia" w:hAnsiTheme="minorEastAsia" w:cstheme="minorEastAsia"/>
                <w:color w:val="auto"/>
                <w:kern w:val="0"/>
                <w:sz w:val="24"/>
                <w:highlight w:val="none"/>
              </w:rPr>
            </w:pPr>
            <w:r>
              <w:rPr>
                <w:rFonts w:hint="eastAsia" w:ascii="宋体" w:hAnsi="宋体" w:eastAsia="宋体" w:cs="宋体"/>
                <w:color w:val="auto"/>
                <w:szCs w:val="21"/>
                <w:highlight w:val="yellow"/>
                <w:lang w:bidi="ar"/>
              </w:rPr>
              <w:t>工程进度款按完成工程量支付，发包人在承包方开具等额增值税发票后三十日内按照工程进度支付相应的进度款，合同内按已完成工程量的80%支付，合同外按已完成工程量的80%支付，工程进度款累计支付至签约合同价扣除暂估价、暂列金额、安全生产措施费后的90%时暂停支付。工程完工验收合格后，并收到乙方开具相应发票的三十日内，工程结算经结算审核部门（审计或财政）审定后支付至结算价的97%。按结算审核部门审定的结算造价金额预留3%作为工程质保金，待工程保修期满后再付清（无息）。</w:t>
            </w:r>
          </w:p>
        </w:tc>
        <w:tc>
          <w:tcPr>
            <w:tcW w:w="900" w:type="dxa"/>
            <w:vAlign w:val="center"/>
          </w:tcPr>
          <w:p w14:paraId="4FE6C3B1">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59DB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4A1008CD">
            <w:pPr>
              <w:autoSpaceDE w:val="0"/>
              <w:autoSpaceDN w:val="0"/>
              <w:adjustRightInd w:val="0"/>
              <w:spacing w:line="360" w:lineRule="auto"/>
              <w:ind w:right="15"/>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2</w:t>
            </w:r>
          </w:p>
        </w:tc>
        <w:tc>
          <w:tcPr>
            <w:tcW w:w="1590" w:type="dxa"/>
            <w:vAlign w:val="center"/>
          </w:tcPr>
          <w:p w14:paraId="36838FFD">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误期违约金</w:t>
            </w:r>
          </w:p>
        </w:tc>
        <w:tc>
          <w:tcPr>
            <w:tcW w:w="1275" w:type="dxa"/>
            <w:vAlign w:val="center"/>
          </w:tcPr>
          <w:p w14:paraId="3FEA52EF">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7.5</w:t>
            </w:r>
          </w:p>
        </w:tc>
        <w:tc>
          <w:tcPr>
            <w:tcW w:w="5024" w:type="dxa"/>
            <w:vAlign w:val="center"/>
          </w:tcPr>
          <w:p w14:paraId="2B154784">
            <w:pPr>
              <w:autoSpaceDE w:val="0"/>
              <w:autoSpaceDN w:val="0"/>
              <w:adjustRightInd w:val="0"/>
              <w:spacing w:line="360" w:lineRule="auto"/>
              <w:rPr>
                <w:rFonts w:asciiTheme="minorEastAsia" w:hAnsiTheme="minorEastAsia" w:cstheme="minorEastAsia"/>
                <w:color w:val="auto"/>
                <w:kern w:val="0"/>
                <w:sz w:val="22"/>
                <w:highlight w:val="none"/>
              </w:rPr>
            </w:pPr>
            <w:r>
              <w:rPr>
                <w:rFonts w:hint="eastAsia" w:ascii="宋体" w:hAnsi="宋体" w:cs="宋体"/>
                <w:color w:val="auto"/>
                <w:kern w:val="0"/>
                <w:sz w:val="22"/>
                <w:highlight w:val="none"/>
              </w:rPr>
              <w:t>扣除建安劳保费、发包人材料设备价款、暂估专业工程、暂列金额后的万分之四/日。</w:t>
            </w:r>
          </w:p>
        </w:tc>
        <w:tc>
          <w:tcPr>
            <w:tcW w:w="900" w:type="dxa"/>
            <w:vAlign w:val="center"/>
          </w:tcPr>
          <w:p w14:paraId="63EE83E5">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0080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660" w:type="dxa"/>
            <w:vAlign w:val="center"/>
          </w:tcPr>
          <w:p w14:paraId="4AC4D8A5">
            <w:pPr>
              <w:autoSpaceDE w:val="0"/>
              <w:autoSpaceDN w:val="0"/>
              <w:adjustRightInd w:val="0"/>
              <w:spacing w:line="360" w:lineRule="auto"/>
              <w:ind w:right="15"/>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3</w:t>
            </w:r>
          </w:p>
        </w:tc>
        <w:tc>
          <w:tcPr>
            <w:tcW w:w="1590" w:type="dxa"/>
            <w:vAlign w:val="center"/>
          </w:tcPr>
          <w:p w14:paraId="22E40696">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误期违约金限额</w:t>
            </w:r>
          </w:p>
        </w:tc>
        <w:tc>
          <w:tcPr>
            <w:tcW w:w="1275" w:type="dxa"/>
            <w:vAlign w:val="center"/>
          </w:tcPr>
          <w:p w14:paraId="79D10870">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7.5</w:t>
            </w:r>
          </w:p>
        </w:tc>
        <w:tc>
          <w:tcPr>
            <w:tcW w:w="5024" w:type="dxa"/>
            <w:vAlign w:val="center"/>
          </w:tcPr>
          <w:p w14:paraId="02D2E5A8">
            <w:pPr>
              <w:autoSpaceDE w:val="0"/>
              <w:autoSpaceDN w:val="0"/>
              <w:adjustRightInd w:val="0"/>
              <w:spacing w:line="360" w:lineRule="auto"/>
              <w:rPr>
                <w:rFonts w:asciiTheme="minorEastAsia" w:hAnsiTheme="minorEastAsia" w:cstheme="minorEastAsia"/>
                <w:color w:val="auto"/>
                <w:kern w:val="0"/>
                <w:sz w:val="22"/>
                <w:highlight w:val="none"/>
              </w:rPr>
            </w:pPr>
            <w:r>
              <w:rPr>
                <w:rFonts w:hint="eastAsia" w:ascii="宋体" w:hAnsi="宋体" w:cs="宋体"/>
                <w:color w:val="auto"/>
                <w:sz w:val="22"/>
                <w:highlight w:val="none"/>
              </w:rPr>
              <w:t>逾期竣工的单位工程结算造价</w:t>
            </w:r>
            <w:r>
              <w:rPr>
                <w:rFonts w:hint="eastAsia" w:hAnsi="宋体" w:cs="宋体"/>
                <w:color w:val="auto"/>
                <w:sz w:val="22"/>
                <w:highlight w:val="none"/>
              </w:rPr>
              <w:t>扣除建安劳保费、发包人材料价款、暂估专业工程、暂列金额后的</w:t>
            </w:r>
            <w:r>
              <w:rPr>
                <w:color w:val="auto"/>
                <w:sz w:val="22"/>
                <w:highlight w:val="none"/>
              </w:rPr>
              <w:t xml:space="preserve"> </w:t>
            </w:r>
            <w:r>
              <w:rPr>
                <w:rFonts w:hint="eastAsia"/>
                <w:color w:val="auto"/>
                <w:sz w:val="22"/>
                <w:highlight w:val="none"/>
              </w:rPr>
              <w:t>5</w:t>
            </w:r>
            <w:r>
              <w:rPr>
                <w:color w:val="auto"/>
                <w:sz w:val="22"/>
                <w:highlight w:val="none"/>
              </w:rPr>
              <w:t xml:space="preserve"> %</w:t>
            </w:r>
            <w:r>
              <w:rPr>
                <w:rFonts w:hint="eastAsia" w:hAnsi="宋体" w:cs="宋体"/>
                <w:color w:val="auto"/>
                <w:sz w:val="22"/>
                <w:highlight w:val="none"/>
              </w:rPr>
              <w:t>。</w:t>
            </w:r>
          </w:p>
        </w:tc>
        <w:tc>
          <w:tcPr>
            <w:tcW w:w="900" w:type="dxa"/>
            <w:vAlign w:val="center"/>
          </w:tcPr>
          <w:p w14:paraId="43F51F26">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32AC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44AB0F95">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4</w:t>
            </w:r>
          </w:p>
        </w:tc>
        <w:tc>
          <w:tcPr>
            <w:tcW w:w="1590" w:type="dxa"/>
            <w:vAlign w:val="center"/>
          </w:tcPr>
          <w:p w14:paraId="5720E341">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质量保修期</w:t>
            </w:r>
          </w:p>
        </w:tc>
        <w:tc>
          <w:tcPr>
            <w:tcW w:w="1275" w:type="dxa"/>
            <w:vAlign w:val="center"/>
          </w:tcPr>
          <w:p w14:paraId="3CA51063">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ascii="宋体" w:hAnsi="宋体" w:eastAsia="宋体"/>
                <w:color w:val="auto"/>
                <w:sz w:val="24"/>
                <w:szCs w:val="24"/>
                <w:highlight w:val="none"/>
              </w:rPr>
              <w:t xml:space="preserve">12.4.1 </w:t>
            </w:r>
          </w:p>
        </w:tc>
        <w:tc>
          <w:tcPr>
            <w:tcW w:w="5024" w:type="dxa"/>
            <w:vAlign w:val="center"/>
          </w:tcPr>
          <w:p w14:paraId="1AE1D2AD">
            <w:pPr>
              <w:autoSpaceDE w:val="0"/>
              <w:autoSpaceDN w:val="0"/>
              <w:adjustRightInd w:val="0"/>
              <w:spacing w:line="360" w:lineRule="auto"/>
              <w:rPr>
                <w:rFonts w:asciiTheme="minorEastAsia" w:hAnsiTheme="minorEastAsia" w:cstheme="minorEastAsia"/>
                <w:color w:val="auto"/>
                <w:kern w:val="0"/>
                <w:sz w:val="22"/>
                <w:szCs w:val="21"/>
                <w:highlight w:val="none"/>
              </w:rPr>
            </w:pPr>
            <w:r>
              <w:rPr>
                <w:rFonts w:hint="eastAsia" w:asciiTheme="minorEastAsia" w:hAnsiTheme="minorEastAsia" w:cstheme="minorEastAsia"/>
                <w:color w:val="auto"/>
                <w:kern w:val="0"/>
                <w:sz w:val="22"/>
                <w:szCs w:val="21"/>
                <w:highlight w:val="none"/>
              </w:rPr>
              <w:t>依据保修书约定的期限</w:t>
            </w:r>
          </w:p>
        </w:tc>
        <w:tc>
          <w:tcPr>
            <w:tcW w:w="900" w:type="dxa"/>
            <w:vAlign w:val="center"/>
          </w:tcPr>
          <w:p w14:paraId="04A283C1">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2918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6D83B2C9">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5</w:t>
            </w:r>
          </w:p>
        </w:tc>
        <w:tc>
          <w:tcPr>
            <w:tcW w:w="1590" w:type="dxa"/>
            <w:vAlign w:val="center"/>
          </w:tcPr>
          <w:p w14:paraId="5B095B29">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质量保证金</w:t>
            </w:r>
          </w:p>
        </w:tc>
        <w:tc>
          <w:tcPr>
            <w:tcW w:w="1275" w:type="dxa"/>
            <w:vAlign w:val="center"/>
          </w:tcPr>
          <w:p w14:paraId="0E49C0E7">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ascii="宋体" w:hAnsi="宋体" w:eastAsia="宋体"/>
                <w:color w:val="auto"/>
                <w:sz w:val="24"/>
                <w:szCs w:val="24"/>
                <w:highlight w:val="none"/>
              </w:rPr>
              <w:t xml:space="preserve">12.4.1 </w:t>
            </w:r>
          </w:p>
        </w:tc>
        <w:tc>
          <w:tcPr>
            <w:tcW w:w="5024" w:type="dxa"/>
            <w:vAlign w:val="center"/>
          </w:tcPr>
          <w:p w14:paraId="26B18101">
            <w:pPr>
              <w:autoSpaceDE w:val="0"/>
              <w:autoSpaceDN w:val="0"/>
              <w:adjustRightInd w:val="0"/>
              <w:spacing w:line="360" w:lineRule="auto"/>
              <w:rPr>
                <w:rFonts w:asciiTheme="minorEastAsia" w:hAnsiTheme="minorEastAsia" w:cstheme="minorEastAsia"/>
                <w:color w:val="auto"/>
                <w:kern w:val="0"/>
                <w:sz w:val="22"/>
                <w:szCs w:val="21"/>
                <w:highlight w:val="none"/>
                <w:u w:val="single"/>
              </w:rPr>
            </w:pPr>
            <w:r>
              <w:rPr>
                <w:rFonts w:hint="eastAsia" w:asciiTheme="minorEastAsia" w:hAnsiTheme="minorEastAsia" w:cstheme="minorEastAsia"/>
                <w:color w:val="auto"/>
                <w:kern w:val="0"/>
                <w:sz w:val="22"/>
                <w:szCs w:val="21"/>
                <w:highlight w:val="none"/>
              </w:rPr>
              <w:t>工程价款结算总额</w:t>
            </w:r>
            <w:r>
              <w:rPr>
                <w:rFonts w:hint="eastAsia" w:asciiTheme="minorEastAsia" w:hAnsiTheme="minorEastAsia" w:cstheme="minorEastAsia"/>
                <w:color w:val="auto"/>
                <w:kern w:val="0"/>
                <w:sz w:val="22"/>
                <w:szCs w:val="21"/>
                <w:highlight w:val="none"/>
                <w:u w:val="single"/>
              </w:rPr>
              <w:t xml:space="preserve"> 3 </w:t>
            </w:r>
            <w:r>
              <w:rPr>
                <w:rFonts w:hint="eastAsia" w:asciiTheme="minorEastAsia" w:hAnsiTheme="minorEastAsia" w:cstheme="minorEastAsia"/>
                <w:color w:val="auto"/>
                <w:kern w:val="0"/>
                <w:sz w:val="22"/>
                <w:szCs w:val="21"/>
                <w:highlight w:val="none"/>
              </w:rPr>
              <w:t>%</w:t>
            </w:r>
          </w:p>
        </w:tc>
        <w:tc>
          <w:tcPr>
            <w:tcW w:w="900" w:type="dxa"/>
            <w:vAlign w:val="center"/>
          </w:tcPr>
          <w:p w14:paraId="32FEF42D">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348A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660" w:type="dxa"/>
            <w:vAlign w:val="center"/>
          </w:tcPr>
          <w:p w14:paraId="689BF5E8">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6</w:t>
            </w:r>
          </w:p>
        </w:tc>
        <w:tc>
          <w:tcPr>
            <w:tcW w:w="1590" w:type="dxa"/>
            <w:vAlign w:val="center"/>
          </w:tcPr>
          <w:p w14:paraId="4161BB44">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szCs w:val="24"/>
                <w:highlight w:val="none"/>
              </w:rPr>
              <w:t>磋商</w:t>
            </w:r>
            <w:r>
              <w:rPr>
                <w:rFonts w:hint="eastAsia" w:asciiTheme="minorEastAsia" w:hAnsiTheme="minorEastAsia" w:cstheme="minorEastAsia"/>
                <w:color w:val="auto"/>
                <w:kern w:val="0"/>
                <w:sz w:val="24"/>
                <w:highlight w:val="none"/>
              </w:rPr>
              <w:t>有效期</w:t>
            </w:r>
          </w:p>
        </w:tc>
        <w:tc>
          <w:tcPr>
            <w:tcW w:w="1275" w:type="dxa"/>
            <w:vAlign w:val="center"/>
          </w:tcPr>
          <w:p w14:paraId="56623691">
            <w:pPr>
              <w:autoSpaceDE w:val="0"/>
              <w:autoSpaceDN w:val="0"/>
              <w:adjustRightInd w:val="0"/>
              <w:spacing w:line="360" w:lineRule="auto"/>
              <w:jc w:val="center"/>
              <w:rPr>
                <w:rFonts w:ascii="宋体" w:hAnsi="宋体" w:eastAsia="宋体"/>
                <w:color w:val="auto"/>
                <w:sz w:val="24"/>
                <w:szCs w:val="24"/>
                <w:highlight w:val="none"/>
              </w:rPr>
            </w:pPr>
          </w:p>
        </w:tc>
        <w:tc>
          <w:tcPr>
            <w:tcW w:w="5024" w:type="dxa"/>
            <w:vAlign w:val="center"/>
          </w:tcPr>
          <w:p w14:paraId="14B694AD">
            <w:pPr>
              <w:autoSpaceDE w:val="0"/>
              <w:autoSpaceDN w:val="0"/>
              <w:adjustRightInd w:val="0"/>
              <w:spacing w:line="360" w:lineRule="auto"/>
              <w:rPr>
                <w:rFonts w:asciiTheme="minorEastAsia" w:hAnsiTheme="minorEastAsia" w:cstheme="minorEastAsia"/>
                <w:color w:val="auto"/>
                <w:kern w:val="0"/>
                <w:sz w:val="22"/>
                <w:szCs w:val="21"/>
                <w:highlight w:val="none"/>
              </w:rPr>
            </w:pPr>
            <w:r>
              <w:rPr>
                <w:rFonts w:hint="eastAsia" w:asciiTheme="minorEastAsia" w:hAnsiTheme="minorEastAsia" w:cstheme="minorEastAsia"/>
                <w:color w:val="auto"/>
                <w:kern w:val="0"/>
                <w:sz w:val="22"/>
                <w:highlight w:val="none"/>
              </w:rPr>
              <w:t>60 日（自提交响应文件截止之日算起）</w:t>
            </w:r>
          </w:p>
        </w:tc>
        <w:tc>
          <w:tcPr>
            <w:tcW w:w="900" w:type="dxa"/>
            <w:vAlign w:val="center"/>
          </w:tcPr>
          <w:p w14:paraId="7C6D823E">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4C85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660" w:type="dxa"/>
            <w:vAlign w:val="center"/>
          </w:tcPr>
          <w:p w14:paraId="4F614D6D">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7</w:t>
            </w:r>
          </w:p>
        </w:tc>
        <w:tc>
          <w:tcPr>
            <w:tcW w:w="1590" w:type="dxa"/>
            <w:vAlign w:val="center"/>
          </w:tcPr>
          <w:p w14:paraId="69D2A09A">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工期</w:t>
            </w:r>
          </w:p>
        </w:tc>
        <w:tc>
          <w:tcPr>
            <w:tcW w:w="1275" w:type="dxa"/>
            <w:vAlign w:val="center"/>
          </w:tcPr>
          <w:p w14:paraId="63779907">
            <w:pPr>
              <w:autoSpaceDE w:val="0"/>
              <w:autoSpaceDN w:val="0"/>
              <w:adjustRightInd w:val="0"/>
              <w:spacing w:line="360" w:lineRule="auto"/>
              <w:jc w:val="center"/>
              <w:rPr>
                <w:rFonts w:asciiTheme="minorEastAsia" w:hAnsiTheme="minorEastAsia" w:cstheme="minorEastAsia"/>
                <w:color w:val="auto"/>
                <w:kern w:val="0"/>
                <w:sz w:val="24"/>
                <w:highlight w:val="none"/>
              </w:rPr>
            </w:pPr>
          </w:p>
        </w:tc>
        <w:tc>
          <w:tcPr>
            <w:tcW w:w="5024" w:type="dxa"/>
            <w:vAlign w:val="center"/>
          </w:tcPr>
          <w:p w14:paraId="626D7D97">
            <w:pPr>
              <w:autoSpaceDE w:val="0"/>
              <w:autoSpaceDN w:val="0"/>
              <w:adjustRightInd w:val="0"/>
              <w:spacing w:line="360" w:lineRule="auto"/>
              <w:rPr>
                <w:rFonts w:asciiTheme="minorEastAsia" w:hAnsiTheme="minorEastAsia" w:cstheme="minorEastAsia"/>
                <w:color w:val="auto"/>
                <w:kern w:val="0"/>
                <w:sz w:val="22"/>
                <w:szCs w:val="21"/>
                <w:highlight w:val="none"/>
              </w:rPr>
            </w:pPr>
            <w:r>
              <w:rPr>
                <w:rFonts w:hint="eastAsia" w:asciiTheme="minorEastAsia" w:hAnsiTheme="minorEastAsia" w:cstheme="minorEastAsia"/>
                <w:color w:val="auto"/>
                <w:kern w:val="0"/>
                <w:sz w:val="22"/>
                <w:highlight w:val="none"/>
                <w:lang w:val="en-US" w:eastAsia="zh-CN"/>
              </w:rPr>
              <w:t>90</w:t>
            </w:r>
            <w:r>
              <w:rPr>
                <w:rFonts w:hint="eastAsia" w:asciiTheme="minorEastAsia" w:hAnsiTheme="minorEastAsia" w:cstheme="minorEastAsia"/>
                <w:color w:val="auto"/>
                <w:kern w:val="0"/>
                <w:sz w:val="22"/>
                <w:highlight w:val="none"/>
              </w:rPr>
              <w:t>日历天</w:t>
            </w:r>
          </w:p>
        </w:tc>
        <w:tc>
          <w:tcPr>
            <w:tcW w:w="900" w:type="dxa"/>
            <w:vAlign w:val="center"/>
          </w:tcPr>
          <w:p w14:paraId="6BC815BD">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2D01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68C527C4">
            <w:pPr>
              <w:autoSpaceDE w:val="0"/>
              <w:autoSpaceDN w:val="0"/>
              <w:adjustRightInd w:val="0"/>
              <w:spacing w:line="360" w:lineRule="auto"/>
              <w:ind w:left="-567" w:leftChars="-270" w:firstLine="576" w:firstLineChars="240"/>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8</w:t>
            </w:r>
          </w:p>
        </w:tc>
        <w:tc>
          <w:tcPr>
            <w:tcW w:w="1590" w:type="dxa"/>
            <w:vAlign w:val="center"/>
          </w:tcPr>
          <w:p w14:paraId="23E90389">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承诺工程质量</w:t>
            </w:r>
          </w:p>
        </w:tc>
        <w:tc>
          <w:tcPr>
            <w:tcW w:w="1275" w:type="dxa"/>
            <w:vAlign w:val="center"/>
          </w:tcPr>
          <w:p w14:paraId="53969029">
            <w:pPr>
              <w:autoSpaceDE w:val="0"/>
              <w:autoSpaceDN w:val="0"/>
              <w:adjustRightInd w:val="0"/>
              <w:spacing w:line="360" w:lineRule="auto"/>
              <w:jc w:val="center"/>
              <w:rPr>
                <w:rFonts w:asciiTheme="minorEastAsia" w:hAnsiTheme="minorEastAsia" w:cstheme="minorEastAsia"/>
                <w:color w:val="auto"/>
                <w:kern w:val="0"/>
                <w:sz w:val="24"/>
                <w:highlight w:val="none"/>
              </w:rPr>
            </w:pPr>
          </w:p>
        </w:tc>
        <w:tc>
          <w:tcPr>
            <w:tcW w:w="5024" w:type="dxa"/>
            <w:vAlign w:val="center"/>
          </w:tcPr>
          <w:p w14:paraId="47084E97">
            <w:pPr>
              <w:autoSpaceDE w:val="0"/>
              <w:autoSpaceDN w:val="0"/>
              <w:adjustRightInd w:val="0"/>
              <w:spacing w:line="360" w:lineRule="auto"/>
              <w:rPr>
                <w:rFonts w:asciiTheme="minorEastAsia" w:hAnsiTheme="minorEastAsia" w:cstheme="minorEastAsia"/>
                <w:color w:val="auto"/>
                <w:kern w:val="0"/>
                <w:sz w:val="22"/>
                <w:szCs w:val="21"/>
                <w:highlight w:val="none"/>
              </w:rPr>
            </w:pPr>
            <w:r>
              <w:rPr>
                <w:rFonts w:hint="eastAsia" w:asciiTheme="minorEastAsia" w:hAnsiTheme="minorEastAsia" w:cstheme="minorEastAsia"/>
                <w:bCs/>
                <w:color w:val="auto"/>
                <w:sz w:val="22"/>
                <w:highlight w:val="none"/>
              </w:rPr>
              <w:t>达到国家竣工验收规范合格标准</w:t>
            </w:r>
          </w:p>
        </w:tc>
        <w:tc>
          <w:tcPr>
            <w:tcW w:w="900" w:type="dxa"/>
            <w:vAlign w:val="center"/>
          </w:tcPr>
          <w:p w14:paraId="0BD5E237">
            <w:pPr>
              <w:autoSpaceDE w:val="0"/>
              <w:autoSpaceDN w:val="0"/>
              <w:adjustRightInd w:val="0"/>
              <w:spacing w:line="360" w:lineRule="auto"/>
              <w:jc w:val="center"/>
              <w:rPr>
                <w:rFonts w:asciiTheme="minorEastAsia" w:hAnsiTheme="minorEastAsia" w:cstheme="minorEastAsia"/>
                <w:color w:val="auto"/>
                <w:kern w:val="0"/>
                <w:sz w:val="24"/>
                <w:highlight w:val="none"/>
                <w:u w:val="single"/>
              </w:rPr>
            </w:pPr>
          </w:p>
        </w:tc>
      </w:tr>
      <w:tr w14:paraId="30C0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449" w:type="dxa"/>
            <w:gridSpan w:val="5"/>
            <w:vAlign w:val="center"/>
          </w:tcPr>
          <w:p w14:paraId="00A45662">
            <w:pPr>
              <w:autoSpaceDE w:val="0"/>
              <w:autoSpaceDN w:val="0"/>
              <w:adjustRightInd w:val="0"/>
              <w:spacing w:line="360" w:lineRule="auto"/>
              <w:jc w:val="left"/>
              <w:rPr>
                <w:rFonts w:asciiTheme="minorEastAsia" w:hAnsiTheme="minorEastAsia" w:cstheme="minorEastAsia"/>
                <w:color w:val="auto"/>
                <w:kern w:val="0"/>
                <w:sz w:val="24"/>
                <w:highlight w:val="none"/>
                <w:u w:val="single"/>
              </w:rPr>
            </w:pPr>
            <w:r>
              <w:rPr>
                <w:rFonts w:hint="eastAsia" w:cs="宋体"/>
                <w:color w:val="auto"/>
                <w:sz w:val="24"/>
                <w:szCs w:val="24"/>
                <w:highlight w:val="none"/>
              </w:rPr>
              <w:t>备注：竞标人在响应采购文件中规定的实质性要求和条件的基础上，可做出其他有利于招标人的承诺。此类承诺可在本表中予以补充填写。</w:t>
            </w:r>
          </w:p>
        </w:tc>
      </w:tr>
    </w:tbl>
    <w:p w14:paraId="71758A49">
      <w:pPr>
        <w:autoSpaceDE w:val="0"/>
        <w:autoSpaceDN w:val="0"/>
        <w:spacing w:line="380" w:lineRule="exact"/>
        <w:ind w:left="4315" w:leftChars="1950" w:hanging="220" w:hangingChars="100"/>
        <w:rPr>
          <w:rFonts w:ascii="仿宋_GB2312" w:hAnsi="仿宋" w:eastAsia="仿宋_GB2312" w:cs="仿宋_GB2312"/>
          <w:color w:val="auto"/>
          <w:kern w:val="0"/>
          <w:sz w:val="22"/>
          <w:highlight w:val="none"/>
        </w:rPr>
      </w:pPr>
    </w:p>
    <w:p w14:paraId="34F7F939">
      <w:pPr>
        <w:autoSpaceDE w:val="0"/>
        <w:autoSpaceDN w:val="0"/>
        <w:spacing w:line="380" w:lineRule="exact"/>
        <w:ind w:left="4315" w:leftChars="1950" w:hanging="220" w:hangingChars="100"/>
        <w:rPr>
          <w:rFonts w:ascii="仿宋_GB2312" w:hAnsi="仿宋" w:eastAsia="仿宋_GB2312" w:cs="仿宋_GB2312"/>
          <w:color w:val="auto"/>
          <w:kern w:val="0"/>
          <w:sz w:val="22"/>
          <w:highlight w:val="none"/>
        </w:rPr>
      </w:pPr>
      <w:r>
        <w:rPr>
          <w:rFonts w:hint="eastAsia" w:ascii="仿宋_GB2312" w:hAnsi="仿宋" w:eastAsia="仿宋_GB2312" w:cs="仿宋_GB2312"/>
          <w:color w:val="auto"/>
          <w:kern w:val="0"/>
          <w:sz w:val="22"/>
          <w:highlight w:val="none"/>
        </w:rPr>
        <w:t>供应商名称（电子签章）：</w:t>
      </w:r>
    </w:p>
    <w:p w14:paraId="71A63BFE">
      <w:pPr>
        <w:autoSpaceDE w:val="0"/>
        <w:autoSpaceDN w:val="0"/>
        <w:spacing w:line="380" w:lineRule="exact"/>
        <w:ind w:firstLine="5940" w:firstLineChars="2700"/>
        <w:rPr>
          <w:rFonts w:ascii="仿宋_GB2312" w:hAnsi="仿宋" w:eastAsia="仿宋_GB2312" w:cs="仿宋_GB2312"/>
          <w:color w:val="auto"/>
          <w:kern w:val="0"/>
          <w:sz w:val="22"/>
          <w:highlight w:val="none"/>
          <w:lang w:val="zh-CN"/>
        </w:rPr>
      </w:pPr>
      <w:r>
        <w:rPr>
          <w:rFonts w:hint="eastAsia" w:ascii="仿宋_GB2312" w:hAnsi="仿宋" w:eastAsia="仿宋_GB2312" w:cs="仿宋_GB2312"/>
          <w:color w:val="auto"/>
          <w:kern w:val="0"/>
          <w:sz w:val="22"/>
          <w:highlight w:val="none"/>
          <w:lang w:val="zh-CN"/>
        </w:rPr>
        <w:t>日期：  年  月   日</w:t>
      </w:r>
    </w:p>
    <w:p w14:paraId="2BE17BBC">
      <w:pPr>
        <w:autoSpaceDE w:val="0"/>
        <w:autoSpaceDN w:val="0"/>
        <w:spacing w:line="380" w:lineRule="exact"/>
        <w:ind w:firstLine="5940" w:firstLineChars="2700"/>
        <w:rPr>
          <w:rFonts w:ascii="仿宋_GB2312" w:hAnsi="仿宋" w:eastAsia="仿宋_GB2312" w:cs="仿宋_GB2312"/>
          <w:color w:val="auto"/>
          <w:kern w:val="0"/>
          <w:sz w:val="22"/>
          <w:highlight w:val="none"/>
          <w:lang w:val="zh-CN"/>
        </w:rPr>
      </w:pPr>
    </w:p>
    <w:p w14:paraId="66AE1190">
      <w:pPr>
        <w:pStyle w:val="2"/>
        <w:rPr>
          <w:rFonts w:ascii="仿宋_GB2312" w:hAnsi="仿宋" w:eastAsia="仿宋_GB2312" w:cs="仿宋_GB2312"/>
          <w:color w:val="auto"/>
          <w:sz w:val="22"/>
          <w:highlight w:val="none"/>
          <w:lang w:val="zh-CN"/>
        </w:rPr>
      </w:pPr>
    </w:p>
    <w:p w14:paraId="12664889">
      <w:pPr>
        <w:pStyle w:val="2"/>
        <w:rPr>
          <w:rFonts w:ascii="仿宋_GB2312" w:hAnsi="仿宋" w:eastAsia="仿宋_GB2312" w:cs="仿宋_GB2312"/>
          <w:color w:val="auto"/>
          <w:sz w:val="22"/>
          <w:highlight w:val="none"/>
          <w:lang w:val="zh-CN"/>
        </w:rPr>
      </w:pPr>
    </w:p>
    <w:p w14:paraId="4E77DD79">
      <w:pPr>
        <w:pStyle w:val="6"/>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三、响应报价汇总表</w:t>
      </w:r>
    </w:p>
    <w:p w14:paraId="29808404">
      <w:pPr>
        <w:spacing w:line="360" w:lineRule="auto"/>
        <w:rPr>
          <w:rFonts w:asciiTheme="minorEastAsia" w:hAnsiTheme="minorEastAsia" w:cstheme="minorEastAsia"/>
          <w:color w:val="auto"/>
          <w:sz w:val="28"/>
          <w:highlight w:val="none"/>
        </w:rPr>
      </w:pPr>
    </w:p>
    <w:p w14:paraId="3DA03744">
      <w:pPr>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sz w:val="24"/>
          <w:highlight w:val="none"/>
          <w:u w:val="single"/>
        </w:rPr>
        <w:t xml:space="preserve">（工程项目名称）    </w:t>
      </w:r>
      <w:r>
        <w:rPr>
          <w:rFonts w:hint="eastAsia" w:asciiTheme="minorEastAsia" w:hAnsiTheme="minorEastAsia" w:cstheme="minorEastAsia"/>
          <w:color w:val="auto"/>
          <w:sz w:val="24"/>
          <w:highlight w:val="none"/>
        </w:rPr>
        <w:t xml:space="preserve">工程                         </w:t>
      </w:r>
      <w:r>
        <w:rPr>
          <w:rFonts w:hint="eastAsia" w:asciiTheme="minorEastAsia" w:hAnsiTheme="minorEastAsia" w:cstheme="minorEastAsia"/>
          <w:color w:val="auto"/>
          <w:kern w:val="0"/>
          <w:sz w:val="28"/>
          <w:highlight w:val="none"/>
        </w:rPr>
        <w:t xml:space="preserve">       </w:t>
      </w:r>
      <w:r>
        <w:rPr>
          <w:rFonts w:hint="eastAsia" w:asciiTheme="minorEastAsia" w:hAnsiTheme="minorEastAsia" w:cstheme="minorEastAsia"/>
          <w:color w:val="auto"/>
          <w:kern w:val="0"/>
          <w:sz w:val="24"/>
          <w:highlight w:val="none"/>
        </w:rPr>
        <w:t>币种：人民币</w:t>
      </w:r>
    </w:p>
    <w:tbl>
      <w:tblPr>
        <w:tblStyle w:val="31"/>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400"/>
      </w:tblGrid>
      <w:tr w14:paraId="4B6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4F29BAC">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项目内容</w:t>
            </w:r>
          </w:p>
        </w:tc>
        <w:tc>
          <w:tcPr>
            <w:tcW w:w="3176" w:type="dxa"/>
            <w:vAlign w:val="center"/>
          </w:tcPr>
          <w:p w14:paraId="25F51C2A">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金额</w:t>
            </w:r>
          </w:p>
        </w:tc>
        <w:tc>
          <w:tcPr>
            <w:tcW w:w="2400" w:type="dxa"/>
            <w:vAlign w:val="center"/>
          </w:tcPr>
          <w:p w14:paraId="14F480EF">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备注</w:t>
            </w:r>
          </w:p>
        </w:tc>
      </w:tr>
      <w:tr w14:paraId="7273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1F01152">
            <w:pPr>
              <w:spacing w:line="360" w:lineRule="auto"/>
              <w:jc w:val="center"/>
              <w:rPr>
                <w:rFonts w:asciiTheme="minorEastAsia" w:hAnsiTheme="minorEastAsia" w:cstheme="minorEastAsia"/>
                <w:color w:val="auto"/>
                <w:sz w:val="24"/>
                <w:szCs w:val="24"/>
                <w:highlight w:val="none"/>
              </w:rPr>
            </w:pPr>
          </w:p>
        </w:tc>
        <w:tc>
          <w:tcPr>
            <w:tcW w:w="3176" w:type="dxa"/>
            <w:vAlign w:val="center"/>
          </w:tcPr>
          <w:p w14:paraId="3BCF2654">
            <w:pPr>
              <w:spacing w:line="360" w:lineRule="auto"/>
              <w:ind w:right="140"/>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元</w:t>
            </w:r>
          </w:p>
        </w:tc>
        <w:tc>
          <w:tcPr>
            <w:tcW w:w="2400" w:type="dxa"/>
            <w:vAlign w:val="center"/>
          </w:tcPr>
          <w:p w14:paraId="7C7648A6">
            <w:pPr>
              <w:spacing w:line="360" w:lineRule="auto"/>
              <w:jc w:val="center"/>
              <w:rPr>
                <w:rFonts w:asciiTheme="minorEastAsia" w:hAnsiTheme="minorEastAsia" w:cstheme="minorEastAsia"/>
                <w:color w:val="auto"/>
                <w:sz w:val="24"/>
                <w:szCs w:val="24"/>
                <w:highlight w:val="none"/>
              </w:rPr>
            </w:pPr>
          </w:p>
        </w:tc>
      </w:tr>
      <w:tr w14:paraId="55FF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49C2B7E2">
            <w:pPr>
              <w:spacing w:line="360" w:lineRule="auto"/>
              <w:jc w:val="center"/>
              <w:rPr>
                <w:rFonts w:asciiTheme="minorEastAsia" w:hAnsiTheme="minorEastAsia" w:cstheme="minorEastAsia"/>
                <w:color w:val="auto"/>
                <w:sz w:val="24"/>
                <w:szCs w:val="24"/>
                <w:highlight w:val="none"/>
              </w:rPr>
            </w:pPr>
          </w:p>
        </w:tc>
        <w:tc>
          <w:tcPr>
            <w:tcW w:w="3176" w:type="dxa"/>
            <w:vAlign w:val="center"/>
          </w:tcPr>
          <w:p w14:paraId="74BA5059">
            <w:pPr>
              <w:spacing w:line="360" w:lineRule="auto"/>
              <w:ind w:right="140"/>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元</w:t>
            </w:r>
          </w:p>
        </w:tc>
        <w:tc>
          <w:tcPr>
            <w:tcW w:w="2400" w:type="dxa"/>
            <w:vAlign w:val="center"/>
          </w:tcPr>
          <w:p w14:paraId="41A7BD42">
            <w:pPr>
              <w:spacing w:line="360" w:lineRule="auto"/>
              <w:jc w:val="center"/>
              <w:rPr>
                <w:rFonts w:asciiTheme="minorEastAsia" w:hAnsiTheme="minorEastAsia" w:cstheme="minorEastAsia"/>
                <w:color w:val="auto"/>
                <w:sz w:val="24"/>
                <w:szCs w:val="24"/>
                <w:highlight w:val="none"/>
              </w:rPr>
            </w:pPr>
          </w:p>
        </w:tc>
      </w:tr>
      <w:tr w14:paraId="5FF3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125C84BB">
            <w:pPr>
              <w:spacing w:line="360" w:lineRule="auto"/>
              <w:jc w:val="center"/>
              <w:rPr>
                <w:rFonts w:asciiTheme="minorEastAsia" w:hAnsiTheme="minorEastAsia" w:cstheme="minorEastAsia"/>
                <w:color w:val="auto"/>
                <w:sz w:val="24"/>
                <w:szCs w:val="24"/>
                <w:highlight w:val="none"/>
              </w:rPr>
            </w:pPr>
          </w:p>
        </w:tc>
        <w:tc>
          <w:tcPr>
            <w:tcW w:w="3176" w:type="dxa"/>
            <w:vAlign w:val="center"/>
          </w:tcPr>
          <w:p w14:paraId="236E6C6A">
            <w:pPr>
              <w:spacing w:line="360" w:lineRule="auto"/>
              <w:ind w:right="140"/>
              <w:jc w:val="center"/>
              <w:rPr>
                <w:rFonts w:hint="eastAsia" w:asciiTheme="minorEastAsia" w:hAnsiTheme="minorEastAsia" w:cstheme="minorEastAsia"/>
                <w:color w:val="auto"/>
                <w:sz w:val="24"/>
                <w:szCs w:val="24"/>
                <w:highlight w:val="none"/>
              </w:rPr>
            </w:pPr>
          </w:p>
        </w:tc>
        <w:tc>
          <w:tcPr>
            <w:tcW w:w="2400" w:type="dxa"/>
            <w:vAlign w:val="center"/>
          </w:tcPr>
          <w:p w14:paraId="0FBB00D3">
            <w:pPr>
              <w:spacing w:line="360" w:lineRule="auto"/>
              <w:jc w:val="center"/>
              <w:rPr>
                <w:rFonts w:asciiTheme="minorEastAsia" w:hAnsiTheme="minorEastAsia" w:cstheme="minorEastAsia"/>
                <w:color w:val="auto"/>
                <w:sz w:val="24"/>
                <w:szCs w:val="24"/>
                <w:highlight w:val="none"/>
              </w:rPr>
            </w:pPr>
          </w:p>
        </w:tc>
      </w:tr>
      <w:tr w14:paraId="31C1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7FC91FBF">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合计</w:t>
            </w:r>
          </w:p>
        </w:tc>
        <w:tc>
          <w:tcPr>
            <w:tcW w:w="3176" w:type="dxa"/>
            <w:vAlign w:val="center"/>
          </w:tcPr>
          <w:p w14:paraId="03390CBD">
            <w:pPr>
              <w:spacing w:line="360" w:lineRule="auto"/>
              <w:ind w:right="140"/>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元</w:t>
            </w:r>
          </w:p>
        </w:tc>
        <w:tc>
          <w:tcPr>
            <w:tcW w:w="2400" w:type="dxa"/>
            <w:vAlign w:val="center"/>
          </w:tcPr>
          <w:p w14:paraId="26BFFC55">
            <w:pPr>
              <w:spacing w:line="360" w:lineRule="auto"/>
              <w:jc w:val="center"/>
              <w:rPr>
                <w:rFonts w:asciiTheme="minorEastAsia" w:hAnsiTheme="minorEastAsia" w:cstheme="minorEastAsia"/>
                <w:color w:val="auto"/>
                <w:sz w:val="24"/>
                <w:szCs w:val="24"/>
                <w:highlight w:val="none"/>
              </w:rPr>
            </w:pPr>
          </w:p>
        </w:tc>
      </w:tr>
      <w:tr w14:paraId="1D75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9674" w:type="dxa"/>
            <w:gridSpan w:val="3"/>
            <w:vAlign w:val="center"/>
          </w:tcPr>
          <w:p w14:paraId="2ABFA65A">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总报价：大写</w:t>
            </w:r>
            <w:r>
              <w:rPr>
                <w:rFonts w:hint="eastAsia" w:asciiTheme="minorEastAsia" w:hAnsiTheme="minorEastAsia" w:cstheme="minorEastAsia"/>
                <w:color w:val="auto"/>
                <w:sz w:val="24"/>
                <w:szCs w:val="24"/>
                <w:highlight w:val="none"/>
                <w:u w:val="single"/>
              </w:rPr>
              <w:t xml:space="preserve">                            （¥               ）</w:t>
            </w:r>
          </w:p>
        </w:tc>
      </w:tr>
      <w:tr w14:paraId="21D4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9674" w:type="dxa"/>
            <w:gridSpan w:val="3"/>
          </w:tcPr>
          <w:p w14:paraId="0D6DDDE7">
            <w:pPr>
              <w:spacing w:line="360" w:lineRule="auto"/>
              <w:ind w:right="700"/>
              <w:rPr>
                <w:rFonts w:asciiTheme="minorEastAsia" w:hAnsiTheme="minorEastAsia" w:cstheme="minorEastAsia"/>
                <w:color w:val="auto"/>
                <w:szCs w:val="21"/>
                <w:highlight w:val="none"/>
              </w:rPr>
            </w:pPr>
          </w:p>
          <w:p w14:paraId="560D772D">
            <w:pPr>
              <w:spacing w:line="360" w:lineRule="auto"/>
              <w:ind w:right="7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说明：</w:t>
            </w:r>
          </w:p>
        </w:tc>
      </w:tr>
      <w:tr w14:paraId="6D9C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10868B3A">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工期（日历天）</w:t>
            </w:r>
          </w:p>
        </w:tc>
        <w:tc>
          <w:tcPr>
            <w:tcW w:w="5576" w:type="dxa"/>
            <w:gridSpan w:val="2"/>
            <w:vAlign w:val="center"/>
          </w:tcPr>
          <w:p w14:paraId="7F5617C0">
            <w:pPr>
              <w:spacing w:line="360" w:lineRule="auto"/>
              <w:ind w:right="700"/>
              <w:jc w:val="center"/>
              <w:rPr>
                <w:rFonts w:asciiTheme="minorEastAsia" w:hAnsiTheme="minorEastAsia" w:cstheme="minorEastAsia"/>
                <w:color w:val="auto"/>
                <w:szCs w:val="21"/>
                <w:highlight w:val="none"/>
              </w:rPr>
            </w:pPr>
          </w:p>
        </w:tc>
      </w:tr>
      <w:tr w14:paraId="451C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6FDD208B">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承诺工程质量</w:t>
            </w:r>
          </w:p>
        </w:tc>
        <w:tc>
          <w:tcPr>
            <w:tcW w:w="5576" w:type="dxa"/>
            <w:gridSpan w:val="2"/>
            <w:vAlign w:val="center"/>
          </w:tcPr>
          <w:p w14:paraId="38888CB4">
            <w:pPr>
              <w:spacing w:line="360" w:lineRule="auto"/>
              <w:ind w:right="700"/>
              <w:jc w:val="center"/>
              <w:rPr>
                <w:rFonts w:asciiTheme="minorEastAsia" w:hAnsiTheme="minorEastAsia" w:cstheme="minorEastAsia"/>
                <w:color w:val="auto"/>
                <w:szCs w:val="21"/>
                <w:highlight w:val="none"/>
              </w:rPr>
            </w:pPr>
          </w:p>
        </w:tc>
      </w:tr>
    </w:tbl>
    <w:p w14:paraId="5AAD2331">
      <w:pPr>
        <w:spacing w:line="360" w:lineRule="auto"/>
        <w:ind w:right="700" w:firstLine="315" w:firstLineChars="150"/>
        <w:rPr>
          <w:rFonts w:asciiTheme="minorEastAsia" w:hAnsiTheme="minorEastAsia" w:cstheme="minorEastAsia"/>
          <w:color w:val="auto"/>
          <w:szCs w:val="21"/>
          <w:highlight w:val="none"/>
        </w:rPr>
      </w:pPr>
    </w:p>
    <w:p w14:paraId="21FC4983">
      <w:pPr>
        <w:autoSpaceDE w:val="0"/>
        <w:autoSpaceDN w:val="0"/>
        <w:spacing w:line="380" w:lineRule="exact"/>
        <w:ind w:left="4315" w:leftChars="1950" w:hanging="220" w:hangingChars="100"/>
        <w:rPr>
          <w:rFonts w:ascii="仿宋_GB2312" w:hAnsi="仿宋" w:eastAsia="仿宋_GB2312" w:cs="仿宋_GB2312"/>
          <w:color w:val="auto"/>
          <w:kern w:val="0"/>
          <w:sz w:val="22"/>
          <w:highlight w:val="none"/>
        </w:rPr>
      </w:pPr>
      <w:r>
        <w:rPr>
          <w:rFonts w:hint="eastAsia" w:ascii="仿宋_GB2312" w:hAnsi="仿宋" w:eastAsia="仿宋_GB2312" w:cs="仿宋_GB2312"/>
          <w:color w:val="auto"/>
          <w:kern w:val="0"/>
          <w:sz w:val="22"/>
          <w:highlight w:val="none"/>
        </w:rPr>
        <w:t>供应商名称（电子签章）：</w:t>
      </w:r>
    </w:p>
    <w:p w14:paraId="3DE6A17A">
      <w:pPr>
        <w:autoSpaceDE w:val="0"/>
        <w:autoSpaceDN w:val="0"/>
        <w:spacing w:line="380" w:lineRule="exact"/>
        <w:ind w:firstLine="5940" w:firstLineChars="2700"/>
        <w:rPr>
          <w:rFonts w:ascii="仿宋_GB2312" w:hAnsi="仿宋" w:eastAsia="仿宋_GB2312" w:cs="仿宋_GB2312"/>
          <w:color w:val="auto"/>
          <w:kern w:val="0"/>
          <w:sz w:val="22"/>
          <w:highlight w:val="none"/>
          <w:lang w:val="zh-CN"/>
        </w:rPr>
      </w:pPr>
      <w:r>
        <w:rPr>
          <w:rFonts w:hint="eastAsia" w:ascii="仿宋_GB2312" w:hAnsi="仿宋" w:eastAsia="仿宋_GB2312" w:cs="仿宋_GB2312"/>
          <w:color w:val="auto"/>
          <w:kern w:val="0"/>
          <w:sz w:val="22"/>
          <w:highlight w:val="none"/>
          <w:lang w:val="zh-CN"/>
        </w:rPr>
        <w:t>日期：  年  月   日</w:t>
      </w:r>
    </w:p>
    <w:p w14:paraId="46BED476">
      <w:pPr>
        <w:autoSpaceDE w:val="0"/>
        <w:autoSpaceDN w:val="0"/>
        <w:spacing w:line="380" w:lineRule="exact"/>
        <w:ind w:firstLine="5940" w:firstLineChars="2700"/>
        <w:rPr>
          <w:rFonts w:ascii="仿宋_GB2312" w:hAnsi="仿宋" w:eastAsia="仿宋_GB2312" w:cs="仿宋_GB2312"/>
          <w:color w:val="auto"/>
          <w:kern w:val="0"/>
          <w:sz w:val="22"/>
          <w:highlight w:val="none"/>
          <w:lang w:val="zh-CN"/>
        </w:rPr>
      </w:pPr>
    </w:p>
    <w:p w14:paraId="76A77A87">
      <w:pPr>
        <w:spacing w:line="360" w:lineRule="auto"/>
        <w:rPr>
          <w:rFonts w:asciiTheme="minorEastAsia" w:hAnsiTheme="minorEastAsia" w:cstheme="minorEastAsia"/>
          <w:color w:val="auto"/>
          <w:highlight w:val="none"/>
        </w:rPr>
      </w:pPr>
    </w:p>
    <w:p w14:paraId="5CFDF268">
      <w:pPr>
        <w:spacing w:line="360" w:lineRule="auto"/>
        <w:ind w:firstLine="960" w:firstLineChars="400"/>
        <w:rPr>
          <w:rFonts w:asciiTheme="minorEastAsia" w:hAnsiTheme="minorEastAsia" w:cstheme="minorEastAsia"/>
          <w:color w:val="auto"/>
          <w:sz w:val="24"/>
          <w:highlight w:val="none"/>
        </w:rPr>
      </w:pPr>
    </w:p>
    <w:p w14:paraId="440AD513">
      <w:pPr>
        <w:pStyle w:val="6"/>
        <w:spacing w:line="360" w:lineRule="auto"/>
        <w:jc w:val="center"/>
        <w:rPr>
          <w:rFonts w:asciiTheme="minorEastAsia" w:hAnsiTheme="minorEastAsia" w:eastAsiaTheme="minorEastAsia" w:cstheme="minorEastAsia"/>
          <w:color w:val="auto"/>
          <w:highlight w:val="none"/>
        </w:rPr>
      </w:pPr>
    </w:p>
    <w:p w14:paraId="508F66D6">
      <w:pPr>
        <w:rPr>
          <w:rFonts w:asciiTheme="minorEastAsia" w:hAnsiTheme="minorEastAsia" w:cstheme="minorEastAsia"/>
          <w:color w:val="auto"/>
          <w:highlight w:val="none"/>
        </w:rPr>
      </w:pPr>
    </w:p>
    <w:p w14:paraId="0AD61866">
      <w:pPr>
        <w:pStyle w:val="6"/>
        <w:spacing w:line="360" w:lineRule="auto"/>
        <w:jc w:val="both"/>
        <w:rPr>
          <w:rFonts w:asciiTheme="minorEastAsia" w:hAnsiTheme="minorEastAsia" w:eastAsiaTheme="minorEastAsia" w:cstheme="minorEastAsia"/>
          <w:color w:val="auto"/>
          <w:highlight w:val="none"/>
        </w:rPr>
      </w:pPr>
    </w:p>
    <w:p w14:paraId="4180E9A7">
      <w:pPr>
        <w:rPr>
          <w:rFonts w:asciiTheme="minorEastAsia" w:hAnsiTheme="minorEastAsia" w:cstheme="minorEastAsia"/>
          <w:color w:val="auto"/>
          <w:highlight w:val="none"/>
        </w:rPr>
      </w:pPr>
    </w:p>
    <w:p w14:paraId="11A7595A">
      <w:pPr>
        <w:rPr>
          <w:rFonts w:asciiTheme="minorEastAsia" w:hAnsiTheme="minorEastAsia" w:cstheme="minorEastAsia"/>
          <w:color w:val="auto"/>
          <w:highlight w:val="none"/>
        </w:rPr>
      </w:pPr>
    </w:p>
    <w:p w14:paraId="0242C8DF">
      <w:pPr>
        <w:pStyle w:val="6"/>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四、响应报价系列表格</w:t>
      </w:r>
    </w:p>
    <w:p w14:paraId="4E5E41FB">
      <w:pPr>
        <w:spacing w:line="360" w:lineRule="auto"/>
        <w:rPr>
          <w:rFonts w:asciiTheme="minorEastAsia" w:hAnsiTheme="minorEastAsia" w:cstheme="minorEastAsia"/>
          <w:color w:val="auto"/>
          <w:sz w:val="28"/>
          <w:szCs w:val="28"/>
          <w:highlight w:val="none"/>
        </w:rPr>
      </w:pPr>
    </w:p>
    <w:p w14:paraId="59977527">
      <w:pPr>
        <w:spacing w:line="520" w:lineRule="exact"/>
        <w:jc w:val="center"/>
        <w:rPr>
          <w:rFonts w:ascii="方正小标宋简体" w:hAnsi="方正小标宋简体" w:eastAsia="方正小标宋简体" w:cs="方正小标宋简体"/>
          <w:bCs/>
          <w:color w:val="auto"/>
          <w:sz w:val="44"/>
          <w:szCs w:val="44"/>
          <w:highlight w:val="none"/>
          <w:lang w:bidi="ar"/>
        </w:rPr>
      </w:pPr>
      <w:r>
        <w:rPr>
          <w:rFonts w:hint="eastAsia" w:asciiTheme="minorEastAsia" w:hAnsiTheme="minorEastAsia" w:cstheme="minorEastAsia"/>
          <w:color w:val="auto"/>
          <w:sz w:val="24"/>
          <w:szCs w:val="24"/>
          <w:highlight w:val="none"/>
        </w:rPr>
        <w:t>注：响应报价系列表格应根据采购人提供的工程量清单相应表格及有关规定执行,可按预结算软件打印格式提供,本采购文件不另提供参考格式。</w:t>
      </w:r>
    </w:p>
    <w:p w14:paraId="6DDE3EF7">
      <w:pPr>
        <w:pStyle w:val="2"/>
        <w:rPr>
          <w:rFonts w:ascii="方正小标宋简体" w:hAnsi="方正小标宋简体" w:eastAsia="方正小标宋简体" w:cs="方正小标宋简体"/>
          <w:bCs/>
          <w:color w:val="auto"/>
          <w:kern w:val="2"/>
          <w:sz w:val="44"/>
          <w:szCs w:val="44"/>
          <w:highlight w:val="none"/>
          <w:lang w:bidi="ar"/>
        </w:rPr>
      </w:pPr>
    </w:p>
    <w:p w14:paraId="5092EA03">
      <w:pPr>
        <w:pStyle w:val="2"/>
        <w:rPr>
          <w:rFonts w:ascii="方正小标宋简体" w:hAnsi="方正小标宋简体" w:eastAsia="方正小标宋简体" w:cs="方正小标宋简体"/>
          <w:bCs/>
          <w:color w:val="auto"/>
          <w:kern w:val="2"/>
          <w:sz w:val="44"/>
          <w:szCs w:val="44"/>
          <w:highlight w:val="none"/>
          <w:lang w:bidi="ar"/>
        </w:rPr>
      </w:pPr>
    </w:p>
    <w:p w14:paraId="2EC9387C">
      <w:pPr>
        <w:pStyle w:val="2"/>
        <w:rPr>
          <w:rFonts w:ascii="方正小标宋简体" w:hAnsi="方正小标宋简体" w:eastAsia="方正小标宋简体" w:cs="方正小标宋简体"/>
          <w:bCs/>
          <w:color w:val="auto"/>
          <w:kern w:val="2"/>
          <w:sz w:val="44"/>
          <w:szCs w:val="44"/>
          <w:highlight w:val="none"/>
          <w:lang w:bidi="ar"/>
        </w:rPr>
      </w:pPr>
    </w:p>
    <w:p w14:paraId="2AD393F6">
      <w:pPr>
        <w:pStyle w:val="2"/>
        <w:rPr>
          <w:rFonts w:ascii="方正小标宋简体" w:hAnsi="方正小标宋简体" w:eastAsia="方正小标宋简体" w:cs="方正小标宋简体"/>
          <w:bCs/>
          <w:color w:val="auto"/>
          <w:kern w:val="2"/>
          <w:sz w:val="44"/>
          <w:szCs w:val="44"/>
          <w:highlight w:val="none"/>
          <w:lang w:bidi="ar"/>
        </w:rPr>
      </w:pPr>
    </w:p>
    <w:p w14:paraId="100708CC">
      <w:pPr>
        <w:pStyle w:val="2"/>
        <w:rPr>
          <w:rFonts w:ascii="方正小标宋简体" w:hAnsi="方正小标宋简体" w:eastAsia="方正小标宋简体" w:cs="方正小标宋简体"/>
          <w:bCs/>
          <w:color w:val="auto"/>
          <w:kern w:val="2"/>
          <w:sz w:val="44"/>
          <w:szCs w:val="44"/>
          <w:highlight w:val="none"/>
          <w:lang w:bidi="ar"/>
        </w:rPr>
      </w:pPr>
    </w:p>
    <w:p w14:paraId="4D56F735">
      <w:pPr>
        <w:pStyle w:val="2"/>
        <w:rPr>
          <w:rFonts w:ascii="方正小标宋简体" w:hAnsi="方正小标宋简体" w:eastAsia="方正小标宋简体" w:cs="方正小标宋简体"/>
          <w:bCs/>
          <w:color w:val="auto"/>
          <w:kern w:val="2"/>
          <w:sz w:val="44"/>
          <w:szCs w:val="44"/>
          <w:highlight w:val="none"/>
          <w:lang w:bidi="ar"/>
        </w:rPr>
      </w:pPr>
    </w:p>
    <w:p w14:paraId="58869F63">
      <w:pPr>
        <w:pStyle w:val="2"/>
        <w:rPr>
          <w:rFonts w:ascii="方正小标宋简体" w:hAnsi="方正小标宋简体" w:eastAsia="方正小标宋简体" w:cs="方正小标宋简体"/>
          <w:bCs/>
          <w:color w:val="auto"/>
          <w:kern w:val="2"/>
          <w:sz w:val="44"/>
          <w:szCs w:val="44"/>
          <w:highlight w:val="none"/>
          <w:lang w:bidi="ar"/>
        </w:rPr>
      </w:pPr>
    </w:p>
    <w:p w14:paraId="68302B34">
      <w:pPr>
        <w:pStyle w:val="2"/>
        <w:rPr>
          <w:rFonts w:ascii="方正小标宋简体" w:hAnsi="方正小标宋简体" w:eastAsia="方正小标宋简体" w:cs="方正小标宋简体"/>
          <w:bCs/>
          <w:color w:val="auto"/>
          <w:kern w:val="2"/>
          <w:sz w:val="44"/>
          <w:szCs w:val="44"/>
          <w:highlight w:val="none"/>
          <w:lang w:bidi="ar"/>
        </w:rPr>
      </w:pPr>
    </w:p>
    <w:p w14:paraId="7AF0E1A1">
      <w:pPr>
        <w:pStyle w:val="2"/>
        <w:rPr>
          <w:rFonts w:ascii="方正小标宋简体" w:hAnsi="方正小标宋简体" w:eastAsia="方正小标宋简体" w:cs="方正小标宋简体"/>
          <w:bCs/>
          <w:color w:val="auto"/>
          <w:kern w:val="2"/>
          <w:sz w:val="44"/>
          <w:szCs w:val="44"/>
          <w:highlight w:val="none"/>
          <w:lang w:bidi="ar"/>
        </w:rPr>
      </w:pPr>
    </w:p>
    <w:p w14:paraId="4A78D2F5">
      <w:pPr>
        <w:pStyle w:val="2"/>
        <w:rPr>
          <w:rFonts w:ascii="方正小标宋简体" w:hAnsi="方正小标宋简体" w:eastAsia="方正小标宋简体" w:cs="方正小标宋简体"/>
          <w:bCs/>
          <w:color w:val="auto"/>
          <w:kern w:val="2"/>
          <w:sz w:val="44"/>
          <w:szCs w:val="44"/>
          <w:highlight w:val="none"/>
          <w:lang w:bidi="ar"/>
        </w:rPr>
      </w:pPr>
    </w:p>
    <w:p w14:paraId="6DA51462">
      <w:pPr>
        <w:pStyle w:val="2"/>
        <w:rPr>
          <w:rFonts w:ascii="方正小标宋简体" w:hAnsi="方正小标宋简体" w:eastAsia="方正小标宋简体" w:cs="方正小标宋简体"/>
          <w:bCs/>
          <w:color w:val="auto"/>
          <w:kern w:val="2"/>
          <w:sz w:val="44"/>
          <w:szCs w:val="44"/>
          <w:highlight w:val="none"/>
          <w:lang w:bidi="ar"/>
        </w:rPr>
      </w:pPr>
    </w:p>
    <w:p w14:paraId="07ECB88E">
      <w:pPr>
        <w:pStyle w:val="2"/>
        <w:rPr>
          <w:rFonts w:ascii="方正小标宋简体" w:hAnsi="方正小标宋简体" w:eastAsia="方正小标宋简体" w:cs="方正小标宋简体"/>
          <w:bCs/>
          <w:color w:val="auto"/>
          <w:kern w:val="2"/>
          <w:sz w:val="44"/>
          <w:szCs w:val="44"/>
          <w:highlight w:val="none"/>
          <w:lang w:bidi="ar"/>
        </w:rPr>
      </w:pPr>
    </w:p>
    <w:p w14:paraId="4D631D48">
      <w:pPr>
        <w:pStyle w:val="2"/>
        <w:rPr>
          <w:rFonts w:ascii="方正小标宋简体" w:hAnsi="方正小标宋简体" w:eastAsia="方正小标宋简体" w:cs="方正小标宋简体"/>
          <w:bCs/>
          <w:color w:val="auto"/>
          <w:kern w:val="2"/>
          <w:sz w:val="44"/>
          <w:szCs w:val="44"/>
          <w:highlight w:val="none"/>
          <w:lang w:bidi="ar"/>
        </w:rPr>
      </w:pPr>
    </w:p>
    <w:p w14:paraId="3904B338">
      <w:pPr>
        <w:pStyle w:val="2"/>
        <w:rPr>
          <w:rFonts w:ascii="方正小标宋简体" w:hAnsi="方正小标宋简体" w:eastAsia="方正小标宋简体" w:cs="方正小标宋简体"/>
          <w:bCs/>
          <w:color w:val="auto"/>
          <w:kern w:val="2"/>
          <w:sz w:val="44"/>
          <w:szCs w:val="44"/>
          <w:highlight w:val="none"/>
          <w:lang w:bidi="ar"/>
        </w:rPr>
      </w:pPr>
    </w:p>
    <w:p w14:paraId="2E4CD3A4">
      <w:pPr>
        <w:pStyle w:val="2"/>
        <w:rPr>
          <w:rFonts w:ascii="方正小标宋简体" w:hAnsi="方正小标宋简体" w:eastAsia="方正小标宋简体" w:cs="方正小标宋简体"/>
          <w:bCs/>
          <w:color w:val="auto"/>
          <w:kern w:val="2"/>
          <w:sz w:val="44"/>
          <w:szCs w:val="44"/>
          <w:highlight w:val="none"/>
          <w:lang w:bidi="ar"/>
        </w:rPr>
      </w:pPr>
    </w:p>
    <w:p w14:paraId="27D40A35">
      <w:pPr>
        <w:pStyle w:val="2"/>
        <w:rPr>
          <w:rFonts w:ascii="方正小标宋简体" w:hAnsi="方正小标宋简体" w:eastAsia="方正小标宋简体" w:cs="方正小标宋简体"/>
          <w:bCs/>
          <w:color w:val="auto"/>
          <w:kern w:val="2"/>
          <w:sz w:val="44"/>
          <w:szCs w:val="44"/>
          <w:highlight w:val="none"/>
          <w:lang w:bidi="ar"/>
        </w:rPr>
      </w:pPr>
    </w:p>
    <w:p w14:paraId="07767391">
      <w:pPr>
        <w:pStyle w:val="2"/>
        <w:rPr>
          <w:rFonts w:ascii="方正小标宋简体" w:hAnsi="方正小标宋简体" w:eastAsia="方正小标宋简体" w:cs="方正小标宋简体"/>
          <w:bCs/>
          <w:color w:val="auto"/>
          <w:kern w:val="2"/>
          <w:sz w:val="44"/>
          <w:szCs w:val="44"/>
          <w:highlight w:val="none"/>
          <w:lang w:bidi="ar"/>
        </w:rPr>
      </w:pPr>
    </w:p>
    <w:p w14:paraId="21E906A7">
      <w:pPr>
        <w:pStyle w:val="2"/>
        <w:rPr>
          <w:rFonts w:ascii="方正小标宋简体" w:hAnsi="方正小标宋简体" w:eastAsia="方正小标宋简体" w:cs="方正小标宋简体"/>
          <w:bCs/>
          <w:color w:val="auto"/>
          <w:kern w:val="2"/>
          <w:sz w:val="44"/>
          <w:szCs w:val="44"/>
          <w:highlight w:val="none"/>
          <w:lang w:bidi="ar"/>
        </w:rPr>
      </w:pPr>
    </w:p>
    <w:p w14:paraId="1AFF3050">
      <w:pPr>
        <w:pStyle w:val="2"/>
        <w:rPr>
          <w:rFonts w:ascii="方正小标宋简体" w:hAnsi="方正小标宋简体" w:eastAsia="方正小标宋简体" w:cs="方正小标宋简体"/>
          <w:bCs/>
          <w:color w:val="auto"/>
          <w:kern w:val="2"/>
          <w:sz w:val="44"/>
          <w:szCs w:val="44"/>
          <w:highlight w:val="none"/>
          <w:lang w:bidi="ar"/>
        </w:rPr>
      </w:pPr>
    </w:p>
    <w:p w14:paraId="5A352BA9">
      <w:pPr>
        <w:pStyle w:val="2"/>
        <w:rPr>
          <w:rFonts w:ascii="方正小标宋简体" w:hAnsi="方正小标宋简体" w:eastAsia="方正小标宋简体" w:cs="方正小标宋简体"/>
          <w:bCs/>
          <w:color w:val="auto"/>
          <w:kern w:val="2"/>
          <w:sz w:val="44"/>
          <w:szCs w:val="44"/>
          <w:highlight w:val="none"/>
          <w:lang w:bidi="ar"/>
        </w:rPr>
      </w:pPr>
    </w:p>
    <w:p w14:paraId="4BBF4932">
      <w:pPr>
        <w:pStyle w:val="2"/>
        <w:rPr>
          <w:rFonts w:ascii="方正小标宋简体" w:hAnsi="方正小标宋简体" w:eastAsia="方正小标宋简体" w:cs="方正小标宋简体"/>
          <w:bCs/>
          <w:color w:val="auto"/>
          <w:kern w:val="2"/>
          <w:sz w:val="44"/>
          <w:szCs w:val="44"/>
          <w:highlight w:val="none"/>
          <w:lang w:bidi="ar"/>
        </w:rPr>
      </w:pPr>
    </w:p>
    <w:p w14:paraId="508A7078">
      <w:pPr>
        <w:pStyle w:val="2"/>
        <w:rPr>
          <w:rFonts w:ascii="方正小标宋简体" w:hAnsi="方正小标宋简体" w:eastAsia="方正小标宋简体" w:cs="方正小标宋简体"/>
          <w:bCs/>
          <w:color w:val="auto"/>
          <w:kern w:val="2"/>
          <w:sz w:val="44"/>
          <w:szCs w:val="44"/>
          <w:highlight w:val="none"/>
          <w:lang w:bidi="ar"/>
        </w:rPr>
      </w:pPr>
    </w:p>
    <w:p w14:paraId="6E2D0104">
      <w:pPr>
        <w:pStyle w:val="2"/>
        <w:rPr>
          <w:rFonts w:ascii="方正小标宋简体" w:hAnsi="方正小标宋简体" w:eastAsia="方正小标宋简体" w:cs="方正小标宋简体"/>
          <w:bCs/>
          <w:color w:val="auto"/>
          <w:kern w:val="2"/>
          <w:sz w:val="44"/>
          <w:szCs w:val="44"/>
          <w:highlight w:val="none"/>
          <w:lang w:bidi="ar"/>
        </w:rPr>
      </w:pPr>
    </w:p>
    <w:p w14:paraId="6DEF36A4">
      <w:pPr>
        <w:pStyle w:val="2"/>
        <w:rPr>
          <w:rFonts w:ascii="方正小标宋简体" w:hAnsi="方正小标宋简体" w:eastAsia="方正小标宋简体" w:cs="方正小标宋简体"/>
          <w:bCs/>
          <w:color w:val="auto"/>
          <w:kern w:val="2"/>
          <w:sz w:val="44"/>
          <w:szCs w:val="44"/>
          <w:highlight w:val="none"/>
          <w:lang w:bidi="ar"/>
        </w:rPr>
      </w:pPr>
    </w:p>
    <w:p w14:paraId="43F327D0">
      <w:pPr>
        <w:pStyle w:val="2"/>
        <w:rPr>
          <w:rFonts w:ascii="方正小标宋简体" w:hAnsi="方正小标宋简体" w:eastAsia="方正小标宋简体" w:cs="方正小标宋简体"/>
          <w:bCs/>
          <w:color w:val="auto"/>
          <w:kern w:val="2"/>
          <w:sz w:val="44"/>
          <w:szCs w:val="44"/>
          <w:highlight w:val="none"/>
          <w:lang w:bidi="ar"/>
        </w:rPr>
      </w:pPr>
    </w:p>
    <w:p w14:paraId="46FCAEB5">
      <w:pPr>
        <w:pStyle w:val="2"/>
        <w:rPr>
          <w:rFonts w:ascii="方正小标宋简体" w:hAnsi="方正小标宋简体" w:eastAsia="方正小标宋简体" w:cs="方正小标宋简体"/>
          <w:bCs/>
          <w:color w:val="auto"/>
          <w:kern w:val="2"/>
          <w:sz w:val="44"/>
          <w:szCs w:val="44"/>
          <w:highlight w:val="none"/>
          <w:lang w:bidi="ar"/>
        </w:rPr>
      </w:pPr>
    </w:p>
    <w:p w14:paraId="204A8629">
      <w:pPr>
        <w:pStyle w:val="2"/>
        <w:rPr>
          <w:rFonts w:ascii="方正小标宋简体" w:hAnsi="方正小标宋简体" w:eastAsia="方正小标宋简体" w:cs="方正小标宋简体"/>
          <w:bCs/>
          <w:color w:val="auto"/>
          <w:kern w:val="2"/>
          <w:sz w:val="44"/>
          <w:szCs w:val="44"/>
          <w:highlight w:val="none"/>
          <w:lang w:bidi="ar"/>
        </w:rPr>
      </w:pPr>
    </w:p>
    <w:p w14:paraId="7098A0C1">
      <w:pPr>
        <w:pStyle w:val="2"/>
        <w:rPr>
          <w:rFonts w:ascii="方正小标宋简体" w:hAnsi="方正小标宋简体" w:eastAsia="方正小标宋简体" w:cs="方正小标宋简体"/>
          <w:bCs/>
          <w:color w:val="auto"/>
          <w:kern w:val="2"/>
          <w:sz w:val="44"/>
          <w:szCs w:val="44"/>
          <w:highlight w:val="none"/>
          <w:lang w:bidi="ar"/>
        </w:rPr>
      </w:pPr>
    </w:p>
    <w:p w14:paraId="3AD7C381">
      <w:pPr>
        <w:pStyle w:val="2"/>
        <w:rPr>
          <w:rFonts w:ascii="方正小标宋简体" w:hAnsi="方正小标宋简体" w:eastAsia="方正小标宋简体" w:cs="方正小标宋简体"/>
          <w:bCs/>
          <w:color w:val="auto"/>
          <w:kern w:val="2"/>
          <w:sz w:val="44"/>
          <w:szCs w:val="44"/>
          <w:highlight w:val="none"/>
          <w:lang w:bidi="ar"/>
        </w:rPr>
      </w:pPr>
    </w:p>
    <w:p w14:paraId="122868F4">
      <w:pPr>
        <w:pStyle w:val="2"/>
        <w:rPr>
          <w:rFonts w:ascii="方正小标宋简体" w:hAnsi="方正小标宋简体" w:eastAsia="方正小标宋简体" w:cs="方正小标宋简体"/>
          <w:bCs/>
          <w:color w:val="auto"/>
          <w:kern w:val="2"/>
          <w:sz w:val="44"/>
          <w:szCs w:val="44"/>
          <w:highlight w:val="none"/>
          <w:lang w:bidi="ar"/>
        </w:rPr>
      </w:pPr>
    </w:p>
    <w:p w14:paraId="61084E6E">
      <w:pPr>
        <w:pStyle w:val="2"/>
        <w:rPr>
          <w:rFonts w:ascii="方正小标宋简体" w:hAnsi="方正小标宋简体" w:eastAsia="方正小标宋简体" w:cs="方正小标宋简体"/>
          <w:bCs/>
          <w:color w:val="auto"/>
          <w:kern w:val="2"/>
          <w:sz w:val="44"/>
          <w:szCs w:val="44"/>
          <w:highlight w:val="none"/>
          <w:lang w:bidi="ar"/>
        </w:rPr>
      </w:pPr>
    </w:p>
    <w:p w14:paraId="4B76688E">
      <w:pPr>
        <w:pStyle w:val="2"/>
        <w:rPr>
          <w:rFonts w:ascii="方正小标宋简体" w:hAnsi="方正小标宋简体" w:eastAsia="方正小标宋简体" w:cs="方正小标宋简体"/>
          <w:bCs/>
          <w:color w:val="auto"/>
          <w:kern w:val="2"/>
          <w:sz w:val="44"/>
          <w:szCs w:val="44"/>
          <w:highlight w:val="none"/>
          <w:lang w:bidi="ar"/>
        </w:rPr>
      </w:pPr>
    </w:p>
    <w:p w14:paraId="6709CD87">
      <w:pPr>
        <w:pStyle w:val="2"/>
        <w:rPr>
          <w:rFonts w:ascii="方正小标宋简体" w:hAnsi="方正小标宋简体" w:eastAsia="方正小标宋简体" w:cs="方正小标宋简体"/>
          <w:bCs/>
          <w:color w:val="auto"/>
          <w:kern w:val="2"/>
          <w:sz w:val="44"/>
          <w:szCs w:val="44"/>
          <w:highlight w:val="none"/>
          <w:lang w:bidi="ar"/>
        </w:rPr>
      </w:pPr>
    </w:p>
    <w:p w14:paraId="1FFBDA1C">
      <w:pPr>
        <w:spacing w:line="300" w:lineRule="auto"/>
        <w:rPr>
          <w:rFonts w:ascii="宋体" w:hAnsi="宋体" w:eastAsia="宋体" w:cs="宋体"/>
          <w:color w:val="auto"/>
          <w:szCs w:val="21"/>
          <w:highlight w:val="none"/>
        </w:rPr>
      </w:pPr>
      <w:r>
        <w:rPr>
          <w:rFonts w:hint="eastAsia" w:ascii="宋体" w:hAnsi="宋体" w:eastAsia="宋体" w:cs="宋体"/>
          <w:b/>
          <w:bCs/>
          <w:color w:val="auto"/>
          <w:sz w:val="24"/>
          <w:szCs w:val="24"/>
          <w:highlight w:val="none"/>
          <w:lang w:bidi="ar"/>
        </w:rPr>
        <w:t>其他文书、文件格式</w:t>
      </w:r>
    </w:p>
    <w:p w14:paraId="3083E5F0">
      <w:pPr>
        <w:pStyle w:val="27"/>
        <w:spacing w:before="75" w:beforeAutospacing="0" w:after="75" w:afterAutospacing="0" w:line="525" w:lineRule="atLeas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w:t>
      </w:r>
      <w:r>
        <w:rPr>
          <w:rFonts w:hint="eastAsia" w:ascii="方正小标宋简体" w:hAnsi="方正小标宋简体" w:eastAsia="方正小标宋简体" w:cs="方正小标宋简体"/>
          <w:color w:val="auto"/>
          <w:sz w:val="31"/>
          <w:szCs w:val="31"/>
          <w:highlight w:val="none"/>
        </w:rPr>
        <w:t>（工程）</w:t>
      </w:r>
    </w:p>
    <w:p w14:paraId="62DB60E6">
      <w:pPr>
        <w:pStyle w:val="27"/>
        <w:spacing w:before="75" w:beforeAutospacing="0" w:after="75" w:afterAutospacing="0" w:line="525" w:lineRule="atLeast"/>
        <w:rPr>
          <w:rFonts w:ascii="sans-serif" w:hAnsi="sans-serif" w:eastAsia="sans-serif" w:cs="sans-serif"/>
          <w:color w:val="auto"/>
          <w:sz w:val="27"/>
          <w:szCs w:val="27"/>
          <w:highlight w:val="none"/>
        </w:rPr>
      </w:pPr>
      <w:r>
        <w:rPr>
          <w:rFonts w:ascii="仿宋_GB2312" w:hAnsi="sans-serif" w:eastAsia="仿宋_GB2312" w:cs="仿宋_GB2312"/>
          <w:color w:val="auto"/>
          <w:sz w:val="31"/>
          <w:szCs w:val="31"/>
          <w:highlight w:val="none"/>
        </w:rPr>
        <w:t> </w:t>
      </w:r>
    </w:p>
    <w:p w14:paraId="062A90C3">
      <w:pPr>
        <w:spacing w:line="460" w:lineRule="exact"/>
        <w:ind w:firstLine="504" w:firstLineChars="200"/>
        <w:rPr>
          <w:rFonts w:ascii="宋体" w:hAnsi="宋体" w:eastAsia="宋体" w:cs="宋体"/>
          <w:color w:val="auto"/>
          <w:spacing w:val="6"/>
          <w:sz w:val="24"/>
          <w:szCs w:val="24"/>
          <w:highlight w:val="none"/>
          <w:lang w:bidi="ar"/>
        </w:rPr>
      </w:pPr>
      <w:r>
        <w:rPr>
          <w:rFonts w:hint="eastAsia" w:ascii="宋体" w:hAnsi="宋体" w:eastAsia="宋体" w:cs="宋体"/>
          <w:color w:val="auto"/>
          <w:spacing w:val="6"/>
          <w:sz w:val="24"/>
          <w:szCs w:val="24"/>
          <w:highlight w:val="none"/>
          <w:lang w:bidi="ar"/>
        </w:rPr>
        <w:t>本</w:t>
      </w:r>
      <w:r>
        <w:rPr>
          <w:rFonts w:ascii="宋体" w:hAnsi="宋体" w:eastAsia="宋体" w:cs="宋体"/>
          <w:color w:val="auto"/>
          <w:spacing w:val="6"/>
          <w:sz w:val="24"/>
          <w:szCs w:val="24"/>
          <w:highlight w:val="none"/>
          <w:lang w:bidi="ar"/>
        </w:rPr>
        <w:t>公司（联合体）郑重声明，根据《政府采购促进中小企业发展管理办法》（财库〔2020〕46号）的规定，本公司 (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7071782">
      <w:pPr>
        <w:pStyle w:val="27"/>
        <w:spacing w:before="75" w:beforeAutospacing="0" w:after="75" w:afterAutospacing="0" w:line="495" w:lineRule="atLeast"/>
        <w:ind w:firstLine="645"/>
        <w:rPr>
          <w:rFonts w:ascii="宋体" w:hAnsi="宋体" w:eastAsia="宋体" w:cs="宋体"/>
          <w:color w:val="auto"/>
          <w:szCs w:val="24"/>
          <w:highlight w:val="none"/>
        </w:rPr>
      </w:pPr>
      <w:r>
        <w:rPr>
          <w:rFonts w:hint="eastAsia" w:ascii="宋体" w:hAnsi="宋体" w:eastAsia="宋体" w:cs="宋体"/>
          <w:color w:val="auto"/>
          <w:szCs w:val="24"/>
          <w:highlight w:val="none"/>
        </w:rPr>
        <w:t>1.</w:t>
      </w:r>
      <w:r>
        <w:rPr>
          <w:rStyle w:val="36"/>
          <w:rFonts w:hint="eastAsia" w:ascii="宋体" w:hAnsi="宋体" w:eastAsia="宋体" w:cs="宋体"/>
          <w:i w:val="0"/>
          <w:color w:val="auto"/>
          <w:szCs w:val="24"/>
          <w:highlight w:val="none"/>
          <w:u w:val="single"/>
        </w:rPr>
        <w:t>(标的名称)</w:t>
      </w:r>
      <w:r>
        <w:rPr>
          <w:rStyle w:val="36"/>
          <w:rFonts w:hint="eastAsia" w:ascii="宋体" w:hAnsi="宋体" w:eastAsia="宋体" w:cs="宋体"/>
          <w:i w:val="0"/>
          <w:color w:val="auto"/>
          <w:szCs w:val="24"/>
          <w:highlight w:val="none"/>
        </w:rPr>
        <w:t>，</w:t>
      </w:r>
      <w:r>
        <w:rPr>
          <w:rFonts w:hint="eastAsia" w:ascii="宋体" w:hAnsi="宋体" w:eastAsia="宋体" w:cs="宋体"/>
          <w:color w:val="auto"/>
          <w:szCs w:val="24"/>
          <w:highlight w:val="none"/>
        </w:rPr>
        <w:t>属于</w:t>
      </w:r>
      <w:r>
        <w:rPr>
          <w:rStyle w:val="36"/>
          <w:rFonts w:hint="eastAsia" w:ascii="宋体" w:hAnsi="宋体" w:eastAsia="宋体" w:cs="宋体"/>
          <w:i w:val="0"/>
          <w:color w:val="auto"/>
          <w:szCs w:val="24"/>
          <w:highlight w:val="none"/>
          <w:u w:val="single"/>
        </w:rPr>
        <w:t>(采购文件中明确的所属行业)</w:t>
      </w:r>
      <w:r>
        <w:rPr>
          <w:rFonts w:hint="eastAsia" w:ascii="宋体" w:hAnsi="宋体" w:eastAsia="宋体" w:cs="宋体"/>
          <w:color w:val="auto"/>
          <w:szCs w:val="24"/>
          <w:highlight w:val="none"/>
        </w:rPr>
        <w:t>；承建（承接）企业为</w:t>
      </w:r>
      <w:r>
        <w:rPr>
          <w:rStyle w:val="36"/>
          <w:rFonts w:hint="eastAsia" w:ascii="宋体" w:hAnsi="宋体" w:eastAsia="宋体" w:cs="宋体"/>
          <w:i w:val="0"/>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w:t>
      </w:r>
      <w:r>
        <w:rPr>
          <w:rFonts w:hint="eastAsia" w:ascii="宋体" w:hAnsi="宋体" w:eastAsia="宋体" w:cs="宋体"/>
          <w:color w:val="auto"/>
          <w:szCs w:val="24"/>
          <w:highlight w:val="none"/>
          <w:vertAlign w:val="superscript"/>
        </w:rPr>
        <w:t>1</w:t>
      </w:r>
      <w:r>
        <w:rPr>
          <w:rFonts w:hint="eastAsia" w:ascii="宋体" w:hAnsi="宋体" w:eastAsia="宋体" w:cs="宋体"/>
          <w:color w:val="auto"/>
          <w:szCs w:val="24"/>
          <w:highlight w:val="none"/>
        </w:rPr>
        <w:t>，属于</w:t>
      </w:r>
      <w:r>
        <w:rPr>
          <w:rStyle w:val="36"/>
          <w:rFonts w:hint="eastAsia" w:ascii="宋体" w:hAnsi="宋体" w:eastAsia="宋体" w:cs="宋体"/>
          <w:i w:val="0"/>
          <w:color w:val="auto"/>
          <w:szCs w:val="24"/>
          <w:highlight w:val="none"/>
          <w:u w:val="single"/>
        </w:rPr>
        <w:t>（中型企业、小型企业、微型企业</w:t>
      </w:r>
      <w:r>
        <w:rPr>
          <w:rStyle w:val="34"/>
          <w:rFonts w:hint="eastAsia" w:ascii="宋体" w:hAnsi="宋体" w:eastAsia="宋体" w:cs="宋体"/>
          <w:color w:val="auto"/>
          <w:szCs w:val="24"/>
          <w:highlight w:val="none"/>
          <w:u w:val="single"/>
        </w:rPr>
        <w:t>）</w:t>
      </w:r>
      <w:r>
        <w:rPr>
          <w:rStyle w:val="34"/>
          <w:rFonts w:hint="eastAsia" w:ascii="宋体" w:hAnsi="宋体" w:eastAsia="宋体" w:cs="宋体"/>
          <w:color w:val="auto"/>
          <w:szCs w:val="24"/>
          <w:highlight w:val="none"/>
        </w:rPr>
        <w:t>；</w:t>
      </w:r>
    </w:p>
    <w:p w14:paraId="7F840090">
      <w:pPr>
        <w:pStyle w:val="27"/>
        <w:spacing w:before="75" w:beforeAutospacing="0" w:after="75" w:afterAutospacing="0" w:line="495" w:lineRule="atLeast"/>
        <w:ind w:firstLine="645"/>
        <w:rPr>
          <w:rFonts w:ascii="宋体" w:hAnsi="宋体" w:eastAsia="宋体" w:cs="宋体"/>
          <w:color w:val="auto"/>
          <w:szCs w:val="24"/>
          <w:highlight w:val="none"/>
        </w:rPr>
      </w:pPr>
      <w:r>
        <w:rPr>
          <w:rFonts w:hint="eastAsia" w:ascii="宋体" w:hAnsi="宋体" w:eastAsia="宋体" w:cs="宋体"/>
          <w:color w:val="auto"/>
          <w:szCs w:val="24"/>
          <w:highlight w:val="none"/>
        </w:rPr>
        <w:t>2.</w:t>
      </w:r>
      <w:r>
        <w:rPr>
          <w:rStyle w:val="36"/>
          <w:rFonts w:hint="eastAsia" w:ascii="宋体" w:hAnsi="宋体" w:eastAsia="宋体" w:cs="宋体"/>
          <w:i w:val="0"/>
          <w:color w:val="auto"/>
          <w:szCs w:val="24"/>
          <w:highlight w:val="none"/>
          <w:u w:val="single"/>
        </w:rPr>
        <w:t>(标的名称)</w:t>
      </w:r>
      <w:r>
        <w:rPr>
          <w:rStyle w:val="36"/>
          <w:rFonts w:hint="eastAsia" w:ascii="宋体" w:hAnsi="宋体" w:eastAsia="宋体" w:cs="宋体"/>
          <w:i w:val="0"/>
          <w:color w:val="auto"/>
          <w:szCs w:val="24"/>
          <w:highlight w:val="none"/>
        </w:rPr>
        <w:t>，</w:t>
      </w:r>
      <w:r>
        <w:rPr>
          <w:rFonts w:hint="eastAsia" w:ascii="宋体" w:hAnsi="宋体" w:eastAsia="宋体" w:cs="宋体"/>
          <w:color w:val="auto"/>
          <w:szCs w:val="24"/>
          <w:highlight w:val="none"/>
        </w:rPr>
        <w:t>属于</w:t>
      </w:r>
      <w:r>
        <w:rPr>
          <w:rStyle w:val="36"/>
          <w:rFonts w:hint="eastAsia" w:ascii="宋体" w:hAnsi="宋体" w:eastAsia="宋体" w:cs="宋体"/>
          <w:i w:val="0"/>
          <w:color w:val="auto"/>
          <w:szCs w:val="24"/>
          <w:highlight w:val="none"/>
          <w:u w:val="single"/>
        </w:rPr>
        <w:t>(采购文件中明确的所属行业)</w:t>
      </w:r>
      <w:r>
        <w:rPr>
          <w:rFonts w:hint="eastAsia" w:ascii="宋体" w:hAnsi="宋体" w:eastAsia="宋体" w:cs="宋体"/>
          <w:color w:val="auto"/>
          <w:szCs w:val="24"/>
          <w:highlight w:val="none"/>
        </w:rPr>
        <w:t>；承建（承接）企业为</w:t>
      </w:r>
      <w:r>
        <w:rPr>
          <w:rStyle w:val="36"/>
          <w:rFonts w:hint="eastAsia" w:ascii="宋体" w:hAnsi="宋体" w:eastAsia="宋体" w:cs="宋体"/>
          <w:i w:val="0"/>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万元，属于</w:t>
      </w:r>
      <w:r>
        <w:rPr>
          <w:rStyle w:val="36"/>
          <w:rFonts w:hint="eastAsia" w:ascii="宋体" w:hAnsi="宋体" w:eastAsia="宋体" w:cs="宋体"/>
          <w:i w:val="0"/>
          <w:color w:val="auto"/>
          <w:szCs w:val="24"/>
          <w:highlight w:val="none"/>
          <w:u w:val="single"/>
        </w:rPr>
        <w:t>（中型企业、小型企业、微型企业</w:t>
      </w:r>
      <w:r>
        <w:rPr>
          <w:rStyle w:val="34"/>
          <w:rFonts w:hint="eastAsia" w:ascii="宋体" w:hAnsi="宋体" w:eastAsia="宋体" w:cs="宋体"/>
          <w:color w:val="auto"/>
          <w:szCs w:val="24"/>
          <w:highlight w:val="none"/>
          <w:u w:val="single"/>
        </w:rPr>
        <w:t>）</w:t>
      </w:r>
      <w:r>
        <w:rPr>
          <w:rStyle w:val="34"/>
          <w:rFonts w:hint="eastAsia" w:ascii="宋体" w:hAnsi="宋体" w:eastAsia="宋体" w:cs="宋体"/>
          <w:color w:val="auto"/>
          <w:szCs w:val="24"/>
          <w:highlight w:val="none"/>
        </w:rPr>
        <w:t>；</w:t>
      </w:r>
    </w:p>
    <w:p w14:paraId="35824F9F">
      <w:pPr>
        <w:pStyle w:val="27"/>
        <w:spacing w:before="75" w:beforeAutospacing="0" w:after="75" w:afterAutospacing="0" w:line="495" w:lineRule="atLeast"/>
        <w:ind w:firstLine="645"/>
        <w:rPr>
          <w:rFonts w:ascii="宋体" w:hAnsi="宋体" w:eastAsia="宋体" w:cs="宋体"/>
          <w:color w:val="auto"/>
          <w:szCs w:val="24"/>
          <w:highlight w:val="none"/>
        </w:rPr>
      </w:pPr>
      <w:r>
        <w:rPr>
          <w:rStyle w:val="34"/>
          <w:rFonts w:hint="eastAsia" w:ascii="宋体" w:hAnsi="宋体" w:eastAsia="宋体" w:cs="宋体"/>
          <w:color w:val="auto"/>
          <w:szCs w:val="24"/>
          <w:highlight w:val="none"/>
        </w:rPr>
        <w:t>……</w:t>
      </w:r>
    </w:p>
    <w:p w14:paraId="29FBD8DB">
      <w:pPr>
        <w:pStyle w:val="27"/>
        <w:spacing w:before="75" w:beforeAutospacing="0" w:after="75" w:afterAutospacing="0" w:line="495" w:lineRule="atLeast"/>
        <w:ind w:firstLine="645"/>
        <w:rPr>
          <w:rFonts w:ascii="宋体" w:hAnsi="宋体" w:eastAsia="宋体" w:cs="宋体"/>
          <w:color w:val="auto"/>
          <w:szCs w:val="24"/>
          <w:highlight w:val="none"/>
        </w:rPr>
      </w:pPr>
      <w:r>
        <w:rPr>
          <w:rFonts w:hint="eastAsia" w:ascii="宋体" w:hAnsi="宋体" w:eastAsia="宋体" w:cs="宋体"/>
          <w:color w:val="auto"/>
          <w:szCs w:val="24"/>
          <w:highlight w:val="none"/>
        </w:rPr>
        <w:t>以上企业，不属于大企业的分支机构，不存在控股股东为大企业的情形，也不存在与大企业的负责人为同一人的情形。</w:t>
      </w:r>
    </w:p>
    <w:p w14:paraId="30BC6FDD">
      <w:pPr>
        <w:pStyle w:val="27"/>
        <w:spacing w:before="75" w:beforeAutospacing="0" w:after="75" w:afterAutospacing="0" w:line="495" w:lineRule="atLeast"/>
        <w:ind w:firstLine="645"/>
        <w:jc w:val="both"/>
        <w:rPr>
          <w:rFonts w:ascii="宋体" w:hAnsi="宋体" w:eastAsia="宋体" w:cs="宋体"/>
          <w:color w:val="auto"/>
          <w:szCs w:val="24"/>
          <w:highlight w:val="none"/>
        </w:rPr>
      </w:pPr>
      <w:r>
        <w:rPr>
          <w:rFonts w:hint="eastAsia" w:ascii="宋体" w:hAnsi="宋体" w:eastAsia="宋体" w:cs="宋体"/>
          <w:color w:val="auto"/>
          <w:szCs w:val="24"/>
          <w:highlight w:val="none"/>
        </w:rPr>
        <w:t>本企业对上述声明内容的真实性负责。如有虚假，将依法承担相应责任。</w:t>
      </w:r>
    </w:p>
    <w:p w14:paraId="3A8D5FD0">
      <w:pPr>
        <w:pStyle w:val="27"/>
        <w:spacing w:before="75" w:beforeAutospacing="0" w:after="75" w:afterAutospacing="0" w:line="495" w:lineRule="atLeast"/>
        <w:ind w:firstLine="4800"/>
        <w:jc w:val="both"/>
        <w:rPr>
          <w:rFonts w:hint="eastAsia" w:ascii="仿宋_GB2312" w:hAnsi="sans-serif" w:eastAsia="仿宋_GB2312" w:cs="仿宋_GB2312"/>
          <w:color w:val="auto"/>
          <w:sz w:val="31"/>
          <w:szCs w:val="31"/>
          <w:highlight w:val="none"/>
        </w:rPr>
      </w:pPr>
    </w:p>
    <w:p w14:paraId="5C254485">
      <w:pPr>
        <w:pStyle w:val="27"/>
        <w:spacing w:before="75" w:beforeAutospacing="0" w:after="75" w:afterAutospacing="0" w:line="495" w:lineRule="atLeast"/>
        <w:ind w:firstLine="4800"/>
        <w:jc w:val="both"/>
        <w:rPr>
          <w:rFonts w:ascii="sans-serif" w:hAnsi="sans-serif" w:eastAsia="sans-serif" w:cs="sans-serif"/>
          <w:color w:val="auto"/>
          <w:sz w:val="27"/>
          <w:szCs w:val="27"/>
          <w:highlight w:val="none"/>
        </w:rPr>
      </w:pPr>
      <w:r>
        <w:rPr>
          <w:rFonts w:ascii="仿宋_GB2312" w:hAnsi="sans-serif" w:eastAsia="仿宋_GB2312" w:cs="仿宋_GB2312"/>
          <w:color w:val="auto"/>
          <w:sz w:val="31"/>
          <w:szCs w:val="31"/>
          <w:highlight w:val="none"/>
        </w:rPr>
        <w:t>企业名称</w:t>
      </w:r>
      <w:r>
        <w:rPr>
          <w:rFonts w:hint="eastAsia" w:ascii="仿宋_GB2312" w:hAnsi="sans-serif" w:eastAsia="仿宋_GB2312" w:cs="仿宋_GB2312"/>
          <w:color w:val="auto"/>
          <w:sz w:val="31"/>
          <w:szCs w:val="31"/>
          <w:highlight w:val="none"/>
          <w:lang w:val="zh-CN"/>
        </w:rPr>
        <w:t>(电子签章)</w:t>
      </w:r>
      <w:r>
        <w:rPr>
          <w:rFonts w:ascii="仿宋_GB2312" w:hAnsi="sans-serif" w:eastAsia="仿宋_GB2312" w:cs="仿宋_GB2312"/>
          <w:color w:val="auto"/>
          <w:sz w:val="31"/>
          <w:szCs w:val="31"/>
          <w:highlight w:val="none"/>
        </w:rPr>
        <w:t>：</w:t>
      </w:r>
    </w:p>
    <w:p w14:paraId="6EB91FA8">
      <w:pPr>
        <w:pStyle w:val="27"/>
        <w:spacing w:before="75" w:beforeAutospacing="0" w:after="75" w:afterAutospacing="0" w:line="495" w:lineRule="atLeast"/>
        <w:ind w:firstLine="4800"/>
        <w:jc w:val="both"/>
        <w:rPr>
          <w:rFonts w:ascii="宋体" w:hAnsi="宋体" w:eastAsia="宋体" w:cs="宋体"/>
          <w:color w:val="auto"/>
          <w:kern w:val="2"/>
          <w:sz w:val="22"/>
          <w:highlight w:val="none"/>
          <w:lang w:bidi="ar"/>
        </w:rPr>
      </w:pPr>
      <w:r>
        <w:rPr>
          <w:rFonts w:ascii="仿宋_GB2312" w:hAnsi="sans-serif" w:eastAsia="仿宋_GB2312" w:cs="仿宋_GB2312"/>
          <w:color w:val="auto"/>
          <w:sz w:val="31"/>
          <w:szCs w:val="31"/>
          <w:highlight w:val="none"/>
        </w:rPr>
        <w:t>日期：</w:t>
      </w:r>
    </w:p>
    <w:p w14:paraId="04A1E317">
      <w:pPr>
        <w:spacing w:line="360" w:lineRule="auto"/>
        <w:ind w:firstLine="440" w:firstLineChars="200"/>
        <w:rPr>
          <w:rFonts w:ascii="宋体" w:hAnsi="宋体" w:eastAsia="宋体" w:cs="宋体"/>
          <w:color w:val="auto"/>
          <w:sz w:val="22"/>
          <w:highlight w:val="none"/>
          <w:lang w:bidi="ar"/>
        </w:rPr>
      </w:pPr>
      <w:r>
        <w:rPr>
          <w:rFonts w:hint="eastAsia" w:ascii="宋体" w:hAnsi="宋体" w:eastAsia="宋体" w:cs="宋体"/>
          <w:color w:val="auto"/>
          <w:sz w:val="22"/>
          <w:highlight w:val="none"/>
          <w:lang w:bidi="ar"/>
        </w:rPr>
        <w:t>注：</w:t>
      </w:r>
    </w:p>
    <w:p w14:paraId="69AC8134">
      <w:pPr>
        <w:numPr>
          <w:ilvl w:val="0"/>
          <w:numId w:val="11"/>
        </w:numPr>
        <w:spacing w:line="360" w:lineRule="auto"/>
        <w:ind w:firstLine="440" w:firstLineChars="200"/>
        <w:rPr>
          <w:rFonts w:ascii="宋体" w:hAnsi="宋体" w:eastAsia="宋体" w:cs="宋体"/>
          <w:color w:val="auto"/>
          <w:sz w:val="22"/>
          <w:highlight w:val="none"/>
          <w:lang w:bidi="ar"/>
        </w:rPr>
      </w:pPr>
      <w:r>
        <w:rPr>
          <w:rFonts w:ascii="宋体" w:hAnsi="宋体" w:eastAsia="宋体" w:cs="宋体"/>
          <w:color w:val="auto"/>
          <w:sz w:val="22"/>
          <w:highlight w:val="none"/>
          <w:lang w:bidi="ar"/>
        </w:rPr>
        <w:t>从业人员、营业收入、资产总额填报上一年度数据，无上一年度数据的新成立企业可不填报。</w:t>
      </w:r>
    </w:p>
    <w:p w14:paraId="4FF3814D">
      <w:pPr>
        <w:spacing w:line="360" w:lineRule="auto"/>
        <w:ind w:firstLine="440" w:firstLineChars="200"/>
        <w:jc w:val="center"/>
        <w:rPr>
          <w:rFonts w:ascii="仿宋_GB2312" w:eastAsia="仿宋_GB2312" w:cs="仿宋_GB2312"/>
          <w:color w:val="auto"/>
          <w:sz w:val="32"/>
          <w:szCs w:val="32"/>
          <w:highlight w:val="none"/>
        </w:rPr>
      </w:pPr>
      <w:r>
        <w:rPr>
          <w:rFonts w:hint="eastAsia" w:ascii="宋体" w:hAnsi="宋体" w:eastAsia="宋体" w:cs="宋体"/>
          <w:color w:val="auto"/>
          <w:sz w:val="22"/>
          <w:highlight w:val="none"/>
          <w:lang w:bidi="ar"/>
        </w:rPr>
        <w:t>2、请根据自己的真实情况出具《中小企业声明函》。依法享受中小企业优惠政策的，采购人或者采购代理机构在公告中标结果时，同时公告其《中小企业声明函》，接受社会监督。</w:t>
      </w:r>
      <w:r>
        <w:rPr>
          <w:rFonts w:hint="eastAsia" w:ascii="宋体" w:hAnsi="宋体" w:eastAsia="宋体" w:cs="宋体"/>
          <w:color w:val="auto"/>
          <w:sz w:val="22"/>
          <w:highlight w:val="none"/>
          <w:lang w:bidi="ar"/>
        </w:rPr>
        <w:br w:type="page"/>
      </w:r>
      <w:r>
        <w:rPr>
          <w:rFonts w:ascii="方正小标宋简体" w:hAnsi="方正小标宋简体" w:eastAsia="方正小标宋简体" w:cs="方正小标宋简体"/>
          <w:color w:val="auto"/>
          <w:sz w:val="44"/>
          <w:szCs w:val="44"/>
          <w:highlight w:val="none"/>
          <w:lang w:bidi="ar"/>
        </w:rPr>
        <w:t>残疾人福利性单位声明函</w:t>
      </w:r>
    </w:p>
    <w:p w14:paraId="7D96C367">
      <w:pPr>
        <w:spacing w:line="520" w:lineRule="exact"/>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 xml:space="preserve"> </w:t>
      </w:r>
    </w:p>
    <w:p w14:paraId="10144A4C">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本单位郑重声明，根据《财政部</w:t>
      </w:r>
      <w:r>
        <w:rPr>
          <w:rFonts w:hint="eastAsia" w:ascii="宋体" w:hAnsi="宋体" w:eastAsia="宋体" w:cs="仿宋_GB2312"/>
          <w:color w:val="auto"/>
          <w:sz w:val="24"/>
          <w:szCs w:val="24"/>
          <w:highlight w:val="none"/>
          <w:lang w:bidi="ar"/>
        </w:rPr>
        <w:t xml:space="preserve"> 民政部 中国残疾人联合会关于促进残疾人就业政府采购政策的通知》（财库〔2017〕141</w:t>
      </w:r>
      <w:r>
        <w:rPr>
          <w:rFonts w:hint="eastAsia" w:ascii="宋体" w:hAnsi="宋体" w:eastAsia="宋体" w:cs="宋体"/>
          <w:color w:val="auto"/>
          <w:sz w:val="24"/>
          <w:szCs w:val="24"/>
          <w:highlight w:val="none"/>
          <w:lang w:bidi="ar"/>
        </w:rPr>
        <w:t>号）的规定，本单位为符合条件的残疾人福利性单位，且本单位参加</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单位的</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项目采购活动提供本单位制造的货物（由本单位承担工程</w:t>
      </w:r>
      <w:r>
        <w:rPr>
          <w:rFonts w:hint="eastAsia" w:ascii="宋体" w:hAnsi="宋体" w:eastAsia="宋体" w:cs="仿宋_GB2312"/>
          <w:color w:val="auto"/>
          <w:sz w:val="24"/>
          <w:szCs w:val="24"/>
          <w:highlight w:val="none"/>
          <w:lang w:bidi="ar"/>
        </w:rPr>
        <w:t>/提供服务），或者提供其他残疾人福利性单位制造的货物（不包括使用非残疾人福利性单位注册商标的货物）。</w:t>
      </w:r>
    </w:p>
    <w:p w14:paraId="52268446">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0B5FCA62">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00BB2281">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0455AB14">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13EB1D21">
      <w:pPr>
        <w:snapToGrid w:val="0"/>
        <w:spacing w:line="360" w:lineRule="auto"/>
        <w:ind w:firstLine="4320" w:firstLineChars="18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w:t>
      </w:r>
      <w:r>
        <w:rPr>
          <w:rFonts w:hint="eastAsia" w:ascii="仿宋_GB2312" w:hAnsi="仿宋" w:eastAsia="仿宋_GB2312" w:cs="仿宋_GB2312"/>
          <w:color w:val="auto"/>
          <w:kern w:val="0"/>
          <w:sz w:val="24"/>
          <w:highlight w:val="none"/>
          <w:lang w:val="zh-CN"/>
        </w:rPr>
        <w:t>名称(电子签章)：</w:t>
      </w:r>
    </w:p>
    <w:p w14:paraId="4B189D94">
      <w:pPr>
        <w:snapToGrid w:val="0"/>
        <w:spacing w:line="360" w:lineRule="auto"/>
        <w:ind w:firstLine="5400" w:firstLineChars="22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8463D00">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422925E3">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583C0C1D">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7663EFF8">
      <w:pPr>
        <w:spacing w:line="360" w:lineRule="auto"/>
        <w:rPr>
          <w:rFonts w:ascii="宋体" w:hAnsi="宋体" w:eastAsia="宋体" w:cs="仿宋_GB2312"/>
          <w:color w:val="auto"/>
          <w:sz w:val="24"/>
          <w:szCs w:val="24"/>
          <w:highlight w:val="none"/>
        </w:rPr>
      </w:pPr>
      <w:r>
        <w:rPr>
          <w:rFonts w:hint="eastAsia" w:ascii="宋体" w:hAnsi="宋体" w:eastAsia="宋体" w:cs="宋体"/>
          <w:color w:val="auto"/>
          <w:sz w:val="22"/>
          <w:highlight w:val="none"/>
          <w:lang w:bidi="ar"/>
        </w:rPr>
        <w:t>注：请根据自己的真实情况出具《残疾人福利性单位声明函》。依法享受中小企业优惠政策的，采购人或者采购代理机构在公告中标结果时，同时公告其《残疾人福利性单位声明函》，接受社会监督。</w:t>
      </w:r>
    </w:p>
    <w:p w14:paraId="4C8E2EAC">
      <w:pPr>
        <w:spacing w:line="360" w:lineRule="auto"/>
        <w:jc w:val="center"/>
        <w:rPr>
          <w:rFonts w:ascii="宋体" w:hAnsi="宋体" w:eastAsia="宋体" w:cs="宋体"/>
          <w:b/>
          <w:bCs/>
          <w:color w:val="auto"/>
          <w:sz w:val="32"/>
          <w:szCs w:val="32"/>
          <w:highlight w:val="none"/>
        </w:rPr>
      </w:pPr>
      <w:r>
        <w:rPr>
          <w:rFonts w:hint="eastAsia" w:ascii="宋体" w:hAnsi="宋体" w:eastAsia="宋体" w:cs="仿宋_GB2312"/>
          <w:color w:val="auto"/>
          <w:sz w:val="24"/>
          <w:szCs w:val="24"/>
          <w:highlight w:val="none"/>
          <w:lang w:bidi="ar"/>
        </w:rPr>
        <w:br w:type="page"/>
      </w:r>
      <w:r>
        <w:rPr>
          <w:rFonts w:hint="eastAsia" w:ascii="宋体" w:hAnsi="宋体" w:eastAsia="宋体" w:cs="宋体"/>
          <w:b/>
          <w:bCs/>
          <w:color w:val="auto"/>
          <w:sz w:val="32"/>
          <w:szCs w:val="32"/>
          <w:highlight w:val="none"/>
          <w:lang w:bidi="ar"/>
        </w:rPr>
        <w:t>质疑函（格式）</w:t>
      </w:r>
    </w:p>
    <w:p w14:paraId="3BC78B82">
      <w:pPr>
        <w:pStyle w:val="27"/>
        <w:widowControl w:val="0"/>
        <w:snapToGrid w:val="0"/>
        <w:spacing w:beforeAutospacing="0" w:afterAutospacing="0" w:line="360" w:lineRule="auto"/>
        <w:ind w:firstLine="482" w:firstLineChars="200"/>
        <w:jc w:val="both"/>
        <w:rPr>
          <w:rFonts w:ascii="宋体" w:hAnsi="宋体" w:eastAsia="宋体" w:cs="宋体"/>
          <w:b/>
          <w:bCs/>
          <w:color w:val="auto"/>
          <w:szCs w:val="24"/>
          <w:highlight w:val="none"/>
        </w:rPr>
      </w:pPr>
      <w:r>
        <w:rPr>
          <w:rFonts w:hint="eastAsia" w:ascii="宋体" w:hAnsi="宋体" w:eastAsia="宋体" w:cs="宋体"/>
          <w:b/>
          <w:bCs/>
          <w:color w:val="auto"/>
          <w:szCs w:val="24"/>
          <w:highlight w:val="none"/>
          <w:lang w:bidi="ar"/>
        </w:rPr>
        <w:t>一、质疑供应商基本信息：</w:t>
      </w:r>
    </w:p>
    <w:p w14:paraId="2C5650A5">
      <w:pPr>
        <w:pStyle w:val="27"/>
        <w:widowControl w:val="0"/>
        <w:snapToGrid w:val="0"/>
        <w:spacing w:beforeAutospacing="0" w:afterAutospacing="0" w:line="360" w:lineRule="auto"/>
        <w:ind w:firstLine="480" w:firstLineChars="200"/>
        <w:jc w:val="both"/>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lang w:bidi="ar"/>
        </w:rPr>
        <w:t>质疑供应商：</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 xml:space="preserve">                 </w:t>
      </w:r>
    </w:p>
    <w:p w14:paraId="6BD1A732">
      <w:pPr>
        <w:pStyle w:val="27"/>
        <w:widowControl w:val="0"/>
        <w:snapToGrid w:val="0"/>
        <w:spacing w:beforeAutospacing="0" w:afterAutospacing="0" w:line="360" w:lineRule="auto"/>
        <w:ind w:firstLine="480" w:firstLineChars="200"/>
        <w:jc w:val="both"/>
        <w:rPr>
          <w:rFonts w:ascii="宋体" w:hAnsi="宋体" w:eastAsia="宋体" w:cs="宋体"/>
          <w:bCs/>
          <w:color w:val="auto"/>
          <w:szCs w:val="24"/>
          <w:highlight w:val="none"/>
        </w:rPr>
      </w:pPr>
      <w:r>
        <w:rPr>
          <w:rFonts w:hint="eastAsia" w:ascii="宋体" w:hAnsi="宋体" w:eastAsia="宋体" w:cs="宋体"/>
          <w:bCs/>
          <w:color w:val="auto"/>
          <w:szCs w:val="24"/>
          <w:highlight w:val="none"/>
          <w:lang w:bidi="ar"/>
        </w:rPr>
        <w:t>地址：</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邮编：</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 xml:space="preserve">                 </w:t>
      </w:r>
    </w:p>
    <w:p w14:paraId="63E46D98">
      <w:pPr>
        <w:pStyle w:val="27"/>
        <w:widowControl w:val="0"/>
        <w:snapToGrid w:val="0"/>
        <w:spacing w:beforeAutospacing="0" w:afterAutospacing="0" w:line="360" w:lineRule="auto"/>
        <w:ind w:firstLine="480" w:firstLineChars="200"/>
        <w:jc w:val="both"/>
        <w:rPr>
          <w:rFonts w:ascii="宋体" w:hAnsi="宋体" w:eastAsia="宋体" w:cs="宋体"/>
          <w:bCs/>
          <w:color w:val="auto"/>
          <w:szCs w:val="24"/>
          <w:highlight w:val="none"/>
        </w:rPr>
      </w:pPr>
      <w:r>
        <w:rPr>
          <w:rFonts w:hint="eastAsia" w:ascii="宋体" w:hAnsi="宋体" w:eastAsia="宋体" w:cs="宋体"/>
          <w:bCs/>
          <w:color w:val="auto"/>
          <w:szCs w:val="24"/>
          <w:highlight w:val="none"/>
          <w:lang w:bidi="ar"/>
        </w:rPr>
        <w:t>联系人：</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联系电话：</w:t>
      </w:r>
      <w:r>
        <w:rPr>
          <w:rFonts w:hint="eastAsia" w:ascii="宋体" w:hAnsi="宋体" w:eastAsia="宋体" w:cs="宋体"/>
          <w:bCs/>
          <w:color w:val="auto"/>
          <w:szCs w:val="24"/>
          <w:highlight w:val="none"/>
          <w:u w:val="single"/>
          <w:lang w:bidi="ar"/>
        </w:rPr>
        <w:t xml:space="preserve">                 </w:t>
      </w:r>
    </w:p>
    <w:p w14:paraId="0C50EC8D">
      <w:pPr>
        <w:pStyle w:val="27"/>
        <w:widowControl w:val="0"/>
        <w:snapToGrid w:val="0"/>
        <w:spacing w:beforeAutospacing="0" w:afterAutospacing="0" w:line="360" w:lineRule="auto"/>
        <w:ind w:firstLine="480" w:firstLineChars="200"/>
        <w:jc w:val="both"/>
        <w:rPr>
          <w:rFonts w:ascii="宋体" w:hAnsi="宋体" w:eastAsia="宋体" w:cs="宋体"/>
          <w:bCs/>
          <w:color w:val="auto"/>
          <w:szCs w:val="24"/>
          <w:highlight w:val="none"/>
        </w:rPr>
      </w:pPr>
      <w:r>
        <w:rPr>
          <w:rFonts w:hint="eastAsia" w:ascii="宋体" w:hAnsi="宋体" w:eastAsia="宋体" w:cs="宋体"/>
          <w:bCs/>
          <w:color w:val="auto"/>
          <w:szCs w:val="24"/>
          <w:highlight w:val="none"/>
          <w:lang w:bidi="ar"/>
        </w:rPr>
        <w:t>授权代表：</w:t>
      </w:r>
      <w:r>
        <w:rPr>
          <w:rFonts w:hint="eastAsia" w:ascii="宋体" w:hAnsi="宋体" w:eastAsia="宋体" w:cs="宋体"/>
          <w:bCs/>
          <w:color w:val="auto"/>
          <w:szCs w:val="24"/>
          <w:highlight w:val="none"/>
          <w:u w:val="single"/>
          <w:lang w:bidi="ar"/>
        </w:rPr>
        <w:t xml:space="preserve">                      </w:t>
      </w:r>
    </w:p>
    <w:p w14:paraId="6A07FAF9">
      <w:pPr>
        <w:pStyle w:val="27"/>
        <w:widowControl w:val="0"/>
        <w:snapToGrid w:val="0"/>
        <w:spacing w:beforeAutospacing="0" w:afterAutospacing="0" w:line="360" w:lineRule="auto"/>
        <w:ind w:firstLine="480" w:firstLineChars="200"/>
        <w:jc w:val="both"/>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lang w:bidi="ar"/>
        </w:rPr>
        <w:t>联系电话：</w:t>
      </w:r>
      <w:r>
        <w:rPr>
          <w:rFonts w:hint="eastAsia" w:ascii="宋体" w:hAnsi="宋体" w:eastAsia="宋体" w:cs="宋体"/>
          <w:bCs/>
          <w:color w:val="auto"/>
          <w:szCs w:val="24"/>
          <w:highlight w:val="none"/>
          <w:u w:val="single"/>
          <w:lang w:bidi="ar"/>
        </w:rPr>
        <w:t xml:space="preserve">                      </w:t>
      </w:r>
    </w:p>
    <w:p w14:paraId="660D56D0">
      <w:pPr>
        <w:pStyle w:val="27"/>
        <w:widowControl w:val="0"/>
        <w:snapToGrid w:val="0"/>
        <w:spacing w:beforeAutospacing="0" w:afterAutospacing="0" w:line="360" w:lineRule="auto"/>
        <w:ind w:firstLine="480" w:firstLineChars="200"/>
        <w:jc w:val="both"/>
        <w:rPr>
          <w:rFonts w:ascii="宋体" w:hAnsi="宋体" w:eastAsia="宋体" w:cs="宋体"/>
          <w:bCs/>
          <w:color w:val="auto"/>
          <w:szCs w:val="24"/>
          <w:highlight w:val="none"/>
        </w:rPr>
      </w:pPr>
      <w:r>
        <w:rPr>
          <w:rFonts w:hint="eastAsia" w:ascii="宋体" w:hAnsi="宋体" w:eastAsia="宋体" w:cs="宋体"/>
          <w:bCs/>
          <w:color w:val="auto"/>
          <w:szCs w:val="24"/>
          <w:highlight w:val="none"/>
          <w:lang w:bidi="ar"/>
        </w:rPr>
        <w:t>地址：</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邮编：</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 xml:space="preserve">     </w:t>
      </w:r>
    </w:p>
    <w:p w14:paraId="22C171FD">
      <w:pPr>
        <w:pStyle w:val="27"/>
        <w:widowControl w:val="0"/>
        <w:snapToGrid w:val="0"/>
        <w:spacing w:beforeAutospacing="0" w:afterAutospacing="0" w:line="360" w:lineRule="auto"/>
        <w:ind w:firstLine="482" w:firstLineChars="200"/>
        <w:jc w:val="both"/>
        <w:rPr>
          <w:rFonts w:ascii="宋体" w:hAnsi="宋体" w:eastAsia="宋体" w:cs="宋体"/>
          <w:b/>
          <w:bCs/>
          <w:color w:val="auto"/>
          <w:szCs w:val="24"/>
          <w:highlight w:val="none"/>
        </w:rPr>
      </w:pPr>
      <w:r>
        <w:rPr>
          <w:rFonts w:hint="eastAsia" w:ascii="宋体" w:hAnsi="宋体" w:eastAsia="宋体" w:cs="宋体"/>
          <w:b/>
          <w:bCs/>
          <w:color w:val="auto"/>
          <w:szCs w:val="24"/>
          <w:highlight w:val="none"/>
          <w:lang w:bidi="ar"/>
        </w:rPr>
        <w:t>二、质疑项目基本情况：</w:t>
      </w:r>
    </w:p>
    <w:p w14:paraId="1EAFE59D">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bCs/>
          <w:color w:val="auto"/>
          <w:szCs w:val="24"/>
          <w:highlight w:val="none"/>
          <w:lang w:bidi="ar"/>
        </w:rPr>
        <w:t>质疑</w:t>
      </w:r>
      <w:r>
        <w:rPr>
          <w:rFonts w:hint="eastAsia" w:ascii="宋体" w:hAnsi="宋体" w:eastAsia="宋体" w:cs="宋体"/>
          <w:color w:val="auto"/>
          <w:szCs w:val="24"/>
          <w:highlight w:val="none"/>
          <w:lang w:bidi="ar"/>
        </w:rPr>
        <w:t>项目的名称：</w:t>
      </w:r>
      <w:r>
        <w:rPr>
          <w:rFonts w:hint="eastAsia" w:ascii="宋体" w:hAnsi="宋体" w:eastAsia="宋体" w:cs="宋体"/>
          <w:bCs/>
          <w:color w:val="auto"/>
          <w:szCs w:val="24"/>
          <w:highlight w:val="none"/>
          <w:u w:val="single"/>
          <w:lang w:bidi="ar"/>
        </w:rPr>
        <w:t xml:space="preserve">                                     </w:t>
      </w:r>
    </w:p>
    <w:p w14:paraId="7E7BC9BB">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bCs/>
          <w:color w:val="auto"/>
          <w:szCs w:val="24"/>
          <w:highlight w:val="none"/>
          <w:lang w:bidi="ar"/>
        </w:rPr>
        <w:t>质疑</w:t>
      </w:r>
      <w:r>
        <w:rPr>
          <w:rFonts w:hint="eastAsia" w:ascii="宋体" w:hAnsi="宋体" w:eastAsia="宋体" w:cs="宋体"/>
          <w:color w:val="auto"/>
          <w:szCs w:val="24"/>
          <w:highlight w:val="none"/>
          <w:lang w:bidi="ar"/>
        </w:rPr>
        <w:t>项目的编号：</w:t>
      </w:r>
      <w:r>
        <w:rPr>
          <w:rFonts w:hint="eastAsia" w:ascii="宋体" w:hAnsi="宋体" w:eastAsia="宋体" w:cs="宋体"/>
          <w:bCs/>
          <w:color w:val="auto"/>
          <w:szCs w:val="24"/>
          <w:highlight w:val="none"/>
          <w:u w:val="single"/>
          <w:lang w:bidi="ar"/>
        </w:rPr>
        <w:t xml:space="preserve">                                     </w:t>
      </w:r>
    </w:p>
    <w:p w14:paraId="60249CDA">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采购人名称：</w:t>
      </w:r>
      <w:r>
        <w:rPr>
          <w:rFonts w:hint="eastAsia" w:ascii="宋体" w:hAnsi="宋体" w:eastAsia="宋体" w:cs="宋体"/>
          <w:bCs/>
          <w:color w:val="auto"/>
          <w:szCs w:val="24"/>
          <w:highlight w:val="none"/>
          <w:u w:val="single"/>
          <w:lang w:bidi="ar"/>
        </w:rPr>
        <w:t xml:space="preserve">                                         </w:t>
      </w:r>
    </w:p>
    <w:p w14:paraId="0A159146">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质疑事项：</w:t>
      </w:r>
    </w:p>
    <w:p w14:paraId="468471C0">
      <w:pPr>
        <w:pStyle w:val="27"/>
        <w:widowControl w:val="0"/>
        <w:spacing w:beforeAutospacing="0" w:afterAutospacing="0" w:line="360" w:lineRule="auto"/>
        <w:ind w:left="25" w:leftChars="12" w:firstLine="352" w:firstLineChars="14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□采购文件   采购文件获取日期：</w:t>
      </w:r>
      <w:r>
        <w:rPr>
          <w:rFonts w:hint="eastAsia" w:ascii="宋体" w:hAnsi="宋体" w:eastAsia="宋体" w:cs="宋体"/>
          <w:bCs/>
          <w:color w:val="auto"/>
          <w:szCs w:val="24"/>
          <w:highlight w:val="none"/>
          <w:u w:val="single"/>
          <w:lang w:bidi="ar"/>
        </w:rPr>
        <w:t xml:space="preserve">                                   </w:t>
      </w:r>
    </w:p>
    <w:p w14:paraId="422F4A31">
      <w:pPr>
        <w:pStyle w:val="27"/>
        <w:widowControl w:val="0"/>
        <w:spacing w:beforeAutospacing="0" w:afterAutospacing="0" w:line="360" w:lineRule="auto"/>
        <w:ind w:left="25" w:leftChars="12" w:firstLine="352" w:firstLineChars="14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□采购过程   </w:t>
      </w:r>
    </w:p>
    <w:p w14:paraId="02FE5529">
      <w:pPr>
        <w:pStyle w:val="27"/>
        <w:widowControl w:val="0"/>
        <w:spacing w:beforeAutospacing="0" w:afterAutospacing="0" w:line="360" w:lineRule="auto"/>
        <w:ind w:left="25" w:leftChars="12" w:firstLine="352" w:firstLineChars="147"/>
        <w:jc w:val="both"/>
        <w:rPr>
          <w:rFonts w:ascii="宋体" w:hAnsi="宋体" w:eastAsia="宋体" w:cs="宋体"/>
          <w:bCs/>
          <w:color w:val="auto"/>
          <w:szCs w:val="24"/>
          <w:highlight w:val="none"/>
          <w:u w:val="single"/>
        </w:rPr>
      </w:pPr>
      <w:r>
        <w:rPr>
          <w:rFonts w:hint="eastAsia" w:ascii="宋体" w:hAnsi="宋体" w:eastAsia="宋体" w:cs="宋体"/>
          <w:color w:val="auto"/>
          <w:szCs w:val="24"/>
          <w:highlight w:val="none"/>
          <w:lang w:bidi="ar"/>
        </w:rPr>
        <w:t xml:space="preserve">□成交结果   </w:t>
      </w:r>
    </w:p>
    <w:p w14:paraId="25A096B4">
      <w:pPr>
        <w:pStyle w:val="27"/>
        <w:widowControl w:val="0"/>
        <w:spacing w:beforeAutospacing="0" w:afterAutospacing="0" w:line="360" w:lineRule="auto"/>
        <w:ind w:left="25" w:leftChars="12" w:firstLine="472" w:firstLineChars="196"/>
        <w:jc w:val="both"/>
        <w:rPr>
          <w:rFonts w:ascii="宋体" w:hAnsi="宋体" w:eastAsia="宋体" w:cs="宋体"/>
          <w:b/>
          <w:color w:val="auto"/>
          <w:szCs w:val="24"/>
          <w:highlight w:val="none"/>
        </w:rPr>
      </w:pPr>
      <w:r>
        <w:rPr>
          <w:rFonts w:hint="eastAsia" w:ascii="宋体" w:hAnsi="宋体" w:eastAsia="宋体" w:cs="宋体"/>
          <w:b/>
          <w:color w:val="auto"/>
          <w:szCs w:val="24"/>
          <w:highlight w:val="none"/>
          <w:lang w:bidi="ar"/>
        </w:rPr>
        <w:t>三、质疑事项具体内容</w:t>
      </w:r>
    </w:p>
    <w:p w14:paraId="689F5247">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质疑事项1：</w:t>
      </w:r>
      <w:r>
        <w:rPr>
          <w:rFonts w:hint="eastAsia" w:ascii="宋体" w:hAnsi="宋体" w:eastAsia="宋体" w:cs="宋体"/>
          <w:bCs/>
          <w:color w:val="auto"/>
          <w:szCs w:val="24"/>
          <w:highlight w:val="none"/>
          <w:u w:val="single"/>
          <w:lang w:bidi="ar"/>
        </w:rPr>
        <w:t xml:space="preserve">                                                                    </w:t>
      </w:r>
    </w:p>
    <w:p w14:paraId="0B3817F9">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事实依据：</w:t>
      </w:r>
      <w:r>
        <w:rPr>
          <w:rFonts w:hint="eastAsia" w:ascii="宋体" w:hAnsi="宋体" w:eastAsia="宋体" w:cs="宋体"/>
          <w:bCs/>
          <w:color w:val="auto"/>
          <w:szCs w:val="24"/>
          <w:highlight w:val="none"/>
          <w:u w:val="single"/>
          <w:lang w:bidi="ar"/>
        </w:rPr>
        <w:t xml:space="preserve">                                                                      </w:t>
      </w:r>
    </w:p>
    <w:p w14:paraId="34D9E39D">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法律依据：</w:t>
      </w:r>
      <w:r>
        <w:rPr>
          <w:rFonts w:hint="eastAsia" w:ascii="宋体" w:hAnsi="宋体" w:eastAsia="宋体" w:cs="宋体"/>
          <w:color w:val="auto"/>
          <w:szCs w:val="24"/>
          <w:highlight w:val="none"/>
          <w:u w:val="single"/>
          <w:lang w:bidi="ar"/>
        </w:rPr>
        <w:t xml:space="preserve">                                                        </w:t>
      </w:r>
      <w:r>
        <w:rPr>
          <w:rFonts w:hint="eastAsia" w:ascii="宋体" w:hAnsi="宋体" w:eastAsia="宋体" w:cs="宋体"/>
          <w:bCs/>
          <w:color w:val="auto"/>
          <w:szCs w:val="24"/>
          <w:highlight w:val="none"/>
          <w:u w:val="single"/>
          <w:lang w:bidi="ar"/>
        </w:rPr>
        <w:t xml:space="preserve">               </w:t>
      </w:r>
    </w:p>
    <w:p w14:paraId="36D6267E">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质疑事项2</w:t>
      </w:r>
    </w:p>
    <w:p w14:paraId="1008DEAB">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w:t>
      </w:r>
    </w:p>
    <w:p w14:paraId="1545421C">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四、与质疑事项相关的质疑请求：</w:t>
      </w:r>
    </w:p>
    <w:p w14:paraId="2912DFEB">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请求：</w:t>
      </w:r>
      <w:r>
        <w:rPr>
          <w:rFonts w:hint="eastAsia" w:ascii="宋体" w:hAnsi="宋体" w:eastAsia="宋体" w:cs="宋体"/>
          <w:bCs/>
          <w:color w:val="auto"/>
          <w:szCs w:val="24"/>
          <w:highlight w:val="none"/>
          <w:u w:val="single"/>
          <w:lang w:bidi="ar"/>
        </w:rPr>
        <w:t xml:space="preserve">                                                                </w:t>
      </w:r>
    </w:p>
    <w:p w14:paraId="21C4B282">
      <w:pPr>
        <w:pStyle w:val="27"/>
        <w:widowControl w:val="0"/>
        <w:spacing w:beforeAutospacing="0" w:afterAutospacing="0" w:line="360" w:lineRule="auto"/>
        <w:ind w:left="25" w:leftChars="12" w:firstLine="352" w:firstLineChars="14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08A6782A">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签字（签章）：                                       公章：</w:t>
      </w:r>
    </w:p>
    <w:p w14:paraId="74D2EF3B">
      <w:pPr>
        <w:pStyle w:val="27"/>
        <w:widowControl w:val="0"/>
        <w:spacing w:beforeAutospacing="0" w:afterAutospacing="0" w:line="360" w:lineRule="auto"/>
        <w:ind w:left="25" w:leftChars="12" w:firstLine="352" w:firstLineChars="14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7C3BC8F3">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日期：</w:t>
      </w:r>
    </w:p>
    <w:p w14:paraId="70AC95A1">
      <w:pPr>
        <w:pStyle w:val="27"/>
        <w:widowControl w:val="0"/>
        <w:snapToGrid w:val="0"/>
        <w:spacing w:beforeAutospacing="0" w:afterAutospacing="0" w:line="360" w:lineRule="auto"/>
        <w:jc w:val="both"/>
        <w:rPr>
          <w:rFonts w:ascii="宋体" w:hAnsi="宋体" w:eastAsia="宋体" w:cs="宋体"/>
          <w:b/>
          <w:color w:val="auto"/>
          <w:szCs w:val="24"/>
          <w:highlight w:val="none"/>
        </w:rPr>
      </w:pPr>
      <w:r>
        <w:rPr>
          <w:rFonts w:hint="eastAsia" w:ascii="宋体" w:hAnsi="宋体" w:eastAsia="宋体" w:cs="宋体"/>
          <w:b/>
          <w:color w:val="auto"/>
          <w:szCs w:val="24"/>
          <w:highlight w:val="none"/>
          <w:lang w:bidi="ar"/>
        </w:rPr>
        <w:t xml:space="preserve"> </w:t>
      </w:r>
    </w:p>
    <w:p w14:paraId="6D87584D">
      <w:pPr>
        <w:pStyle w:val="27"/>
        <w:widowControl w:val="0"/>
        <w:snapToGrid w:val="0"/>
        <w:spacing w:beforeAutospacing="0" w:afterAutospacing="0" w:line="360" w:lineRule="auto"/>
        <w:jc w:val="both"/>
        <w:rPr>
          <w:rFonts w:ascii="宋体" w:hAnsi="宋体" w:eastAsia="宋体" w:cs="宋体"/>
          <w:b/>
          <w:color w:val="auto"/>
          <w:szCs w:val="24"/>
          <w:highlight w:val="none"/>
          <w:lang w:bidi="ar"/>
        </w:rPr>
      </w:pPr>
    </w:p>
    <w:p w14:paraId="3660222C">
      <w:pPr>
        <w:pStyle w:val="27"/>
        <w:widowControl w:val="0"/>
        <w:snapToGrid w:val="0"/>
        <w:spacing w:beforeAutospacing="0" w:afterAutospacing="0" w:line="360" w:lineRule="auto"/>
        <w:jc w:val="both"/>
        <w:rPr>
          <w:rFonts w:ascii="宋体" w:hAnsi="宋体" w:eastAsia="宋体" w:cs="宋体"/>
          <w:b/>
          <w:color w:val="auto"/>
          <w:szCs w:val="24"/>
          <w:highlight w:val="none"/>
        </w:rPr>
      </w:pPr>
      <w:r>
        <w:rPr>
          <w:rFonts w:hint="eastAsia" w:ascii="宋体" w:hAnsi="宋体" w:eastAsia="宋体" w:cs="宋体"/>
          <w:b/>
          <w:color w:val="auto"/>
          <w:szCs w:val="24"/>
          <w:highlight w:val="none"/>
          <w:lang w:bidi="ar"/>
        </w:rPr>
        <w:t>说明：</w:t>
      </w:r>
    </w:p>
    <w:p w14:paraId="4D6C59CC">
      <w:pPr>
        <w:pStyle w:val="27"/>
        <w:widowControl w:val="0"/>
        <w:spacing w:beforeAutospacing="0" w:afterAutospacing="0" w:line="360" w:lineRule="auto"/>
        <w:ind w:left="25" w:leftChars="12" w:firstLine="354" w:firstLineChars="147"/>
        <w:jc w:val="both"/>
        <w:rPr>
          <w:rFonts w:ascii="宋体" w:hAnsi="宋体" w:eastAsia="宋体" w:cs="宋体"/>
          <w:b/>
          <w:bCs/>
          <w:color w:val="auto"/>
          <w:szCs w:val="24"/>
          <w:highlight w:val="none"/>
        </w:rPr>
      </w:pPr>
      <w:r>
        <w:rPr>
          <w:rFonts w:hint="eastAsia" w:ascii="宋体" w:hAnsi="宋体" w:eastAsia="宋体" w:cs="宋体"/>
          <w:b/>
          <w:color w:val="auto"/>
          <w:szCs w:val="24"/>
          <w:highlight w:val="none"/>
          <w:lang w:bidi="ar"/>
        </w:rPr>
        <w:t>1.供应商提出质疑时，应提交质疑函和必要的证明材料</w:t>
      </w:r>
      <w:r>
        <w:rPr>
          <w:rFonts w:hint="eastAsia" w:ascii="宋体" w:hAnsi="宋体" w:eastAsia="宋体" w:cs="宋体"/>
          <w:b/>
          <w:bCs/>
          <w:color w:val="auto"/>
          <w:szCs w:val="24"/>
          <w:highlight w:val="none"/>
          <w:lang w:bidi="ar"/>
        </w:rPr>
        <w:t>。</w:t>
      </w:r>
    </w:p>
    <w:p w14:paraId="5DFD8A73">
      <w:pPr>
        <w:pStyle w:val="27"/>
        <w:widowControl w:val="0"/>
        <w:spacing w:beforeAutospacing="0" w:afterAutospacing="0" w:line="360" w:lineRule="auto"/>
        <w:ind w:left="25" w:leftChars="12" w:firstLine="354" w:firstLineChars="147"/>
        <w:jc w:val="both"/>
        <w:rPr>
          <w:rFonts w:ascii="宋体" w:hAnsi="宋体" w:eastAsia="宋体" w:cs="宋体"/>
          <w:b/>
          <w:color w:val="auto"/>
          <w:szCs w:val="24"/>
          <w:highlight w:val="none"/>
        </w:rPr>
      </w:pPr>
      <w:r>
        <w:rPr>
          <w:rFonts w:hint="eastAsia" w:ascii="宋体" w:hAnsi="宋体" w:eastAsia="宋体" w:cs="宋体"/>
          <w:b/>
          <w:color w:val="auto"/>
          <w:szCs w:val="24"/>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18D3B70">
      <w:pPr>
        <w:pStyle w:val="27"/>
        <w:widowControl w:val="0"/>
        <w:spacing w:beforeAutospacing="0" w:afterAutospacing="0" w:line="360" w:lineRule="auto"/>
        <w:ind w:left="25" w:leftChars="12" w:firstLine="354" w:firstLineChars="147"/>
        <w:jc w:val="both"/>
        <w:rPr>
          <w:rFonts w:ascii="宋体" w:hAnsi="宋体" w:eastAsia="宋体" w:cs="宋体"/>
          <w:b/>
          <w:color w:val="auto"/>
          <w:szCs w:val="24"/>
          <w:highlight w:val="none"/>
        </w:rPr>
      </w:pPr>
      <w:r>
        <w:rPr>
          <w:rFonts w:hint="eastAsia" w:ascii="宋体" w:hAnsi="宋体" w:eastAsia="宋体" w:cs="宋体"/>
          <w:b/>
          <w:color w:val="auto"/>
          <w:szCs w:val="24"/>
          <w:highlight w:val="none"/>
          <w:lang w:bidi="ar"/>
        </w:rPr>
        <w:t>3.质疑函的质疑事项应具体、明确，并有必要的事实依据和法律依据。</w:t>
      </w:r>
    </w:p>
    <w:p w14:paraId="5E2104C1">
      <w:pPr>
        <w:pStyle w:val="27"/>
        <w:widowControl w:val="0"/>
        <w:spacing w:beforeAutospacing="0" w:afterAutospacing="0" w:line="360" w:lineRule="auto"/>
        <w:ind w:left="25" w:leftChars="12" w:firstLine="354" w:firstLineChars="147"/>
        <w:jc w:val="both"/>
        <w:rPr>
          <w:rFonts w:ascii="宋体" w:hAnsi="宋体" w:eastAsia="宋体" w:cs="宋体"/>
          <w:b/>
          <w:color w:val="auto"/>
          <w:szCs w:val="24"/>
          <w:highlight w:val="none"/>
        </w:rPr>
      </w:pPr>
      <w:r>
        <w:rPr>
          <w:rFonts w:hint="eastAsia" w:ascii="宋体" w:hAnsi="宋体" w:eastAsia="宋体" w:cs="宋体"/>
          <w:b/>
          <w:color w:val="auto"/>
          <w:szCs w:val="24"/>
          <w:highlight w:val="none"/>
          <w:lang w:bidi="ar"/>
        </w:rPr>
        <w:t>4.质疑函的质疑请求应与质疑事项相关。</w:t>
      </w:r>
    </w:p>
    <w:p w14:paraId="3BE06B15">
      <w:pPr>
        <w:pStyle w:val="27"/>
        <w:widowControl w:val="0"/>
        <w:spacing w:beforeAutospacing="0" w:afterAutospacing="0" w:line="360" w:lineRule="auto"/>
        <w:ind w:left="25" w:leftChars="12" w:firstLine="354" w:firstLineChars="147"/>
        <w:jc w:val="both"/>
        <w:rPr>
          <w:rFonts w:ascii="宋体" w:hAnsi="宋体" w:eastAsia="宋体" w:cs="宋体"/>
          <w:b/>
          <w:color w:val="auto"/>
          <w:sz w:val="20"/>
          <w:szCs w:val="20"/>
          <w:highlight w:val="none"/>
        </w:rPr>
      </w:pPr>
      <w:r>
        <w:rPr>
          <w:rFonts w:hint="eastAsia" w:ascii="宋体" w:hAnsi="宋体" w:eastAsia="宋体" w:cs="宋体"/>
          <w:b/>
          <w:color w:val="auto"/>
          <w:szCs w:val="24"/>
          <w:highlight w:val="none"/>
          <w:lang w:bidi="ar"/>
        </w:rPr>
        <w:t>5.质疑供应商为法人或者其他组织的，质疑函应由法定代表人、主要负责人，或者其授权代表签字或者盖章，并加盖公章。</w:t>
      </w:r>
    </w:p>
    <w:bookmarkEnd w:id="235"/>
    <w:bookmarkEnd w:id="236"/>
    <w:bookmarkEnd w:id="237"/>
    <w:bookmarkEnd w:id="238"/>
    <w:bookmarkEnd w:id="239"/>
    <w:bookmarkEnd w:id="240"/>
    <w:bookmarkEnd w:id="241"/>
    <w:bookmarkEnd w:id="242"/>
    <w:bookmarkEnd w:id="243"/>
    <w:p w14:paraId="16981DC7">
      <w:pPr>
        <w:pStyle w:val="4"/>
        <w:spacing w:line="600" w:lineRule="auto"/>
        <w:ind w:firstLine="1325" w:firstLineChars="300"/>
        <w:rPr>
          <w:rFonts w:cs="黑体"/>
          <w:color w:val="auto"/>
          <w:highlight w:val="none"/>
        </w:rPr>
      </w:pPr>
      <w:bookmarkStart w:id="247" w:name="_Toc23889"/>
    </w:p>
    <w:p w14:paraId="73B94942">
      <w:pPr>
        <w:rPr>
          <w:rFonts w:cs="黑体"/>
          <w:color w:val="auto"/>
          <w:highlight w:val="none"/>
        </w:rPr>
      </w:pPr>
    </w:p>
    <w:p w14:paraId="1FD07C8B">
      <w:pPr>
        <w:pStyle w:val="2"/>
        <w:rPr>
          <w:rFonts w:cs="黑体"/>
          <w:color w:val="auto"/>
          <w:highlight w:val="none"/>
        </w:rPr>
      </w:pPr>
    </w:p>
    <w:p w14:paraId="3DE49CAC">
      <w:pPr>
        <w:pStyle w:val="2"/>
        <w:rPr>
          <w:rFonts w:cs="黑体"/>
          <w:color w:val="auto"/>
          <w:highlight w:val="none"/>
        </w:rPr>
      </w:pPr>
    </w:p>
    <w:p w14:paraId="66ECDC70">
      <w:pPr>
        <w:pStyle w:val="2"/>
        <w:rPr>
          <w:rFonts w:cs="黑体"/>
          <w:color w:val="auto"/>
          <w:highlight w:val="none"/>
        </w:rPr>
      </w:pPr>
    </w:p>
    <w:p w14:paraId="0F04CEC4">
      <w:pPr>
        <w:pStyle w:val="2"/>
        <w:rPr>
          <w:rFonts w:cs="黑体"/>
          <w:color w:val="auto"/>
          <w:highlight w:val="none"/>
        </w:rPr>
      </w:pPr>
    </w:p>
    <w:p w14:paraId="456F0964">
      <w:pPr>
        <w:pStyle w:val="2"/>
        <w:rPr>
          <w:rFonts w:cs="黑体"/>
          <w:color w:val="auto"/>
          <w:highlight w:val="none"/>
        </w:rPr>
      </w:pPr>
    </w:p>
    <w:p w14:paraId="2A713471">
      <w:pPr>
        <w:pStyle w:val="2"/>
        <w:rPr>
          <w:rFonts w:cs="黑体"/>
          <w:color w:val="auto"/>
          <w:highlight w:val="none"/>
        </w:rPr>
      </w:pPr>
    </w:p>
    <w:p w14:paraId="40A3E6E7">
      <w:pPr>
        <w:pStyle w:val="2"/>
        <w:rPr>
          <w:rFonts w:cs="黑体"/>
          <w:color w:val="auto"/>
          <w:highlight w:val="none"/>
        </w:rPr>
      </w:pPr>
    </w:p>
    <w:p w14:paraId="401A4CE9">
      <w:pPr>
        <w:pStyle w:val="2"/>
        <w:rPr>
          <w:rFonts w:cs="黑体"/>
          <w:color w:val="auto"/>
          <w:highlight w:val="none"/>
        </w:rPr>
      </w:pPr>
    </w:p>
    <w:p w14:paraId="44382A06">
      <w:pPr>
        <w:pStyle w:val="2"/>
        <w:rPr>
          <w:rFonts w:cs="黑体"/>
          <w:color w:val="auto"/>
          <w:highlight w:val="none"/>
        </w:rPr>
      </w:pPr>
    </w:p>
    <w:p w14:paraId="294E35D2">
      <w:pPr>
        <w:pStyle w:val="2"/>
        <w:rPr>
          <w:rFonts w:cs="黑体"/>
          <w:color w:val="auto"/>
          <w:highlight w:val="none"/>
        </w:rPr>
      </w:pPr>
    </w:p>
    <w:p w14:paraId="6A1F91CA">
      <w:pPr>
        <w:pStyle w:val="2"/>
        <w:rPr>
          <w:rFonts w:cs="黑体"/>
          <w:color w:val="auto"/>
          <w:highlight w:val="none"/>
        </w:rPr>
      </w:pPr>
    </w:p>
    <w:p w14:paraId="2B1B4492">
      <w:pPr>
        <w:pStyle w:val="2"/>
        <w:rPr>
          <w:rFonts w:cs="黑体"/>
          <w:color w:val="auto"/>
          <w:highlight w:val="none"/>
        </w:rPr>
      </w:pPr>
    </w:p>
    <w:p w14:paraId="17CFF7DA">
      <w:pPr>
        <w:pStyle w:val="2"/>
        <w:rPr>
          <w:rFonts w:cs="黑体"/>
          <w:color w:val="auto"/>
          <w:highlight w:val="none"/>
        </w:rPr>
      </w:pPr>
    </w:p>
    <w:p w14:paraId="24FCD36D">
      <w:pPr>
        <w:pStyle w:val="2"/>
        <w:rPr>
          <w:rFonts w:cs="黑体"/>
          <w:color w:val="auto"/>
          <w:highlight w:val="none"/>
        </w:rPr>
      </w:pPr>
    </w:p>
    <w:p w14:paraId="3F6A2756">
      <w:pPr>
        <w:pStyle w:val="2"/>
        <w:rPr>
          <w:rFonts w:cs="黑体"/>
          <w:color w:val="auto"/>
          <w:highlight w:val="none"/>
        </w:rPr>
      </w:pPr>
    </w:p>
    <w:p w14:paraId="484B0CE0">
      <w:pPr>
        <w:pStyle w:val="2"/>
        <w:rPr>
          <w:rFonts w:cs="黑体"/>
          <w:color w:val="auto"/>
          <w:highlight w:val="none"/>
        </w:rPr>
      </w:pPr>
    </w:p>
    <w:p w14:paraId="73A12AB4">
      <w:pPr>
        <w:pStyle w:val="2"/>
        <w:rPr>
          <w:rFonts w:cs="黑体"/>
          <w:color w:val="auto"/>
          <w:highlight w:val="none"/>
        </w:rPr>
      </w:pPr>
    </w:p>
    <w:p w14:paraId="39A9F2C8">
      <w:pPr>
        <w:pStyle w:val="2"/>
        <w:rPr>
          <w:rFonts w:cs="黑体"/>
          <w:color w:val="auto"/>
          <w:highlight w:val="none"/>
        </w:rPr>
      </w:pPr>
    </w:p>
    <w:p w14:paraId="0A656902">
      <w:pPr>
        <w:pStyle w:val="2"/>
        <w:rPr>
          <w:rFonts w:cs="黑体"/>
          <w:color w:val="auto"/>
          <w:highlight w:val="none"/>
        </w:rPr>
      </w:pPr>
    </w:p>
    <w:p w14:paraId="3FC6B4D2">
      <w:pPr>
        <w:pStyle w:val="2"/>
        <w:rPr>
          <w:rFonts w:cs="黑体"/>
          <w:color w:val="auto"/>
          <w:highlight w:val="none"/>
        </w:rPr>
      </w:pPr>
    </w:p>
    <w:p w14:paraId="694BD030">
      <w:pPr>
        <w:pStyle w:val="2"/>
        <w:rPr>
          <w:rFonts w:cs="黑体"/>
          <w:color w:val="auto"/>
          <w:highlight w:val="none"/>
        </w:rPr>
      </w:pPr>
    </w:p>
    <w:p w14:paraId="29361BF3">
      <w:pPr>
        <w:pStyle w:val="2"/>
        <w:rPr>
          <w:rFonts w:cs="黑体"/>
          <w:color w:val="auto"/>
          <w:highlight w:val="none"/>
        </w:rPr>
      </w:pPr>
    </w:p>
    <w:p w14:paraId="340A5935">
      <w:pPr>
        <w:pStyle w:val="2"/>
        <w:rPr>
          <w:rFonts w:cs="黑体"/>
          <w:color w:val="auto"/>
          <w:highlight w:val="none"/>
        </w:rPr>
      </w:pPr>
    </w:p>
    <w:p w14:paraId="01E42B20">
      <w:pPr>
        <w:pStyle w:val="2"/>
        <w:rPr>
          <w:rFonts w:cs="黑体"/>
          <w:color w:val="auto"/>
          <w:highlight w:val="none"/>
        </w:rPr>
      </w:pPr>
    </w:p>
    <w:p w14:paraId="3CF0DCE0">
      <w:pPr>
        <w:pStyle w:val="2"/>
        <w:rPr>
          <w:rFonts w:cs="黑体"/>
          <w:color w:val="auto"/>
          <w:highlight w:val="none"/>
        </w:rPr>
      </w:pPr>
    </w:p>
    <w:p w14:paraId="6CD2B413">
      <w:pPr>
        <w:spacing w:line="360" w:lineRule="auto"/>
        <w:jc w:val="center"/>
        <w:rPr>
          <w:rFonts w:ascii="宋体" w:hAnsi="宋体" w:eastAsia="宋体"/>
          <w:b/>
          <w:color w:val="auto"/>
          <w:sz w:val="32"/>
          <w:szCs w:val="24"/>
          <w:highlight w:val="none"/>
        </w:rPr>
      </w:pPr>
      <w:r>
        <w:rPr>
          <w:rFonts w:hint="eastAsia" w:ascii="宋体" w:hAnsi="宋体" w:eastAsia="宋体"/>
          <w:b/>
          <w:color w:val="auto"/>
          <w:sz w:val="32"/>
          <w:szCs w:val="24"/>
          <w:highlight w:val="none"/>
        </w:rPr>
        <w:t>投诉书（格式）</w:t>
      </w:r>
    </w:p>
    <w:p w14:paraId="07093F94">
      <w:pPr>
        <w:snapToGrid w:val="0"/>
        <w:spacing w:line="360" w:lineRule="auto"/>
        <w:ind w:firstLine="482" w:firstLineChars="200"/>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一、投诉相关主体基本情况：</w:t>
      </w:r>
    </w:p>
    <w:p w14:paraId="1B99C8B6">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供应商：</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                 </w:t>
      </w:r>
    </w:p>
    <w:p w14:paraId="1C5A7599">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地址：</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邮编：</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                 </w:t>
      </w:r>
    </w:p>
    <w:p w14:paraId="794AA3B7">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法定代表人/主要负责人：</w:t>
      </w:r>
      <w:r>
        <w:rPr>
          <w:rFonts w:hint="eastAsia" w:ascii="宋体" w:hAnsi="宋体" w:eastAsia="宋体"/>
          <w:color w:val="auto"/>
          <w:kern w:val="0"/>
          <w:sz w:val="24"/>
          <w:szCs w:val="24"/>
          <w:highlight w:val="none"/>
          <w:u w:val="single"/>
        </w:rPr>
        <w:t xml:space="preserve">                                                         </w:t>
      </w:r>
    </w:p>
    <w:p w14:paraId="5557B9E3">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联系电话：</w:t>
      </w:r>
      <w:r>
        <w:rPr>
          <w:rFonts w:hint="eastAsia" w:ascii="宋体" w:hAnsi="宋体" w:eastAsia="宋体"/>
          <w:color w:val="auto"/>
          <w:kern w:val="0"/>
          <w:sz w:val="24"/>
          <w:szCs w:val="24"/>
          <w:highlight w:val="none"/>
          <w:u w:val="single"/>
        </w:rPr>
        <w:t xml:space="preserve">                                         </w:t>
      </w:r>
    </w:p>
    <w:p w14:paraId="5051244E">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授权代表：</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联系电话：</w:t>
      </w:r>
      <w:r>
        <w:rPr>
          <w:rFonts w:hint="eastAsia" w:ascii="宋体" w:hAnsi="宋体" w:eastAsia="宋体"/>
          <w:color w:val="auto"/>
          <w:kern w:val="0"/>
          <w:sz w:val="24"/>
          <w:szCs w:val="24"/>
          <w:highlight w:val="none"/>
          <w:u w:val="single"/>
        </w:rPr>
        <w:t xml:space="preserve">                   </w:t>
      </w:r>
    </w:p>
    <w:p w14:paraId="6E2B48B7">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地址：</w:t>
      </w:r>
      <w:r>
        <w:rPr>
          <w:rFonts w:hint="eastAsia" w:ascii="宋体" w:hAnsi="宋体" w:eastAsia="宋体"/>
          <w:color w:val="auto"/>
          <w:kern w:val="0"/>
          <w:sz w:val="24"/>
          <w:szCs w:val="24"/>
          <w:highlight w:val="none"/>
          <w:u w:val="single"/>
        </w:rPr>
        <w:t xml:space="preserve">                                                            </w:t>
      </w:r>
    </w:p>
    <w:p w14:paraId="0EAE4E71">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邮编：</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   </w:t>
      </w:r>
    </w:p>
    <w:p w14:paraId="767A3736">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被投诉人1：</w:t>
      </w:r>
    </w:p>
    <w:p w14:paraId="3AE584A7">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地址：</w:t>
      </w:r>
      <w:r>
        <w:rPr>
          <w:rFonts w:hint="eastAsia" w:ascii="宋体" w:hAnsi="宋体" w:eastAsia="宋体"/>
          <w:color w:val="auto"/>
          <w:kern w:val="0"/>
          <w:sz w:val="24"/>
          <w:szCs w:val="24"/>
          <w:highlight w:val="none"/>
          <w:u w:val="single"/>
        </w:rPr>
        <w:t xml:space="preserve">                                                            </w:t>
      </w:r>
    </w:p>
    <w:p w14:paraId="66D12F0D">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邮编：</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  </w:t>
      </w:r>
    </w:p>
    <w:p w14:paraId="764D24F1">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联系人：</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联系电话：</w:t>
      </w:r>
      <w:r>
        <w:rPr>
          <w:rFonts w:hint="eastAsia" w:ascii="宋体" w:hAnsi="宋体" w:eastAsia="宋体"/>
          <w:color w:val="auto"/>
          <w:kern w:val="0"/>
          <w:sz w:val="24"/>
          <w:szCs w:val="24"/>
          <w:highlight w:val="none"/>
          <w:u w:val="single"/>
        </w:rPr>
        <w:t xml:space="preserve">                </w:t>
      </w:r>
    </w:p>
    <w:p w14:paraId="78235521">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被投诉人2：</w:t>
      </w:r>
    </w:p>
    <w:p w14:paraId="6991273B">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w:t>
      </w:r>
    </w:p>
    <w:p w14:paraId="0AD6F195">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相关供应商：</w:t>
      </w:r>
      <w:r>
        <w:rPr>
          <w:rFonts w:hint="eastAsia" w:ascii="宋体" w:hAnsi="宋体" w:eastAsia="宋体"/>
          <w:color w:val="auto"/>
          <w:kern w:val="0"/>
          <w:sz w:val="24"/>
          <w:szCs w:val="24"/>
          <w:highlight w:val="none"/>
          <w:u w:val="single"/>
        </w:rPr>
        <w:t xml:space="preserve">                                                                       </w:t>
      </w:r>
    </w:p>
    <w:p w14:paraId="01E5BD41">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地址：</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邮编：</w:t>
      </w:r>
      <w:r>
        <w:rPr>
          <w:rFonts w:hint="eastAsia" w:ascii="宋体" w:hAnsi="宋体" w:eastAsia="宋体"/>
          <w:color w:val="auto"/>
          <w:kern w:val="0"/>
          <w:sz w:val="24"/>
          <w:szCs w:val="24"/>
          <w:highlight w:val="none"/>
          <w:u w:val="single"/>
        </w:rPr>
        <w:t xml:space="preserve">                         </w:t>
      </w:r>
    </w:p>
    <w:p w14:paraId="1D1302D2">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联系人：</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联系电话：</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                </w:t>
      </w:r>
    </w:p>
    <w:p w14:paraId="7433D084">
      <w:pPr>
        <w:snapToGrid w:val="0"/>
        <w:spacing w:line="360" w:lineRule="auto"/>
        <w:ind w:firstLine="482" w:firstLineChars="200"/>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二、投诉项目基本情况：</w:t>
      </w:r>
    </w:p>
    <w:p w14:paraId="0651E931">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采购项目的名称：</w:t>
      </w:r>
      <w:r>
        <w:rPr>
          <w:rFonts w:hint="eastAsia" w:ascii="宋体" w:hAnsi="宋体" w:eastAsia="宋体"/>
          <w:color w:val="auto"/>
          <w:kern w:val="0"/>
          <w:sz w:val="24"/>
          <w:szCs w:val="24"/>
          <w:highlight w:val="none"/>
          <w:u w:val="single"/>
        </w:rPr>
        <w:t xml:space="preserve">                                                                   </w:t>
      </w:r>
    </w:p>
    <w:p w14:paraId="5E6391DD">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采购项目的编号：</w:t>
      </w:r>
      <w:r>
        <w:rPr>
          <w:rFonts w:hint="eastAsia" w:ascii="宋体" w:hAnsi="宋体" w:eastAsia="宋体"/>
          <w:color w:val="auto"/>
          <w:kern w:val="0"/>
          <w:sz w:val="24"/>
          <w:szCs w:val="24"/>
          <w:highlight w:val="none"/>
          <w:u w:val="single"/>
        </w:rPr>
        <w:t xml:space="preserve">                                          </w:t>
      </w:r>
    </w:p>
    <w:p w14:paraId="318DE585">
      <w:pPr>
        <w:spacing w:line="360" w:lineRule="auto"/>
        <w:ind w:left="25" w:leftChars="12" w:firstLine="472" w:firstLineChars="197"/>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采购人名称：</w:t>
      </w:r>
      <w:r>
        <w:rPr>
          <w:rFonts w:hint="eastAsia" w:ascii="宋体" w:hAnsi="宋体" w:eastAsia="宋体"/>
          <w:color w:val="auto"/>
          <w:kern w:val="0"/>
          <w:sz w:val="24"/>
          <w:szCs w:val="24"/>
          <w:highlight w:val="none"/>
          <w:u w:val="single"/>
        </w:rPr>
        <w:t xml:space="preserve">                                                                        </w:t>
      </w:r>
    </w:p>
    <w:p w14:paraId="6E7DA2C2">
      <w:pPr>
        <w:spacing w:line="360" w:lineRule="auto"/>
        <w:ind w:left="25" w:leftChars="12" w:firstLine="472" w:firstLineChars="197"/>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代理机构名称：</w:t>
      </w:r>
      <w:r>
        <w:rPr>
          <w:rFonts w:hint="eastAsia" w:ascii="宋体" w:hAnsi="宋体" w:eastAsia="宋体"/>
          <w:color w:val="auto"/>
          <w:kern w:val="0"/>
          <w:sz w:val="24"/>
          <w:szCs w:val="24"/>
          <w:highlight w:val="none"/>
          <w:u w:val="single"/>
        </w:rPr>
        <w:t xml:space="preserve">                                                                      </w:t>
      </w:r>
    </w:p>
    <w:p w14:paraId="616668DE">
      <w:pPr>
        <w:spacing w:line="360" w:lineRule="auto"/>
        <w:ind w:left="25" w:leftChars="12" w:firstLine="472" w:firstLineChars="197"/>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招标文件公告：</w:t>
      </w:r>
      <w:r>
        <w:rPr>
          <w:rFonts w:hint="eastAsia" w:ascii="宋体" w:hAnsi="宋体" w:eastAsia="宋体"/>
          <w:color w:val="auto"/>
          <w:kern w:val="0"/>
          <w:sz w:val="24"/>
          <w:szCs w:val="24"/>
          <w:highlight w:val="none"/>
          <w:u w:val="single"/>
        </w:rPr>
        <w:t>是/否</w:t>
      </w:r>
      <w:r>
        <w:rPr>
          <w:rFonts w:hint="eastAsia" w:ascii="宋体" w:hAnsi="宋体" w:eastAsia="宋体"/>
          <w:color w:val="auto"/>
          <w:kern w:val="0"/>
          <w:sz w:val="24"/>
          <w:szCs w:val="24"/>
          <w:highlight w:val="none"/>
        </w:rPr>
        <w:t>公告期限：</w:t>
      </w:r>
      <w:r>
        <w:rPr>
          <w:rFonts w:hint="eastAsia" w:ascii="宋体" w:hAnsi="宋体" w:eastAsia="宋体"/>
          <w:color w:val="auto"/>
          <w:kern w:val="0"/>
          <w:sz w:val="24"/>
          <w:szCs w:val="24"/>
          <w:highlight w:val="none"/>
          <w:u w:val="single"/>
        </w:rPr>
        <w:t xml:space="preserve">                                                       </w:t>
      </w:r>
    </w:p>
    <w:p w14:paraId="71F7A138">
      <w:pPr>
        <w:spacing w:line="360" w:lineRule="auto"/>
        <w:ind w:left="25" w:leftChars="12" w:firstLine="472" w:firstLineChars="197"/>
        <w:rPr>
          <w:rFonts w:ascii="宋体" w:hAnsi="宋体" w:eastAsia="宋体"/>
          <w:b/>
          <w:color w:val="auto"/>
          <w:kern w:val="0"/>
          <w:sz w:val="24"/>
          <w:szCs w:val="24"/>
          <w:highlight w:val="none"/>
        </w:rPr>
      </w:pPr>
      <w:r>
        <w:rPr>
          <w:rFonts w:hint="eastAsia" w:ascii="宋体" w:hAnsi="宋体" w:eastAsia="宋体"/>
          <w:color w:val="auto"/>
          <w:kern w:val="0"/>
          <w:sz w:val="24"/>
          <w:szCs w:val="24"/>
          <w:highlight w:val="none"/>
        </w:rPr>
        <w:t>采购结果公告：</w:t>
      </w:r>
      <w:r>
        <w:rPr>
          <w:rFonts w:hint="eastAsia" w:ascii="宋体" w:hAnsi="宋体" w:eastAsia="宋体"/>
          <w:color w:val="auto"/>
          <w:kern w:val="0"/>
          <w:sz w:val="24"/>
          <w:szCs w:val="24"/>
          <w:highlight w:val="none"/>
          <w:u w:val="single"/>
        </w:rPr>
        <w:t>是/否</w:t>
      </w:r>
      <w:r>
        <w:rPr>
          <w:rFonts w:hint="eastAsia" w:ascii="宋体" w:hAnsi="宋体" w:eastAsia="宋体"/>
          <w:color w:val="auto"/>
          <w:kern w:val="0"/>
          <w:sz w:val="24"/>
          <w:szCs w:val="24"/>
          <w:highlight w:val="none"/>
        </w:rPr>
        <w:t>公告期限：</w:t>
      </w:r>
      <w:r>
        <w:rPr>
          <w:rFonts w:hint="eastAsia" w:ascii="宋体" w:hAnsi="宋体" w:eastAsia="宋体"/>
          <w:color w:val="auto"/>
          <w:kern w:val="0"/>
          <w:sz w:val="24"/>
          <w:szCs w:val="24"/>
          <w:highlight w:val="none"/>
          <w:u w:val="single"/>
        </w:rPr>
        <w:t xml:space="preserve">                                                       </w:t>
      </w:r>
    </w:p>
    <w:p w14:paraId="2786A477">
      <w:pPr>
        <w:spacing w:line="360" w:lineRule="auto"/>
        <w:ind w:left="25" w:leftChars="12" w:firstLine="472" w:firstLineChars="196"/>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三、质疑基本情况</w:t>
      </w:r>
    </w:p>
    <w:p w14:paraId="56C981D4">
      <w:pPr>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投诉人于</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年</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月</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日，向</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提出质疑，质疑事项为：</w:t>
      </w:r>
    </w:p>
    <w:p w14:paraId="23E59780">
      <w:pPr>
        <w:spacing w:line="360" w:lineRule="auto"/>
        <w:ind w:firstLine="241"/>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 xml:space="preserve">    </w:t>
      </w:r>
      <w:r>
        <w:rPr>
          <w:rFonts w:hint="eastAsia" w:ascii="宋体" w:hAnsi="宋体" w:eastAsia="宋体"/>
          <w:color w:val="auto"/>
          <w:kern w:val="0"/>
          <w:sz w:val="24"/>
          <w:szCs w:val="24"/>
          <w:highlight w:val="none"/>
          <w:u w:val="single"/>
        </w:rPr>
        <w:t xml:space="preserve">                                                                                      </w:t>
      </w:r>
    </w:p>
    <w:p w14:paraId="4AEA626C">
      <w:pPr>
        <w:spacing w:line="360" w:lineRule="auto"/>
        <w:ind w:firstLine="241"/>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 xml:space="preserve">    </w:t>
      </w:r>
      <w:r>
        <w:rPr>
          <w:rFonts w:hint="eastAsia" w:ascii="宋体" w:hAnsi="宋体" w:eastAsia="宋体"/>
          <w:color w:val="auto"/>
          <w:kern w:val="0"/>
          <w:sz w:val="24"/>
          <w:szCs w:val="24"/>
          <w:highlight w:val="none"/>
          <w:u w:val="single"/>
        </w:rPr>
        <w:t xml:space="preserve">                                                                                      </w:t>
      </w:r>
    </w:p>
    <w:p w14:paraId="2802A687">
      <w:pPr>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u w:val="single"/>
        </w:rPr>
        <w:t>采购人/代理机构</w:t>
      </w:r>
      <w:r>
        <w:rPr>
          <w:rFonts w:hint="eastAsia" w:ascii="宋体" w:hAnsi="宋体" w:eastAsia="宋体"/>
          <w:color w:val="auto"/>
          <w:kern w:val="0"/>
          <w:sz w:val="24"/>
          <w:szCs w:val="24"/>
          <w:highlight w:val="none"/>
        </w:rPr>
        <w:t>于</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年</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月</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日，就质疑事项作出了答复/没有在法定期限内作出答复。                                                                                             </w:t>
      </w:r>
    </w:p>
    <w:p w14:paraId="3EA8B762">
      <w:pPr>
        <w:spacing w:line="360" w:lineRule="auto"/>
        <w:ind w:left="25" w:leftChars="12" w:firstLine="472" w:firstLineChars="196"/>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四、投诉事项具体内容</w:t>
      </w:r>
    </w:p>
    <w:p w14:paraId="5301F575">
      <w:pPr>
        <w:spacing w:line="360" w:lineRule="auto"/>
        <w:ind w:left="25" w:leftChars="12" w:firstLine="472" w:firstLineChars="197"/>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投诉事项1：</w:t>
      </w:r>
      <w:r>
        <w:rPr>
          <w:rFonts w:hint="eastAsia" w:ascii="宋体" w:hAnsi="宋体" w:eastAsia="宋体"/>
          <w:color w:val="auto"/>
          <w:kern w:val="0"/>
          <w:sz w:val="24"/>
          <w:szCs w:val="24"/>
          <w:highlight w:val="none"/>
          <w:u w:val="single"/>
        </w:rPr>
        <w:t xml:space="preserve">                                                                           </w:t>
      </w:r>
    </w:p>
    <w:p w14:paraId="29CA7A8A">
      <w:pPr>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 xml:space="preserve">事实依据： </w:t>
      </w:r>
      <w:r>
        <w:rPr>
          <w:rFonts w:hint="eastAsia" w:ascii="宋体" w:hAnsi="宋体" w:eastAsia="宋体"/>
          <w:color w:val="auto"/>
          <w:kern w:val="0"/>
          <w:sz w:val="24"/>
          <w:szCs w:val="24"/>
          <w:highlight w:val="none"/>
          <w:u w:val="single"/>
        </w:rPr>
        <w:t xml:space="preserve">                                                                                      </w:t>
      </w:r>
    </w:p>
    <w:p w14:paraId="3AD20F8B">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u w:val="single"/>
        </w:rPr>
        <w:t xml:space="preserve">                                                                                        </w:t>
      </w:r>
    </w:p>
    <w:p w14:paraId="3AB0AA45">
      <w:pPr>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 xml:space="preserve">法律依据： </w:t>
      </w:r>
      <w:r>
        <w:rPr>
          <w:rFonts w:hint="eastAsia" w:ascii="宋体" w:hAnsi="宋体" w:eastAsia="宋体"/>
          <w:color w:val="auto"/>
          <w:kern w:val="0"/>
          <w:sz w:val="24"/>
          <w:szCs w:val="24"/>
          <w:highlight w:val="none"/>
          <w:u w:val="single"/>
        </w:rPr>
        <w:t xml:space="preserve">                                                                                      </w:t>
      </w:r>
    </w:p>
    <w:p w14:paraId="33E758B1">
      <w:pPr>
        <w:spacing w:line="360" w:lineRule="auto"/>
        <w:ind w:left="25" w:leftChars="12" w:firstLine="352" w:firstLineChars="147"/>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 xml:space="preserve"> </w:t>
      </w:r>
      <w:r>
        <w:rPr>
          <w:rFonts w:hint="eastAsia" w:ascii="宋体" w:hAnsi="宋体" w:eastAsia="宋体"/>
          <w:color w:val="auto"/>
          <w:kern w:val="0"/>
          <w:sz w:val="24"/>
          <w:szCs w:val="24"/>
          <w:highlight w:val="none"/>
          <w:u w:val="single"/>
        </w:rPr>
        <w:t xml:space="preserve">                                                                                        </w:t>
      </w:r>
    </w:p>
    <w:p w14:paraId="4E4886B3">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 xml:space="preserve">投诉事项2     </w:t>
      </w:r>
    </w:p>
    <w:p w14:paraId="13044A1A">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w:t>
      </w:r>
    </w:p>
    <w:p w14:paraId="01C16362">
      <w:pPr>
        <w:spacing w:line="360" w:lineRule="auto"/>
        <w:ind w:left="25" w:leftChars="12" w:firstLine="472" w:firstLineChars="196"/>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五、与投诉事项相关的投诉请求：</w:t>
      </w:r>
    </w:p>
    <w:p w14:paraId="7198F5D0">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请求：</w:t>
      </w:r>
      <w:r>
        <w:rPr>
          <w:rFonts w:hint="eastAsia" w:ascii="宋体" w:hAnsi="宋体" w:eastAsia="宋体"/>
          <w:color w:val="auto"/>
          <w:kern w:val="0"/>
          <w:sz w:val="24"/>
          <w:szCs w:val="24"/>
          <w:highlight w:val="none"/>
          <w:u w:val="single"/>
        </w:rPr>
        <w:t xml:space="preserve">                                                                                 </w:t>
      </w:r>
    </w:p>
    <w:p w14:paraId="6831D95F">
      <w:pPr>
        <w:spacing w:line="360" w:lineRule="auto"/>
        <w:ind w:left="25" w:leftChars="12" w:firstLine="352" w:firstLineChars="147"/>
        <w:rPr>
          <w:rFonts w:ascii="宋体" w:hAnsi="宋体" w:eastAsia="宋体"/>
          <w:color w:val="auto"/>
          <w:kern w:val="0"/>
          <w:sz w:val="24"/>
          <w:szCs w:val="24"/>
          <w:highlight w:val="none"/>
        </w:rPr>
      </w:pPr>
    </w:p>
    <w:p w14:paraId="0821EF25">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签字（签章）：                                       公章：</w:t>
      </w:r>
    </w:p>
    <w:p w14:paraId="021DE703">
      <w:pPr>
        <w:spacing w:line="360" w:lineRule="auto"/>
        <w:ind w:left="25" w:leftChars="12" w:firstLine="352" w:firstLineChars="147"/>
        <w:rPr>
          <w:rFonts w:ascii="宋体" w:hAnsi="宋体" w:eastAsia="宋体"/>
          <w:color w:val="auto"/>
          <w:kern w:val="0"/>
          <w:sz w:val="24"/>
          <w:szCs w:val="24"/>
          <w:highlight w:val="none"/>
        </w:rPr>
      </w:pPr>
    </w:p>
    <w:p w14:paraId="4EACEB6E">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日期：</w:t>
      </w:r>
    </w:p>
    <w:p w14:paraId="1C9BD3AA">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 xml:space="preserve">                                                                                 </w:t>
      </w:r>
    </w:p>
    <w:p w14:paraId="048216DC">
      <w:pPr>
        <w:snapToGrid w:val="0"/>
        <w:spacing w:line="360" w:lineRule="auto"/>
        <w:rPr>
          <w:rFonts w:ascii="宋体" w:hAnsi="宋体" w:eastAsia="宋体"/>
          <w:b/>
          <w:color w:val="auto"/>
          <w:kern w:val="0"/>
          <w:sz w:val="24"/>
          <w:szCs w:val="24"/>
          <w:highlight w:val="none"/>
        </w:rPr>
      </w:pPr>
    </w:p>
    <w:p w14:paraId="68E3E754">
      <w:pPr>
        <w:snapToGrid w:val="0"/>
        <w:spacing w:line="360" w:lineRule="auto"/>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说明：</w:t>
      </w:r>
    </w:p>
    <w:p w14:paraId="184E838F">
      <w:pPr>
        <w:spacing w:line="360" w:lineRule="auto"/>
        <w:ind w:left="25" w:leftChars="12" w:firstLine="354" w:firstLineChars="147"/>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1.投诉人提起投诉时，应当提交投诉书和必要的证明材料，并按照被投诉人和与投诉事项有关的供应商数量提供投诉书副本。</w:t>
      </w:r>
    </w:p>
    <w:p w14:paraId="411B68BD">
      <w:pPr>
        <w:spacing w:line="360" w:lineRule="auto"/>
        <w:ind w:left="25" w:leftChars="12" w:firstLine="354" w:firstLineChars="147"/>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96805C3">
      <w:pPr>
        <w:spacing w:line="360" w:lineRule="auto"/>
        <w:ind w:left="25" w:leftChars="12" w:firstLine="354" w:firstLineChars="147"/>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3.投诉书应简要列明质疑事项，质疑函、质疑答复等作为附件材料提供。</w:t>
      </w:r>
    </w:p>
    <w:p w14:paraId="45950E21">
      <w:pPr>
        <w:spacing w:line="360" w:lineRule="auto"/>
        <w:ind w:left="25" w:leftChars="12" w:firstLine="354" w:firstLineChars="147"/>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4.投诉书的投诉事项应具体、明确，并有必要的事实依据和法律依据。</w:t>
      </w:r>
    </w:p>
    <w:p w14:paraId="5C8CA5EB">
      <w:pPr>
        <w:spacing w:line="360" w:lineRule="auto"/>
        <w:ind w:left="25" w:leftChars="12" w:firstLine="354" w:firstLineChars="147"/>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5.投诉书的投诉请求应与投诉事项相关。</w:t>
      </w:r>
    </w:p>
    <w:p w14:paraId="7917F596">
      <w:pPr>
        <w:pStyle w:val="27"/>
        <w:widowControl w:val="0"/>
        <w:spacing w:beforeAutospacing="0" w:afterAutospacing="0" w:line="360" w:lineRule="auto"/>
        <w:ind w:left="25" w:leftChars="12" w:firstLine="354" w:firstLineChars="147"/>
        <w:jc w:val="both"/>
        <w:rPr>
          <w:rFonts w:ascii="宋体" w:hAnsi="宋体" w:eastAsia="宋体" w:cs="宋体"/>
          <w:b/>
          <w:color w:val="auto"/>
          <w:sz w:val="20"/>
          <w:szCs w:val="20"/>
          <w:highlight w:val="none"/>
        </w:rPr>
      </w:pPr>
      <w:r>
        <w:rPr>
          <w:rFonts w:hint="eastAsia" w:ascii="宋体" w:hAnsi="宋体" w:eastAsia="宋体"/>
          <w:b/>
          <w:color w:val="auto"/>
          <w:szCs w:val="24"/>
          <w:highlight w:val="none"/>
        </w:rPr>
        <w:t>6.投诉人为法人或者其他组织的，投诉书应由法定代表人、主要负责人，或者其授权代表签字或者盖章，并加盖公章。</w:t>
      </w:r>
    </w:p>
    <w:p w14:paraId="718E570D">
      <w:pPr>
        <w:pStyle w:val="4"/>
        <w:jc w:val="center"/>
        <w:rPr>
          <w:color w:val="auto"/>
          <w:highlight w:val="none"/>
        </w:rPr>
      </w:pPr>
      <w:bookmarkStart w:id="248" w:name="_Toc11571"/>
      <w:bookmarkStart w:id="249" w:name="_Toc24384"/>
      <w:r>
        <w:rPr>
          <w:rFonts w:hint="eastAsia"/>
          <w:color w:val="auto"/>
          <w:sz w:val="40"/>
          <w:szCs w:val="21"/>
          <w:highlight w:val="none"/>
        </w:rPr>
        <w:t>第七章  评审程序、评审方法和评审标准</w:t>
      </w:r>
      <w:bookmarkEnd w:id="248"/>
      <w:bookmarkEnd w:id="249"/>
    </w:p>
    <w:p w14:paraId="0A1CC83A">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5BA5AF8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10D8FE1F">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6576AA6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6CA2B45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、中国政府采购网(www.ccgp.gov.cn)。</w:t>
      </w:r>
    </w:p>
    <w:p w14:paraId="64E590F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975841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559B3E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1746DA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1942FC9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2B4CA53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2F3FF1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14:paraId="434A5E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14:paraId="510422E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38A974D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94B0645">
      <w:pPr>
        <w:spacing w:line="360" w:lineRule="auto"/>
        <w:ind w:firstLine="420" w:firstLineChars="200"/>
        <w:rPr>
          <w:rFonts w:ascii="宋体" w:hAnsi="宋体" w:cs="宋体"/>
          <w:color w:val="auto"/>
          <w:szCs w:val="21"/>
          <w:highlight w:val="none"/>
        </w:rPr>
      </w:pPr>
      <w:bookmarkStart w:id="250"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250"/>
    <w:p w14:paraId="66A35E4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18C9CBC">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788AA449">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5B0C4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D4067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D3CA8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476BA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57464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32BCCF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3E7C86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3CAFC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76FB36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E77CC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7CF5DB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06958D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 商务技术文件中 “必须提供”或者“委托时必须提供”文件资料要求的规定或者提供的商务技术文件无效。</w:t>
      </w:r>
    </w:p>
    <w:p w14:paraId="74D6F1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63B564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5D2677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E5B65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7C676E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4A03C95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0）虚假竞标，或者出现其他情形而导致被磋商小组认定无效；</w:t>
      </w:r>
    </w:p>
    <w:p w14:paraId="09C6EE9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4F84B23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2）未响应磋商文件实质性要求；</w:t>
      </w:r>
    </w:p>
    <w:p w14:paraId="4C8391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13）法律、法规和磋商文件规定的其他无效情形。</w:t>
      </w:r>
    </w:p>
    <w:p w14:paraId="4EFE0E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1DC0C3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4EA2B2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2B67C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A5531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w:t>
      </w:r>
      <w:bookmarkStart w:id="251" w:name="_Hlk42596405"/>
      <w:r>
        <w:rPr>
          <w:rFonts w:hint="eastAsia" w:ascii="宋体" w:hAnsi="宋体" w:cs="宋体"/>
          <w:color w:val="auto"/>
          <w:szCs w:val="21"/>
          <w:highlight w:val="none"/>
        </w:rPr>
        <w:t>响应报价（包含首次报价、最后报价）</w:t>
      </w:r>
      <w:bookmarkEnd w:id="251"/>
      <w:bookmarkStart w:id="252" w:name="_Hlk42596276"/>
      <w:r>
        <w:rPr>
          <w:rFonts w:hint="eastAsia" w:ascii="宋体" w:hAnsi="宋体" w:cs="宋体"/>
          <w:color w:val="auto"/>
          <w:szCs w:val="21"/>
          <w:highlight w:val="none"/>
        </w:rPr>
        <w:t>超过磋商文件分项采购预算金额或者最高限价的</w:t>
      </w:r>
      <w:bookmarkEnd w:id="252"/>
      <w:r>
        <w:rPr>
          <w:rFonts w:hint="eastAsia" w:ascii="宋体" w:hAnsi="宋体" w:cs="宋体"/>
          <w:color w:val="auto"/>
          <w:szCs w:val="21"/>
          <w:highlight w:val="none"/>
        </w:rPr>
        <w:t>（如本项目公布了最高限价）；</w:t>
      </w:r>
    </w:p>
    <w:p w14:paraId="215410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CBD5D0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10A965C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3A9C012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磋商</w:t>
      </w:r>
    </w:p>
    <w:p w14:paraId="43D569B8">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.磋商的程序</w:t>
      </w:r>
    </w:p>
    <w:p w14:paraId="426E85A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7AFFAE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2磋商中，</w:t>
      </w:r>
      <w:r>
        <w:rPr>
          <w:rFonts w:hint="eastAsia" w:ascii="宋体" w:hAnsi="宋体" w:cs="宋体"/>
          <w:color w:val="auto"/>
          <w:spacing w:val="-6"/>
          <w:szCs w:val="21"/>
          <w:highlight w:val="none"/>
        </w:rPr>
        <w:t>磋商的任何一方不得透露与磋商有关的其他供应商的技术资料、价格和其他信息。</w:t>
      </w:r>
    </w:p>
    <w:p w14:paraId="55CDB547">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3采购代理机构对磋商过程和重要磋商内容进行记录，磋商小组在记录上签字确认。</w:t>
      </w:r>
    </w:p>
    <w:p w14:paraId="2CFC4F86">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4磋商过程中重新提交的响应文件，供应商可以在开启前补充、修改。</w:t>
      </w:r>
    </w:p>
    <w:p w14:paraId="2D52CFD5">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5</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453F04E9">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0AF2AD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磋商文件能够详细列明采购标的的要求的，磋商结束后，由磋商小组要求所有继续参加磋商的供应商在规定时间内密封提交最后报价，提交最后报价的供应商不得少于3家，否则必须重新采购。</w:t>
      </w:r>
    </w:p>
    <w:p w14:paraId="5D9078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要求，需经磋商由供应商提供最后解决方案的，磋商结束后，由磋商小组按照少数服从多数的原则投票推荐3家以上供应商的解决方案，并要求其在规定时间内密封提交最后报价。</w:t>
      </w:r>
    </w:p>
    <w:p w14:paraId="3EB80E9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0A378E7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073F07F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供应商未在规定时间内提交最后报价的，视为退出磋商，其响应文件作无效处理。</w:t>
      </w:r>
    </w:p>
    <w:p w14:paraId="1D11BB9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磋商小组收齐某一分标最后报价后统一开启，磋商小组对最后报价进行有效性、完整性和响应程度的审查。</w:t>
      </w:r>
    </w:p>
    <w:p w14:paraId="653B1D7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223DAE3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2B1578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AFC4D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4AFF7F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0651BBF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3FFC8D9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4.10</w:t>
      </w:r>
      <w:r>
        <w:rPr>
          <w:rFonts w:hint="eastAsia" w:ascii="宋体" w:hAnsi="宋体" w:cs="宋体"/>
          <w:color w:val="auto"/>
          <w:szCs w:val="21"/>
          <w:highlight w:val="none"/>
        </w:rPr>
        <w:t>最后报价结束后，磋商小组不得再与供应商进行任何形式的商谈。</w:t>
      </w:r>
    </w:p>
    <w:p w14:paraId="65E3A62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11F9CD4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4CF9C9D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经磋商提交最后报价的供应商后，由磋商小组采用综合评分法对提交最后报价的供应商的响应文件和最后报价进行综合评分。</w:t>
      </w:r>
    </w:p>
    <w:p w14:paraId="6E63DE8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6989EA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70F26B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76E5C3A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90C477D">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审报告。评审得分相同的，按照最后报价由低到高的顺序推荐。评审得分且最后报价相同的，按照技术指标优劣顺序推荐。</w:t>
      </w:r>
    </w:p>
    <w:p w14:paraId="5709D7D9">
      <w:pPr>
        <w:spacing w:line="360" w:lineRule="auto"/>
        <w:ind w:firstLine="420" w:firstLineChars="200"/>
        <w:rPr>
          <w:rFonts w:ascii="宋体" w:hAnsi="宋体"/>
          <w:b/>
          <w:color w:val="auto"/>
          <w:sz w:val="32"/>
          <w:szCs w:val="32"/>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C8451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330DCB9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bookmarkEnd w:id="247"/>
    <w:tbl>
      <w:tblPr>
        <w:tblStyle w:val="31"/>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61"/>
        <w:gridCol w:w="955"/>
        <w:gridCol w:w="1300"/>
        <w:gridCol w:w="5415"/>
      </w:tblGrid>
      <w:tr w14:paraId="249D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bottom w:val="single" w:color="auto" w:sz="4" w:space="0"/>
            </w:tcBorders>
            <w:shd w:val="clear" w:color="auto" w:fill="E6E6E6"/>
            <w:vAlign w:val="center"/>
          </w:tcPr>
          <w:p w14:paraId="4584A86C">
            <w:pPr>
              <w:spacing w:line="360" w:lineRule="auto"/>
              <w:jc w:val="center"/>
              <w:rPr>
                <w:color w:val="auto"/>
                <w:highlight w:val="none"/>
              </w:rPr>
            </w:pPr>
            <w:r>
              <w:rPr>
                <w:rFonts w:hint="eastAsia" w:cs="宋体"/>
                <w:color w:val="auto"/>
                <w:highlight w:val="none"/>
              </w:rPr>
              <w:t>序号</w:t>
            </w:r>
          </w:p>
        </w:tc>
        <w:tc>
          <w:tcPr>
            <w:tcW w:w="1161" w:type="dxa"/>
            <w:tcBorders>
              <w:bottom w:val="single" w:color="auto" w:sz="4" w:space="0"/>
            </w:tcBorders>
            <w:shd w:val="clear" w:color="auto" w:fill="E6E6E6"/>
            <w:vAlign w:val="center"/>
          </w:tcPr>
          <w:p w14:paraId="7DF01D1E">
            <w:pPr>
              <w:spacing w:line="360" w:lineRule="auto"/>
              <w:jc w:val="center"/>
              <w:rPr>
                <w:color w:val="auto"/>
                <w:highlight w:val="none"/>
              </w:rPr>
            </w:pPr>
            <w:r>
              <w:rPr>
                <w:rFonts w:hint="eastAsia" w:cs="宋体"/>
                <w:color w:val="auto"/>
                <w:highlight w:val="none"/>
              </w:rPr>
              <w:t>评审因素</w:t>
            </w:r>
          </w:p>
        </w:tc>
        <w:tc>
          <w:tcPr>
            <w:tcW w:w="7670" w:type="dxa"/>
            <w:gridSpan w:val="3"/>
            <w:tcBorders>
              <w:bottom w:val="single" w:color="auto" w:sz="4" w:space="0"/>
            </w:tcBorders>
            <w:shd w:val="clear" w:color="auto" w:fill="E6E6E6"/>
            <w:vAlign w:val="center"/>
          </w:tcPr>
          <w:p w14:paraId="58060963">
            <w:pPr>
              <w:spacing w:line="360" w:lineRule="auto"/>
              <w:jc w:val="center"/>
              <w:rPr>
                <w:color w:val="auto"/>
                <w:highlight w:val="none"/>
              </w:rPr>
            </w:pPr>
            <w:r>
              <w:rPr>
                <w:rFonts w:hint="eastAsia" w:cs="宋体"/>
                <w:color w:val="auto"/>
                <w:highlight w:val="none"/>
              </w:rPr>
              <w:t>评审标准</w:t>
            </w:r>
          </w:p>
        </w:tc>
      </w:tr>
      <w:tr w14:paraId="40E1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0" w:type="dxa"/>
            <w:tcBorders>
              <w:top w:val="single" w:color="auto" w:sz="4" w:space="0"/>
              <w:left w:val="single" w:color="auto" w:sz="4" w:space="0"/>
              <w:bottom w:val="single" w:color="auto" w:sz="4" w:space="0"/>
            </w:tcBorders>
            <w:vAlign w:val="center"/>
          </w:tcPr>
          <w:p w14:paraId="0DE85BDF">
            <w:pPr>
              <w:spacing w:line="360" w:lineRule="auto"/>
              <w:jc w:val="center"/>
              <w:rPr>
                <w:color w:val="auto"/>
                <w:highlight w:val="none"/>
              </w:rPr>
            </w:pPr>
            <w:r>
              <w:rPr>
                <w:rFonts w:hint="eastAsia"/>
                <w:color w:val="auto"/>
                <w:highlight w:val="none"/>
              </w:rPr>
              <w:t>1</w:t>
            </w:r>
          </w:p>
        </w:tc>
        <w:tc>
          <w:tcPr>
            <w:tcW w:w="1161" w:type="dxa"/>
            <w:tcBorders>
              <w:top w:val="single" w:color="auto" w:sz="4" w:space="0"/>
              <w:bottom w:val="single" w:color="auto" w:sz="4" w:space="0"/>
            </w:tcBorders>
            <w:vAlign w:val="center"/>
          </w:tcPr>
          <w:p w14:paraId="11AFC9F9">
            <w:pPr>
              <w:spacing w:line="360" w:lineRule="auto"/>
              <w:jc w:val="center"/>
              <w:rPr>
                <w:color w:val="auto"/>
                <w:highlight w:val="none"/>
              </w:rPr>
            </w:pPr>
            <w:r>
              <w:rPr>
                <w:rFonts w:hint="eastAsia"/>
                <w:color w:val="auto"/>
                <w:highlight w:val="none"/>
              </w:rPr>
              <w:t>价格分</w:t>
            </w:r>
          </w:p>
          <w:p w14:paraId="4CF7D04E">
            <w:pPr>
              <w:spacing w:line="360" w:lineRule="auto"/>
              <w:jc w:val="center"/>
              <w:rPr>
                <w:color w:val="auto"/>
                <w:highlight w:val="none"/>
              </w:rPr>
            </w:pPr>
            <w:r>
              <w:rPr>
                <w:rFonts w:hint="eastAsia"/>
                <w:color w:val="auto"/>
                <w:highlight w:val="none"/>
              </w:rPr>
              <w:t>（</w:t>
            </w:r>
            <w:r>
              <w:rPr>
                <w:rFonts w:hint="eastAsia" w:cs="宋体"/>
                <w:color w:val="auto"/>
                <w:highlight w:val="none"/>
              </w:rPr>
              <w:t>满分</w:t>
            </w:r>
            <w:r>
              <w:rPr>
                <w:rFonts w:hint="eastAsia"/>
                <w:color w:val="auto"/>
                <w:highlight w:val="none"/>
              </w:rPr>
              <w:t>3</w:t>
            </w:r>
            <w:r>
              <w:rPr>
                <w:rFonts w:hint="eastAsia"/>
                <w:color w:val="auto"/>
                <w:highlight w:val="none"/>
                <w:lang w:val="en-US" w:eastAsia="zh-CN"/>
              </w:rPr>
              <w:t>0</w:t>
            </w:r>
            <w:r>
              <w:rPr>
                <w:rFonts w:hint="eastAsia"/>
                <w:color w:val="auto"/>
                <w:highlight w:val="none"/>
              </w:rPr>
              <w:t>分）</w:t>
            </w:r>
          </w:p>
        </w:tc>
        <w:tc>
          <w:tcPr>
            <w:tcW w:w="7670" w:type="dxa"/>
            <w:gridSpan w:val="3"/>
            <w:tcBorders>
              <w:top w:val="single" w:color="auto" w:sz="4" w:space="0"/>
              <w:bottom w:val="single" w:color="auto" w:sz="4" w:space="0"/>
              <w:right w:val="single" w:color="auto" w:sz="4" w:space="0"/>
            </w:tcBorders>
            <w:vAlign w:val="center"/>
          </w:tcPr>
          <w:p w14:paraId="5D190E53">
            <w:pPr>
              <w:snapToGrid w:val="0"/>
              <w:spacing w:line="420" w:lineRule="exact"/>
              <w:jc w:val="left"/>
              <w:rPr>
                <w:color w:val="auto"/>
                <w:highlight w:val="none"/>
              </w:rPr>
            </w:pPr>
            <w:r>
              <w:rPr>
                <w:rFonts w:hint="eastAsia"/>
                <w:color w:val="auto"/>
                <w:highlight w:val="none"/>
              </w:rPr>
              <w:t>（1）本项目专门面向中小企业采购（供应商应为中小微企业或监狱企业或残疾人福利性单位)，不再执行价格评审优惠的扶持政策。</w:t>
            </w:r>
          </w:p>
          <w:p w14:paraId="24C38AD6">
            <w:pPr>
              <w:snapToGrid w:val="0"/>
              <w:spacing w:line="420" w:lineRule="exact"/>
              <w:jc w:val="left"/>
              <w:rPr>
                <w:color w:val="auto"/>
                <w:highlight w:val="none"/>
              </w:rPr>
            </w:pPr>
            <w:r>
              <w:rPr>
                <w:rFonts w:hint="eastAsia"/>
                <w:color w:val="auto"/>
                <w:highlight w:val="none"/>
              </w:rPr>
              <w:t>（2）以进入比较与评价环节的最低的评审价为基准价，基准价得分为 3</w:t>
            </w:r>
            <w:r>
              <w:rPr>
                <w:rFonts w:hint="eastAsia"/>
                <w:color w:val="auto"/>
                <w:highlight w:val="none"/>
                <w:lang w:val="en-US" w:eastAsia="zh-CN"/>
              </w:rPr>
              <w:t>0</w:t>
            </w:r>
            <w:r>
              <w:rPr>
                <w:rFonts w:hint="eastAsia"/>
                <w:color w:val="auto"/>
                <w:highlight w:val="none"/>
              </w:rPr>
              <w:t>分。</w:t>
            </w:r>
          </w:p>
          <w:p w14:paraId="4ABA973A">
            <w:pPr>
              <w:snapToGrid w:val="0"/>
              <w:spacing w:line="420" w:lineRule="exact"/>
              <w:jc w:val="left"/>
              <w:rPr>
                <w:color w:val="auto"/>
                <w:highlight w:val="none"/>
              </w:rPr>
            </w:pPr>
            <w:r>
              <w:rPr>
                <w:rFonts w:hint="eastAsia"/>
                <w:color w:val="auto"/>
                <w:highlight w:val="none"/>
              </w:rPr>
              <w:t>（3）评审价＝最后报价。</w:t>
            </w:r>
          </w:p>
          <w:p w14:paraId="4B6D219D">
            <w:pPr>
              <w:snapToGrid w:val="0"/>
              <w:spacing w:line="420" w:lineRule="exact"/>
              <w:jc w:val="left"/>
              <w:rPr>
                <w:color w:val="auto"/>
                <w:highlight w:val="none"/>
              </w:rPr>
            </w:pPr>
            <w:r>
              <w:rPr>
                <w:rFonts w:hint="eastAsia"/>
                <w:color w:val="auto"/>
                <w:highlight w:val="none"/>
              </w:rPr>
              <w:t xml:space="preserve">（4）价格分计算公式：        </w:t>
            </w:r>
          </w:p>
          <w:p w14:paraId="15F574B5">
            <w:pPr>
              <w:spacing w:line="420" w:lineRule="exact"/>
              <w:rPr>
                <w:rFonts w:hAnsi="宋体" w:cs="Courier New"/>
                <w:bCs/>
                <w:color w:val="auto"/>
                <w:highlight w:val="none"/>
                <w:u w:val="single"/>
              </w:rPr>
            </w:pPr>
            <w:r>
              <w:rPr>
                <w:rFonts w:hint="eastAsia" w:hAnsi="宋体" w:cs="Courier New"/>
                <w:b/>
                <w:color w:val="auto"/>
                <w:highlight w:val="none"/>
              </w:rPr>
              <w:t>报价得分=（评标基准价/有效投标报价）*最大分值</w:t>
            </w:r>
          </w:p>
        </w:tc>
      </w:tr>
      <w:tr w14:paraId="2146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tcBorders>
              <w:top w:val="single" w:color="auto" w:sz="4" w:space="0"/>
              <w:left w:val="single" w:color="auto" w:sz="4" w:space="0"/>
            </w:tcBorders>
            <w:vAlign w:val="center"/>
          </w:tcPr>
          <w:p w14:paraId="42B41380">
            <w:pPr>
              <w:spacing w:line="360" w:lineRule="auto"/>
              <w:jc w:val="center"/>
              <w:rPr>
                <w:color w:val="auto"/>
                <w:highlight w:val="none"/>
              </w:rPr>
            </w:pPr>
            <w:r>
              <w:rPr>
                <w:color w:val="auto"/>
                <w:highlight w:val="none"/>
              </w:rPr>
              <w:t>2</w:t>
            </w:r>
          </w:p>
        </w:tc>
        <w:tc>
          <w:tcPr>
            <w:tcW w:w="1161" w:type="dxa"/>
            <w:tcBorders>
              <w:top w:val="single" w:color="auto" w:sz="4" w:space="0"/>
            </w:tcBorders>
            <w:vAlign w:val="center"/>
          </w:tcPr>
          <w:p w14:paraId="5D0347E1">
            <w:pPr>
              <w:spacing w:line="360" w:lineRule="auto"/>
              <w:jc w:val="center"/>
              <w:rPr>
                <w:color w:val="auto"/>
                <w:highlight w:val="none"/>
              </w:rPr>
            </w:pPr>
            <w:r>
              <w:rPr>
                <w:rFonts w:hint="eastAsia" w:cs="宋体"/>
                <w:color w:val="auto"/>
                <w:highlight w:val="none"/>
              </w:rPr>
              <w:t>技术分</w:t>
            </w:r>
          </w:p>
        </w:tc>
        <w:tc>
          <w:tcPr>
            <w:tcW w:w="7670" w:type="dxa"/>
            <w:gridSpan w:val="3"/>
            <w:tcBorders>
              <w:top w:val="single" w:color="auto" w:sz="4" w:space="0"/>
              <w:right w:val="single" w:color="auto" w:sz="4" w:space="0"/>
            </w:tcBorders>
            <w:vAlign w:val="center"/>
          </w:tcPr>
          <w:p w14:paraId="372A55EF">
            <w:pPr>
              <w:spacing w:line="360" w:lineRule="auto"/>
              <w:jc w:val="center"/>
              <w:rPr>
                <w:color w:val="auto"/>
                <w:highlight w:val="none"/>
              </w:rPr>
            </w:pPr>
            <w:r>
              <w:rPr>
                <w:rFonts w:hint="eastAsia" w:cs="宋体"/>
                <w:color w:val="auto"/>
                <w:highlight w:val="none"/>
              </w:rPr>
              <w:t>评审标准</w:t>
            </w:r>
          </w:p>
        </w:tc>
      </w:tr>
      <w:tr w14:paraId="3CD9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80" w:type="dxa"/>
            <w:vMerge w:val="restart"/>
            <w:vAlign w:val="center"/>
          </w:tcPr>
          <w:p w14:paraId="0D453D5C">
            <w:pPr>
              <w:spacing w:line="360" w:lineRule="auto"/>
              <w:jc w:val="center"/>
              <w:rPr>
                <w:color w:val="auto"/>
                <w:highlight w:val="none"/>
              </w:rPr>
            </w:pPr>
            <w:r>
              <w:rPr>
                <w:color w:val="auto"/>
                <w:highlight w:val="none"/>
              </w:rPr>
              <w:t>2.</w:t>
            </w:r>
            <w:r>
              <w:rPr>
                <w:rFonts w:hint="eastAsia"/>
                <w:color w:val="auto"/>
                <w:highlight w:val="none"/>
              </w:rPr>
              <w:t>1</w:t>
            </w:r>
          </w:p>
        </w:tc>
        <w:tc>
          <w:tcPr>
            <w:tcW w:w="1161" w:type="dxa"/>
            <w:vMerge w:val="restart"/>
            <w:vAlign w:val="center"/>
          </w:tcPr>
          <w:p w14:paraId="127A6A61">
            <w:pPr>
              <w:spacing w:line="360" w:lineRule="auto"/>
              <w:jc w:val="center"/>
              <w:rPr>
                <w:color w:val="auto"/>
                <w:highlight w:val="none"/>
              </w:rPr>
            </w:pPr>
            <w:r>
              <w:rPr>
                <w:rFonts w:hint="eastAsia" w:cs="宋体"/>
                <w:color w:val="auto"/>
                <w:highlight w:val="none"/>
              </w:rPr>
              <w:t>技术标</w:t>
            </w:r>
          </w:p>
          <w:p w14:paraId="42A30442">
            <w:pPr>
              <w:spacing w:line="360" w:lineRule="auto"/>
              <w:jc w:val="center"/>
              <w:rPr>
                <w:color w:val="auto"/>
                <w:highlight w:val="none"/>
              </w:rPr>
            </w:pPr>
            <w:r>
              <w:rPr>
                <w:rFonts w:hint="eastAsia" w:cs="宋体"/>
                <w:color w:val="auto"/>
                <w:highlight w:val="none"/>
              </w:rPr>
              <w:t>评分标准</w:t>
            </w:r>
          </w:p>
          <w:p w14:paraId="6C713094">
            <w:pPr>
              <w:spacing w:line="360" w:lineRule="auto"/>
              <w:jc w:val="center"/>
              <w:rPr>
                <w:color w:val="auto"/>
                <w:highlight w:val="none"/>
              </w:rPr>
            </w:pPr>
            <w:r>
              <w:rPr>
                <w:rFonts w:hint="eastAsia" w:cs="宋体"/>
                <w:color w:val="auto"/>
                <w:highlight w:val="none"/>
              </w:rPr>
              <w:t>（满分65分）</w:t>
            </w:r>
          </w:p>
        </w:tc>
        <w:tc>
          <w:tcPr>
            <w:tcW w:w="955" w:type="dxa"/>
            <w:vMerge w:val="restart"/>
            <w:vAlign w:val="center"/>
          </w:tcPr>
          <w:p w14:paraId="4DE542DE">
            <w:pPr>
              <w:spacing w:line="360" w:lineRule="auto"/>
              <w:jc w:val="center"/>
              <w:rPr>
                <w:color w:val="auto"/>
                <w:highlight w:val="none"/>
              </w:rPr>
            </w:pPr>
            <w:r>
              <w:rPr>
                <w:rFonts w:hint="eastAsia" w:cs="宋体"/>
                <w:color w:val="auto"/>
                <w:highlight w:val="none"/>
              </w:rPr>
              <w:t>项目管理机构（15分）</w:t>
            </w:r>
          </w:p>
        </w:tc>
        <w:tc>
          <w:tcPr>
            <w:tcW w:w="1300" w:type="dxa"/>
            <w:vAlign w:val="center"/>
          </w:tcPr>
          <w:p w14:paraId="35A4486F">
            <w:pPr>
              <w:spacing w:line="420" w:lineRule="exact"/>
              <w:jc w:val="left"/>
              <w:rPr>
                <w:color w:val="auto"/>
                <w:kern w:val="0"/>
                <w:highlight w:val="none"/>
              </w:rPr>
            </w:pPr>
            <w:r>
              <w:rPr>
                <w:rFonts w:hint="eastAsia" w:cs="宋体"/>
                <w:color w:val="auto"/>
                <w:kern w:val="0"/>
                <w:highlight w:val="none"/>
              </w:rPr>
              <w:t>项目经理任职资格与业绩、工作经历等（8分）</w:t>
            </w:r>
          </w:p>
        </w:tc>
        <w:tc>
          <w:tcPr>
            <w:tcW w:w="5415" w:type="dxa"/>
            <w:vAlign w:val="center"/>
          </w:tcPr>
          <w:p w14:paraId="5DDDCEEC">
            <w:pPr>
              <w:spacing w:line="420" w:lineRule="exact"/>
              <w:jc w:val="left"/>
              <w:rPr>
                <w:color w:val="auto"/>
                <w:highlight w:val="none"/>
              </w:rPr>
            </w:pPr>
            <w:r>
              <w:rPr>
                <w:rFonts w:hint="eastAsia"/>
                <w:color w:val="auto"/>
                <w:highlight w:val="none"/>
              </w:rPr>
              <w:t>拟派任项目经理（或注册建造师）必须与资格审查合格通过的</w:t>
            </w:r>
            <w:r>
              <w:rPr>
                <w:rFonts w:hint="eastAsia" w:cs="宋体"/>
                <w:color w:val="auto"/>
                <w:kern w:val="0"/>
                <w:highlight w:val="none"/>
              </w:rPr>
              <w:t>项目</w:t>
            </w:r>
            <w:r>
              <w:rPr>
                <w:rFonts w:hint="eastAsia"/>
                <w:color w:val="auto"/>
                <w:highlight w:val="none"/>
              </w:rPr>
              <w:t>经理（或注册建造师）在名称、专业、资格等级等方面一致。</w:t>
            </w:r>
          </w:p>
          <w:p w14:paraId="3A9F58B7">
            <w:pPr>
              <w:spacing w:line="420" w:lineRule="exact"/>
              <w:jc w:val="left"/>
              <w:rPr>
                <w:rFonts w:hint="eastAsia" w:ascii="宋体" w:hAnsi="宋体" w:eastAsiaTheme="minorEastAsia"/>
                <w:color w:val="auto"/>
                <w:kern w:val="0"/>
                <w:szCs w:val="21"/>
                <w:highlight w:val="none"/>
                <w:lang w:eastAsia="zh-CN"/>
              </w:rPr>
            </w:pPr>
            <w:r>
              <w:rPr>
                <w:rFonts w:hint="eastAsia"/>
                <w:color w:val="auto"/>
                <w:highlight w:val="none"/>
              </w:rPr>
              <w:t>（1）项目经理注册资格：</w:t>
            </w:r>
            <w:r>
              <w:rPr>
                <w:rFonts w:hint="eastAsia"/>
                <w:color w:val="auto"/>
                <w:highlight w:val="none"/>
                <w:lang w:val="en-US" w:eastAsia="zh-CN"/>
              </w:rPr>
              <w:t>具备</w:t>
            </w:r>
            <w:r>
              <w:rPr>
                <w:rFonts w:hint="eastAsia" w:cs="Arial"/>
                <w:color w:val="auto"/>
                <w:szCs w:val="21"/>
                <w:highlight w:val="none"/>
              </w:rPr>
              <w:t>机电工程专业二级以上（含二级）注册建造师执业</w:t>
            </w:r>
            <w:r>
              <w:rPr>
                <w:rFonts w:hint="eastAsia" w:cs="Arial"/>
                <w:color w:val="auto"/>
                <w:szCs w:val="21"/>
                <w:highlight w:val="none"/>
                <w:lang w:val="en-US" w:eastAsia="zh-CN"/>
              </w:rPr>
              <w:t>证书且</w:t>
            </w:r>
            <w:r>
              <w:rPr>
                <w:rFonts w:hint="eastAsia" w:cs="Arial"/>
                <w:color w:val="auto"/>
                <w:szCs w:val="21"/>
                <w:highlight w:val="none"/>
              </w:rPr>
              <w:t>具备有效的安全生产考核合格证书（B证）</w:t>
            </w:r>
            <w:r>
              <w:rPr>
                <w:rFonts w:hint="eastAsia"/>
                <w:color w:val="auto"/>
                <w:highlight w:val="none"/>
              </w:rPr>
              <w:t>得</w:t>
            </w:r>
            <w:r>
              <w:rPr>
                <w:rFonts w:hint="eastAsia"/>
                <w:color w:val="auto"/>
                <w:highlight w:val="none"/>
                <w:lang w:val="en-US" w:eastAsia="zh-CN"/>
              </w:rPr>
              <w:t>8</w:t>
            </w:r>
            <w:r>
              <w:rPr>
                <w:rFonts w:hint="eastAsia"/>
                <w:color w:val="auto"/>
                <w:highlight w:val="none"/>
              </w:rPr>
              <w:t>分</w:t>
            </w:r>
            <w:r>
              <w:rPr>
                <w:rFonts w:hint="eastAsia" w:cs="Arial"/>
                <w:color w:val="auto"/>
                <w:szCs w:val="21"/>
                <w:highlight w:val="none"/>
                <w:lang w:eastAsia="zh-CN"/>
              </w:rPr>
              <w:t>。</w:t>
            </w:r>
          </w:p>
        </w:tc>
      </w:tr>
      <w:tr w14:paraId="1C9E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0" w:type="dxa"/>
            <w:vMerge w:val="continue"/>
            <w:vAlign w:val="center"/>
          </w:tcPr>
          <w:p w14:paraId="1904F88F">
            <w:pPr>
              <w:spacing w:line="360" w:lineRule="auto"/>
              <w:jc w:val="center"/>
              <w:rPr>
                <w:color w:val="auto"/>
                <w:highlight w:val="none"/>
              </w:rPr>
            </w:pPr>
          </w:p>
        </w:tc>
        <w:tc>
          <w:tcPr>
            <w:tcW w:w="1161" w:type="dxa"/>
            <w:vMerge w:val="continue"/>
            <w:vAlign w:val="center"/>
          </w:tcPr>
          <w:p w14:paraId="5F62C4CD">
            <w:pPr>
              <w:spacing w:line="360" w:lineRule="auto"/>
              <w:jc w:val="center"/>
              <w:rPr>
                <w:color w:val="auto"/>
                <w:highlight w:val="none"/>
              </w:rPr>
            </w:pPr>
          </w:p>
        </w:tc>
        <w:tc>
          <w:tcPr>
            <w:tcW w:w="955" w:type="dxa"/>
            <w:vMerge w:val="continue"/>
            <w:vAlign w:val="center"/>
          </w:tcPr>
          <w:p w14:paraId="6A5F92B1">
            <w:pPr>
              <w:spacing w:line="360" w:lineRule="auto"/>
              <w:jc w:val="center"/>
              <w:rPr>
                <w:color w:val="auto"/>
                <w:kern w:val="0"/>
                <w:highlight w:val="none"/>
              </w:rPr>
            </w:pPr>
          </w:p>
        </w:tc>
        <w:tc>
          <w:tcPr>
            <w:tcW w:w="1300" w:type="dxa"/>
            <w:vAlign w:val="center"/>
          </w:tcPr>
          <w:p w14:paraId="0A635E0B">
            <w:pPr>
              <w:spacing w:line="420" w:lineRule="exact"/>
              <w:rPr>
                <w:color w:val="auto"/>
                <w:highlight w:val="none"/>
              </w:rPr>
            </w:pPr>
            <w:r>
              <w:rPr>
                <w:rFonts w:hint="eastAsia" w:cs="宋体"/>
                <w:color w:val="auto"/>
                <w:kern w:val="0"/>
                <w:highlight w:val="none"/>
              </w:rPr>
              <w:t>其他主要人员（</w:t>
            </w:r>
            <w:r>
              <w:rPr>
                <w:rFonts w:hint="eastAsia"/>
                <w:color w:val="auto"/>
                <w:kern w:val="0"/>
                <w:highlight w:val="none"/>
              </w:rPr>
              <w:t>7</w:t>
            </w:r>
            <w:r>
              <w:rPr>
                <w:rFonts w:hint="eastAsia" w:cs="宋体"/>
                <w:color w:val="auto"/>
                <w:kern w:val="0"/>
                <w:highlight w:val="none"/>
              </w:rPr>
              <w:t>分）</w:t>
            </w:r>
          </w:p>
        </w:tc>
        <w:tc>
          <w:tcPr>
            <w:tcW w:w="5415" w:type="dxa"/>
            <w:vAlign w:val="center"/>
          </w:tcPr>
          <w:p w14:paraId="21DF4E74">
            <w:pPr>
              <w:spacing w:line="420" w:lineRule="exact"/>
              <w:rPr>
                <w:color w:val="auto"/>
                <w:highlight w:val="none"/>
              </w:rPr>
            </w:pPr>
            <w:r>
              <w:rPr>
                <w:rFonts w:hint="eastAsia"/>
                <w:color w:val="auto"/>
                <w:highlight w:val="none"/>
              </w:rPr>
              <w:t>基本要求：人员齐备、专业配套应与资格审查提供的人员配备相一致，且具备相关岗位证书（拟派驻本项目的技术负责人应具有中级及以上职称证件，安全员、施工员、质量员、材料员应具有相应岗位资格证书，且拟投入的项目管理人员符合国家及广西壮族自治区的规定）。</w:t>
            </w:r>
          </w:p>
          <w:p w14:paraId="2F78B4F0">
            <w:pPr>
              <w:spacing w:line="420" w:lineRule="exact"/>
              <w:ind w:firstLine="210" w:firstLineChars="100"/>
              <w:rPr>
                <w:color w:val="auto"/>
                <w:highlight w:val="none"/>
              </w:rPr>
            </w:pPr>
            <w:r>
              <w:rPr>
                <w:rFonts w:hint="eastAsia"/>
                <w:color w:val="auto"/>
                <w:highlight w:val="none"/>
              </w:rPr>
              <w:t>优（7分）：完全满足施工需要，管理人员配备齐全且经验及综合素质优秀。</w:t>
            </w:r>
          </w:p>
          <w:p w14:paraId="757AEB53">
            <w:pPr>
              <w:spacing w:line="420" w:lineRule="exact"/>
              <w:ind w:firstLine="210" w:firstLineChars="100"/>
              <w:rPr>
                <w:color w:val="auto"/>
                <w:highlight w:val="none"/>
              </w:rPr>
            </w:pPr>
            <w:r>
              <w:rPr>
                <w:rFonts w:hint="eastAsia"/>
                <w:color w:val="auto"/>
                <w:highlight w:val="none"/>
              </w:rPr>
              <w:t>良（5分）：满足施工需要，管理人员配备齐全且经验及综合素质优秀。</w:t>
            </w:r>
          </w:p>
          <w:p w14:paraId="09F41020">
            <w:pPr>
              <w:spacing w:line="420" w:lineRule="exact"/>
              <w:ind w:firstLine="210" w:firstLineChars="100"/>
              <w:rPr>
                <w:color w:val="auto"/>
                <w:highlight w:val="none"/>
              </w:rPr>
            </w:pPr>
            <w:r>
              <w:rPr>
                <w:rFonts w:hint="eastAsia"/>
                <w:color w:val="auto"/>
                <w:highlight w:val="none"/>
              </w:rPr>
              <w:t>中（3分）：基本满足施工需要，管理人员配备齐全。</w:t>
            </w:r>
          </w:p>
          <w:p w14:paraId="3F01EAA8">
            <w:pPr>
              <w:spacing w:line="420" w:lineRule="exact"/>
              <w:ind w:firstLine="210" w:firstLineChars="100"/>
              <w:rPr>
                <w:color w:val="auto"/>
                <w:highlight w:val="none"/>
              </w:rPr>
            </w:pPr>
            <w:r>
              <w:rPr>
                <w:rFonts w:hint="eastAsia"/>
                <w:color w:val="auto"/>
                <w:highlight w:val="none"/>
              </w:rPr>
              <w:t>差（1分）：不满足施工需要，管理人员配备不齐全。</w:t>
            </w:r>
          </w:p>
          <w:p w14:paraId="3C5C599E">
            <w:pPr>
              <w:spacing w:line="420" w:lineRule="exact"/>
              <w:ind w:firstLine="210" w:firstLineChars="100"/>
              <w:rPr>
                <w:rFonts w:ascii="宋体" w:hAnsi="宋体" w:eastAsia="宋体" w:cs="宋体"/>
                <w:color w:val="auto"/>
                <w:kern w:val="0"/>
                <w:szCs w:val="21"/>
                <w:highlight w:val="none"/>
              </w:rPr>
            </w:pPr>
            <w:r>
              <w:rPr>
                <w:rFonts w:hint="eastAsia"/>
                <w:color w:val="auto"/>
                <w:highlight w:val="none"/>
              </w:rPr>
              <w:t>注：技术负责人无需提供上岗证，以专业技术职称证书为准。</w:t>
            </w:r>
          </w:p>
        </w:tc>
      </w:tr>
      <w:tr w14:paraId="7779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continue"/>
            <w:vAlign w:val="center"/>
          </w:tcPr>
          <w:p w14:paraId="2C2B7AA4">
            <w:pPr>
              <w:spacing w:line="360" w:lineRule="auto"/>
              <w:jc w:val="center"/>
              <w:rPr>
                <w:color w:val="auto"/>
                <w:highlight w:val="none"/>
              </w:rPr>
            </w:pPr>
          </w:p>
        </w:tc>
        <w:tc>
          <w:tcPr>
            <w:tcW w:w="1161" w:type="dxa"/>
            <w:vMerge w:val="continue"/>
            <w:vAlign w:val="center"/>
          </w:tcPr>
          <w:p w14:paraId="00BCFFBD">
            <w:pPr>
              <w:spacing w:line="360" w:lineRule="auto"/>
              <w:jc w:val="center"/>
              <w:rPr>
                <w:color w:val="auto"/>
                <w:highlight w:val="none"/>
              </w:rPr>
            </w:pPr>
          </w:p>
        </w:tc>
        <w:tc>
          <w:tcPr>
            <w:tcW w:w="955" w:type="dxa"/>
            <w:vMerge w:val="restart"/>
            <w:vAlign w:val="center"/>
          </w:tcPr>
          <w:p w14:paraId="1CAE51D7">
            <w:pPr>
              <w:spacing w:line="360" w:lineRule="auto"/>
              <w:jc w:val="center"/>
              <w:rPr>
                <w:color w:val="auto"/>
                <w:highlight w:val="none"/>
              </w:rPr>
            </w:pPr>
            <w:r>
              <w:rPr>
                <w:rFonts w:hint="eastAsia" w:cs="宋体"/>
                <w:color w:val="auto"/>
                <w:highlight w:val="none"/>
              </w:rPr>
              <w:t>施工组织设计（50分）</w:t>
            </w:r>
          </w:p>
        </w:tc>
        <w:tc>
          <w:tcPr>
            <w:tcW w:w="1300" w:type="dxa"/>
            <w:vAlign w:val="center"/>
          </w:tcPr>
          <w:p w14:paraId="379A0AB5">
            <w:pPr>
              <w:spacing w:line="420" w:lineRule="exact"/>
              <w:rPr>
                <w:color w:val="auto"/>
                <w:highlight w:val="none"/>
              </w:rPr>
            </w:pPr>
            <w:r>
              <w:rPr>
                <w:rFonts w:hint="eastAsia" w:cs="宋体"/>
                <w:color w:val="auto"/>
                <w:kern w:val="0"/>
                <w:highlight w:val="none"/>
              </w:rPr>
              <w:t>主要施工方法（</w:t>
            </w:r>
            <w:r>
              <w:rPr>
                <w:rFonts w:hint="eastAsia"/>
                <w:color w:val="auto"/>
                <w:kern w:val="0"/>
                <w:highlight w:val="none"/>
              </w:rPr>
              <w:t>5</w:t>
            </w:r>
            <w:r>
              <w:rPr>
                <w:rFonts w:hint="eastAsia" w:cs="宋体"/>
                <w:color w:val="auto"/>
                <w:kern w:val="0"/>
                <w:highlight w:val="none"/>
              </w:rPr>
              <w:t>分）</w:t>
            </w:r>
          </w:p>
        </w:tc>
        <w:tc>
          <w:tcPr>
            <w:tcW w:w="5415" w:type="dxa"/>
            <w:vAlign w:val="center"/>
          </w:tcPr>
          <w:p w14:paraId="36E0F919">
            <w:pPr>
              <w:spacing w:line="420" w:lineRule="exact"/>
              <w:jc w:val="left"/>
              <w:rPr>
                <w:color w:val="auto"/>
                <w:highlight w:val="none"/>
              </w:rPr>
            </w:pPr>
            <w:r>
              <w:rPr>
                <w:rFonts w:hint="eastAsia"/>
                <w:color w:val="auto"/>
                <w:highlight w:val="none"/>
              </w:rPr>
              <w:t>优（5分）：各主要分部施工方法针对性强，施工技术方案详尽周密，工艺先进、方法科学、可行，能很好的指导具体施工并确保安全。</w:t>
            </w:r>
          </w:p>
          <w:p w14:paraId="42D47093">
            <w:pPr>
              <w:spacing w:line="420" w:lineRule="exact"/>
              <w:jc w:val="left"/>
              <w:rPr>
                <w:color w:val="auto"/>
                <w:highlight w:val="none"/>
              </w:rPr>
            </w:pPr>
            <w:r>
              <w:rPr>
                <w:rFonts w:hint="eastAsia"/>
                <w:color w:val="auto"/>
                <w:highlight w:val="none"/>
              </w:rPr>
              <w:t>良（4分）：各主要分部施工方法符合项目实际，施工技术方案齐全，工艺成熟、方法合理、可行，能指导具体施工并确保安全。</w:t>
            </w:r>
          </w:p>
          <w:p w14:paraId="63F65808">
            <w:pPr>
              <w:spacing w:line="420" w:lineRule="exact"/>
              <w:jc w:val="left"/>
              <w:rPr>
                <w:color w:val="auto"/>
                <w:highlight w:val="none"/>
              </w:rPr>
            </w:pPr>
            <w:r>
              <w:rPr>
                <w:rFonts w:hint="eastAsia"/>
                <w:color w:val="auto"/>
                <w:highlight w:val="none"/>
              </w:rPr>
              <w:t>中（2分）：各主要分部施工方法基本符合项目实际，施工技术方案基本齐全，方法基本合理、基本可行，基本能指导具体施工并确保安全。</w:t>
            </w:r>
          </w:p>
          <w:p w14:paraId="7E125E2B">
            <w:pPr>
              <w:spacing w:line="420" w:lineRule="exact"/>
              <w:jc w:val="left"/>
              <w:rPr>
                <w:color w:val="auto"/>
                <w:highlight w:val="none"/>
              </w:rPr>
            </w:pPr>
            <w:r>
              <w:rPr>
                <w:rFonts w:hint="eastAsia"/>
                <w:color w:val="auto"/>
                <w:highlight w:val="none"/>
              </w:rPr>
              <w:t>差（1分）：各主要分部施工方法针对性差，施工技术方案差，工艺落后、方法不合理，不能指导具体施工和确保安全。</w:t>
            </w:r>
          </w:p>
        </w:tc>
      </w:tr>
      <w:tr w14:paraId="73ED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7D61AB2A">
            <w:pPr>
              <w:spacing w:line="360" w:lineRule="auto"/>
              <w:jc w:val="center"/>
              <w:rPr>
                <w:color w:val="auto"/>
                <w:highlight w:val="none"/>
              </w:rPr>
            </w:pPr>
          </w:p>
        </w:tc>
        <w:tc>
          <w:tcPr>
            <w:tcW w:w="1161" w:type="dxa"/>
            <w:vMerge w:val="continue"/>
            <w:vAlign w:val="center"/>
          </w:tcPr>
          <w:p w14:paraId="2FD35973">
            <w:pPr>
              <w:spacing w:line="360" w:lineRule="auto"/>
              <w:jc w:val="center"/>
              <w:rPr>
                <w:color w:val="auto"/>
                <w:highlight w:val="none"/>
              </w:rPr>
            </w:pPr>
          </w:p>
        </w:tc>
        <w:tc>
          <w:tcPr>
            <w:tcW w:w="955" w:type="dxa"/>
            <w:vMerge w:val="continue"/>
            <w:vAlign w:val="center"/>
          </w:tcPr>
          <w:p w14:paraId="3497A8BB">
            <w:pPr>
              <w:spacing w:line="360" w:lineRule="auto"/>
              <w:jc w:val="center"/>
              <w:rPr>
                <w:color w:val="auto"/>
                <w:highlight w:val="none"/>
              </w:rPr>
            </w:pPr>
          </w:p>
        </w:tc>
        <w:tc>
          <w:tcPr>
            <w:tcW w:w="1300" w:type="dxa"/>
            <w:vAlign w:val="center"/>
          </w:tcPr>
          <w:p w14:paraId="2597B6A9">
            <w:pPr>
              <w:widowControl/>
              <w:spacing w:line="420" w:lineRule="exact"/>
              <w:rPr>
                <w:color w:val="auto"/>
                <w:highlight w:val="none"/>
              </w:rPr>
            </w:pPr>
            <w:r>
              <w:rPr>
                <w:rFonts w:hint="eastAsia" w:cs="宋体"/>
                <w:color w:val="auto"/>
                <w:kern w:val="0"/>
                <w:highlight w:val="none"/>
              </w:rPr>
              <w:t>拟投入的主要物资计划（</w:t>
            </w:r>
            <w:r>
              <w:rPr>
                <w:rFonts w:hint="eastAsia"/>
                <w:color w:val="auto"/>
                <w:kern w:val="0"/>
                <w:highlight w:val="none"/>
              </w:rPr>
              <w:t>5</w:t>
            </w:r>
            <w:r>
              <w:rPr>
                <w:rFonts w:hint="eastAsia" w:cs="宋体"/>
                <w:color w:val="auto"/>
                <w:kern w:val="0"/>
                <w:highlight w:val="none"/>
              </w:rPr>
              <w:t>分）</w:t>
            </w:r>
          </w:p>
        </w:tc>
        <w:tc>
          <w:tcPr>
            <w:tcW w:w="5415" w:type="dxa"/>
            <w:vAlign w:val="center"/>
          </w:tcPr>
          <w:p w14:paraId="201A51FF">
            <w:pPr>
              <w:spacing w:line="420" w:lineRule="exact"/>
              <w:jc w:val="left"/>
              <w:rPr>
                <w:color w:val="auto"/>
                <w:highlight w:val="none"/>
              </w:rPr>
            </w:pPr>
            <w:r>
              <w:rPr>
                <w:rFonts w:hint="eastAsia"/>
                <w:color w:val="auto"/>
                <w:highlight w:val="none"/>
              </w:rPr>
              <w:t>优（5分）：投入的施工材料有详细的组织计划且计划周密，投入计划与进度计划呼应，较好满足施工需要，调配投入计划合理、准确。</w:t>
            </w:r>
          </w:p>
          <w:p w14:paraId="6EE9972B">
            <w:pPr>
              <w:spacing w:line="420" w:lineRule="exact"/>
              <w:jc w:val="left"/>
              <w:rPr>
                <w:color w:val="auto"/>
                <w:highlight w:val="none"/>
              </w:rPr>
            </w:pPr>
            <w:r>
              <w:rPr>
                <w:rFonts w:hint="eastAsia"/>
                <w:color w:val="auto"/>
                <w:highlight w:val="none"/>
              </w:rPr>
              <w:t>良（4分）：投入的施工材料有详细的组织计划，投入计划与进度计划呼应，基本满足施工需要，调配投入计划基本合理、准确。</w:t>
            </w:r>
          </w:p>
          <w:p w14:paraId="0438B7E4">
            <w:pPr>
              <w:spacing w:line="420" w:lineRule="exact"/>
              <w:jc w:val="left"/>
              <w:rPr>
                <w:color w:val="auto"/>
                <w:highlight w:val="none"/>
              </w:rPr>
            </w:pPr>
            <w:r>
              <w:rPr>
                <w:rFonts w:hint="eastAsia"/>
                <w:color w:val="auto"/>
                <w:highlight w:val="none"/>
              </w:rPr>
              <w:t>中（2分）：投入的施工材料有详细的组织计划，投入计划与进度计划呼应，基本满足施工需要，调配投入计划基本合理。</w:t>
            </w:r>
          </w:p>
          <w:p w14:paraId="376D087B">
            <w:pPr>
              <w:spacing w:line="420" w:lineRule="exact"/>
              <w:jc w:val="left"/>
              <w:rPr>
                <w:color w:val="auto"/>
                <w:highlight w:val="none"/>
              </w:rPr>
            </w:pPr>
            <w:r>
              <w:rPr>
                <w:rFonts w:hint="eastAsia"/>
                <w:color w:val="auto"/>
                <w:highlight w:val="none"/>
              </w:rPr>
              <w:t>差（1分）：投入的施工材料的组织计划差，投入计划与进度计划不呼应，不能满足施工需要。</w:t>
            </w:r>
          </w:p>
        </w:tc>
      </w:tr>
      <w:tr w14:paraId="48FA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jc w:val="center"/>
        </w:trPr>
        <w:tc>
          <w:tcPr>
            <w:tcW w:w="780" w:type="dxa"/>
            <w:vMerge w:val="continue"/>
            <w:vAlign w:val="center"/>
          </w:tcPr>
          <w:p w14:paraId="68B970EC">
            <w:pPr>
              <w:spacing w:line="360" w:lineRule="auto"/>
              <w:jc w:val="center"/>
              <w:rPr>
                <w:color w:val="auto"/>
                <w:highlight w:val="none"/>
              </w:rPr>
            </w:pPr>
          </w:p>
        </w:tc>
        <w:tc>
          <w:tcPr>
            <w:tcW w:w="1161" w:type="dxa"/>
            <w:vMerge w:val="continue"/>
            <w:vAlign w:val="center"/>
          </w:tcPr>
          <w:p w14:paraId="0CBEFF77">
            <w:pPr>
              <w:spacing w:line="360" w:lineRule="auto"/>
              <w:jc w:val="center"/>
              <w:rPr>
                <w:color w:val="auto"/>
                <w:highlight w:val="none"/>
              </w:rPr>
            </w:pPr>
          </w:p>
        </w:tc>
        <w:tc>
          <w:tcPr>
            <w:tcW w:w="955" w:type="dxa"/>
            <w:vMerge w:val="continue"/>
            <w:vAlign w:val="center"/>
          </w:tcPr>
          <w:p w14:paraId="4FF1E9FC">
            <w:pPr>
              <w:spacing w:line="360" w:lineRule="auto"/>
              <w:jc w:val="center"/>
              <w:rPr>
                <w:color w:val="auto"/>
                <w:highlight w:val="none"/>
              </w:rPr>
            </w:pPr>
          </w:p>
        </w:tc>
        <w:tc>
          <w:tcPr>
            <w:tcW w:w="1300" w:type="dxa"/>
            <w:vAlign w:val="center"/>
          </w:tcPr>
          <w:p w14:paraId="51E8F5B7">
            <w:pPr>
              <w:widowControl/>
              <w:spacing w:line="420" w:lineRule="exact"/>
              <w:rPr>
                <w:color w:val="auto"/>
                <w:highlight w:val="none"/>
              </w:rPr>
            </w:pPr>
            <w:r>
              <w:rPr>
                <w:rFonts w:hint="eastAsia" w:cs="宋体"/>
                <w:color w:val="auto"/>
                <w:kern w:val="0"/>
                <w:highlight w:val="none"/>
              </w:rPr>
              <w:t>拟投入的主要施工机械、设备计划（</w:t>
            </w:r>
            <w:r>
              <w:rPr>
                <w:rFonts w:hint="eastAsia"/>
                <w:color w:val="auto"/>
                <w:kern w:val="0"/>
                <w:highlight w:val="none"/>
              </w:rPr>
              <w:t>5</w:t>
            </w:r>
            <w:r>
              <w:rPr>
                <w:rFonts w:hint="eastAsia" w:cs="宋体"/>
                <w:color w:val="auto"/>
                <w:kern w:val="0"/>
                <w:highlight w:val="none"/>
              </w:rPr>
              <w:t>分）</w:t>
            </w:r>
          </w:p>
        </w:tc>
        <w:tc>
          <w:tcPr>
            <w:tcW w:w="5415" w:type="dxa"/>
            <w:vAlign w:val="center"/>
          </w:tcPr>
          <w:p w14:paraId="43CEE681">
            <w:pPr>
              <w:spacing w:line="420" w:lineRule="exact"/>
              <w:jc w:val="left"/>
              <w:rPr>
                <w:color w:val="auto"/>
                <w:highlight w:val="none"/>
              </w:rPr>
            </w:pPr>
            <w:r>
              <w:rPr>
                <w:rFonts w:hint="eastAsia"/>
                <w:color w:val="auto"/>
                <w:highlight w:val="none"/>
              </w:rPr>
              <w:t>优（5分）：投入的施工机械、设备、机具有详细的组织计划且计划周密，设备数量、选型配置、进场时间安排合理，满足施工需要。</w:t>
            </w:r>
          </w:p>
          <w:p w14:paraId="187A996E">
            <w:pPr>
              <w:spacing w:line="420" w:lineRule="exact"/>
              <w:jc w:val="left"/>
              <w:rPr>
                <w:color w:val="auto"/>
                <w:highlight w:val="none"/>
              </w:rPr>
            </w:pPr>
            <w:r>
              <w:rPr>
                <w:rFonts w:hint="eastAsia"/>
                <w:color w:val="auto"/>
                <w:highlight w:val="none"/>
              </w:rPr>
              <w:t>良（4分）：投入的施工机械、设备、机具有详细的组织计划，设备数量、选型配置、进场投入计划与进度计划呼应，满足施工需要。</w:t>
            </w:r>
          </w:p>
          <w:p w14:paraId="68959DC0">
            <w:pPr>
              <w:spacing w:line="420" w:lineRule="exact"/>
              <w:jc w:val="left"/>
              <w:rPr>
                <w:color w:val="auto"/>
                <w:highlight w:val="none"/>
              </w:rPr>
            </w:pPr>
            <w:r>
              <w:rPr>
                <w:rFonts w:hint="eastAsia"/>
                <w:color w:val="auto"/>
                <w:highlight w:val="none"/>
              </w:rPr>
              <w:t>中（2分）：投入的施工机械、设备、机具有组织计划，设备数量、选型配置、进场投入计划与进度计划呼应，基本满足施工需要。</w:t>
            </w:r>
          </w:p>
          <w:p w14:paraId="080D5DEC">
            <w:pPr>
              <w:spacing w:line="420" w:lineRule="exact"/>
              <w:jc w:val="left"/>
              <w:rPr>
                <w:color w:val="auto"/>
                <w:highlight w:val="none"/>
              </w:rPr>
            </w:pPr>
            <w:r>
              <w:rPr>
                <w:rFonts w:hint="eastAsia"/>
                <w:color w:val="auto"/>
                <w:highlight w:val="none"/>
              </w:rPr>
              <w:t>差（1分）：投入的施工机械、设备、机具组织计划差，投入计划与进度计划不呼应，不能满足施工需要。</w:t>
            </w:r>
          </w:p>
        </w:tc>
      </w:tr>
      <w:tr w14:paraId="1537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05B3318B">
            <w:pPr>
              <w:spacing w:line="360" w:lineRule="auto"/>
              <w:jc w:val="center"/>
              <w:rPr>
                <w:color w:val="auto"/>
                <w:highlight w:val="none"/>
              </w:rPr>
            </w:pPr>
          </w:p>
        </w:tc>
        <w:tc>
          <w:tcPr>
            <w:tcW w:w="1161" w:type="dxa"/>
            <w:vMerge w:val="continue"/>
            <w:vAlign w:val="center"/>
          </w:tcPr>
          <w:p w14:paraId="558BBB24">
            <w:pPr>
              <w:spacing w:line="360" w:lineRule="auto"/>
              <w:jc w:val="center"/>
              <w:rPr>
                <w:color w:val="auto"/>
                <w:highlight w:val="none"/>
              </w:rPr>
            </w:pPr>
          </w:p>
        </w:tc>
        <w:tc>
          <w:tcPr>
            <w:tcW w:w="955" w:type="dxa"/>
            <w:vMerge w:val="continue"/>
            <w:vAlign w:val="center"/>
          </w:tcPr>
          <w:p w14:paraId="47B45820">
            <w:pPr>
              <w:spacing w:line="360" w:lineRule="auto"/>
              <w:jc w:val="center"/>
              <w:rPr>
                <w:color w:val="auto"/>
                <w:highlight w:val="none"/>
              </w:rPr>
            </w:pPr>
          </w:p>
        </w:tc>
        <w:tc>
          <w:tcPr>
            <w:tcW w:w="1300" w:type="dxa"/>
            <w:vAlign w:val="center"/>
          </w:tcPr>
          <w:p w14:paraId="7655217F">
            <w:pPr>
              <w:widowControl/>
              <w:spacing w:line="420" w:lineRule="exact"/>
              <w:rPr>
                <w:color w:val="auto"/>
                <w:highlight w:val="none"/>
              </w:rPr>
            </w:pPr>
            <w:r>
              <w:rPr>
                <w:rFonts w:hint="eastAsia" w:cs="宋体"/>
                <w:color w:val="auto"/>
                <w:kern w:val="0"/>
                <w:highlight w:val="none"/>
              </w:rPr>
              <w:t>劳动力安排计划（</w:t>
            </w:r>
            <w:r>
              <w:rPr>
                <w:rFonts w:hint="eastAsia"/>
                <w:color w:val="auto"/>
                <w:kern w:val="0"/>
                <w:highlight w:val="none"/>
              </w:rPr>
              <w:t>5</w:t>
            </w:r>
            <w:r>
              <w:rPr>
                <w:rFonts w:hint="eastAsia" w:cs="宋体"/>
                <w:color w:val="auto"/>
                <w:kern w:val="0"/>
                <w:highlight w:val="none"/>
              </w:rPr>
              <w:t>分）</w:t>
            </w:r>
          </w:p>
        </w:tc>
        <w:tc>
          <w:tcPr>
            <w:tcW w:w="5415" w:type="dxa"/>
            <w:vAlign w:val="center"/>
          </w:tcPr>
          <w:p w14:paraId="5AFB2CBC">
            <w:pPr>
              <w:spacing w:line="420" w:lineRule="exact"/>
              <w:jc w:val="left"/>
              <w:rPr>
                <w:color w:val="auto"/>
                <w:highlight w:val="none"/>
              </w:rPr>
            </w:pPr>
            <w:r>
              <w:rPr>
                <w:rFonts w:hint="eastAsia"/>
                <w:color w:val="auto"/>
                <w:highlight w:val="none"/>
              </w:rPr>
              <w:t>优（5分）：各主要施工工序有详细周密的劳动力安排计划，各工种劳动力安排计划齐全，劳动力投入与进度计划呼应合理，满足施工需要。</w:t>
            </w:r>
          </w:p>
          <w:p w14:paraId="420B50FD">
            <w:pPr>
              <w:spacing w:line="420" w:lineRule="exact"/>
              <w:jc w:val="left"/>
              <w:rPr>
                <w:color w:val="auto"/>
                <w:highlight w:val="none"/>
              </w:rPr>
            </w:pPr>
            <w:r>
              <w:rPr>
                <w:rFonts w:hint="eastAsia"/>
                <w:color w:val="auto"/>
                <w:highlight w:val="none"/>
              </w:rPr>
              <w:t>良（4分）：各主要施工工序有详细的劳动力安排计划，有各工种劳动力安排计划，劳动力投入合理，满足施工需要。</w:t>
            </w:r>
          </w:p>
          <w:p w14:paraId="1527CF93">
            <w:pPr>
              <w:spacing w:line="420" w:lineRule="exact"/>
              <w:jc w:val="left"/>
              <w:rPr>
                <w:color w:val="auto"/>
                <w:highlight w:val="none"/>
              </w:rPr>
            </w:pPr>
            <w:r>
              <w:rPr>
                <w:rFonts w:hint="eastAsia"/>
                <w:color w:val="auto"/>
                <w:highlight w:val="none"/>
              </w:rPr>
              <w:t>中（2分）：各主要施工工序应有劳动力安排计划，有各工种劳动力安排计划，劳动力投入基本合理，基本满足施工需要。</w:t>
            </w:r>
          </w:p>
          <w:p w14:paraId="624D9385">
            <w:pPr>
              <w:spacing w:line="420" w:lineRule="exact"/>
              <w:jc w:val="left"/>
              <w:rPr>
                <w:color w:val="auto"/>
                <w:highlight w:val="none"/>
              </w:rPr>
            </w:pPr>
            <w:r>
              <w:rPr>
                <w:rFonts w:hint="eastAsia"/>
                <w:color w:val="auto"/>
                <w:highlight w:val="none"/>
              </w:rPr>
              <w:t>差（1分）：各主要施工工序劳动力安排计划不全，无各工种劳动力安排计划或计划不全，劳动力投入不合理，不能满足施工需要。</w:t>
            </w:r>
          </w:p>
        </w:tc>
      </w:tr>
      <w:tr w14:paraId="3CA0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473153AC">
            <w:pPr>
              <w:spacing w:line="360" w:lineRule="auto"/>
              <w:jc w:val="center"/>
              <w:rPr>
                <w:color w:val="auto"/>
                <w:highlight w:val="none"/>
              </w:rPr>
            </w:pPr>
          </w:p>
        </w:tc>
        <w:tc>
          <w:tcPr>
            <w:tcW w:w="1161" w:type="dxa"/>
            <w:vMerge w:val="continue"/>
            <w:vAlign w:val="center"/>
          </w:tcPr>
          <w:p w14:paraId="566ABE9E">
            <w:pPr>
              <w:spacing w:line="360" w:lineRule="auto"/>
              <w:jc w:val="center"/>
              <w:rPr>
                <w:color w:val="auto"/>
                <w:highlight w:val="none"/>
              </w:rPr>
            </w:pPr>
          </w:p>
        </w:tc>
        <w:tc>
          <w:tcPr>
            <w:tcW w:w="955" w:type="dxa"/>
            <w:vMerge w:val="continue"/>
            <w:vAlign w:val="center"/>
          </w:tcPr>
          <w:p w14:paraId="4C3C6C91">
            <w:pPr>
              <w:spacing w:line="360" w:lineRule="auto"/>
              <w:jc w:val="center"/>
              <w:rPr>
                <w:color w:val="auto"/>
                <w:highlight w:val="none"/>
              </w:rPr>
            </w:pPr>
          </w:p>
        </w:tc>
        <w:tc>
          <w:tcPr>
            <w:tcW w:w="1300" w:type="dxa"/>
            <w:vAlign w:val="center"/>
          </w:tcPr>
          <w:p w14:paraId="3F377937">
            <w:pPr>
              <w:widowControl/>
              <w:spacing w:line="420" w:lineRule="exact"/>
              <w:rPr>
                <w:rFonts w:cs="宋体"/>
                <w:color w:val="auto"/>
                <w:kern w:val="0"/>
                <w:highlight w:val="none"/>
              </w:rPr>
            </w:pPr>
            <w:r>
              <w:rPr>
                <w:rFonts w:hint="eastAsia" w:cs="宋体"/>
                <w:color w:val="auto"/>
                <w:kern w:val="0"/>
                <w:highlight w:val="none"/>
              </w:rPr>
              <w:t>确保工程质量的技术组织措施</w:t>
            </w:r>
          </w:p>
          <w:p w14:paraId="7CEAEC46">
            <w:pPr>
              <w:widowControl/>
              <w:spacing w:line="420" w:lineRule="exact"/>
              <w:rPr>
                <w:rFonts w:cs="宋体"/>
                <w:color w:val="auto"/>
                <w:kern w:val="0"/>
                <w:highlight w:val="none"/>
              </w:rPr>
            </w:pPr>
            <w:r>
              <w:rPr>
                <w:rFonts w:hint="eastAsia" w:cs="宋体"/>
                <w:color w:val="auto"/>
                <w:kern w:val="0"/>
                <w:highlight w:val="none"/>
              </w:rPr>
              <w:t>（</w:t>
            </w:r>
            <w:r>
              <w:rPr>
                <w:rFonts w:hint="eastAsia"/>
                <w:color w:val="auto"/>
                <w:kern w:val="0"/>
                <w:highlight w:val="none"/>
              </w:rPr>
              <w:t>5</w:t>
            </w:r>
            <w:r>
              <w:rPr>
                <w:rFonts w:hint="eastAsia" w:cs="宋体"/>
                <w:color w:val="auto"/>
                <w:kern w:val="0"/>
                <w:highlight w:val="none"/>
              </w:rPr>
              <w:t>分）</w:t>
            </w:r>
          </w:p>
        </w:tc>
        <w:tc>
          <w:tcPr>
            <w:tcW w:w="5415" w:type="dxa"/>
            <w:vAlign w:val="center"/>
          </w:tcPr>
          <w:p w14:paraId="69BB76C4">
            <w:pPr>
              <w:spacing w:line="420" w:lineRule="exact"/>
              <w:jc w:val="left"/>
              <w:rPr>
                <w:color w:val="auto"/>
                <w:highlight w:val="none"/>
              </w:rPr>
            </w:pPr>
            <w:r>
              <w:rPr>
                <w:rFonts w:hint="eastAsia"/>
                <w:color w:val="auto"/>
                <w:highlight w:val="none"/>
              </w:rPr>
              <w:t>优（5分）：有专门的质量技术管理班子和制度，且人员配备合理，制度健全。主要工序有质量技术保证措施和手段，且先进、可行、具体，高于招标文件的质量要求及施工验收规范要求，达到承诺的质量标准。</w:t>
            </w:r>
          </w:p>
          <w:p w14:paraId="467E8FCA">
            <w:pPr>
              <w:spacing w:line="420" w:lineRule="exact"/>
              <w:jc w:val="left"/>
              <w:rPr>
                <w:color w:val="auto"/>
                <w:highlight w:val="none"/>
              </w:rPr>
            </w:pPr>
            <w:r>
              <w:rPr>
                <w:rFonts w:hint="eastAsia"/>
                <w:color w:val="auto"/>
                <w:highlight w:val="none"/>
              </w:rPr>
              <w:t>良（4分）：有专门的质量技术管理班子和制度，且人员配备合理，制度健全。主要工序有质量技术保证措施和手段，自控体系完整，能有效保证技术质量，达到承诺的质量标准。</w:t>
            </w:r>
          </w:p>
          <w:p w14:paraId="383529FB">
            <w:pPr>
              <w:spacing w:line="420" w:lineRule="exact"/>
              <w:jc w:val="left"/>
              <w:rPr>
                <w:color w:val="auto"/>
                <w:highlight w:val="none"/>
              </w:rPr>
            </w:pPr>
            <w:r>
              <w:rPr>
                <w:rFonts w:hint="eastAsia"/>
                <w:color w:val="auto"/>
                <w:highlight w:val="none"/>
              </w:rPr>
              <w:t>中（2分）：质量技术管理班子人员配备基本合理，制度基本健全。主要工序有质量技术保证措施和手段，能有效保证技术质量，满足招标文件的质量要求。</w:t>
            </w:r>
          </w:p>
          <w:p w14:paraId="4F230E1F">
            <w:pPr>
              <w:spacing w:line="420" w:lineRule="exact"/>
              <w:jc w:val="left"/>
              <w:rPr>
                <w:color w:val="auto"/>
                <w:highlight w:val="none"/>
              </w:rPr>
            </w:pPr>
            <w:r>
              <w:rPr>
                <w:rFonts w:hint="eastAsia"/>
                <w:color w:val="auto"/>
                <w:highlight w:val="none"/>
              </w:rPr>
              <w:t>差（1分）：质量技术管理班子人员配备不合理，制度不健全。质量技术保证措施和手段不可行，没有质量违约责任承诺。</w:t>
            </w:r>
          </w:p>
        </w:tc>
      </w:tr>
      <w:tr w14:paraId="6321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3FD6BA92">
            <w:pPr>
              <w:spacing w:line="360" w:lineRule="auto"/>
              <w:jc w:val="center"/>
              <w:rPr>
                <w:color w:val="auto"/>
                <w:highlight w:val="none"/>
              </w:rPr>
            </w:pPr>
          </w:p>
        </w:tc>
        <w:tc>
          <w:tcPr>
            <w:tcW w:w="1161" w:type="dxa"/>
            <w:vMerge w:val="continue"/>
            <w:vAlign w:val="center"/>
          </w:tcPr>
          <w:p w14:paraId="5B7CE06C">
            <w:pPr>
              <w:spacing w:line="360" w:lineRule="auto"/>
              <w:jc w:val="center"/>
              <w:rPr>
                <w:color w:val="auto"/>
                <w:highlight w:val="none"/>
              </w:rPr>
            </w:pPr>
          </w:p>
        </w:tc>
        <w:tc>
          <w:tcPr>
            <w:tcW w:w="955" w:type="dxa"/>
            <w:vMerge w:val="continue"/>
            <w:vAlign w:val="center"/>
          </w:tcPr>
          <w:p w14:paraId="3ADD97D6">
            <w:pPr>
              <w:spacing w:line="360" w:lineRule="auto"/>
              <w:jc w:val="center"/>
              <w:rPr>
                <w:color w:val="auto"/>
                <w:highlight w:val="none"/>
              </w:rPr>
            </w:pPr>
          </w:p>
        </w:tc>
        <w:tc>
          <w:tcPr>
            <w:tcW w:w="1300" w:type="dxa"/>
            <w:vAlign w:val="center"/>
          </w:tcPr>
          <w:p w14:paraId="4B835D46">
            <w:pPr>
              <w:widowControl/>
              <w:spacing w:line="420" w:lineRule="exact"/>
              <w:rPr>
                <w:color w:val="auto"/>
                <w:kern w:val="0"/>
                <w:highlight w:val="none"/>
              </w:rPr>
            </w:pPr>
            <w:r>
              <w:rPr>
                <w:rFonts w:hint="eastAsia" w:cs="宋体"/>
                <w:color w:val="auto"/>
                <w:kern w:val="0"/>
                <w:highlight w:val="none"/>
              </w:rPr>
              <w:t>确保安全生产的技术组织措施</w:t>
            </w:r>
          </w:p>
          <w:p w14:paraId="4CE09C4D">
            <w:pPr>
              <w:widowControl/>
              <w:spacing w:line="420" w:lineRule="exact"/>
              <w:rPr>
                <w:color w:val="auto"/>
                <w:highlight w:val="none"/>
              </w:rPr>
            </w:pPr>
            <w:r>
              <w:rPr>
                <w:rFonts w:hint="eastAsia" w:cs="宋体"/>
                <w:color w:val="auto"/>
                <w:kern w:val="0"/>
                <w:highlight w:val="none"/>
              </w:rPr>
              <w:t>（</w:t>
            </w:r>
            <w:r>
              <w:rPr>
                <w:rFonts w:hint="eastAsia"/>
                <w:color w:val="auto"/>
                <w:kern w:val="0"/>
                <w:highlight w:val="none"/>
              </w:rPr>
              <w:t>5</w:t>
            </w:r>
            <w:r>
              <w:rPr>
                <w:rFonts w:hint="eastAsia" w:cs="宋体"/>
                <w:color w:val="auto"/>
                <w:kern w:val="0"/>
                <w:highlight w:val="none"/>
              </w:rPr>
              <w:t>分）</w:t>
            </w:r>
          </w:p>
        </w:tc>
        <w:tc>
          <w:tcPr>
            <w:tcW w:w="5415" w:type="dxa"/>
            <w:vAlign w:val="center"/>
          </w:tcPr>
          <w:p w14:paraId="540FFFB8">
            <w:pPr>
              <w:spacing w:line="420" w:lineRule="exact"/>
              <w:jc w:val="left"/>
              <w:rPr>
                <w:color w:val="auto"/>
                <w:highlight w:val="none"/>
              </w:rPr>
            </w:pPr>
            <w:r>
              <w:rPr>
                <w:rFonts w:hint="eastAsia"/>
                <w:color w:val="auto"/>
                <w:highlight w:val="none"/>
              </w:rPr>
              <w:t>优（5分）：安全人员配备合理；有健全的安全管理制度，各道工序安全技术措施针对性强，符合实际且高于国家有关安全技术标准要求。现场防火、应急救援、社会治安安全措施得力。</w:t>
            </w:r>
          </w:p>
          <w:p w14:paraId="3775C935">
            <w:pPr>
              <w:spacing w:line="420" w:lineRule="exact"/>
              <w:jc w:val="left"/>
              <w:rPr>
                <w:color w:val="auto"/>
                <w:highlight w:val="none"/>
              </w:rPr>
            </w:pPr>
            <w:r>
              <w:rPr>
                <w:rFonts w:hint="eastAsia"/>
                <w:color w:val="auto"/>
                <w:highlight w:val="none"/>
              </w:rPr>
              <w:t>良（4分）：安全人员配备合理；有健全的安全管理制度，各道工序安全技术措施符合实际且满足有关安全技术标准要求。现场防火、应急救援、社会治安安全措施合理。</w:t>
            </w:r>
          </w:p>
          <w:p w14:paraId="4F8C79EF">
            <w:pPr>
              <w:spacing w:line="420" w:lineRule="exact"/>
              <w:jc w:val="left"/>
              <w:rPr>
                <w:color w:val="auto"/>
                <w:highlight w:val="none"/>
              </w:rPr>
            </w:pPr>
            <w:r>
              <w:rPr>
                <w:rFonts w:hint="eastAsia"/>
                <w:color w:val="auto"/>
                <w:highlight w:val="none"/>
              </w:rPr>
              <w:t>中（2分）：安全人员配备基本合理，安全管理制度基本健全，各道工序安全技术措施基本符合实际，基本满足有关安全技术标准要求。现场防火、应急救援、社会治安安全措施基本合理。</w:t>
            </w:r>
          </w:p>
          <w:p w14:paraId="79B691B2">
            <w:pPr>
              <w:spacing w:line="420" w:lineRule="exact"/>
              <w:jc w:val="left"/>
              <w:rPr>
                <w:color w:val="auto"/>
                <w:highlight w:val="none"/>
              </w:rPr>
            </w:pPr>
            <w:r>
              <w:rPr>
                <w:rFonts w:hint="eastAsia"/>
                <w:color w:val="auto"/>
                <w:highlight w:val="none"/>
              </w:rPr>
              <w:t>差（1分）：安全人员配备不合理，安全管理制度不健全，各道工序安全技术措施基本符合实际，不能满足有关安全技术标准要求。现场防火、应急救援、社会治安安全措施不合理。</w:t>
            </w:r>
          </w:p>
        </w:tc>
      </w:tr>
      <w:tr w14:paraId="7B4F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749E62D8">
            <w:pPr>
              <w:spacing w:line="360" w:lineRule="auto"/>
              <w:jc w:val="center"/>
              <w:rPr>
                <w:color w:val="auto"/>
                <w:highlight w:val="none"/>
              </w:rPr>
            </w:pPr>
          </w:p>
        </w:tc>
        <w:tc>
          <w:tcPr>
            <w:tcW w:w="1161" w:type="dxa"/>
            <w:vMerge w:val="continue"/>
            <w:vAlign w:val="center"/>
          </w:tcPr>
          <w:p w14:paraId="5A0430B8">
            <w:pPr>
              <w:spacing w:line="360" w:lineRule="auto"/>
              <w:jc w:val="center"/>
              <w:rPr>
                <w:color w:val="auto"/>
                <w:highlight w:val="none"/>
              </w:rPr>
            </w:pPr>
          </w:p>
        </w:tc>
        <w:tc>
          <w:tcPr>
            <w:tcW w:w="955" w:type="dxa"/>
            <w:vMerge w:val="continue"/>
            <w:vAlign w:val="center"/>
          </w:tcPr>
          <w:p w14:paraId="25A84ED9">
            <w:pPr>
              <w:spacing w:line="360" w:lineRule="auto"/>
              <w:jc w:val="center"/>
              <w:rPr>
                <w:color w:val="auto"/>
                <w:highlight w:val="none"/>
              </w:rPr>
            </w:pPr>
          </w:p>
        </w:tc>
        <w:tc>
          <w:tcPr>
            <w:tcW w:w="1300" w:type="dxa"/>
            <w:vAlign w:val="center"/>
          </w:tcPr>
          <w:p w14:paraId="705E68E2">
            <w:pPr>
              <w:widowControl/>
              <w:spacing w:line="420" w:lineRule="exact"/>
              <w:rPr>
                <w:color w:val="auto"/>
                <w:highlight w:val="none"/>
              </w:rPr>
            </w:pPr>
            <w:r>
              <w:rPr>
                <w:rFonts w:hint="eastAsia" w:cs="宋体"/>
                <w:color w:val="auto"/>
                <w:kern w:val="0"/>
                <w:highlight w:val="none"/>
              </w:rPr>
              <w:t>确保工期的技术组织措施（</w:t>
            </w:r>
            <w:r>
              <w:rPr>
                <w:rFonts w:hint="eastAsia"/>
                <w:color w:val="auto"/>
                <w:kern w:val="0"/>
                <w:highlight w:val="none"/>
              </w:rPr>
              <w:t>5</w:t>
            </w:r>
            <w:r>
              <w:rPr>
                <w:rFonts w:hint="eastAsia" w:cs="宋体"/>
                <w:color w:val="auto"/>
                <w:kern w:val="0"/>
                <w:highlight w:val="none"/>
              </w:rPr>
              <w:t>分）</w:t>
            </w:r>
          </w:p>
        </w:tc>
        <w:tc>
          <w:tcPr>
            <w:tcW w:w="5415" w:type="dxa"/>
            <w:vAlign w:val="center"/>
          </w:tcPr>
          <w:p w14:paraId="7F9007C4">
            <w:pPr>
              <w:spacing w:line="420" w:lineRule="exact"/>
              <w:jc w:val="left"/>
              <w:rPr>
                <w:color w:val="auto"/>
                <w:highlight w:val="none"/>
              </w:rPr>
            </w:pPr>
            <w:r>
              <w:rPr>
                <w:rFonts w:hint="eastAsia"/>
                <w:color w:val="auto"/>
                <w:highlight w:val="none"/>
              </w:rPr>
              <w:t>优（5分）：有保证工期的具体措施且措施得力。各项计划图表编制详尽周密，安排科学合理，符合本项目施工实际要求。</w:t>
            </w:r>
          </w:p>
          <w:p w14:paraId="79F7CA48">
            <w:pPr>
              <w:spacing w:line="420" w:lineRule="exact"/>
              <w:jc w:val="left"/>
              <w:rPr>
                <w:color w:val="auto"/>
                <w:highlight w:val="none"/>
              </w:rPr>
            </w:pPr>
            <w:r>
              <w:rPr>
                <w:rFonts w:hint="eastAsia"/>
                <w:color w:val="auto"/>
                <w:highlight w:val="none"/>
              </w:rPr>
              <w:t>良（4分）：有保证工期的具体措施且措施得当。各项计划图表编制完善，安排较合理，符合本项目施工实际要求。</w:t>
            </w:r>
          </w:p>
          <w:p w14:paraId="1A570AF7">
            <w:pPr>
              <w:spacing w:line="420" w:lineRule="exact"/>
              <w:jc w:val="left"/>
              <w:rPr>
                <w:color w:val="auto"/>
                <w:highlight w:val="none"/>
              </w:rPr>
            </w:pPr>
            <w:r>
              <w:rPr>
                <w:rFonts w:hint="eastAsia"/>
                <w:color w:val="auto"/>
                <w:highlight w:val="none"/>
              </w:rPr>
              <w:t>中（2分）：有保证工期的具体措施，措施基本得当。各项计划图表编制基本齐全，安排基本合理，基本符合本项目施工实际要求。</w:t>
            </w:r>
          </w:p>
          <w:p w14:paraId="5BEDB4DE">
            <w:pPr>
              <w:spacing w:line="420" w:lineRule="exact"/>
              <w:jc w:val="left"/>
              <w:rPr>
                <w:color w:val="auto"/>
                <w:highlight w:val="none"/>
              </w:rPr>
            </w:pPr>
            <w:r>
              <w:rPr>
                <w:rFonts w:hint="eastAsia"/>
                <w:color w:val="auto"/>
                <w:highlight w:val="none"/>
              </w:rPr>
              <w:t>差（1分）：有保证工期的具体措施。各项计划图表编制不完善，安排不合理，不能满足本项目施工实际要求。</w:t>
            </w:r>
          </w:p>
        </w:tc>
      </w:tr>
      <w:tr w14:paraId="0781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40BDF5E2">
            <w:pPr>
              <w:spacing w:line="360" w:lineRule="auto"/>
              <w:jc w:val="center"/>
              <w:rPr>
                <w:color w:val="auto"/>
                <w:highlight w:val="none"/>
              </w:rPr>
            </w:pPr>
          </w:p>
        </w:tc>
        <w:tc>
          <w:tcPr>
            <w:tcW w:w="1161" w:type="dxa"/>
            <w:vMerge w:val="continue"/>
            <w:vAlign w:val="center"/>
          </w:tcPr>
          <w:p w14:paraId="61CC1967">
            <w:pPr>
              <w:spacing w:line="360" w:lineRule="auto"/>
              <w:jc w:val="center"/>
              <w:rPr>
                <w:color w:val="auto"/>
                <w:highlight w:val="none"/>
              </w:rPr>
            </w:pPr>
          </w:p>
        </w:tc>
        <w:tc>
          <w:tcPr>
            <w:tcW w:w="955" w:type="dxa"/>
            <w:vMerge w:val="continue"/>
            <w:vAlign w:val="center"/>
          </w:tcPr>
          <w:p w14:paraId="2D300079">
            <w:pPr>
              <w:spacing w:line="360" w:lineRule="auto"/>
              <w:jc w:val="center"/>
              <w:rPr>
                <w:color w:val="auto"/>
                <w:highlight w:val="none"/>
              </w:rPr>
            </w:pPr>
          </w:p>
        </w:tc>
        <w:tc>
          <w:tcPr>
            <w:tcW w:w="1300" w:type="dxa"/>
            <w:vAlign w:val="center"/>
          </w:tcPr>
          <w:p w14:paraId="42F20CC6">
            <w:pPr>
              <w:widowControl/>
              <w:spacing w:line="420" w:lineRule="exact"/>
              <w:jc w:val="both"/>
              <w:rPr>
                <w:rFonts w:cs="宋体"/>
                <w:color w:val="auto"/>
                <w:kern w:val="0"/>
                <w:highlight w:val="none"/>
              </w:rPr>
            </w:pPr>
            <w:r>
              <w:rPr>
                <w:rFonts w:hint="eastAsia" w:cs="宋体"/>
                <w:color w:val="auto"/>
                <w:kern w:val="0"/>
                <w:highlight w:val="none"/>
              </w:rPr>
              <w:t>确保文明施工的技术组织措施</w:t>
            </w:r>
          </w:p>
          <w:p w14:paraId="3B6451B1">
            <w:pPr>
              <w:widowControl/>
              <w:spacing w:line="420" w:lineRule="exact"/>
              <w:jc w:val="both"/>
              <w:rPr>
                <w:color w:val="auto"/>
                <w:highlight w:val="none"/>
              </w:rPr>
            </w:pPr>
            <w:r>
              <w:rPr>
                <w:rFonts w:hint="eastAsia" w:cs="宋体"/>
                <w:color w:val="auto"/>
                <w:kern w:val="0"/>
                <w:highlight w:val="none"/>
              </w:rPr>
              <w:t>（</w:t>
            </w:r>
            <w:r>
              <w:rPr>
                <w:rFonts w:hint="eastAsia"/>
                <w:color w:val="auto"/>
                <w:kern w:val="0"/>
                <w:highlight w:val="none"/>
              </w:rPr>
              <w:t>5</w:t>
            </w:r>
            <w:r>
              <w:rPr>
                <w:rFonts w:hint="eastAsia" w:cs="宋体"/>
                <w:color w:val="auto"/>
                <w:kern w:val="0"/>
                <w:highlight w:val="none"/>
              </w:rPr>
              <w:t>分）</w:t>
            </w:r>
          </w:p>
        </w:tc>
        <w:tc>
          <w:tcPr>
            <w:tcW w:w="5415" w:type="dxa"/>
            <w:vAlign w:val="center"/>
          </w:tcPr>
          <w:p w14:paraId="278D9404">
            <w:pPr>
              <w:spacing w:line="420" w:lineRule="exact"/>
              <w:jc w:val="left"/>
              <w:rPr>
                <w:color w:val="auto"/>
                <w:highlight w:val="none"/>
              </w:rPr>
            </w:pPr>
            <w:r>
              <w:rPr>
                <w:rFonts w:hint="eastAsia"/>
                <w:color w:val="auto"/>
                <w:highlight w:val="none"/>
              </w:rPr>
              <w:t>优（5分）：现场文明施工、环境保护措施和内容达到且高于《建筑施工安全生产检查标准》、《广西壮族自治区建筑工程文明施工导则》要求；有具体实现现场文明施工目标的承诺，而且各项措施科学、具体、得力的。</w:t>
            </w:r>
          </w:p>
          <w:p w14:paraId="198EF884">
            <w:pPr>
              <w:spacing w:line="420" w:lineRule="exact"/>
              <w:jc w:val="left"/>
              <w:rPr>
                <w:color w:val="auto"/>
                <w:highlight w:val="none"/>
              </w:rPr>
            </w:pPr>
            <w:r>
              <w:rPr>
                <w:rFonts w:hint="eastAsia"/>
                <w:color w:val="auto"/>
                <w:highlight w:val="none"/>
              </w:rPr>
              <w:t>良（4分）：现场文明施工、环境保护措施和内容达到《建筑施工安全生产检查标准》、《广西壮族自治区建筑工程文明施工导则》；有具体实现现场文明施工目标的承诺，而且各项措施周全、具体、有效的。</w:t>
            </w:r>
          </w:p>
          <w:p w14:paraId="57C833C0">
            <w:pPr>
              <w:spacing w:line="420" w:lineRule="exact"/>
              <w:jc w:val="left"/>
              <w:rPr>
                <w:color w:val="auto"/>
                <w:highlight w:val="none"/>
              </w:rPr>
            </w:pPr>
            <w:r>
              <w:rPr>
                <w:rFonts w:hint="eastAsia"/>
                <w:color w:val="auto"/>
                <w:highlight w:val="none"/>
              </w:rPr>
              <w:t>中（2分）：现场文明施工、环境保护措施和内容基本达到《建筑施工安全生产检查标准》、《广西壮族自治区建筑工程文明施工导则》；有具体实现现场文明施工目标的承诺，而且各项措施基本全面、具体、有效的。</w:t>
            </w:r>
          </w:p>
          <w:p w14:paraId="3F7F22B7">
            <w:pPr>
              <w:spacing w:line="420" w:lineRule="exact"/>
              <w:jc w:val="left"/>
              <w:rPr>
                <w:color w:val="auto"/>
                <w:highlight w:val="none"/>
              </w:rPr>
            </w:pPr>
            <w:r>
              <w:rPr>
                <w:rFonts w:hint="eastAsia"/>
                <w:color w:val="auto"/>
                <w:highlight w:val="none"/>
              </w:rPr>
              <w:t>差（1分）: 现场文明施工、环境保护措施和内容与《建筑施工安全生产检查标准》、《广西壮族自治区建筑工程文明施工导则》的要求偏差大，无现场文明施工目标的承诺。</w:t>
            </w:r>
          </w:p>
        </w:tc>
      </w:tr>
      <w:tr w14:paraId="2502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20A2F5C5">
            <w:pPr>
              <w:spacing w:line="360" w:lineRule="auto"/>
              <w:jc w:val="center"/>
              <w:rPr>
                <w:color w:val="auto"/>
                <w:highlight w:val="none"/>
              </w:rPr>
            </w:pPr>
          </w:p>
        </w:tc>
        <w:tc>
          <w:tcPr>
            <w:tcW w:w="1161" w:type="dxa"/>
            <w:vMerge w:val="continue"/>
            <w:vAlign w:val="center"/>
          </w:tcPr>
          <w:p w14:paraId="74876659">
            <w:pPr>
              <w:spacing w:line="360" w:lineRule="auto"/>
              <w:jc w:val="center"/>
              <w:rPr>
                <w:color w:val="auto"/>
                <w:highlight w:val="none"/>
              </w:rPr>
            </w:pPr>
          </w:p>
        </w:tc>
        <w:tc>
          <w:tcPr>
            <w:tcW w:w="955" w:type="dxa"/>
            <w:vMerge w:val="continue"/>
            <w:vAlign w:val="center"/>
          </w:tcPr>
          <w:p w14:paraId="262D1597">
            <w:pPr>
              <w:spacing w:line="360" w:lineRule="auto"/>
              <w:jc w:val="center"/>
              <w:rPr>
                <w:color w:val="auto"/>
                <w:highlight w:val="none"/>
              </w:rPr>
            </w:pPr>
          </w:p>
        </w:tc>
        <w:tc>
          <w:tcPr>
            <w:tcW w:w="1300" w:type="dxa"/>
            <w:vAlign w:val="center"/>
          </w:tcPr>
          <w:p w14:paraId="34CCF1F9">
            <w:pPr>
              <w:widowControl/>
              <w:spacing w:line="420" w:lineRule="exact"/>
              <w:rPr>
                <w:color w:val="auto"/>
                <w:highlight w:val="none"/>
              </w:rPr>
            </w:pPr>
            <w:r>
              <w:rPr>
                <w:rFonts w:hint="eastAsia" w:cs="宋体"/>
                <w:color w:val="auto"/>
                <w:kern w:val="0"/>
                <w:highlight w:val="none"/>
              </w:rPr>
              <w:t>工程施工的重点和难点及保证措施（</w:t>
            </w:r>
            <w:r>
              <w:rPr>
                <w:rFonts w:hint="eastAsia"/>
                <w:color w:val="auto"/>
                <w:kern w:val="0"/>
                <w:highlight w:val="none"/>
              </w:rPr>
              <w:t>5</w:t>
            </w:r>
            <w:r>
              <w:rPr>
                <w:rFonts w:hint="eastAsia" w:cs="宋体"/>
                <w:color w:val="auto"/>
                <w:kern w:val="0"/>
                <w:highlight w:val="none"/>
              </w:rPr>
              <w:t>分）</w:t>
            </w:r>
          </w:p>
        </w:tc>
        <w:tc>
          <w:tcPr>
            <w:tcW w:w="5415" w:type="dxa"/>
            <w:vAlign w:val="center"/>
          </w:tcPr>
          <w:p w14:paraId="603D13A0">
            <w:pPr>
              <w:spacing w:line="420" w:lineRule="exact"/>
              <w:jc w:val="left"/>
              <w:rPr>
                <w:color w:val="auto"/>
                <w:highlight w:val="none"/>
              </w:rPr>
            </w:pPr>
            <w:r>
              <w:rPr>
                <w:rFonts w:hint="eastAsia"/>
                <w:color w:val="auto"/>
                <w:highlight w:val="none"/>
              </w:rPr>
              <w:t>优（5分）：对项目关键技术、工艺有深入的表述。对重点、难点有先进合理的施工措施并有可行的安全措施，解决方案完整、经济、安全、切实可行，措施得力。</w:t>
            </w:r>
          </w:p>
          <w:p w14:paraId="4C454048">
            <w:pPr>
              <w:spacing w:line="420" w:lineRule="exact"/>
              <w:jc w:val="left"/>
              <w:rPr>
                <w:color w:val="auto"/>
                <w:highlight w:val="none"/>
              </w:rPr>
            </w:pPr>
            <w:r>
              <w:rPr>
                <w:rFonts w:hint="eastAsia"/>
                <w:color w:val="auto"/>
                <w:highlight w:val="none"/>
              </w:rPr>
              <w:t>良（4分）：对项目关键技术、工艺有深入的表述，对重点、难点有合理的建议，解决方案经济、安全、基本可行。</w:t>
            </w:r>
          </w:p>
          <w:p w14:paraId="54EB118B">
            <w:pPr>
              <w:spacing w:line="420" w:lineRule="exact"/>
              <w:jc w:val="left"/>
              <w:rPr>
                <w:color w:val="auto"/>
                <w:highlight w:val="none"/>
              </w:rPr>
            </w:pPr>
            <w:r>
              <w:rPr>
                <w:rFonts w:hint="eastAsia"/>
                <w:color w:val="auto"/>
                <w:highlight w:val="none"/>
              </w:rPr>
              <w:t>中（2分）：对项目关键技术有一定了解，对重点、难点有建议，解决方案基本可行。</w:t>
            </w:r>
          </w:p>
          <w:p w14:paraId="65EF4D88">
            <w:pPr>
              <w:spacing w:line="420" w:lineRule="exact"/>
              <w:jc w:val="left"/>
              <w:rPr>
                <w:color w:val="auto"/>
                <w:highlight w:val="none"/>
              </w:rPr>
            </w:pPr>
            <w:r>
              <w:rPr>
                <w:rFonts w:hint="eastAsia"/>
                <w:color w:val="auto"/>
                <w:highlight w:val="none"/>
              </w:rPr>
              <w:t>差（1分）：对项目关键技术有表述，对重点、难点有建议，解决方案不可行。</w:t>
            </w:r>
          </w:p>
        </w:tc>
      </w:tr>
      <w:tr w14:paraId="4CFE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3577ADDD">
            <w:pPr>
              <w:spacing w:line="360" w:lineRule="auto"/>
              <w:jc w:val="center"/>
              <w:rPr>
                <w:color w:val="auto"/>
                <w:highlight w:val="none"/>
              </w:rPr>
            </w:pPr>
          </w:p>
        </w:tc>
        <w:tc>
          <w:tcPr>
            <w:tcW w:w="1161" w:type="dxa"/>
            <w:vMerge w:val="continue"/>
            <w:vAlign w:val="center"/>
          </w:tcPr>
          <w:p w14:paraId="14114DDE">
            <w:pPr>
              <w:spacing w:line="360" w:lineRule="auto"/>
              <w:jc w:val="center"/>
              <w:rPr>
                <w:color w:val="auto"/>
                <w:highlight w:val="none"/>
              </w:rPr>
            </w:pPr>
          </w:p>
        </w:tc>
        <w:tc>
          <w:tcPr>
            <w:tcW w:w="955" w:type="dxa"/>
            <w:vMerge w:val="continue"/>
            <w:vAlign w:val="center"/>
          </w:tcPr>
          <w:p w14:paraId="414E85A2">
            <w:pPr>
              <w:spacing w:line="360" w:lineRule="auto"/>
              <w:jc w:val="center"/>
              <w:rPr>
                <w:color w:val="auto"/>
                <w:highlight w:val="none"/>
              </w:rPr>
            </w:pPr>
          </w:p>
        </w:tc>
        <w:tc>
          <w:tcPr>
            <w:tcW w:w="1300" w:type="dxa"/>
            <w:vAlign w:val="center"/>
          </w:tcPr>
          <w:p w14:paraId="08611A99">
            <w:pPr>
              <w:widowControl/>
              <w:spacing w:line="420" w:lineRule="exact"/>
              <w:rPr>
                <w:rFonts w:cs="宋体"/>
                <w:color w:val="auto"/>
                <w:kern w:val="0"/>
                <w:highlight w:val="none"/>
              </w:rPr>
            </w:pPr>
            <w:r>
              <w:rPr>
                <w:rFonts w:hint="eastAsia" w:cs="宋体"/>
                <w:color w:val="auto"/>
                <w:kern w:val="0"/>
                <w:highlight w:val="none"/>
              </w:rPr>
              <w:t>施工总平面布置图</w:t>
            </w:r>
          </w:p>
          <w:p w14:paraId="3AD4F7CF">
            <w:pPr>
              <w:widowControl/>
              <w:spacing w:line="420" w:lineRule="exact"/>
              <w:rPr>
                <w:color w:val="auto"/>
                <w:highlight w:val="none"/>
              </w:rPr>
            </w:pPr>
            <w:r>
              <w:rPr>
                <w:rFonts w:hint="eastAsia" w:cs="宋体"/>
                <w:color w:val="auto"/>
                <w:kern w:val="0"/>
                <w:highlight w:val="none"/>
              </w:rPr>
              <w:t>（</w:t>
            </w:r>
            <w:r>
              <w:rPr>
                <w:rFonts w:hint="eastAsia"/>
                <w:color w:val="auto"/>
                <w:kern w:val="0"/>
                <w:highlight w:val="none"/>
              </w:rPr>
              <w:t>5</w:t>
            </w:r>
            <w:r>
              <w:rPr>
                <w:rFonts w:hint="eastAsia" w:cs="宋体"/>
                <w:color w:val="auto"/>
                <w:kern w:val="0"/>
                <w:highlight w:val="none"/>
              </w:rPr>
              <w:t>分）</w:t>
            </w:r>
          </w:p>
        </w:tc>
        <w:tc>
          <w:tcPr>
            <w:tcW w:w="5415" w:type="dxa"/>
            <w:vAlign w:val="center"/>
          </w:tcPr>
          <w:p w14:paraId="50C5327E">
            <w:pPr>
              <w:spacing w:line="420" w:lineRule="exact"/>
              <w:rPr>
                <w:color w:val="auto"/>
                <w:highlight w:val="none"/>
              </w:rPr>
            </w:pPr>
            <w:r>
              <w:rPr>
                <w:rFonts w:hint="eastAsia"/>
                <w:color w:val="auto"/>
                <w:highlight w:val="none"/>
              </w:rPr>
              <w:t>优（5分）：总体布置有针对性、合理，较好满足施工需要，符合安全、文明生产要求。</w:t>
            </w:r>
          </w:p>
          <w:p w14:paraId="5B9A3F9B">
            <w:pPr>
              <w:spacing w:line="420" w:lineRule="exact"/>
              <w:jc w:val="left"/>
              <w:rPr>
                <w:color w:val="auto"/>
                <w:highlight w:val="none"/>
              </w:rPr>
            </w:pPr>
            <w:r>
              <w:rPr>
                <w:rFonts w:hint="eastAsia"/>
                <w:color w:val="auto"/>
                <w:highlight w:val="none"/>
              </w:rPr>
              <w:t>良（4分）：总体布置合理，能满足施工需要，基本符合安全、文明生产要求。</w:t>
            </w:r>
          </w:p>
          <w:p w14:paraId="50E6ADB4">
            <w:pPr>
              <w:spacing w:line="420" w:lineRule="exact"/>
              <w:jc w:val="left"/>
              <w:rPr>
                <w:color w:val="auto"/>
                <w:highlight w:val="none"/>
              </w:rPr>
            </w:pPr>
            <w:r>
              <w:rPr>
                <w:rFonts w:hint="eastAsia"/>
                <w:color w:val="auto"/>
                <w:highlight w:val="none"/>
              </w:rPr>
              <w:t>中（2分）：总体布置基本合理，基本满足施工需要。</w:t>
            </w:r>
          </w:p>
          <w:p w14:paraId="70576C80">
            <w:pPr>
              <w:spacing w:line="420" w:lineRule="exact"/>
              <w:jc w:val="left"/>
              <w:rPr>
                <w:color w:val="auto"/>
                <w:highlight w:val="none"/>
              </w:rPr>
            </w:pPr>
            <w:r>
              <w:rPr>
                <w:rFonts w:hint="eastAsia"/>
                <w:color w:val="auto"/>
                <w:highlight w:val="none"/>
              </w:rPr>
              <w:t>差（1分）：总体布置不合理，不符合安全、文明生产要求。</w:t>
            </w:r>
          </w:p>
        </w:tc>
      </w:tr>
      <w:tr w14:paraId="5A7F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14:paraId="43AAFC32">
            <w:pPr>
              <w:spacing w:line="360" w:lineRule="auto"/>
              <w:jc w:val="center"/>
              <w:rPr>
                <w:rFonts w:cs="宋体"/>
                <w:color w:val="auto"/>
                <w:highlight w:val="none"/>
              </w:rPr>
            </w:pPr>
            <w:r>
              <w:rPr>
                <w:rFonts w:hint="eastAsia" w:cs="宋体"/>
                <w:color w:val="auto"/>
                <w:highlight w:val="none"/>
              </w:rPr>
              <w:t>3</w:t>
            </w:r>
          </w:p>
        </w:tc>
        <w:tc>
          <w:tcPr>
            <w:tcW w:w="1161" w:type="dxa"/>
            <w:vAlign w:val="center"/>
          </w:tcPr>
          <w:p w14:paraId="3EA8C781">
            <w:pPr>
              <w:spacing w:line="360" w:lineRule="auto"/>
              <w:jc w:val="center"/>
              <w:rPr>
                <w:rFonts w:cs="宋体"/>
                <w:color w:val="auto"/>
                <w:highlight w:val="none"/>
              </w:rPr>
            </w:pPr>
            <w:r>
              <w:rPr>
                <w:rFonts w:hint="eastAsia" w:cs="宋体"/>
                <w:color w:val="auto"/>
                <w:highlight w:val="none"/>
              </w:rPr>
              <w:t>商务分</w:t>
            </w:r>
          </w:p>
        </w:tc>
        <w:tc>
          <w:tcPr>
            <w:tcW w:w="7670" w:type="dxa"/>
            <w:gridSpan w:val="3"/>
            <w:vAlign w:val="center"/>
          </w:tcPr>
          <w:p w14:paraId="318976E2">
            <w:pPr>
              <w:spacing w:line="360" w:lineRule="auto"/>
              <w:jc w:val="center"/>
              <w:rPr>
                <w:rFonts w:cs="宋体"/>
                <w:color w:val="auto"/>
                <w:highlight w:val="none"/>
              </w:rPr>
            </w:pPr>
            <w:r>
              <w:rPr>
                <w:rFonts w:hint="eastAsia" w:cs="宋体"/>
                <w:color w:val="auto"/>
                <w:highlight w:val="none"/>
              </w:rPr>
              <w:t>评审标准</w:t>
            </w:r>
          </w:p>
        </w:tc>
      </w:tr>
      <w:tr w14:paraId="4236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80" w:type="dxa"/>
            <w:vAlign w:val="center"/>
          </w:tcPr>
          <w:p w14:paraId="2528D3B2">
            <w:pPr>
              <w:spacing w:line="360" w:lineRule="auto"/>
              <w:jc w:val="center"/>
              <w:rPr>
                <w:rFonts w:cs="宋体"/>
                <w:color w:val="auto"/>
                <w:highlight w:val="none"/>
              </w:rPr>
            </w:pPr>
            <w:r>
              <w:rPr>
                <w:rFonts w:hint="eastAsia" w:cs="宋体"/>
                <w:color w:val="auto"/>
                <w:highlight w:val="none"/>
              </w:rPr>
              <w:t>3.1</w:t>
            </w:r>
          </w:p>
        </w:tc>
        <w:tc>
          <w:tcPr>
            <w:tcW w:w="1161" w:type="dxa"/>
            <w:vAlign w:val="center"/>
          </w:tcPr>
          <w:p w14:paraId="3150DE9B">
            <w:pPr>
              <w:spacing w:line="360" w:lineRule="auto"/>
              <w:jc w:val="center"/>
              <w:rPr>
                <w:rFonts w:cs="宋体"/>
                <w:color w:val="auto"/>
                <w:highlight w:val="yellow"/>
              </w:rPr>
            </w:pPr>
            <w:r>
              <w:rPr>
                <w:rFonts w:hint="eastAsia" w:cs="宋体"/>
                <w:color w:val="auto"/>
                <w:highlight w:val="yellow"/>
              </w:rPr>
              <w:t xml:space="preserve">业绩分 </w:t>
            </w:r>
          </w:p>
          <w:p w14:paraId="44391934">
            <w:pPr>
              <w:spacing w:line="360" w:lineRule="auto"/>
              <w:jc w:val="center"/>
              <w:rPr>
                <w:rFonts w:cs="宋体"/>
                <w:color w:val="auto"/>
                <w:highlight w:val="yellow"/>
              </w:rPr>
            </w:pPr>
            <w:r>
              <w:rPr>
                <w:rFonts w:hint="eastAsia" w:cs="宋体"/>
                <w:color w:val="auto"/>
                <w:highlight w:val="yellow"/>
              </w:rPr>
              <w:t>(5 分)</w:t>
            </w:r>
          </w:p>
        </w:tc>
        <w:tc>
          <w:tcPr>
            <w:tcW w:w="7670" w:type="dxa"/>
            <w:gridSpan w:val="3"/>
            <w:vAlign w:val="center"/>
          </w:tcPr>
          <w:p w14:paraId="4F459852">
            <w:pPr>
              <w:spacing w:line="360" w:lineRule="auto"/>
              <w:rPr>
                <w:rFonts w:ascii="宋体" w:hAnsi="宋体" w:eastAsia="宋体" w:cs="宋体"/>
                <w:color w:val="auto"/>
                <w:szCs w:val="21"/>
                <w:highlight w:val="yellow"/>
              </w:rPr>
            </w:pPr>
            <w:r>
              <w:rPr>
                <w:rFonts w:hint="eastAsia" w:ascii="宋体" w:hAnsi="宋体" w:eastAsia="宋体" w:cs="宋体"/>
                <w:color w:val="auto"/>
                <w:szCs w:val="21"/>
                <w:highlight w:val="yellow"/>
              </w:rPr>
              <w:t>供应商自2022年1月以来完成过同类业绩的，每个项目计</w:t>
            </w:r>
            <w:r>
              <w:rPr>
                <w:rFonts w:hint="eastAsia" w:ascii="宋体" w:hAnsi="宋体" w:eastAsia="宋体" w:cs="宋体"/>
                <w:color w:val="auto"/>
                <w:szCs w:val="21"/>
                <w:highlight w:val="yellow"/>
                <w:lang w:val="en-US" w:eastAsia="zh-CN"/>
              </w:rPr>
              <w:t>2.5</w:t>
            </w:r>
            <w:r>
              <w:rPr>
                <w:rFonts w:hint="eastAsia" w:ascii="宋体" w:hAnsi="宋体" w:eastAsia="宋体" w:cs="宋体"/>
                <w:color w:val="auto"/>
                <w:szCs w:val="21"/>
                <w:highlight w:val="yellow"/>
              </w:rPr>
              <w:t>分；此项满分5分。  (提供合同书复印件，复印件加盖供应商公章)</w:t>
            </w:r>
          </w:p>
        </w:tc>
      </w:tr>
      <w:tr w14:paraId="252F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41" w:type="dxa"/>
            <w:gridSpan w:val="2"/>
            <w:vAlign w:val="center"/>
          </w:tcPr>
          <w:p w14:paraId="4DB0B7B4">
            <w:pPr>
              <w:spacing w:line="360" w:lineRule="auto"/>
              <w:jc w:val="center"/>
              <w:rPr>
                <w:color w:val="auto"/>
                <w:highlight w:val="none"/>
              </w:rPr>
            </w:pPr>
            <w:r>
              <w:rPr>
                <w:rFonts w:hint="eastAsia" w:cs="宋体"/>
                <w:color w:val="auto"/>
                <w:highlight w:val="none"/>
              </w:rPr>
              <w:t>投标人汇总得分</w:t>
            </w:r>
          </w:p>
        </w:tc>
        <w:tc>
          <w:tcPr>
            <w:tcW w:w="7670" w:type="dxa"/>
            <w:gridSpan w:val="3"/>
            <w:vAlign w:val="center"/>
          </w:tcPr>
          <w:p w14:paraId="39154233">
            <w:pPr>
              <w:spacing w:line="360" w:lineRule="auto"/>
              <w:rPr>
                <w:color w:val="auto"/>
                <w:highlight w:val="none"/>
              </w:rPr>
            </w:pPr>
            <w:r>
              <w:rPr>
                <w:rFonts w:hint="eastAsia" w:cs="宋体"/>
                <w:color w:val="auto"/>
                <w:highlight w:val="none"/>
              </w:rPr>
              <w:t>供应商汇总得分</w:t>
            </w:r>
            <w:r>
              <w:rPr>
                <w:color w:val="auto"/>
                <w:highlight w:val="none"/>
              </w:rPr>
              <w:t>=</w:t>
            </w:r>
            <w:r>
              <w:rPr>
                <w:rFonts w:hint="eastAsia" w:cs="宋体"/>
                <w:color w:val="auto"/>
                <w:highlight w:val="none"/>
              </w:rPr>
              <w:t>该供应商的价格分+技术分</w:t>
            </w:r>
            <w:r>
              <w:rPr>
                <w:color w:val="auto"/>
                <w:highlight w:val="none"/>
              </w:rPr>
              <w:t>+</w:t>
            </w:r>
            <w:r>
              <w:rPr>
                <w:rFonts w:hint="eastAsia"/>
                <w:color w:val="auto"/>
                <w:highlight w:val="none"/>
              </w:rPr>
              <w:t>商务分</w:t>
            </w:r>
          </w:p>
        </w:tc>
      </w:tr>
    </w:tbl>
    <w:p w14:paraId="2F4BFF60">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成交候选供应商，并编写评审报告。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7A16EDAF">
      <w:pPr>
        <w:rPr>
          <w:rFonts w:ascii="宋体" w:hAnsi="宋体"/>
          <w:bCs/>
          <w:color w:val="auto"/>
          <w:szCs w:val="21"/>
          <w:highlight w:val="none"/>
        </w:rPr>
      </w:pPr>
      <w:r>
        <w:rPr>
          <w:rFonts w:hint="eastAsia" w:ascii="宋体" w:hAnsi="宋体"/>
          <w:bCs/>
          <w:color w:val="auto"/>
          <w:szCs w:val="21"/>
          <w:highlight w:val="none"/>
        </w:rPr>
        <w:br w:type="page"/>
      </w:r>
    </w:p>
    <w:p w14:paraId="409989BA">
      <w:pPr>
        <w:spacing w:line="560" w:lineRule="exact"/>
        <w:rPr>
          <w:rFonts w:ascii="方正小标宋_GBK" w:eastAsia="方正小标宋_GBK"/>
          <w:color w:val="auto"/>
          <w:sz w:val="44"/>
          <w:szCs w:val="44"/>
          <w:highlight w:val="none"/>
        </w:rPr>
      </w:pPr>
    </w:p>
    <w:p w14:paraId="1B0E0F09">
      <w:pPr>
        <w:pStyle w:val="57"/>
        <w:ind w:firstLine="880"/>
        <w:rPr>
          <w:rFonts w:ascii="方正小标宋_GBK" w:eastAsia="方正小标宋_GBK"/>
          <w:color w:val="auto"/>
          <w:sz w:val="44"/>
          <w:szCs w:val="44"/>
          <w:highlight w:val="none"/>
        </w:rPr>
      </w:pPr>
    </w:p>
    <w:p w14:paraId="599D5240">
      <w:pPr>
        <w:rPr>
          <w:rFonts w:ascii="方正小标宋_GBK" w:eastAsia="方正小标宋_GBK"/>
          <w:color w:val="auto"/>
          <w:sz w:val="44"/>
          <w:szCs w:val="44"/>
          <w:highlight w:val="none"/>
        </w:rPr>
      </w:pPr>
    </w:p>
    <w:p w14:paraId="6A4D8655">
      <w:pPr>
        <w:pStyle w:val="57"/>
        <w:ind w:firstLine="880"/>
        <w:rPr>
          <w:rFonts w:ascii="方正小标宋_GBK" w:eastAsia="方正小标宋_GBK"/>
          <w:color w:val="auto"/>
          <w:sz w:val="44"/>
          <w:szCs w:val="44"/>
          <w:highlight w:val="none"/>
        </w:rPr>
      </w:pPr>
    </w:p>
    <w:p w14:paraId="2A9C346A">
      <w:pPr>
        <w:jc w:val="center"/>
        <w:outlineLvl w:val="0"/>
        <w:rPr>
          <w:rFonts w:ascii="方正小标宋_GBK" w:hAnsi="仿宋" w:eastAsia="方正小标宋_GBK"/>
          <w:color w:val="auto"/>
          <w:sz w:val="44"/>
          <w:szCs w:val="44"/>
          <w:highlight w:val="none"/>
        </w:rPr>
      </w:pPr>
      <w:bookmarkStart w:id="253" w:name="_Toc22751"/>
      <w:r>
        <w:rPr>
          <w:rFonts w:hint="eastAsia" w:ascii="方正小标宋_GBK" w:hAnsi="仿宋" w:eastAsia="方正小标宋_GBK"/>
          <w:color w:val="auto"/>
          <w:sz w:val="44"/>
          <w:szCs w:val="44"/>
          <w:highlight w:val="none"/>
        </w:rPr>
        <w:t>第八章   政采贷”融资业务工作</w:t>
      </w:r>
      <w:bookmarkEnd w:id="253"/>
    </w:p>
    <w:p w14:paraId="40128020">
      <w:pPr>
        <w:spacing w:line="580" w:lineRule="exact"/>
        <w:rPr>
          <w:rFonts w:ascii="方正小标宋_GBK" w:hAnsi="仿宋" w:eastAsia="方正小标宋_GBK"/>
          <w:color w:val="auto"/>
          <w:sz w:val="44"/>
          <w:szCs w:val="44"/>
          <w:highlight w:val="none"/>
        </w:rPr>
      </w:pPr>
    </w:p>
    <w:p w14:paraId="7582DCEA">
      <w:pPr>
        <w:spacing w:line="580" w:lineRule="exact"/>
        <w:jc w:val="center"/>
        <w:rPr>
          <w:rFonts w:ascii="方正小标宋_GBK" w:hAnsi="仿宋" w:eastAsia="方正小标宋_GBK"/>
          <w:color w:val="auto"/>
          <w:sz w:val="44"/>
          <w:szCs w:val="44"/>
          <w:highlight w:val="none"/>
        </w:rPr>
      </w:pPr>
    </w:p>
    <w:p w14:paraId="53FD49DE">
      <w:pPr>
        <w:spacing w:line="580" w:lineRule="exact"/>
        <w:jc w:val="center"/>
        <w:rPr>
          <w:rFonts w:ascii="方正小标宋_GBK" w:eastAsia="方正小标宋_GBK"/>
          <w:color w:val="auto"/>
          <w:sz w:val="44"/>
          <w:szCs w:val="44"/>
          <w:highlight w:val="none"/>
        </w:rPr>
      </w:pPr>
    </w:p>
    <w:p w14:paraId="1E7E9FBE">
      <w:pPr>
        <w:spacing w:line="580" w:lineRule="exact"/>
        <w:jc w:val="center"/>
        <w:rPr>
          <w:rFonts w:ascii="方正小标宋_GBK" w:eastAsia="方正小标宋_GBK"/>
          <w:color w:val="auto"/>
          <w:sz w:val="44"/>
          <w:szCs w:val="44"/>
          <w:highlight w:val="none"/>
        </w:rPr>
      </w:pPr>
    </w:p>
    <w:p w14:paraId="2C6EE937">
      <w:pPr>
        <w:spacing w:line="580" w:lineRule="exact"/>
        <w:jc w:val="center"/>
        <w:rPr>
          <w:rFonts w:ascii="方正小标宋_GBK" w:eastAsia="方正小标宋_GBK"/>
          <w:color w:val="auto"/>
          <w:sz w:val="44"/>
          <w:szCs w:val="44"/>
          <w:highlight w:val="none"/>
        </w:rPr>
      </w:pPr>
    </w:p>
    <w:p w14:paraId="6DDCDB9B">
      <w:pPr>
        <w:spacing w:line="580" w:lineRule="exact"/>
        <w:jc w:val="center"/>
        <w:rPr>
          <w:rFonts w:ascii="方正小标宋_GBK" w:eastAsia="方正小标宋_GBK"/>
          <w:color w:val="auto"/>
          <w:sz w:val="44"/>
          <w:szCs w:val="44"/>
          <w:highlight w:val="none"/>
        </w:rPr>
      </w:pPr>
    </w:p>
    <w:p w14:paraId="4E56B62C">
      <w:pPr>
        <w:spacing w:line="580" w:lineRule="exact"/>
        <w:jc w:val="center"/>
        <w:rPr>
          <w:rFonts w:ascii="方正小标宋_GBK" w:eastAsia="方正小标宋_GBK"/>
          <w:color w:val="auto"/>
          <w:sz w:val="44"/>
          <w:szCs w:val="44"/>
          <w:highlight w:val="none"/>
        </w:rPr>
      </w:pPr>
    </w:p>
    <w:p w14:paraId="311D9E4B">
      <w:pPr>
        <w:spacing w:line="580" w:lineRule="exact"/>
        <w:jc w:val="center"/>
        <w:rPr>
          <w:rFonts w:ascii="方正小标宋_GBK" w:eastAsia="方正小标宋_GBK"/>
          <w:color w:val="auto"/>
          <w:sz w:val="44"/>
          <w:szCs w:val="44"/>
          <w:highlight w:val="none"/>
        </w:rPr>
      </w:pPr>
    </w:p>
    <w:p w14:paraId="7FDC613A">
      <w:pPr>
        <w:spacing w:line="580" w:lineRule="exact"/>
        <w:jc w:val="center"/>
        <w:rPr>
          <w:rFonts w:ascii="方正小标宋_GBK" w:eastAsia="方正小标宋_GBK"/>
          <w:color w:val="auto"/>
          <w:sz w:val="44"/>
          <w:szCs w:val="44"/>
          <w:highlight w:val="none"/>
        </w:rPr>
      </w:pPr>
    </w:p>
    <w:p w14:paraId="715A3981">
      <w:pPr>
        <w:spacing w:line="580" w:lineRule="exact"/>
        <w:jc w:val="center"/>
        <w:rPr>
          <w:rFonts w:ascii="方正小标宋_GBK" w:eastAsia="方正小标宋_GBK"/>
          <w:color w:val="auto"/>
          <w:sz w:val="44"/>
          <w:szCs w:val="44"/>
          <w:highlight w:val="none"/>
        </w:rPr>
      </w:pPr>
    </w:p>
    <w:p w14:paraId="03EEA50D">
      <w:pPr>
        <w:spacing w:line="580" w:lineRule="exact"/>
        <w:jc w:val="center"/>
        <w:rPr>
          <w:rFonts w:ascii="方正小标宋_GBK" w:eastAsia="方正小标宋_GBK"/>
          <w:color w:val="auto"/>
          <w:sz w:val="44"/>
          <w:szCs w:val="44"/>
          <w:highlight w:val="none"/>
        </w:rPr>
      </w:pPr>
    </w:p>
    <w:p w14:paraId="1C96F147">
      <w:pPr>
        <w:spacing w:line="580" w:lineRule="exact"/>
        <w:jc w:val="center"/>
        <w:rPr>
          <w:rFonts w:ascii="方正小标宋_GBK" w:eastAsia="方正小标宋_GBK"/>
          <w:color w:val="auto"/>
          <w:sz w:val="44"/>
          <w:szCs w:val="44"/>
          <w:highlight w:val="none"/>
        </w:rPr>
      </w:pPr>
    </w:p>
    <w:p w14:paraId="345F16AC">
      <w:pPr>
        <w:pStyle w:val="2"/>
        <w:rPr>
          <w:rFonts w:ascii="方正小标宋_GBK" w:eastAsia="方正小标宋_GBK"/>
          <w:color w:val="auto"/>
          <w:sz w:val="44"/>
          <w:szCs w:val="44"/>
          <w:highlight w:val="none"/>
        </w:rPr>
      </w:pPr>
    </w:p>
    <w:p w14:paraId="28BF7801">
      <w:pPr>
        <w:pStyle w:val="3"/>
        <w:rPr>
          <w:color w:val="auto"/>
          <w:highlight w:val="none"/>
        </w:rPr>
      </w:pPr>
    </w:p>
    <w:p w14:paraId="734887E4">
      <w:pPr>
        <w:spacing w:line="580" w:lineRule="exact"/>
        <w:jc w:val="center"/>
        <w:rPr>
          <w:rFonts w:ascii="方正小标宋_GBK" w:eastAsia="方正小标宋_GBK"/>
          <w:color w:val="auto"/>
          <w:sz w:val="44"/>
          <w:szCs w:val="44"/>
          <w:highlight w:val="none"/>
        </w:rPr>
      </w:pPr>
    </w:p>
    <w:p w14:paraId="3912CC44">
      <w:pPr>
        <w:spacing w:line="580" w:lineRule="exact"/>
        <w:jc w:val="center"/>
        <w:rPr>
          <w:rFonts w:ascii="方正小标宋_GBK" w:eastAsia="方正小标宋_GBK"/>
          <w:color w:val="auto"/>
          <w:sz w:val="44"/>
          <w:szCs w:val="44"/>
          <w:highlight w:val="none"/>
        </w:rPr>
      </w:pPr>
    </w:p>
    <w:p w14:paraId="10C0CDFD">
      <w:pPr>
        <w:spacing w:line="580" w:lineRule="exact"/>
        <w:jc w:val="center"/>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崇左市线上“政采贷”政策告知函</w:t>
      </w:r>
    </w:p>
    <w:p w14:paraId="70FFBD55">
      <w:pPr>
        <w:spacing w:line="580" w:lineRule="exact"/>
        <w:ind w:firstLine="420" w:firstLineChars="200"/>
        <w:rPr>
          <w:color w:val="auto"/>
          <w:szCs w:val="32"/>
          <w:highlight w:val="none"/>
        </w:rPr>
      </w:pPr>
    </w:p>
    <w:p w14:paraId="15F729C4">
      <w:pPr>
        <w:spacing w:line="580" w:lineRule="exact"/>
        <w:rPr>
          <w:rFonts w:ascii="宋体" w:hAnsi="宋体" w:eastAsia="宋体" w:cs="宋体"/>
          <w:b/>
          <w:bCs/>
          <w:color w:val="auto"/>
          <w:szCs w:val="32"/>
          <w:highlight w:val="none"/>
        </w:rPr>
      </w:pPr>
      <w:r>
        <w:rPr>
          <w:rFonts w:hint="eastAsia" w:ascii="宋体" w:hAnsi="宋体" w:eastAsia="宋体" w:cs="宋体"/>
          <w:b/>
          <w:bCs/>
          <w:color w:val="auto"/>
          <w:szCs w:val="32"/>
          <w:highlight w:val="none"/>
        </w:rPr>
        <w:t>各供应商：</w:t>
      </w:r>
    </w:p>
    <w:p w14:paraId="17FCCD8D">
      <w:pPr>
        <w:spacing w:line="580" w:lineRule="exact"/>
        <w:ind w:firstLine="422" w:firstLineChars="200"/>
        <w:rPr>
          <w:rFonts w:ascii="宋体" w:hAnsi="宋体" w:eastAsia="宋体" w:cs="宋体"/>
          <w:b/>
          <w:bCs/>
          <w:color w:val="auto"/>
          <w:szCs w:val="32"/>
          <w:highlight w:val="none"/>
        </w:rPr>
      </w:pPr>
      <w:r>
        <w:rPr>
          <w:rFonts w:hint="eastAsia" w:ascii="宋体" w:hAnsi="宋体" w:eastAsia="宋体" w:cs="宋体"/>
          <w:b/>
          <w:bCs/>
          <w:color w:val="auto"/>
          <w:szCs w:val="32"/>
          <w:highlight w:val="none"/>
        </w:rPr>
        <w:t>欢迎贵公司参与崇左市政府采购活动！</w:t>
      </w:r>
    </w:p>
    <w:p w14:paraId="35912740">
      <w:pPr>
        <w:spacing w:line="580" w:lineRule="exact"/>
        <w:ind w:firstLine="422" w:firstLineChars="200"/>
        <w:rPr>
          <w:rFonts w:ascii="宋体" w:hAnsi="宋体" w:eastAsia="宋体" w:cs="宋体"/>
          <w:b/>
          <w:bCs/>
          <w:color w:val="auto"/>
          <w:szCs w:val="32"/>
          <w:highlight w:val="none"/>
        </w:rPr>
      </w:pPr>
      <w:r>
        <w:rPr>
          <w:rFonts w:hint="eastAsia" w:ascii="宋体" w:hAnsi="宋体" w:eastAsia="宋体" w:cs="宋体"/>
          <w:b/>
          <w:bCs/>
          <w:color w:val="auto"/>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AEDE61C">
      <w:pPr>
        <w:spacing w:line="580" w:lineRule="exact"/>
        <w:ind w:firstLine="422" w:firstLineChars="200"/>
        <w:rPr>
          <w:rFonts w:ascii="宋体" w:hAnsi="宋体" w:eastAsia="宋体" w:cs="宋体"/>
          <w:b/>
          <w:bCs/>
          <w:color w:val="auto"/>
          <w:szCs w:val="32"/>
          <w:highlight w:val="none"/>
        </w:rPr>
      </w:pPr>
      <w:r>
        <w:rPr>
          <w:rFonts w:hint="eastAsia" w:ascii="宋体" w:hAnsi="宋体" w:eastAsia="宋体" w:cs="宋体"/>
          <w:b/>
          <w:bCs/>
          <w:color w:val="auto"/>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hint="eastAsia" w:ascii="宋体" w:hAnsi="宋体" w:eastAsia="宋体" w:cs="宋体"/>
          <w:b/>
          <w:bCs/>
          <w:color w:val="auto"/>
          <w:szCs w:val="32"/>
          <w:highlight w:val="none"/>
        </w:rPr>
        <w:t>https://www.crcrfsp.com/</w:t>
      </w:r>
      <w:r>
        <w:rPr>
          <w:rFonts w:hint="eastAsia" w:ascii="宋体" w:hAnsi="宋体" w:eastAsia="宋体" w:cs="宋体"/>
          <w:b/>
          <w:bCs/>
          <w:color w:val="auto"/>
          <w:szCs w:val="32"/>
          <w:highlight w:val="none"/>
        </w:rPr>
        <w:fldChar w:fldCharType="end"/>
      </w:r>
      <w:r>
        <w:rPr>
          <w:rFonts w:hint="eastAsia" w:ascii="宋体" w:hAnsi="宋体" w:eastAsia="宋体" w:cs="宋体"/>
          <w:b/>
          <w:bCs/>
          <w:color w:val="auto"/>
          <w:szCs w:val="32"/>
          <w:highlight w:val="none"/>
        </w:rPr>
        <w:t>，客服电话：400-009-0001）。</w:t>
      </w:r>
    </w:p>
    <w:p w14:paraId="014D9FD8">
      <w:pPr>
        <w:spacing w:line="580" w:lineRule="exact"/>
        <w:ind w:firstLine="420" w:firstLineChars="200"/>
        <w:rPr>
          <w:rFonts w:ascii="仿宋_GB2312" w:hAnsi="仿宋_GB2312" w:eastAsia="仿宋_GB2312" w:cs="仿宋_GB2312"/>
          <w:color w:val="auto"/>
          <w:szCs w:val="32"/>
          <w:highlight w:val="none"/>
        </w:rPr>
      </w:pPr>
    </w:p>
    <w:p w14:paraId="44110C5A">
      <w:pPr>
        <w:rPr>
          <w:rFonts w:ascii="仿宋_GB2312" w:hAnsi="仿宋_GB2312" w:cs="仿宋_GB2312"/>
          <w:color w:val="auto"/>
          <w:szCs w:val="32"/>
          <w:highlight w:val="none"/>
        </w:rPr>
      </w:pPr>
    </w:p>
    <w:p w14:paraId="299BAB3E">
      <w:pPr>
        <w:pStyle w:val="57"/>
        <w:ind w:firstLine="480"/>
        <w:rPr>
          <w:rFonts w:ascii="仿宋_GB2312" w:hAnsi="仿宋_GB2312" w:cs="仿宋_GB2312"/>
          <w:color w:val="auto"/>
          <w:szCs w:val="32"/>
          <w:highlight w:val="none"/>
        </w:rPr>
      </w:pPr>
    </w:p>
    <w:p w14:paraId="1A2C9D58">
      <w:pPr>
        <w:rPr>
          <w:rFonts w:ascii="仿宋_GB2312" w:hAnsi="仿宋_GB2312" w:cs="仿宋_GB2312"/>
          <w:color w:val="auto"/>
          <w:szCs w:val="32"/>
          <w:highlight w:val="none"/>
        </w:rPr>
      </w:pPr>
    </w:p>
    <w:p w14:paraId="25C665C4">
      <w:pPr>
        <w:rPr>
          <w:rFonts w:ascii="仿宋_GB2312" w:hAnsi="仿宋_GB2312" w:cs="仿宋_GB2312"/>
          <w:color w:val="auto"/>
          <w:szCs w:val="32"/>
          <w:highlight w:val="none"/>
        </w:rPr>
      </w:pPr>
    </w:p>
    <w:p w14:paraId="52FC1705">
      <w:pPr>
        <w:pStyle w:val="57"/>
        <w:ind w:firstLine="480"/>
        <w:rPr>
          <w:rFonts w:ascii="仿宋_GB2312" w:hAnsi="仿宋_GB2312" w:cs="仿宋_GB2312"/>
          <w:color w:val="auto"/>
          <w:szCs w:val="32"/>
          <w:highlight w:val="none"/>
        </w:rPr>
      </w:pPr>
    </w:p>
    <w:p w14:paraId="2677DDC1">
      <w:pPr>
        <w:spacing w:line="540" w:lineRule="exact"/>
        <w:rPr>
          <w:rFonts w:ascii="黑体" w:hAnsi="黑体" w:eastAsia="黑体" w:cs="黑体"/>
          <w:color w:val="auto"/>
          <w:szCs w:val="32"/>
          <w:highlight w:val="none"/>
        </w:rPr>
      </w:pPr>
    </w:p>
    <w:p w14:paraId="421DD033">
      <w:pPr>
        <w:spacing w:line="540" w:lineRule="exact"/>
        <w:rPr>
          <w:rFonts w:ascii="黑体" w:hAnsi="黑体" w:eastAsia="黑体" w:cs="黑体"/>
          <w:color w:val="auto"/>
          <w:szCs w:val="32"/>
          <w:highlight w:val="none"/>
        </w:rPr>
      </w:pPr>
    </w:p>
    <w:p w14:paraId="724DEF9A">
      <w:pPr>
        <w:pStyle w:val="57"/>
        <w:ind w:firstLine="480"/>
        <w:rPr>
          <w:color w:val="auto"/>
          <w:highlight w:val="none"/>
        </w:rPr>
      </w:pPr>
    </w:p>
    <w:p w14:paraId="5DC1F68C">
      <w:pPr>
        <w:spacing w:line="600" w:lineRule="exact"/>
        <w:jc w:val="center"/>
        <w:rPr>
          <w:rFonts w:ascii="方正小标宋_GBK" w:eastAsia="方正小标宋_GBK"/>
          <w:color w:val="auto"/>
          <w:sz w:val="44"/>
          <w:szCs w:val="44"/>
          <w:highlight w:val="none"/>
        </w:rPr>
      </w:pPr>
    </w:p>
    <w:p w14:paraId="4CE11116">
      <w:pPr>
        <w:spacing w:line="600" w:lineRule="exact"/>
        <w:jc w:val="center"/>
        <w:rPr>
          <w:rFonts w:ascii="方正小标宋_GBK" w:eastAsia="方正小标宋_GBK"/>
          <w:color w:val="auto"/>
          <w:sz w:val="44"/>
          <w:szCs w:val="44"/>
          <w:highlight w:val="none"/>
        </w:rPr>
      </w:pPr>
    </w:p>
    <w:p w14:paraId="67EA965A">
      <w:pPr>
        <w:spacing w:line="600" w:lineRule="exact"/>
        <w:jc w:val="center"/>
        <w:rPr>
          <w:rFonts w:ascii="方正小标宋_GBK" w:eastAsia="方正小标宋_GBK"/>
          <w:color w:val="auto"/>
          <w:sz w:val="44"/>
          <w:szCs w:val="44"/>
          <w:highlight w:val="none"/>
        </w:rPr>
      </w:pPr>
    </w:p>
    <w:p w14:paraId="7CBDE596">
      <w:pPr>
        <w:spacing w:line="600" w:lineRule="exact"/>
        <w:jc w:val="center"/>
        <w:rPr>
          <w:rFonts w:ascii="方正小标宋_GBK" w:eastAsia="方正小标宋_GBK"/>
          <w:color w:val="auto"/>
          <w:sz w:val="44"/>
          <w:szCs w:val="44"/>
          <w:highlight w:val="none"/>
        </w:rPr>
      </w:pPr>
    </w:p>
    <w:p w14:paraId="004B126B">
      <w:pPr>
        <w:spacing w:line="600" w:lineRule="exact"/>
        <w:jc w:val="center"/>
        <w:rPr>
          <w:rFonts w:ascii="方正小标宋_GBK" w:eastAsia="方正小标宋_GBK"/>
          <w:color w:val="auto"/>
          <w:sz w:val="44"/>
          <w:szCs w:val="44"/>
          <w:highlight w:val="none"/>
        </w:rPr>
      </w:pPr>
    </w:p>
    <w:p w14:paraId="0544A7F2">
      <w:pPr>
        <w:spacing w:line="600" w:lineRule="exact"/>
        <w:jc w:val="center"/>
        <w:rPr>
          <w:rFonts w:ascii="黑体" w:hAnsi="黑体" w:eastAsia="黑体" w:cs="黑体"/>
          <w:color w:val="auto"/>
          <w:sz w:val="44"/>
          <w:szCs w:val="44"/>
          <w:highlight w:val="none"/>
        </w:rPr>
      </w:pPr>
      <w:r>
        <w:rPr>
          <w:rFonts w:hint="eastAsia" w:ascii="方正小标宋_GBK" w:eastAsia="方正小标宋_GBK"/>
          <w:color w:val="auto"/>
          <w:sz w:val="44"/>
          <w:szCs w:val="44"/>
          <w:highlight w:val="none"/>
        </w:rPr>
        <w:t>崇左市线上“政采贷”业务流程图</w:t>
      </w:r>
    </w:p>
    <w:p w14:paraId="43020257">
      <w:pPr>
        <w:rPr>
          <w:color w:val="auto"/>
          <w:highlight w:val="none"/>
        </w:rPr>
      </w:pPr>
      <w:r>
        <w:rPr>
          <w:rFonts w:hint="eastAsia" w:eastAsia="仿宋_GB2312"/>
          <w:color w:val="auto"/>
          <w:highlight w:val="none"/>
        </w:rPr>
        <w:drawing>
          <wp:inline distT="0" distB="0" distL="114300" distR="114300">
            <wp:extent cx="4926965" cy="7002780"/>
            <wp:effectExtent l="0" t="0" r="10795"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6"/>
                    <a:stretch>
                      <a:fillRect/>
                    </a:stretch>
                  </pic:blipFill>
                  <pic:spPr>
                    <a:xfrm>
                      <a:off x="0" y="0"/>
                      <a:ext cx="4926965" cy="7002780"/>
                    </a:xfrm>
                    <a:prstGeom prst="rect">
                      <a:avLst/>
                    </a:prstGeom>
                    <a:noFill/>
                    <a:ln>
                      <a:noFill/>
                    </a:ln>
                  </pic:spPr>
                </pic:pic>
              </a:graphicData>
            </a:graphic>
          </wp:inline>
        </w:drawing>
      </w:r>
    </w:p>
    <w:p w14:paraId="637537D9">
      <w:pPr>
        <w:widowControl/>
        <w:ind w:firstLine="420" w:firstLineChars="200"/>
        <w:rPr>
          <w:color w:val="auto"/>
          <w:highlight w:val="none"/>
        </w:rPr>
      </w:pPr>
    </w:p>
    <w:p w14:paraId="1A46E1EC">
      <w:pPr>
        <w:pStyle w:val="57"/>
        <w:ind w:firstLine="480"/>
        <w:rPr>
          <w:color w:val="auto"/>
          <w:highlight w:val="none"/>
        </w:rPr>
      </w:pPr>
    </w:p>
    <w:p w14:paraId="32AC80B8">
      <w:pPr>
        <w:rPr>
          <w:color w:val="auto"/>
          <w:highlight w:val="none"/>
        </w:rPr>
      </w:pPr>
    </w:p>
    <w:p w14:paraId="0EBC3C16">
      <w:pPr>
        <w:pStyle w:val="57"/>
        <w:ind w:firstLine="480"/>
        <w:rPr>
          <w:color w:val="auto"/>
          <w:highlight w:val="none"/>
        </w:rPr>
      </w:pPr>
    </w:p>
    <w:p w14:paraId="11A699C8">
      <w:pPr>
        <w:pStyle w:val="57"/>
        <w:ind w:firstLine="0" w:firstLineChars="0"/>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31"/>
        <w:tblW w:w="8314" w:type="dxa"/>
        <w:tblInd w:w="96" w:type="dxa"/>
        <w:tblLayout w:type="fixed"/>
        <w:tblCellMar>
          <w:top w:w="0" w:type="dxa"/>
          <w:left w:w="108" w:type="dxa"/>
          <w:bottom w:w="0" w:type="dxa"/>
          <w:right w:w="108" w:type="dxa"/>
        </w:tblCellMar>
      </w:tblPr>
      <w:tblGrid>
        <w:gridCol w:w="2674"/>
        <w:gridCol w:w="3515"/>
        <w:gridCol w:w="2125"/>
      </w:tblGrid>
      <w:tr w14:paraId="620A7E4E">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358F0A2">
            <w:pPr>
              <w:widowControl/>
              <w:spacing w:line="400" w:lineRule="exact"/>
              <w:jc w:val="center"/>
              <w:textAlignment w:val="center"/>
              <w:rPr>
                <w:rFonts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12BF66DF">
            <w:pPr>
              <w:widowControl/>
              <w:spacing w:line="400" w:lineRule="exact"/>
              <w:jc w:val="center"/>
              <w:textAlignment w:val="center"/>
              <w:rPr>
                <w:rFonts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6F6F16F1">
            <w:pPr>
              <w:widowControl/>
              <w:spacing w:line="400" w:lineRule="exact"/>
              <w:jc w:val="center"/>
              <w:textAlignment w:val="center"/>
              <w:rPr>
                <w:rFonts w:ascii="宋体" w:hAnsi="宋体" w:eastAsia="宋体" w:cs="宋体"/>
                <w:b/>
                <w:bCs/>
                <w:color w:val="auto"/>
                <w:sz w:val="28"/>
                <w:szCs w:val="28"/>
                <w:highlight w:val="none"/>
              </w:rPr>
            </w:pPr>
            <w:r>
              <w:rPr>
                <w:rFonts w:hint="eastAsia" w:eastAsia="宋体" w:cs="宋体"/>
                <w:b/>
                <w:bCs/>
                <w:color w:val="auto"/>
                <w:kern w:val="0"/>
                <w:sz w:val="28"/>
                <w:szCs w:val="28"/>
                <w:highlight w:val="none"/>
                <w:lang w:bidi="ar"/>
              </w:rPr>
              <w:t>业务</w:t>
            </w:r>
            <w:r>
              <w:rPr>
                <w:rFonts w:hint="eastAsia" w:ascii="宋体" w:hAnsi="宋体" w:eastAsia="宋体" w:cs="宋体"/>
                <w:b/>
                <w:bCs/>
                <w:color w:val="auto"/>
                <w:kern w:val="0"/>
                <w:sz w:val="28"/>
                <w:szCs w:val="28"/>
                <w:highlight w:val="none"/>
                <w:lang w:bidi="ar"/>
              </w:rPr>
              <w:t>咨询电话</w:t>
            </w:r>
          </w:p>
        </w:tc>
      </w:tr>
      <w:tr w14:paraId="05CF0B37">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5304ADF">
            <w:pPr>
              <w:widowControl/>
              <w:jc w:val="left"/>
              <w:textAlignment w:val="center"/>
              <w:rPr>
                <w:rFonts w:eastAsia="宋体" w:cs="宋体"/>
                <w:color w:val="auto"/>
                <w:szCs w:val="21"/>
                <w:highlight w:val="none"/>
              </w:rPr>
            </w:pPr>
            <w:r>
              <w:rPr>
                <w:rFonts w:hint="eastAsia" w:eastAsia="宋体" w:cs="宋体"/>
                <w:b/>
                <w:bCs/>
                <w:color w:val="auto"/>
                <w:szCs w:val="21"/>
                <w:highlight w:val="none"/>
              </w:rPr>
              <w:t>崇左市本级及江州区</w:t>
            </w:r>
          </w:p>
        </w:tc>
      </w:tr>
      <w:tr w14:paraId="57A74F4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0192B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60303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397D5F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0771-7820436 0771-7820439</w:t>
            </w:r>
          </w:p>
        </w:tc>
      </w:tr>
      <w:tr w14:paraId="117BD998">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19C03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F506E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3AFD0E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0771-7917212</w:t>
            </w:r>
          </w:p>
        </w:tc>
      </w:tr>
      <w:tr w14:paraId="33E88A2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E90F1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C8CC4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16B6EA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0771-7917054</w:t>
            </w:r>
          </w:p>
        </w:tc>
      </w:tr>
      <w:tr w14:paraId="1F4B315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2458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FB8483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4E10A8D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0771-7831103</w:t>
            </w:r>
          </w:p>
        </w:tc>
      </w:tr>
      <w:tr w14:paraId="668629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2D17C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8008C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25B022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0771-7928650 0771-7920613</w:t>
            </w:r>
          </w:p>
        </w:tc>
      </w:tr>
      <w:tr w14:paraId="0A77CFD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014B8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CC6B95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635830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0771-7925660</w:t>
            </w:r>
          </w:p>
        </w:tc>
      </w:tr>
      <w:tr w14:paraId="51DB007A">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293F3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5CD3B2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80BAEE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0771-7968699</w:t>
            </w:r>
          </w:p>
        </w:tc>
      </w:tr>
      <w:tr w14:paraId="2B4BD45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59BF3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0F1C28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01DA505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0771-7916636</w:t>
            </w:r>
          </w:p>
        </w:tc>
      </w:tr>
      <w:tr w14:paraId="77CFF3F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1CA47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1CC2F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D0A250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0771-7988895</w:t>
            </w:r>
          </w:p>
        </w:tc>
      </w:tr>
      <w:tr w14:paraId="72BE696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6B55F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2F0E8D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18EEE6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0771-7960855</w:t>
            </w:r>
          </w:p>
        </w:tc>
      </w:tr>
      <w:tr w14:paraId="70523C8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71741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22788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2EF6D5A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0771-7821126</w:t>
            </w:r>
          </w:p>
        </w:tc>
      </w:tr>
      <w:tr w14:paraId="3E68437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C7EEA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F55BAE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230A5B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0771-7831866</w:t>
            </w:r>
          </w:p>
        </w:tc>
      </w:tr>
      <w:tr w14:paraId="12AA869C">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D6B9045">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扶绥县</w:t>
            </w:r>
          </w:p>
        </w:tc>
      </w:tr>
      <w:tr w14:paraId="55CFCCD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0C084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359CA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EF6DC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0771-7535612</w:t>
            </w:r>
          </w:p>
        </w:tc>
      </w:tr>
      <w:tr w14:paraId="2E0A99F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52DC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44F5D7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7797BC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0771-7917330</w:t>
            </w:r>
          </w:p>
        </w:tc>
      </w:tr>
      <w:tr w14:paraId="56C7483A">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CCC80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6CC756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D2D92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0771-7516511 0771-7531157</w:t>
            </w:r>
          </w:p>
        </w:tc>
      </w:tr>
      <w:tr w14:paraId="0E3AE1D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A9625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05F3A4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0AD6939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0771-7525822</w:t>
            </w:r>
          </w:p>
        </w:tc>
      </w:tr>
      <w:tr w14:paraId="51B43A9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5282B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69C7C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243629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0771-5025887</w:t>
            </w:r>
          </w:p>
        </w:tc>
      </w:tr>
      <w:tr w14:paraId="4A13321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D1827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02B89C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3456A8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0771-7533041</w:t>
            </w:r>
          </w:p>
        </w:tc>
      </w:tr>
      <w:tr w14:paraId="04F73D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2009D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612090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D405A0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0771-7536178 0771-7536177</w:t>
            </w:r>
          </w:p>
        </w:tc>
      </w:tr>
      <w:tr w14:paraId="1738C95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FAAF5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62EDE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B0DC81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0771-7661101</w:t>
            </w:r>
          </w:p>
        </w:tc>
      </w:tr>
      <w:tr w14:paraId="14DD1D7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0D102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56BD0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8C4A6C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0771-7500768</w:t>
            </w:r>
          </w:p>
        </w:tc>
      </w:tr>
      <w:tr w14:paraId="32A8AAD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22A57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684F42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542D5F1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0771-7525678</w:t>
            </w:r>
          </w:p>
        </w:tc>
      </w:tr>
      <w:tr w14:paraId="1F06596C">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B07476">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26F7918">
            <w:pPr>
              <w:widowControl/>
              <w:jc w:val="left"/>
              <w:textAlignment w:val="center"/>
              <w:rPr>
                <w:rFonts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3F1D27C2">
            <w:pPr>
              <w:widowControl/>
              <w:jc w:val="center"/>
              <w:textAlignment w:val="center"/>
              <w:rPr>
                <w:rFonts w:ascii="宋体" w:hAnsi="宋体" w:eastAsia="宋体" w:cs="宋体"/>
                <w:color w:val="auto"/>
                <w:szCs w:val="21"/>
                <w:highlight w:val="none"/>
              </w:rPr>
            </w:pPr>
          </w:p>
        </w:tc>
      </w:tr>
      <w:tr w14:paraId="1F1EB88A">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0F75B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8B6A1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C7E83C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0771-8620729</w:t>
            </w:r>
          </w:p>
        </w:tc>
      </w:tr>
      <w:tr w14:paraId="6A701DC4">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0C988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4D016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52750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0771-7917093</w:t>
            </w:r>
          </w:p>
        </w:tc>
      </w:tr>
      <w:tr w14:paraId="72EB7AB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4A1B8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1420A8E">
            <w:pPr>
              <w:widowControl/>
              <w:spacing w:after="90" w:line="23" w:lineRule="atLeast"/>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49CB6A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0771-8629006</w:t>
            </w:r>
          </w:p>
        </w:tc>
      </w:tr>
      <w:tr w14:paraId="1132E92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ACB2B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2B1330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7C0CC4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0771-8628166</w:t>
            </w:r>
          </w:p>
        </w:tc>
      </w:tr>
      <w:tr w14:paraId="62ED1B96">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83DDC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B29C27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515F3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0771-8630787</w:t>
            </w:r>
          </w:p>
        </w:tc>
      </w:tr>
      <w:tr w14:paraId="0C2D6DF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75E99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60AD0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7D3CA3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0771-8622237</w:t>
            </w:r>
          </w:p>
        </w:tc>
      </w:tr>
      <w:tr w14:paraId="7634CFF4">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C355919">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大新县</w:t>
            </w:r>
          </w:p>
        </w:tc>
      </w:tr>
      <w:tr w14:paraId="646F803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024F7F">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A12873">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B98B282">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0771-3628078</w:t>
            </w:r>
          </w:p>
        </w:tc>
      </w:tr>
      <w:tr w14:paraId="5A821025">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CE0E1D">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629E23">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087FF9F">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0771-</w:t>
            </w:r>
            <w:r>
              <w:rPr>
                <w:rFonts w:hint="eastAsia" w:ascii="宋体" w:hAnsi="宋体" w:eastAsia="宋体" w:cs="宋体"/>
                <w:color w:val="auto"/>
                <w:szCs w:val="21"/>
                <w:highlight w:val="none"/>
              </w:rPr>
              <w:t>7917015</w:t>
            </w:r>
          </w:p>
        </w:tc>
      </w:tr>
      <w:tr w14:paraId="7F165E2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5AA643">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4DC80A">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6E9F8FD">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0771-3689766</w:t>
            </w:r>
          </w:p>
        </w:tc>
      </w:tr>
      <w:tr w14:paraId="29FF614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EC5690">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9268405">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6E02B0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0771-3623887</w:t>
            </w:r>
          </w:p>
        </w:tc>
      </w:tr>
      <w:tr w14:paraId="7366E6D7">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C09F7F">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372AFA">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98C87A4">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0771-3621996</w:t>
            </w:r>
          </w:p>
        </w:tc>
      </w:tr>
      <w:tr w14:paraId="74019EC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33012D">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18B1CC">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218EDA3">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0771-3628366</w:t>
            </w:r>
          </w:p>
        </w:tc>
      </w:tr>
      <w:tr w14:paraId="43C4C1B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946BAA">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10D4301">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C93F234">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0771-3698002</w:t>
            </w:r>
          </w:p>
        </w:tc>
      </w:tr>
      <w:tr w14:paraId="63DA772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C8918">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98B7DAD">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49F5D2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0771-3626199</w:t>
            </w:r>
          </w:p>
        </w:tc>
      </w:tr>
      <w:tr w14:paraId="3ADA68B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F10F00">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132FDF4">
            <w:pPr>
              <w:widowControl/>
              <w:jc w:val="left"/>
              <w:textAlignment w:val="center"/>
              <w:rPr>
                <w:rFonts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2F2B4C8">
            <w:pPr>
              <w:widowControl/>
              <w:jc w:val="center"/>
              <w:textAlignment w:val="center"/>
              <w:rPr>
                <w:rFonts w:ascii="宋体" w:hAnsi="宋体" w:eastAsia="宋体" w:cs="宋体"/>
                <w:color w:val="auto"/>
                <w:szCs w:val="21"/>
                <w:highlight w:val="none"/>
              </w:rPr>
            </w:pPr>
          </w:p>
        </w:tc>
      </w:tr>
      <w:tr w14:paraId="1FF628C4">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D3BA6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FC022A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316DB8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0771-8868619</w:t>
            </w:r>
          </w:p>
        </w:tc>
      </w:tr>
      <w:tr w14:paraId="137786E4">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1EEB4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E7A87C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E65232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0771-8812504</w:t>
            </w:r>
          </w:p>
        </w:tc>
      </w:tr>
      <w:tr w14:paraId="7F71B57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49FB8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2C1DB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CDFCFC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0771-8820525</w:t>
            </w:r>
          </w:p>
        </w:tc>
      </w:tr>
      <w:tr w14:paraId="298FCC7A">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2FB15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龙州农商行公司机构金融</w:t>
            </w:r>
            <w:r>
              <w:rPr>
                <w:rFonts w:hint="eastAsia" w:eastAsia="宋体"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D4907B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7EC89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0771-8813013</w:t>
            </w:r>
          </w:p>
        </w:tc>
      </w:tr>
      <w:tr w14:paraId="4DE745D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39ACF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5BD2EB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66C819A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0771-8871021</w:t>
            </w:r>
          </w:p>
        </w:tc>
      </w:tr>
      <w:tr w14:paraId="0B66358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610F2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5BD86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13FE179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0771-8811533</w:t>
            </w:r>
          </w:p>
        </w:tc>
      </w:tr>
      <w:tr w14:paraId="2417F854">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6101D4">
            <w:pPr>
              <w:widowControl/>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E02BC77">
            <w:pPr>
              <w:widowControl/>
              <w:jc w:val="left"/>
              <w:textAlignment w:val="center"/>
              <w:rPr>
                <w:rFonts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7A2ABE6E">
            <w:pPr>
              <w:widowControl/>
              <w:jc w:val="center"/>
              <w:textAlignment w:val="center"/>
              <w:rPr>
                <w:rFonts w:ascii="宋体" w:hAnsi="宋体" w:eastAsia="宋体" w:cs="宋体"/>
                <w:color w:val="auto"/>
                <w:szCs w:val="21"/>
                <w:highlight w:val="none"/>
              </w:rPr>
            </w:pPr>
          </w:p>
        </w:tc>
      </w:tr>
      <w:tr w14:paraId="2E1C246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EBA2A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3EE5DB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F604F0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0771-3532211</w:t>
            </w:r>
          </w:p>
        </w:tc>
      </w:tr>
      <w:tr w14:paraId="433390D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D490F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7BA04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CD2DC8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0771-7917046</w:t>
            </w:r>
          </w:p>
        </w:tc>
      </w:tr>
      <w:tr w14:paraId="7AB73BE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E070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B05025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A7C27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0771-3521361</w:t>
            </w:r>
          </w:p>
        </w:tc>
      </w:tr>
      <w:tr w14:paraId="20E14BB5">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2DC57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614C22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8E94BA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0771-3522157</w:t>
            </w:r>
          </w:p>
        </w:tc>
      </w:tr>
      <w:tr w14:paraId="6EEF293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C0702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69ECD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786B37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0771-3528688</w:t>
            </w:r>
          </w:p>
        </w:tc>
      </w:tr>
      <w:tr w14:paraId="755418C1">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1E388B1">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凭祥市</w:t>
            </w:r>
          </w:p>
        </w:tc>
      </w:tr>
      <w:tr w14:paraId="61192F0B">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212A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00530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5E2106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0771-8529259</w:t>
            </w:r>
          </w:p>
        </w:tc>
      </w:tr>
      <w:tr w14:paraId="26C2BD1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289BF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2B4183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A0F2E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0771-7917258</w:t>
            </w:r>
          </w:p>
        </w:tc>
      </w:tr>
      <w:tr w14:paraId="3E77C0B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9838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ACE53E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52DB7A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0771-8525068</w:t>
            </w:r>
            <w:r>
              <w:rPr>
                <w:rFonts w:hint="eastAsia" w:eastAsia="宋体" w:cs="宋体"/>
                <w:color w:val="auto"/>
                <w:szCs w:val="21"/>
                <w:highlight w:val="none"/>
              </w:rPr>
              <w:t xml:space="preserve"> </w:t>
            </w:r>
            <w:r>
              <w:rPr>
                <w:rFonts w:hint="eastAsia" w:ascii="宋体" w:hAnsi="宋体" w:eastAsia="宋体" w:cs="宋体"/>
                <w:color w:val="auto"/>
                <w:szCs w:val="21"/>
                <w:highlight w:val="none"/>
              </w:rPr>
              <w:t>0771-8536852</w:t>
            </w:r>
          </w:p>
        </w:tc>
      </w:tr>
      <w:tr w14:paraId="0577999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84555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FE931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433D177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0771-8551161</w:t>
            </w:r>
          </w:p>
        </w:tc>
      </w:tr>
      <w:tr w14:paraId="6155089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9299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46440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B8FE2D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0771-8561665</w:t>
            </w:r>
          </w:p>
        </w:tc>
      </w:tr>
      <w:tr w14:paraId="0212FF4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FFC5F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CDA9E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D0E860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0771-8520356</w:t>
            </w:r>
          </w:p>
        </w:tc>
      </w:tr>
      <w:tr w14:paraId="3F5C593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09727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D6D45B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4CFA6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0771-8535667</w:t>
            </w:r>
          </w:p>
        </w:tc>
      </w:tr>
      <w:tr w14:paraId="35210F0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EEFC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DF0D0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33041D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0771-8520550</w:t>
            </w:r>
          </w:p>
        </w:tc>
      </w:tr>
      <w:tr w14:paraId="315EA8C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B38CD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2379A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1A46D0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0771-8556667</w:t>
            </w:r>
          </w:p>
        </w:tc>
      </w:tr>
    </w:tbl>
    <w:p w14:paraId="3A056B8D">
      <w:pPr>
        <w:spacing w:line="360" w:lineRule="auto"/>
        <w:ind w:firstLine="420" w:firstLineChars="200"/>
        <w:rPr>
          <w:rFonts w:ascii="宋体" w:hAnsi="宋体"/>
          <w:bCs/>
          <w:color w:val="auto"/>
          <w:szCs w:val="21"/>
          <w:highlight w:val="none"/>
        </w:rPr>
      </w:pPr>
    </w:p>
    <w:p w14:paraId="76E0065F">
      <w:pPr>
        <w:spacing w:line="360" w:lineRule="auto"/>
        <w:ind w:firstLine="420" w:firstLineChars="200"/>
        <w:rPr>
          <w:rFonts w:ascii="宋体" w:hAnsi="宋体"/>
          <w:bCs/>
          <w:color w:val="auto"/>
          <w:szCs w:val="21"/>
          <w:highlight w:val="none"/>
        </w:rPr>
      </w:pPr>
    </w:p>
    <w:sectPr>
      <w:endnotePr>
        <w:numFmt w:val="decimal"/>
      </w:endnotePr>
      <w:pgSz w:w="11906" w:h="16838"/>
      <w:pgMar w:top="1361" w:right="1418" w:bottom="1246" w:left="1418" w:header="63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新宋体">
    <w:panose1 w:val="02010609030101010101"/>
    <w:charset w:val="86"/>
    <w:family w:val="modern"/>
    <w:pitch w:val="default"/>
    <w:sig w:usb0="00000203" w:usb1="288F0000" w:usb2="0000000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script"/>
    <w:pitch w:val="default"/>
    <w:sig w:usb0="00000000" w:usb1="00000000" w:usb2="00082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4324C">
    <w:pPr>
      <w:pStyle w:val="22"/>
      <w:framePr w:wrap="around" w:vAnchor="text" w:hAnchor="margin" w:xAlign="center" w:y="1"/>
      <w:rPr>
        <w:rStyle w:val="35"/>
      </w:rPr>
    </w:pPr>
    <w:r>
      <w:fldChar w:fldCharType="begin"/>
    </w:r>
    <w:r>
      <w:rPr>
        <w:rStyle w:val="35"/>
      </w:rPr>
      <w:instrText xml:space="preserve">PAGE  </w:instrText>
    </w:r>
    <w:r>
      <w:fldChar w:fldCharType="separate"/>
    </w:r>
    <w:r>
      <w:rPr>
        <w:rStyle w:val="35"/>
      </w:rPr>
      <w:t>６</w:t>
    </w:r>
    <w:r>
      <w:fldChar w:fldCharType="end"/>
    </w:r>
  </w:p>
  <w:p w14:paraId="29FFAB73">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1E1F">
    <w:pPr>
      <w:pStyle w:val="2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47F4D14">
                          <w:pPr>
                            <w:pStyle w:val="22"/>
                            <w:rPr>
                              <w:rStyle w:val="35"/>
                            </w:rPr>
                          </w:pPr>
                          <w:r>
                            <w:fldChar w:fldCharType="begin"/>
                          </w:r>
                          <w:r>
                            <w:rPr>
                              <w:rStyle w:val="35"/>
                            </w:rPr>
                            <w:instrText xml:space="preserve">PAGE  </w:instrText>
                          </w:r>
                          <w:r>
                            <w:fldChar w:fldCharType="separate"/>
                          </w:r>
                          <w:r>
                            <w:rPr>
                              <w:rStyle w:val="35"/>
                            </w:rPr>
                            <w:t>9</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allLRAQAApQMAAA4AAABkcnMvZTJvRG9jLnhtbK1TzY7TMBC+&#10;I/EOlu80acUuUdR0Bap2tdIKkBYewHXsxpL/5HGb9AXgDThx4c5z9TkYO0kXLZc9cHFmPDOf5/tm&#10;sr4ZjCZHEUA529DloqREWO5aZfcN/frl9k1FCURmW6adFQ09CaA3m9ev1r2vxcp1TrciEASxUPe+&#10;oV2Mvi4K4J0wDBbOC4tB6YJhEd2wL9rAekQ3uliV5XXRu9D64LgAwNvtGKQTYngJoJNScbF1/GCE&#10;jSNqEJpFpASd8kA3uVspBY+fpAQRiW4oMo35xEfQ3qWz2KxZvQ/Md4pPLbCXtPCMk2HK4qMXqC2L&#10;jByC+gfKKB4cOBkX3JliJJIVQRbL8pk2jx3zInNBqcFfRIf/B8s/Hj8HotqGvqXEMoMDP//4fv75&#10;+/zrG1kmeXoPNWY9esyLwwc34NLM94CXifUgg0lf5EMwjuKeLuKKIRKeiqpVVZUY4hibHcQvnsp9&#10;gHgnnCHJaGjA6WVR2fEB4pg6p6TXrLtVWucJakt6RL2q3l3liksI0bVNySIvw4STOI29JysOu2Ei&#10;unPtCXn2uBANtbj/lOh7i3qn3ZmNMBu7yUj44N8fIjaU+0yoIxTySw5OLzOdNi2tx99+znr6u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WmpZS0QEAAKUDAAAOAAAAAAAAAAEAIAAAACIB&#10;AABkcnMvZTJvRG9jLnhtbFBLBQYAAAAABgAGAFkBAABlBQAAAAA=&#10;">
              <v:fill on="f" focussize="0,0"/>
              <v:stroke on="f" weight="1.25pt"/>
              <v:imagedata o:title=""/>
              <o:lock v:ext="edit" aspectratio="f"/>
              <v:textbox inset="0mm,0mm,0mm,0mm" style="mso-fit-shape-to-text:t;">
                <w:txbxContent>
                  <w:p w14:paraId="547F4D14">
                    <w:pPr>
                      <w:pStyle w:val="22"/>
                      <w:rPr>
                        <w:rStyle w:val="35"/>
                      </w:rPr>
                    </w:pPr>
                    <w:r>
                      <w:fldChar w:fldCharType="begin"/>
                    </w:r>
                    <w:r>
                      <w:rPr>
                        <w:rStyle w:val="35"/>
                      </w:rPr>
                      <w:instrText xml:space="preserve">PAGE  </w:instrText>
                    </w:r>
                    <w:r>
                      <w:fldChar w:fldCharType="separate"/>
                    </w:r>
                    <w:r>
                      <w:rPr>
                        <w:rStyle w:val="35"/>
                      </w:rP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6D436">
    <w:pPr>
      <w:pStyle w:val="22"/>
      <w:framePr w:wrap="around" w:vAnchor="text" w:hAnchor="margin" w:xAlign="center" w:y="1"/>
      <w:rPr>
        <w:rStyle w:val="35"/>
      </w:rPr>
    </w:pPr>
    <w:r>
      <w:fldChar w:fldCharType="begin"/>
    </w:r>
    <w:r>
      <w:rPr>
        <w:rStyle w:val="35"/>
      </w:rPr>
      <w:instrText xml:space="preserve">PAGE  </w:instrText>
    </w:r>
    <w:r>
      <w:fldChar w:fldCharType="separate"/>
    </w:r>
    <w:r>
      <w:rPr>
        <w:rStyle w:val="35"/>
      </w:rPr>
      <w:t>61</w:t>
    </w:r>
    <w:r>
      <w:fldChar w:fldCharType="end"/>
    </w:r>
  </w:p>
  <w:p w14:paraId="70303E5B">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09F60">
    <w:pPr>
      <w:pStyle w:val="22"/>
      <w:jc w:val="center"/>
    </w:pPr>
    <w:r>
      <w:rPr>
        <w:rFonts w:ascii="Calibri" w:hAnsi="Calibri" w:eastAsia="宋体" w:cs="黑体"/>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矩形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64E7AEA">
                          <w:pPr>
                            <w:pStyle w:val="22"/>
                            <w:jc w:val="center"/>
                          </w:pPr>
                          <w:r>
                            <w:fldChar w:fldCharType="begin"/>
                          </w:r>
                          <w:r>
                            <w:rPr>
                              <w:rStyle w:val="35"/>
                            </w:rPr>
                            <w:instrText xml:space="preserve">PAGE  </w:instrText>
                          </w:r>
                          <w:r>
                            <w:fldChar w:fldCharType="separate"/>
                          </w:r>
                          <w:r>
                            <w:rPr>
                              <w:rStyle w:val="35"/>
                            </w:rPr>
                            <w:t>63</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sPY6bAAQAAjAMAAA4AAABkcnMvZTJvRG9jLnhtbK1TS27bMBDdF8gd&#10;CO5jyV4khmA5KGCkKBC0AdIegKYoiwB/mKEt+TQFuushepyi1+iQkpw03WTRjTQzHL1573G0uRus&#10;YScFqL2r+XJRcqac9I12h5p//XJ/veYMo3CNMN6pmp8V8rvt1btNHyq18p03jQJGIA6rPtS8izFU&#10;RYGyU1bgwgfl6LD1YEWkFA5FA6IndGuKVVneFL2HJoCXCpGqu/GQT4jwFkDftlqqnZdHq1wcUUEZ&#10;EUkSdjog32a2batk/Ny2qCIzNSelMT9pCMX79Cy2G1EdQIROy4mCeAuFV5qs0I6GXqB2Igp2BP0P&#10;lNUSPPo2LqS3xSgkO0IqluUrb546EVTWQlZjuJiO/w9Wfjo9AtNNzW85c8LShf/+9uPXz+/sNnnT&#10;B6yo5Sk8wpQhhUno0IJNb5LAhuzn+eKnGiKTVFyuV+t1SVZLOpsTwimePw+A8YPylqWg5kAXln0U&#10;pweMY+vckqY5f6+NobqojPurQJipUiTGI8cUxWE/TMT3vjmT1J7uuuaOVpsz89GRlWkt5gDmYD8H&#10;xwD60BG1ZeaF4f0xEonMLU0YYafBdElZ3bRQaQte5rnr+Sfa/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yw9jpsABAACMAwAADgAAAAAAAAABACAAAAAfAQAAZHJzL2Uyb0RvYy54bWxQSwUG&#10;AAAAAAYABgBZAQAAUQUAAAAA&#10;">
              <v:fill on="f" focussize="0,0"/>
              <v:stroke on="f"/>
              <v:imagedata o:title=""/>
              <o:lock v:ext="edit" aspectratio="f"/>
              <v:textbox inset="0mm,0mm,0mm,0mm" style="mso-fit-shape-to-text:t;">
                <w:txbxContent>
                  <w:p w14:paraId="364E7AEA">
                    <w:pPr>
                      <w:pStyle w:val="22"/>
                      <w:jc w:val="center"/>
                    </w:pPr>
                    <w:r>
                      <w:fldChar w:fldCharType="begin"/>
                    </w:r>
                    <w:r>
                      <w:rPr>
                        <w:rStyle w:val="35"/>
                      </w:rPr>
                      <w:instrText xml:space="preserve">PAGE  </w:instrText>
                    </w:r>
                    <w:r>
                      <w:fldChar w:fldCharType="separate"/>
                    </w:r>
                    <w:r>
                      <w:rPr>
                        <w:rStyle w:val="35"/>
                      </w:rPr>
                      <w:t>63</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BA10">
    <w:pPr>
      <w:pStyle w:val="2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2B1A13A">
                          <w:pPr>
                            <w:pStyle w:val="22"/>
                            <w:rPr>
                              <w:rFonts w:eastAsia="宋体"/>
                            </w:rPr>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14:paraId="72B1A13A">
                    <w:pPr>
                      <w:pStyle w:val="22"/>
                      <w:rPr>
                        <w:rFonts w:eastAsia="宋体"/>
                      </w:rPr>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r>
      <w:rPr>
        <w:rFonts w:ascii="Calibri" w:hAnsi="Calibri" w:eastAsia="宋体" w:cs="黑体"/>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55CBCEB">
                          <w:pPr>
                            <w:pStyle w:val="22"/>
                            <w:rPr>
                              <w:rFonts w:eastAsia="宋体"/>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RNpHC/AQAAjAMAAA4AAABkcnMvZTJvRG9jLnhtbK1TzYrbMBC+F/oO&#10;QvfGTg7FmDjLQthSKO3Ctg+gyHIs0B8zSuw8TaG3PkQfp/Q1OpLt7HZ72cNe7JmR/M33fTPe3ozW&#10;sLMC1N41fL0qOVNO+la7Y8O/fb17V3GGUbhWGO9Uwy8K+c3u7ZvtEGq18b03rQJGIA7rITS8jzHU&#10;RYGyV1bgygfl6LDzYEWkFI5FC2IgdGuKTVm+LwYPbQAvFSJV99MhnxHhJYC+67RUey9PVrk4oYIy&#10;IpIk7HVAvstsu07J+KXrUEVmGk5KY35SE4oP6VnstqI+ggi9ljMF8RIKzzRZoR01vULtRRTsBPo/&#10;KKslePRdXElvi0lIdoRUrMtn3jz0IqishazGcDUdXw9Wfj7fA9Ntw2nsTlga+J/vP3//+sGq5M0Q&#10;sKYrD+Ee5gwpTELHDmx6kwQ2Zj8vVz/VGJmk4rraVFVJVks6WxLCKR4/D4Dxg/KWpaDhQAPLPorz&#10;J4zT1eVK6ub8nTaG6qI27p8CYaZKkRhPHFMUx8M4Ez/49kJSB5p1wx2tNmfmoyMr01osASzBYQlO&#10;AfSxJ2rrzAvD7SkSicwtdZhg58Y0pKxuXqi0BU/zfO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0TaRwvwEAAIwDAAAOAAAAAAAAAAEAIAAAAB8BAABkcnMvZTJvRG9jLnhtbFBLBQYA&#10;AAAABgAGAFkBAABQBQAAAAA=&#10;">
              <v:fill on="f" focussize="0,0"/>
              <v:stroke on="f"/>
              <v:imagedata o:title=""/>
              <o:lock v:ext="edit" aspectratio="f"/>
              <v:textbox inset="0mm,0mm,0mm,0mm" style="mso-fit-shape-to-text:t;">
                <w:txbxContent>
                  <w:p w14:paraId="555CBCEB">
                    <w:pPr>
                      <w:pStyle w:val="22"/>
                      <w:rPr>
                        <w:rFonts w:eastAsia="宋体"/>
                      </w:rPr>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E7F7">
    <w:pPr>
      <w:pStyle w:val="22"/>
      <w:jc w:val="center"/>
    </w:pPr>
    <w:r>
      <w:fldChar w:fldCharType="begin"/>
    </w:r>
    <w:r>
      <w:rPr>
        <w:rStyle w:val="35"/>
      </w:rPr>
      <w:instrText xml:space="preserve">PAGE  </w:instrText>
    </w:r>
    <w:r>
      <w:fldChar w:fldCharType="separate"/>
    </w:r>
    <w:r>
      <w:rPr>
        <w:rStyle w:val="35"/>
      </w:rPr>
      <w:t>113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1D255">
    <w:pPr>
      <w:spacing w:before="240"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F22B2">
    <w:pPr>
      <w:pStyle w:val="23"/>
      <w:pBdr>
        <w:bottom w:val="none" w:color="auto" w:sz="0" w:space="1"/>
      </w:pBdr>
    </w:pPr>
  </w:p>
  <w:p w14:paraId="223D73B0">
    <w:pPr>
      <w:pStyle w:val="23"/>
      <w:pBdr>
        <w:bottom w:val="none" w:color="auto" w:sz="0" w:space="1"/>
      </w:pBdr>
    </w:pPr>
  </w:p>
  <w:p w14:paraId="7A16BF4C">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F8924">
    <w:pPr>
      <w:spacing w:before="240" w:beforeLines="100" w:line="600" w:lineRule="exact"/>
      <w:rPr>
        <w:rFonts w:ascii="仿宋_GB2312" w:eastAsia="仿宋_GB2312"/>
        <w:sz w:val="24"/>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3ABD">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502F9">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9C1C9"/>
    <w:multiLevelType w:val="singleLevel"/>
    <w:tmpl w:val="8379C1C9"/>
    <w:lvl w:ilvl="0" w:tentative="0">
      <w:start w:val="1"/>
      <w:numFmt w:val="chineseCounting"/>
      <w:suff w:val="nothing"/>
      <w:lvlText w:val="%1、"/>
      <w:lvlJc w:val="left"/>
      <w:rPr>
        <w:rFonts w:hint="eastAsia"/>
      </w:rPr>
    </w:lvl>
  </w:abstractNum>
  <w:abstractNum w:abstractNumId="1">
    <w:nsid w:val="A32B3970"/>
    <w:multiLevelType w:val="singleLevel"/>
    <w:tmpl w:val="A32B3970"/>
    <w:lvl w:ilvl="0" w:tentative="0">
      <w:start w:val="1"/>
      <w:numFmt w:val="decimal"/>
      <w:suff w:val="nothing"/>
      <w:lvlText w:val="%1、"/>
      <w:lvlJc w:val="left"/>
    </w:lvl>
  </w:abstractNum>
  <w:abstractNum w:abstractNumId="2">
    <w:nsid w:val="B62542D6"/>
    <w:multiLevelType w:val="singleLevel"/>
    <w:tmpl w:val="B62542D6"/>
    <w:lvl w:ilvl="0" w:tentative="0">
      <w:start w:val="3"/>
      <w:numFmt w:val="decimal"/>
      <w:lvlText w:val="%1."/>
      <w:lvlJc w:val="left"/>
      <w:pPr>
        <w:tabs>
          <w:tab w:val="left" w:pos="312"/>
        </w:tabs>
      </w:pPr>
    </w:lvl>
  </w:abstractNum>
  <w:abstractNum w:abstractNumId="3">
    <w:nsid w:val="DF66B6C4"/>
    <w:multiLevelType w:val="singleLevel"/>
    <w:tmpl w:val="DF66B6C4"/>
    <w:lvl w:ilvl="0" w:tentative="0">
      <w:start w:val="1"/>
      <w:numFmt w:val="decimal"/>
      <w:suff w:val="nothing"/>
      <w:lvlText w:val="%1、"/>
      <w:lvlJc w:val="left"/>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2AE2B448"/>
    <w:multiLevelType w:val="multilevel"/>
    <w:tmpl w:val="2AE2B448"/>
    <w:lvl w:ilvl="0" w:tentative="0">
      <w:start w:val="11"/>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7">
    <w:nsid w:val="4844C200"/>
    <w:multiLevelType w:val="singleLevel"/>
    <w:tmpl w:val="4844C200"/>
    <w:lvl w:ilvl="0" w:tentative="0">
      <w:start w:val="4"/>
      <w:numFmt w:val="chineseCounting"/>
      <w:suff w:val="nothing"/>
      <w:lvlText w:val="%1、"/>
      <w:lvlJc w:val="left"/>
      <w:rPr>
        <w:rFonts w:hint="eastAsia"/>
      </w:rPr>
    </w:lvl>
  </w:abstractNum>
  <w:abstractNum w:abstractNumId="8">
    <w:nsid w:val="497EF085"/>
    <w:multiLevelType w:val="multilevel"/>
    <w:tmpl w:val="497EF085"/>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8864CFB"/>
    <w:multiLevelType w:val="singleLevel"/>
    <w:tmpl w:val="58864CFB"/>
    <w:lvl w:ilvl="0" w:tentative="0">
      <w:start w:val="4"/>
      <w:numFmt w:val="chineseCounting"/>
      <w:suff w:val="nothing"/>
      <w:lvlText w:val="%1、"/>
      <w:lvlJc w:val="left"/>
      <w:rPr>
        <w:rFonts w:hint="eastAsia"/>
      </w:rPr>
    </w:lvl>
  </w:abstractNum>
  <w:abstractNum w:abstractNumId="10">
    <w:nsid w:val="62C941C5"/>
    <w:multiLevelType w:val="singleLevel"/>
    <w:tmpl w:val="62C941C5"/>
    <w:lvl w:ilvl="0" w:tentative="0">
      <w:start w:val="1"/>
      <w:numFmt w:val="decimal"/>
      <w:suff w:val="nothing"/>
      <w:lvlText w:val="（%1）"/>
      <w:lvlJc w:val="left"/>
    </w:lvl>
  </w:abstractNum>
  <w:num w:numId="1">
    <w:abstractNumId w:val="2"/>
  </w:num>
  <w:num w:numId="2">
    <w:abstractNumId w:val="10"/>
  </w:num>
  <w:num w:numId="3">
    <w:abstractNumId w:val="7"/>
  </w:num>
  <w:num w:numId="4">
    <w:abstractNumId w:val="6"/>
  </w:num>
  <w:num w:numId="5">
    <w:abstractNumId w:val="9"/>
  </w:num>
  <w:num w:numId="6">
    <w:abstractNumId w:val="8"/>
  </w:num>
  <w:num w:numId="7">
    <w:abstractNumId w:val="0"/>
  </w:num>
  <w:num w:numId="8">
    <w:abstractNumId w:val="3"/>
  </w:num>
  <w:num w:numId="9">
    <w:abstractNumId w:val="5"/>
    <w:lvlOverride w:ilvl="0">
      <w:startOverride w:val="1"/>
    </w:lvlOverride>
  </w:num>
  <w:num w:numId="10">
    <w:abstractNumId w:val="4"/>
    <w:lvlOverride w:ilvl="0">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1NWNhYzk1MDk2YjViNmMwYzI1N2E4YjQyMmUwMDYifQ=="/>
  </w:docVars>
  <w:rsids>
    <w:rsidRoot w:val="00172A27"/>
    <w:rsid w:val="00032084"/>
    <w:rsid w:val="000662DA"/>
    <w:rsid w:val="00067190"/>
    <w:rsid w:val="00067365"/>
    <w:rsid w:val="00082D24"/>
    <w:rsid w:val="00095F47"/>
    <w:rsid w:val="000F2491"/>
    <w:rsid w:val="00104D6A"/>
    <w:rsid w:val="0011246B"/>
    <w:rsid w:val="00126D38"/>
    <w:rsid w:val="00153E63"/>
    <w:rsid w:val="00157A6C"/>
    <w:rsid w:val="00172A27"/>
    <w:rsid w:val="00241CC8"/>
    <w:rsid w:val="002A4912"/>
    <w:rsid w:val="002B247F"/>
    <w:rsid w:val="002C41C6"/>
    <w:rsid w:val="002E2ADA"/>
    <w:rsid w:val="00314C05"/>
    <w:rsid w:val="00341C8A"/>
    <w:rsid w:val="0039063A"/>
    <w:rsid w:val="00391710"/>
    <w:rsid w:val="00411381"/>
    <w:rsid w:val="004158D2"/>
    <w:rsid w:val="00433336"/>
    <w:rsid w:val="004A3210"/>
    <w:rsid w:val="004B7B33"/>
    <w:rsid w:val="005635B6"/>
    <w:rsid w:val="00580FFA"/>
    <w:rsid w:val="005A373D"/>
    <w:rsid w:val="005D63F8"/>
    <w:rsid w:val="005E58D2"/>
    <w:rsid w:val="00656B9F"/>
    <w:rsid w:val="00687806"/>
    <w:rsid w:val="00692088"/>
    <w:rsid w:val="006932F1"/>
    <w:rsid w:val="006A02EE"/>
    <w:rsid w:val="006E0F80"/>
    <w:rsid w:val="006E37F0"/>
    <w:rsid w:val="006F56A3"/>
    <w:rsid w:val="00700958"/>
    <w:rsid w:val="00723806"/>
    <w:rsid w:val="00735B95"/>
    <w:rsid w:val="00770B6F"/>
    <w:rsid w:val="00783A20"/>
    <w:rsid w:val="007F5260"/>
    <w:rsid w:val="00802BC7"/>
    <w:rsid w:val="0081172D"/>
    <w:rsid w:val="00837112"/>
    <w:rsid w:val="00852761"/>
    <w:rsid w:val="00853898"/>
    <w:rsid w:val="00856475"/>
    <w:rsid w:val="008B23CA"/>
    <w:rsid w:val="00921018"/>
    <w:rsid w:val="009A127D"/>
    <w:rsid w:val="009E5BAE"/>
    <w:rsid w:val="00A109B5"/>
    <w:rsid w:val="00A467B0"/>
    <w:rsid w:val="00A67D58"/>
    <w:rsid w:val="00AC5721"/>
    <w:rsid w:val="00AD558A"/>
    <w:rsid w:val="00AE5197"/>
    <w:rsid w:val="00B248B6"/>
    <w:rsid w:val="00B722D6"/>
    <w:rsid w:val="00BB5A29"/>
    <w:rsid w:val="00BD40C2"/>
    <w:rsid w:val="00BE333F"/>
    <w:rsid w:val="00C01986"/>
    <w:rsid w:val="00C16081"/>
    <w:rsid w:val="00C31A8E"/>
    <w:rsid w:val="00C76257"/>
    <w:rsid w:val="00CC09B7"/>
    <w:rsid w:val="00CF70B9"/>
    <w:rsid w:val="00D22D62"/>
    <w:rsid w:val="00D40050"/>
    <w:rsid w:val="00D45BCB"/>
    <w:rsid w:val="00D71C14"/>
    <w:rsid w:val="00D72119"/>
    <w:rsid w:val="00DE0943"/>
    <w:rsid w:val="00DF01ED"/>
    <w:rsid w:val="00DF2BC8"/>
    <w:rsid w:val="00DF2E96"/>
    <w:rsid w:val="00E13FA9"/>
    <w:rsid w:val="00E175D3"/>
    <w:rsid w:val="00E34B5E"/>
    <w:rsid w:val="00E35EF1"/>
    <w:rsid w:val="00E56809"/>
    <w:rsid w:val="00E9263D"/>
    <w:rsid w:val="00EC5F3C"/>
    <w:rsid w:val="00EF7950"/>
    <w:rsid w:val="00F5348A"/>
    <w:rsid w:val="00F55823"/>
    <w:rsid w:val="00F71FA6"/>
    <w:rsid w:val="00F9659B"/>
    <w:rsid w:val="00FB7754"/>
    <w:rsid w:val="00FC09C6"/>
    <w:rsid w:val="00FF1AA3"/>
    <w:rsid w:val="01062EEC"/>
    <w:rsid w:val="0127289D"/>
    <w:rsid w:val="013825D4"/>
    <w:rsid w:val="014E3FED"/>
    <w:rsid w:val="01510DA6"/>
    <w:rsid w:val="01537AA3"/>
    <w:rsid w:val="01561FA0"/>
    <w:rsid w:val="017711C1"/>
    <w:rsid w:val="01802B55"/>
    <w:rsid w:val="018C1895"/>
    <w:rsid w:val="01903035"/>
    <w:rsid w:val="01923C62"/>
    <w:rsid w:val="0198353C"/>
    <w:rsid w:val="019E78B4"/>
    <w:rsid w:val="01B458F2"/>
    <w:rsid w:val="01C072BE"/>
    <w:rsid w:val="01C721F9"/>
    <w:rsid w:val="01C7267B"/>
    <w:rsid w:val="01C761D7"/>
    <w:rsid w:val="01DF755F"/>
    <w:rsid w:val="01E3102A"/>
    <w:rsid w:val="01E33EEF"/>
    <w:rsid w:val="01F10431"/>
    <w:rsid w:val="01F813E1"/>
    <w:rsid w:val="02056FD9"/>
    <w:rsid w:val="02072A78"/>
    <w:rsid w:val="02113B22"/>
    <w:rsid w:val="02283C22"/>
    <w:rsid w:val="022E076B"/>
    <w:rsid w:val="02314DA7"/>
    <w:rsid w:val="023D54F1"/>
    <w:rsid w:val="024261A6"/>
    <w:rsid w:val="0247259C"/>
    <w:rsid w:val="024D7FE1"/>
    <w:rsid w:val="024F49A0"/>
    <w:rsid w:val="025905B8"/>
    <w:rsid w:val="025C7268"/>
    <w:rsid w:val="026108DA"/>
    <w:rsid w:val="0261526E"/>
    <w:rsid w:val="02653774"/>
    <w:rsid w:val="027831E0"/>
    <w:rsid w:val="028F47B3"/>
    <w:rsid w:val="02920420"/>
    <w:rsid w:val="029A2B3E"/>
    <w:rsid w:val="029D0BE0"/>
    <w:rsid w:val="02A01AC6"/>
    <w:rsid w:val="02A934BF"/>
    <w:rsid w:val="02B17AD1"/>
    <w:rsid w:val="02B6488E"/>
    <w:rsid w:val="02C32395"/>
    <w:rsid w:val="02CC77CA"/>
    <w:rsid w:val="02D45050"/>
    <w:rsid w:val="02D574DE"/>
    <w:rsid w:val="02D662F4"/>
    <w:rsid w:val="02FD6369"/>
    <w:rsid w:val="031E0161"/>
    <w:rsid w:val="032E6DF4"/>
    <w:rsid w:val="032F1F93"/>
    <w:rsid w:val="03335CE9"/>
    <w:rsid w:val="033C1DEE"/>
    <w:rsid w:val="03433DE4"/>
    <w:rsid w:val="034666F5"/>
    <w:rsid w:val="035F0BD7"/>
    <w:rsid w:val="036C153D"/>
    <w:rsid w:val="036C21FE"/>
    <w:rsid w:val="036E00FC"/>
    <w:rsid w:val="036E7568"/>
    <w:rsid w:val="037B196F"/>
    <w:rsid w:val="03A03294"/>
    <w:rsid w:val="03BB73AA"/>
    <w:rsid w:val="03BD3D36"/>
    <w:rsid w:val="03CE2B4E"/>
    <w:rsid w:val="03DD5F7A"/>
    <w:rsid w:val="03F434D0"/>
    <w:rsid w:val="03FC548F"/>
    <w:rsid w:val="04103416"/>
    <w:rsid w:val="04165FAE"/>
    <w:rsid w:val="0417724B"/>
    <w:rsid w:val="041A1188"/>
    <w:rsid w:val="0432329F"/>
    <w:rsid w:val="043C2D23"/>
    <w:rsid w:val="043D09D3"/>
    <w:rsid w:val="046838EA"/>
    <w:rsid w:val="04753A70"/>
    <w:rsid w:val="04771CB0"/>
    <w:rsid w:val="04792594"/>
    <w:rsid w:val="048254D8"/>
    <w:rsid w:val="048A22FF"/>
    <w:rsid w:val="048B39DB"/>
    <w:rsid w:val="04934A80"/>
    <w:rsid w:val="04937B3B"/>
    <w:rsid w:val="04952C46"/>
    <w:rsid w:val="049B4CF7"/>
    <w:rsid w:val="04A8144A"/>
    <w:rsid w:val="04B25D23"/>
    <w:rsid w:val="04B95EFC"/>
    <w:rsid w:val="04DD69C2"/>
    <w:rsid w:val="04DF0FBA"/>
    <w:rsid w:val="04E176BE"/>
    <w:rsid w:val="04E7547C"/>
    <w:rsid w:val="04ED7D4C"/>
    <w:rsid w:val="04F14B07"/>
    <w:rsid w:val="05070289"/>
    <w:rsid w:val="05094D59"/>
    <w:rsid w:val="051A0FA4"/>
    <w:rsid w:val="05342F07"/>
    <w:rsid w:val="0534788D"/>
    <w:rsid w:val="053C68D5"/>
    <w:rsid w:val="054162A1"/>
    <w:rsid w:val="05453FE3"/>
    <w:rsid w:val="05490156"/>
    <w:rsid w:val="054D2E98"/>
    <w:rsid w:val="055A083C"/>
    <w:rsid w:val="055A0E33"/>
    <w:rsid w:val="05681A7F"/>
    <w:rsid w:val="056C3CF7"/>
    <w:rsid w:val="056C404B"/>
    <w:rsid w:val="056E180A"/>
    <w:rsid w:val="059676D9"/>
    <w:rsid w:val="05A007DB"/>
    <w:rsid w:val="05C5423E"/>
    <w:rsid w:val="05CD1426"/>
    <w:rsid w:val="05F27F73"/>
    <w:rsid w:val="05FD6AF4"/>
    <w:rsid w:val="06062F29"/>
    <w:rsid w:val="060D6392"/>
    <w:rsid w:val="06416DB5"/>
    <w:rsid w:val="0648365F"/>
    <w:rsid w:val="0655000A"/>
    <w:rsid w:val="06564C25"/>
    <w:rsid w:val="065E0AD9"/>
    <w:rsid w:val="067D019A"/>
    <w:rsid w:val="068831D3"/>
    <w:rsid w:val="069D2B4B"/>
    <w:rsid w:val="069F4193"/>
    <w:rsid w:val="06B3554F"/>
    <w:rsid w:val="06B4000B"/>
    <w:rsid w:val="06C71B06"/>
    <w:rsid w:val="06E415DA"/>
    <w:rsid w:val="06F15AA5"/>
    <w:rsid w:val="06FE2B3C"/>
    <w:rsid w:val="07092212"/>
    <w:rsid w:val="07221EB4"/>
    <w:rsid w:val="072B6A7D"/>
    <w:rsid w:val="073365B6"/>
    <w:rsid w:val="07442078"/>
    <w:rsid w:val="07586975"/>
    <w:rsid w:val="07683EEA"/>
    <w:rsid w:val="0774295E"/>
    <w:rsid w:val="0784404A"/>
    <w:rsid w:val="07A1396F"/>
    <w:rsid w:val="07AC48AE"/>
    <w:rsid w:val="07C5765D"/>
    <w:rsid w:val="07CF50FE"/>
    <w:rsid w:val="07F05E3E"/>
    <w:rsid w:val="07F17EC0"/>
    <w:rsid w:val="07F51CB6"/>
    <w:rsid w:val="08007F58"/>
    <w:rsid w:val="08084A31"/>
    <w:rsid w:val="080D40A6"/>
    <w:rsid w:val="081146D6"/>
    <w:rsid w:val="082158C9"/>
    <w:rsid w:val="085034CC"/>
    <w:rsid w:val="08510D3E"/>
    <w:rsid w:val="08625907"/>
    <w:rsid w:val="086F3135"/>
    <w:rsid w:val="087E50FF"/>
    <w:rsid w:val="08885FB1"/>
    <w:rsid w:val="0890209B"/>
    <w:rsid w:val="089E3FDB"/>
    <w:rsid w:val="08A43CD9"/>
    <w:rsid w:val="08A840F4"/>
    <w:rsid w:val="08BF5E5A"/>
    <w:rsid w:val="08C82D8C"/>
    <w:rsid w:val="08E01288"/>
    <w:rsid w:val="08E131B8"/>
    <w:rsid w:val="08F340E6"/>
    <w:rsid w:val="09137E32"/>
    <w:rsid w:val="092751B6"/>
    <w:rsid w:val="0929328F"/>
    <w:rsid w:val="0939140E"/>
    <w:rsid w:val="093D7147"/>
    <w:rsid w:val="09440798"/>
    <w:rsid w:val="09456259"/>
    <w:rsid w:val="09497A5A"/>
    <w:rsid w:val="094F1FDF"/>
    <w:rsid w:val="09652E6C"/>
    <w:rsid w:val="096E6313"/>
    <w:rsid w:val="097906FF"/>
    <w:rsid w:val="09892DC9"/>
    <w:rsid w:val="098D06F3"/>
    <w:rsid w:val="0993611B"/>
    <w:rsid w:val="09A6013F"/>
    <w:rsid w:val="09C20816"/>
    <w:rsid w:val="09EA60B1"/>
    <w:rsid w:val="09F37EFD"/>
    <w:rsid w:val="09F87C16"/>
    <w:rsid w:val="0A04189B"/>
    <w:rsid w:val="0A0441C1"/>
    <w:rsid w:val="0A081EEC"/>
    <w:rsid w:val="0A193490"/>
    <w:rsid w:val="0A1B70CE"/>
    <w:rsid w:val="0A25066B"/>
    <w:rsid w:val="0A2B6180"/>
    <w:rsid w:val="0A3E3335"/>
    <w:rsid w:val="0A3F1FAF"/>
    <w:rsid w:val="0A410148"/>
    <w:rsid w:val="0A5776B2"/>
    <w:rsid w:val="0A65591F"/>
    <w:rsid w:val="0A6B5C9B"/>
    <w:rsid w:val="0A6E3E02"/>
    <w:rsid w:val="0A7156F0"/>
    <w:rsid w:val="0A74306D"/>
    <w:rsid w:val="0A7B080E"/>
    <w:rsid w:val="0A8E1581"/>
    <w:rsid w:val="0A926BC2"/>
    <w:rsid w:val="0A984E19"/>
    <w:rsid w:val="0AA07F0D"/>
    <w:rsid w:val="0AA16F1E"/>
    <w:rsid w:val="0AA629CE"/>
    <w:rsid w:val="0AAF0DE3"/>
    <w:rsid w:val="0AB11ED2"/>
    <w:rsid w:val="0ACE3801"/>
    <w:rsid w:val="0AD20E3A"/>
    <w:rsid w:val="0AD22BB6"/>
    <w:rsid w:val="0AE3311F"/>
    <w:rsid w:val="0AFF3BC5"/>
    <w:rsid w:val="0B02628F"/>
    <w:rsid w:val="0B113275"/>
    <w:rsid w:val="0B256A48"/>
    <w:rsid w:val="0B2C3838"/>
    <w:rsid w:val="0B30075F"/>
    <w:rsid w:val="0B316EA3"/>
    <w:rsid w:val="0B3B1DF1"/>
    <w:rsid w:val="0B3F05B1"/>
    <w:rsid w:val="0B447ED3"/>
    <w:rsid w:val="0B4D02F4"/>
    <w:rsid w:val="0B6041AA"/>
    <w:rsid w:val="0B6223D5"/>
    <w:rsid w:val="0B6436DB"/>
    <w:rsid w:val="0B801A8C"/>
    <w:rsid w:val="0B865355"/>
    <w:rsid w:val="0B960EE4"/>
    <w:rsid w:val="0B98077B"/>
    <w:rsid w:val="0B9A495D"/>
    <w:rsid w:val="0BAF672C"/>
    <w:rsid w:val="0BBB0730"/>
    <w:rsid w:val="0BBB77F4"/>
    <w:rsid w:val="0BCC63AD"/>
    <w:rsid w:val="0BD97703"/>
    <w:rsid w:val="0BDF79F4"/>
    <w:rsid w:val="0BF00BBC"/>
    <w:rsid w:val="0BF6609E"/>
    <w:rsid w:val="0C0726B7"/>
    <w:rsid w:val="0C1A295E"/>
    <w:rsid w:val="0C2624C2"/>
    <w:rsid w:val="0C3255E6"/>
    <w:rsid w:val="0C39622A"/>
    <w:rsid w:val="0C437E3E"/>
    <w:rsid w:val="0C4A584B"/>
    <w:rsid w:val="0C505A8B"/>
    <w:rsid w:val="0C6B6694"/>
    <w:rsid w:val="0C7454CB"/>
    <w:rsid w:val="0C7D6406"/>
    <w:rsid w:val="0C7E4A0A"/>
    <w:rsid w:val="0C7F7288"/>
    <w:rsid w:val="0C816E4A"/>
    <w:rsid w:val="0C8953BF"/>
    <w:rsid w:val="0C8D6308"/>
    <w:rsid w:val="0C915D60"/>
    <w:rsid w:val="0C943146"/>
    <w:rsid w:val="0C94481C"/>
    <w:rsid w:val="0C9B173B"/>
    <w:rsid w:val="0C9D364B"/>
    <w:rsid w:val="0CA01AF2"/>
    <w:rsid w:val="0CA316F5"/>
    <w:rsid w:val="0CAF4B8B"/>
    <w:rsid w:val="0CCB0F5B"/>
    <w:rsid w:val="0CD762CC"/>
    <w:rsid w:val="0CD92E83"/>
    <w:rsid w:val="0CDB6FDB"/>
    <w:rsid w:val="0D010DF8"/>
    <w:rsid w:val="0D077DD0"/>
    <w:rsid w:val="0D153941"/>
    <w:rsid w:val="0D1546BA"/>
    <w:rsid w:val="0D183D8B"/>
    <w:rsid w:val="0D1B36B3"/>
    <w:rsid w:val="0D1F05BA"/>
    <w:rsid w:val="0D2F62E9"/>
    <w:rsid w:val="0D3058F6"/>
    <w:rsid w:val="0D677C73"/>
    <w:rsid w:val="0D682F64"/>
    <w:rsid w:val="0D6D06E3"/>
    <w:rsid w:val="0D7E3061"/>
    <w:rsid w:val="0D8A778E"/>
    <w:rsid w:val="0D947119"/>
    <w:rsid w:val="0DA7227D"/>
    <w:rsid w:val="0DB20C7E"/>
    <w:rsid w:val="0DB76668"/>
    <w:rsid w:val="0DBF6504"/>
    <w:rsid w:val="0DC47A45"/>
    <w:rsid w:val="0DCB3FEF"/>
    <w:rsid w:val="0E1924B1"/>
    <w:rsid w:val="0E1B1C28"/>
    <w:rsid w:val="0E2A021A"/>
    <w:rsid w:val="0E2D4109"/>
    <w:rsid w:val="0E487E06"/>
    <w:rsid w:val="0E5D6148"/>
    <w:rsid w:val="0E5E2B5B"/>
    <w:rsid w:val="0E6059EA"/>
    <w:rsid w:val="0E606A36"/>
    <w:rsid w:val="0E69140C"/>
    <w:rsid w:val="0E6A488B"/>
    <w:rsid w:val="0E7227E3"/>
    <w:rsid w:val="0E793BCE"/>
    <w:rsid w:val="0E7F6433"/>
    <w:rsid w:val="0E924B70"/>
    <w:rsid w:val="0E970DAD"/>
    <w:rsid w:val="0E986921"/>
    <w:rsid w:val="0EAC6156"/>
    <w:rsid w:val="0EBB3568"/>
    <w:rsid w:val="0ECC12D1"/>
    <w:rsid w:val="0EE14C9C"/>
    <w:rsid w:val="0EE23673"/>
    <w:rsid w:val="0EF549E6"/>
    <w:rsid w:val="0F1D38DB"/>
    <w:rsid w:val="0F227996"/>
    <w:rsid w:val="0F234C69"/>
    <w:rsid w:val="0F307AB2"/>
    <w:rsid w:val="0F482A69"/>
    <w:rsid w:val="0F4A7C16"/>
    <w:rsid w:val="0F5372FC"/>
    <w:rsid w:val="0F565B36"/>
    <w:rsid w:val="0F796814"/>
    <w:rsid w:val="0F7C7E2A"/>
    <w:rsid w:val="0F8A292E"/>
    <w:rsid w:val="0F966F09"/>
    <w:rsid w:val="0FB110A9"/>
    <w:rsid w:val="0FB6788B"/>
    <w:rsid w:val="0FB873C1"/>
    <w:rsid w:val="0FBB2EAA"/>
    <w:rsid w:val="0FC406E9"/>
    <w:rsid w:val="0FE178E1"/>
    <w:rsid w:val="0FF9067C"/>
    <w:rsid w:val="0FFE370C"/>
    <w:rsid w:val="101C4161"/>
    <w:rsid w:val="102124D2"/>
    <w:rsid w:val="1025513D"/>
    <w:rsid w:val="102A1DAD"/>
    <w:rsid w:val="102F3B57"/>
    <w:rsid w:val="104208A1"/>
    <w:rsid w:val="10430056"/>
    <w:rsid w:val="10523A58"/>
    <w:rsid w:val="107B1ACA"/>
    <w:rsid w:val="108B15D9"/>
    <w:rsid w:val="108D27D6"/>
    <w:rsid w:val="108D798C"/>
    <w:rsid w:val="108F3AFB"/>
    <w:rsid w:val="10933BDD"/>
    <w:rsid w:val="10962ECA"/>
    <w:rsid w:val="10A7328E"/>
    <w:rsid w:val="10BD5466"/>
    <w:rsid w:val="10BE1EF8"/>
    <w:rsid w:val="10CB09B2"/>
    <w:rsid w:val="10CF62B4"/>
    <w:rsid w:val="10D6033B"/>
    <w:rsid w:val="10D71901"/>
    <w:rsid w:val="10E20B17"/>
    <w:rsid w:val="10E55033"/>
    <w:rsid w:val="10E9739C"/>
    <w:rsid w:val="110F2E08"/>
    <w:rsid w:val="11146F5F"/>
    <w:rsid w:val="112E3164"/>
    <w:rsid w:val="11354137"/>
    <w:rsid w:val="11362D75"/>
    <w:rsid w:val="11386288"/>
    <w:rsid w:val="11386582"/>
    <w:rsid w:val="11460A40"/>
    <w:rsid w:val="11512627"/>
    <w:rsid w:val="11612713"/>
    <w:rsid w:val="11696B25"/>
    <w:rsid w:val="117532E4"/>
    <w:rsid w:val="1177171E"/>
    <w:rsid w:val="11A36FC3"/>
    <w:rsid w:val="11A610FB"/>
    <w:rsid w:val="11A95ECD"/>
    <w:rsid w:val="11B951D6"/>
    <w:rsid w:val="11BE6247"/>
    <w:rsid w:val="11D436D4"/>
    <w:rsid w:val="11D63B4B"/>
    <w:rsid w:val="11E0135C"/>
    <w:rsid w:val="11E20EC0"/>
    <w:rsid w:val="11F03528"/>
    <w:rsid w:val="12042966"/>
    <w:rsid w:val="120F656F"/>
    <w:rsid w:val="120F7C3F"/>
    <w:rsid w:val="121A7098"/>
    <w:rsid w:val="12364A71"/>
    <w:rsid w:val="123F5A46"/>
    <w:rsid w:val="12461E9A"/>
    <w:rsid w:val="12466E72"/>
    <w:rsid w:val="12485EA9"/>
    <w:rsid w:val="12545349"/>
    <w:rsid w:val="126858FE"/>
    <w:rsid w:val="126E2E1D"/>
    <w:rsid w:val="12744A6E"/>
    <w:rsid w:val="12794AAC"/>
    <w:rsid w:val="127F0252"/>
    <w:rsid w:val="12810974"/>
    <w:rsid w:val="12931B1F"/>
    <w:rsid w:val="12A24BC9"/>
    <w:rsid w:val="12A75B20"/>
    <w:rsid w:val="12B8637F"/>
    <w:rsid w:val="12D97689"/>
    <w:rsid w:val="12DD0FC1"/>
    <w:rsid w:val="12F12AEA"/>
    <w:rsid w:val="1301463D"/>
    <w:rsid w:val="130B3CD9"/>
    <w:rsid w:val="130C6140"/>
    <w:rsid w:val="132C3411"/>
    <w:rsid w:val="13305C1E"/>
    <w:rsid w:val="13336F96"/>
    <w:rsid w:val="13361D4C"/>
    <w:rsid w:val="133828F6"/>
    <w:rsid w:val="13384005"/>
    <w:rsid w:val="133B4CF8"/>
    <w:rsid w:val="133F4242"/>
    <w:rsid w:val="134D7BF4"/>
    <w:rsid w:val="1351449B"/>
    <w:rsid w:val="13584CD6"/>
    <w:rsid w:val="135E57E2"/>
    <w:rsid w:val="136372EE"/>
    <w:rsid w:val="13815283"/>
    <w:rsid w:val="13883A84"/>
    <w:rsid w:val="138F28CD"/>
    <w:rsid w:val="13AE763F"/>
    <w:rsid w:val="13B05156"/>
    <w:rsid w:val="13B4747D"/>
    <w:rsid w:val="13C92726"/>
    <w:rsid w:val="13D27FF4"/>
    <w:rsid w:val="13FA306E"/>
    <w:rsid w:val="140E6A74"/>
    <w:rsid w:val="141833D8"/>
    <w:rsid w:val="1418775D"/>
    <w:rsid w:val="143B096C"/>
    <w:rsid w:val="14400492"/>
    <w:rsid w:val="144B749D"/>
    <w:rsid w:val="144D7226"/>
    <w:rsid w:val="144E73BA"/>
    <w:rsid w:val="14627457"/>
    <w:rsid w:val="146E198B"/>
    <w:rsid w:val="1487371E"/>
    <w:rsid w:val="148A76BB"/>
    <w:rsid w:val="148B7538"/>
    <w:rsid w:val="14C238EF"/>
    <w:rsid w:val="14CD19E7"/>
    <w:rsid w:val="14CF5A25"/>
    <w:rsid w:val="14D43A5F"/>
    <w:rsid w:val="14EF3F6B"/>
    <w:rsid w:val="14FB4FB4"/>
    <w:rsid w:val="1503289E"/>
    <w:rsid w:val="15033499"/>
    <w:rsid w:val="15070276"/>
    <w:rsid w:val="151114F0"/>
    <w:rsid w:val="1520366D"/>
    <w:rsid w:val="1535602D"/>
    <w:rsid w:val="1540372D"/>
    <w:rsid w:val="15406575"/>
    <w:rsid w:val="155B1CFE"/>
    <w:rsid w:val="155E72AB"/>
    <w:rsid w:val="155F2283"/>
    <w:rsid w:val="156D0134"/>
    <w:rsid w:val="156F4774"/>
    <w:rsid w:val="157231AE"/>
    <w:rsid w:val="15763F90"/>
    <w:rsid w:val="157E67E9"/>
    <w:rsid w:val="15897187"/>
    <w:rsid w:val="15A527BC"/>
    <w:rsid w:val="15B148F7"/>
    <w:rsid w:val="15C00DE2"/>
    <w:rsid w:val="15CF68BF"/>
    <w:rsid w:val="15D24F40"/>
    <w:rsid w:val="15D44156"/>
    <w:rsid w:val="15D57102"/>
    <w:rsid w:val="15E0477C"/>
    <w:rsid w:val="15E30CB8"/>
    <w:rsid w:val="15F511EE"/>
    <w:rsid w:val="15F712F7"/>
    <w:rsid w:val="15F81372"/>
    <w:rsid w:val="15FD638C"/>
    <w:rsid w:val="160465FE"/>
    <w:rsid w:val="1616077E"/>
    <w:rsid w:val="16282B75"/>
    <w:rsid w:val="162E37F1"/>
    <w:rsid w:val="16442095"/>
    <w:rsid w:val="165257C3"/>
    <w:rsid w:val="165479FA"/>
    <w:rsid w:val="165D46D6"/>
    <w:rsid w:val="16643970"/>
    <w:rsid w:val="16644C28"/>
    <w:rsid w:val="16656FB6"/>
    <w:rsid w:val="167169DA"/>
    <w:rsid w:val="167548DD"/>
    <w:rsid w:val="1677131A"/>
    <w:rsid w:val="16805696"/>
    <w:rsid w:val="16942645"/>
    <w:rsid w:val="169A606E"/>
    <w:rsid w:val="16A179E2"/>
    <w:rsid w:val="16D24BB5"/>
    <w:rsid w:val="16D96EB1"/>
    <w:rsid w:val="16DD6960"/>
    <w:rsid w:val="16EF6443"/>
    <w:rsid w:val="170C632D"/>
    <w:rsid w:val="171208C9"/>
    <w:rsid w:val="17165888"/>
    <w:rsid w:val="171D1402"/>
    <w:rsid w:val="171E28E6"/>
    <w:rsid w:val="171F7B42"/>
    <w:rsid w:val="1727386B"/>
    <w:rsid w:val="172E5495"/>
    <w:rsid w:val="1743234C"/>
    <w:rsid w:val="17470AA2"/>
    <w:rsid w:val="17480DFE"/>
    <w:rsid w:val="174C63B1"/>
    <w:rsid w:val="174D4F79"/>
    <w:rsid w:val="17587213"/>
    <w:rsid w:val="175B4B86"/>
    <w:rsid w:val="17686429"/>
    <w:rsid w:val="17731C57"/>
    <w:rsid w:val="179761F4"/>
    <w:rsid w:val="17984B3C"/>
    <w:rsid w:val="17A0779F"/>
    <w:rsid w:val="17AB6490"/>
    <w:rsid w:val="17AC7EF2"/>
    <w:rsid w:val="17C36B6A"/>
    <w:rsid w:val="17D61B12"/>
    <w:rsid w:val="17F8750A"/>
    <w:rsid w:val="180014D1"/>
    <w:rsid w:val="18050EC9"/>
    <w:rsid w:val="180C6A79"/>
    <w:rsid w:val="181427C4"/>
    <w:rsid w:val="181D4262"/>
    <w:rsid w:val="181F51CA"/>
    <w:rsid w:val="183F4887"/>
    <w:rsid w:val="184235DE"/>
    <w:rsid w:val="18637E77"/>
    <w:rsid w:val="187C135B"/>
    <w:rsid w:val="18885D3E"/>
    <w:rsid w:val="189A7E5B"/>
    <w:rsid w:val="189D75F7"/>
    <w:rsid w:val="18A04E97"/>
    <w:rsid w:val="18AF217D"/>
    <w:rsid w:val="18C43019"/>
    <w:rsid w:val="18CF7A11"/>
    <w:rsid w:val="18D25B2A"/>
    <w:rsid w:val="18D30C53"/>
    <w:rsid w:val="18DC34B0"/>
    <w:rsid w:val="18E72983"/>
    <w:rsid w:val="18E8226A"/>
    <w:rsid w:val="18F25BAF"/>
    <w:rsid w:val="18F27B86"/>
    <w:rsid w:val="18F64660"/>
    <w:rsid w:val="18F733EE"/>
    <w:rsid w:val="1906092E"/>
    <w:rsid w:val="190D2C12"/>
    <w:rsid w:val="191769F5"/>
    <w:rsid w:val="191A2A96"/>
    <w:rsid w:val="192835A8"/>
    <w:rsid w:val="192C181B"/>
    <w:rsid w:val="192C753C"/>
    <w:rsid w:val="1938661F"/>
    <w:rsid w:val="193C2DF7"/>
    <w:rsid w:val="1944088D"/>
    <w:rsid w:val="194978E0"/>
    <w:rsid w:val="19644C42"/>
    <w:rsid w:val="197949CA"/>
    <w:rsid w:val="198D3A2C"/>
    <w:rsid w:val="198F1115"/>
    <w:rsid w:val="199B3DAB"/>
    <w:rsid w:val="199E300B"/>
    <w:rsid w:val="19AB6A71"/>
    <w:rsid w:val="19AF1F1B"/>
    <w:rsid w:val="19AF5A77"/>
    <w:rsid w:val="19B90DA0"/>
    <w:rsid w:val="19CA4111"/>
    <w:rsid w:val="19E50475"/>
    <w:rsid w:val="19E601BC"/>
    <w:rsid w:val="19ED7616"/>
    <w:rsid w:val="1A1D2103"/>
    <w:rsid w:val="1A1F72B9"/>
    <w:rsid w:val="1A2C71C3"/>
    <w:rsid w:val="1A3C1A28"/>
    <w:rsid w:val="1A463B62"/>
    <w:rsid w:val="1A5517D8"/>
    <w:rsid w:val="1A552745"/>
    <w:rsid w:val="1A6F043B"/>
    <w:rsid w:val="1A721811"/>
    <w:rsid w:val="1A8674D5"/>
    <w:rsid w:val="1A8C50BF"/>
    <w:rsid w:val="1AAD4C14"/>
    <w:rsid w:val="1AC96087"/>
    <w:rsid w:val="1AD24440"/>
    <w:rsid w:val="1AD934CA"/>
    <w:rsid w:val="1AE047ED"/>
    <w:rsid w:val="1AF93751"/>
    <w:rsid w:val="1B01633E"/>
    <w:rsid w:val="1B1C44AA"/>
    <w:rsid w:val="1B5058E9"/>
    <w:rsid w:val="1B521276"/>
    <w:rsid w:val="1B5D36B4"/>
    <w:rsid w:val="1B663110"/>
    <w:rsid w:val="1B7468BC"/>
    <w:rsid w:val="1B7C1290"/>
    <w:rsid w:val="1B8413DB"/>
    <w:rsid w:val="1B84296F"/>
    <w:rsid w:val="1B850010"/>
    <w:rsid w:val="1B8F5158"/>
    <w:rsid w:val="1B9D5016"/>
    <w:rsid w:val="1BAC0992"/>
    <w:rsid w:val="1BBC76C4"/>
    <w:rsid w:val="1BC51759"/>
    <w:rsid w:val="1BD07942"/>
    <w:rsid w:val="1BD55C94"/>
    <w:rsid w:val="1BDB6D28"/>
    <w:rsid w:val="1BEA2F84"/>
    <w:rsid w:val="1BF71DA0"/>
    <w:rsid w:val="1C077DEC"/>
    <w:rsid w:val="1C092910"/>
    <w:rsid w:val="1C180527"/>
    <w:rsid w:val="1C1A6126"/>
    <w:rsid w:val="1C212CB5"/>
    <w:rsid w:val="1C2434AE"/>
    <w:rsid w:val="1C3109C5"/>
    <w:rsid w:val="1C37122A"/>
    <w:rsid w:val="1C4053E4"/>
    <w:rsid w:val="1C485E48"/>
    <w:rsid w:val="1C4A5108"/>
    <w:rsid w:val="1C4F2539"/>
    <w:rsid w:val="1C500685"/>
    <w:rsid w:val="1C573ABF"/>
    <w:rsid w:val="1C78531B"/>
    <w:rsid w:val="1C796B0B"/>
    <w:rsid w:val="1C7A0300"/>
    <w:rsid w:val="1C7A4A87"/>
    <w:rsid w:val="1C7E0AB7"/>
    <w:rsid w:val="1C812C8A"/>
    <w:rsid w:val="1C862CB8"/>
    <w:rsid w:val="1CAB69CA"/>
    <w:rsid w:val="1CB222B9"/>
    <w:rsid w:val="1CB3762C"/>
    <w:rsid w:val="1CB74549"/>
    <w:rsid w:val="1CBF495E"/>
    <w:rsid w:val="1CCB03B5"/>
    <w:rsid w:val="1CE23446"/>
    <w:rsid w:val="1CE649D1"/>
    <w:rsid w:val="1CE80FF4"/>
    <w:rsid w:val="1CF55796"/>
    <w:rsid w:val="1D037520"/>
    <w:rsid w:val="1D100F23"/>
    <w:rsid w:val="1D2C5159"/>
    <w:rsid w:val="1D347761"/>
    <w:rsid w:val="1D3A080D"/>
    <w:rsid w:val="1D3A27C8"/>
    <w:rsid w:val="1D40182B"/>
    <w:rsid w:val="1D416F53"/>
    <w:rsid w:val="1D491D3F"/>
    <w:rsid w:val="1D4E3277"/>
    <w:rsid w:val="1D5414B3"/>
    <w:rsid w:val="1D5710CD"/>
    <w:rsid w:val="1D596721"/>
    <w:rsid w:val="1D5D4016"/>
    <w:rsid w:val="1D662332"/>
    <w:rsid w:val="1D9154C8"/>
    <w:rsid w:val="1D943C23"/>
    <w:rsid w:val="1D9E02DC"/>
    <w:rsid w:val="1DA01BB7"/>
    <w:rsid w:val="1DA16888"/>
    <w:rsid w:val="1DA84CB7"/>
    <w:rsid w:val="1DA94B7F"/>
    <w:rsid w:val="1DB118EA"/>
    <w:rsid w:val="1DBF7B89"/>
    <w:rsid w:val="1DCC1151"/>
    <w:rsid w:val="1DDA09AE"/>
    <w:rsid w:val="1DDF1ECF"/>
    <w:rsid w:val="1DE5620B"/>
    <w:rsid w:val="1DEB6448"/>
    <w:rsid w:val="1DFA22D2"/>
    <w:rsid w:val="1DFC147E"/>
    <w:rsid w:val="1E005B3B"/>
    <w:rsid w:val="1E083035"/>
    <w:rsid w:val="1E095985"/>
    <w:rsid w:val="1E1E2010"/>
    <w:rsid w:val="1E1E31CB"/>
    <w:rsid w:val="1E26159B"/>
    <w:rsid w:val="1E262C96"/>
    <w:rsid w:val="1E277F8D"/>
    <w:rsid w:val="1E453ED3"/>
    <w:rsid w:val="1E4640C0"/>
    <w:rsid w:val="1E544E3F"/>
    <w:rsid w:val="1E76049E"/>
    <w:rsid w:val="1E7948A6"/>
    <w:rsid w:val="1E7A5A6D"/>
    <w:rsid w:val="1E821EE8"/>
    <w:rsid w:val="1E887BC4"/>
    <w:rsid w:val="1E95785C"/>
    <w:rsid w:val="1E9D3F42"/>
    <w:rsid w:val="1EAD7428"/>
    <w:rsid w:val="1EB47C79"/>
    <w:rsid w:val="1EB54B5D"/>
    <w:rsid w:val="1EB54ED5"/>
    <w:rsid w:val="1ED208F0"/>
    <w:rsid w:val="1ED90489"/>
    <w:rsid w:val="1ED92E5C"/>
    <w:rsid w:val="1EEB7551"/>
    <w:rsid w:val="1EF05642"/>
    <w:rsid w:val="1EF37CC0"/>
    <w:rsid w:val="1EF4300C"/>
    <w:rsid w:val="1F044A3F"/>
    <w:rsid w:val="1F0A515A"/>
    <w:rsid w:val="1F0B314E"/>
    <w:rsid w:val="1F185E6D"/>
    <w:rsid w:val="1F2071CC"/>
    <w:rsid w:val="1F2B138C"/>
    <w:rsid w:val="1F32573E"/>
    <w:rsid w:val="1F390055"/>
    <w:rsid w:val="1F430499"/>
    <w:rsid w:val="1F4E5D32"/>
    <w:rsid w:val="1F5212FB"/>
    <w:rsid w:val="1F5678DF"/>
    <w:rsid w:val="1F576995"/>
    <w:rsid w:val="1F5F4BF6"/>
    <w:rsid w:val="1F5F6159"/>
    <w:rsid w:val="1F710890"/>
    <w:rsid w:val="1F716A85"/>
    <w:rsid w:val="1F76114A"/>
    <w:rsid w:val="1F761806"/>
    <w:rsid w:val="1F7E45BD"/>
    <w:rsid w:val="1F837469"/>
    <w:rsid w:val="1F8C34FC"/>
    <w:rsid w:val="1FB83D65"/>
    <w:rsid w:val="1FC715A2"/>
    <w:rsid w:val="1FD4102A"/>
    <w:rsid w:val="1FDD28D2"/>
    <w:rsid w:val="1FDF2AA6"/>
    <w:rsid w:val="1FF67C01"/>
    <w:rsid w:val="20001ED6"/>
    <w:rsid w:val="2003415D"/>
    <w:rsid w:val="20085EE1"/>
    <w:rsid w:val="200862E5"/>
    <w:rsid w:val="201120ED"/>
    <w:rsid w:val="20210D51"/>
    <w:rsid w:val="202F5F73"/>
    <w:rsid w:val="204B184D"/>
    <w:rsid w:val="20571A38"/>
    <w:rsid w:val="20652E97"/>
    <w:rsid w:val="20711871"/>
    <w:rsid w:val="207F2647"/>
    <w:rsid w:val="209634ED"/>
    <w:rsid w:val="209B6606"/>
    <w:rsid w:val="20AF2A69"/>
    <w:rsid w:val="20BD6850"/>
    <w:rsid w:val="20BE1116"/>
    <w:rsid w:val="20C148E6"/>
    <w:rsid w:val="20C92915"/>
    <w:rsid w:val="20C94BBE"/>
    <w:rsid w:val="20CB6B98"/>
    <w:rsid w:val="20D351FC"/>
    <w:rsid w:val="20D70181"/>
    <w:rsid w:val="20E406FC"/>
    <w:rsid w:val="20EA5C83"/>
    <w:rsid w:val="20FD2E11"/>
    <w:rsid w:val="20FF0CF7"/>
    <w:rsid w:val="21024C0B"/>
    <w:rsid w:val="21370624"/>
    <w:rsid w:val="21374455"/>
    <w:rsid w:val="21494A03"/>
    <w:rsid w:val="214A55B2"/>
    <w:rsid w:val="21521FB1"/>
    <w:rsid w:val="215261A0"/>
    <w:rsid w:val="215C1FEF"/>
    <w:rsid w:val="215F067D"/>
    <w:rsid w:val="21725A8D"/>
    <w:rsid w:val="217C012D"/>
    <w:rsid w:val="217E6104"/>
    <w:rsid w:val="218E7857"/>
    <w:rsid w:val="21961362"/>
    <w:rsid w:val="2196518C"/>
    <w:rsid w:val="2196562F"/>
    <w:rsid w:val="21A3212C"/>
    <w:rsid w:val="21AB79A2"/>
    <w:rsid w:val="21BE27BD"/>
    <w:rsid w:val="21BF60D4"/>
    <w:rsid w:val="21C3679F"/>
    <w:rsid w:val="21D92412"/>
    <w:rsid w:val="21DA1AFF"/>
    <w:rsid w:val="21EC2459"/>
    <w:rsid w:val="21F11323"/>
    <w:rsid w:val="220046C9"/>
    <w:rsid w:val="22197C89"/>
    <w:rsid w:val="221C08B1"/>
    <w:rsid w:val="22203E18"/>
    <w:rsid w:val="22460B39"/>
    <w:rsid w:val="224911FC"/>
    <w:rsid w:val="22540308"/>
    <w:rsid w:val="22670F49"/>
    <w:rsid w:val="22672886"/>
    <w:rsid w:val="22680DCB"/>
    <w:rsid w:val="22784272"/>
    <w:rsid w:val="228155BD"/>
    <w:rsid w:val="228D190E"/>
    <w:rsid w:val="22907DC4"/>
    <w:rsid w:val="229626E7"/>
    <w:rsid w:val="229D3074"/>
    <w:rsid w:val="22A40E90"/>
    <w:rsid w:val="22D64540"/>
    <w:rsid w:val="22EB7084"/>
    <w:rsid w:val="22F91166"/>
    <w:rsid w:val="23064380"/>
    <w:rsid w:val="230A6A3F"/>
    <w:rsid w:val="230B69CB"/>
    <w:rsid w:val="231707F7"/>
    <w:rsid w:val="2319344C"/>
    <w:rsid w:val="231B626D"/>
    <w:rsid w:val="231C6D22"/>
    <w:rsid w:val="23305B57"/>
    <w:rsid w:val="23325D32"/>
    <w:rsid w:val="23362D65"/>
    <w:rsid w:val="234A2570"/>
    <w:rsid w:val="23514114"/>
    <w:rsid w:val="2362120C"/>
    <w:rsid w:val="23666C86"/>
    <w:rsid w:val="236802B7"/>
    <w:rsid w:val="236D220C"/>
    <w:rsid w:val="2372113D"/>
    <w:rsid w:val="237733D9"/>
    <w:rsid w:val="23973150"/>
    <w:rsid w:val="239A5D9F"/>
    <w:rsid w:val="239B4178"/>
    <w:rsid w:val="23A82AC5"/>
    <w:rsid w:val="23AD7461"/>
    <w:rsid w:val="23C43E59"/>
    <w:rsid w:val="23DC6E7B"/>
    <w:rsid w:val="23EC7318"/>
    <w:rsid w:val="23F16B1A"/>
    <w:rsid w:val="23F328A2"/>
    <w:rsid w:val="23FE1F15"/>
    <w:rsid w:val="24122A09"/>
    <w:rsid w:val="241C7BAA"/>
    <w:rsid w:val="24263FDC"/>
    <w:rsid w:val="242D066F"/>
    <w:rsid w:val="24365DBB"/>
    <w:rsid w:val="244974EB"/>
    <w:rsid w:val="245E4713"/>
    <w:rsid w:val="2462050C"/>
    <w:rsid w:val="246851A0"/>
    <w:rsid w:val="24726D82"/>
    <w:rsid w:val="2473266A"/>
    <w:rsid w:val="247335DA"/>
    <w:rsid w:val="247D3A70"/>
    <w:rsid w:val="248108F7"/>
    <w:rsid w:val="24965DBC"/>
    <w:rsid w:val="24AC63B6"/>
    <w:rsid w:val="24AD52A9"/>
    <w:rsid w:val="24B06954"/>
    <w:rsid w:val="24B07931"/>
    <w:rsid w:val="24B91360"/>
    <w:rsid w:val="24C95E6D"/>
    <w:rsid w:val="24CF18BE"/>
    <w:rsid w:val="24D9381C"/>
    <w:rsid w:val="24D95746"/>
    <w:rsid w:val="24DF6C1E"/>
    <w:rsid w:val="24E238BF"/>
    <w:rsid w:val="24E95AFE"/>
    <w:rsid w:val="24EA4E47"/>
    <w:rsid w:val="24ED7C8E"/>
    <w:rsid w:val="25035D51"/>
    <w:rsid w:val="250401E0"/>
    <w:rsid w:val="25076434"/>
    <w:rsid w:val="25095901"/>
    <w:rsid w:val="250A555B"/>
    <w:rsid w:val="251F1312"/>
    <w:rsid w:val="251F61A7"/>
    <w:rsid w:val="252F5CBE"/>
    <w:rsid w:val="25451D94"/>
    <w:rsid w:val="254F1A1C"/>
    <w:rsid w:val="255A075C"/>
    <w:rsid w:val="2562676E"/>
    <w:rsid w:val="256516E0"/>
    <w:rsid w:val="256D5709"/>
    <w:rsid w:val="25772ABA"/>
    <w:rsid w:val="257D7881"/>
    <w:rsid w:val="25823E63"/>
    <w:rsid w:val="259909AF"/>
    <w:rsid w:val="259D4187"/>
    <w:rsid w:val="25A03488"/>
    <w:rsid w:val="25A43962"/>
    <w:rsid w:val="25BE4BF4"/>
    <w:rsid w:val="25D831DD"/>
    <w:rsid w:val="25E632F9"/>
    <w:rsid w:val="25FA6BAC"/>
    <w:rsid w:val="26002BB7"/>
    <w:rsid w:val="260053A6"/>
    <w:rsid w:val="26015DEE"/>
    <w:rsid w:val="260423D6"/>
    <w:rsid w:val="26132EF5"/>
    <w:rsid w:val="26134B52"/>
    <w:rsid w:val="261D42A9"/>
    <w:rsid w:val="261E03AB"/>
    <w:rsid w:val="261F5265"/>
    <w:rsid w:val="26245336"/>
    <w:rsid w:val="26263565"/>
    <w:rsid w:val="262F3AE4"/>
    <w:rsid w:val="263E6E16"/>
    <w:rsid w:val="265F30A7"/>
    <w:rsid w:val="26705027"/>
    <w:rsid w:val="267D06C6"/>
    <w:rsid w:val="268600AB"/>
    <w:rsid w:val="2689291F"/>
    <w:rsid w:val="268F4C66"/>
    <w:rsid w:val="26B210CC"/>
    <w:rsid w:val="26DB434F"/>
    <w:rsid w:val="26E31456"/>
    <w:rsid w:val="26F176CF"/>
    <w:rsid w:val="26F471BF"/>
    <w:rsid w:val="27090EBD"/>
    <w:rsid w:val="270931AB"/>
    <w:rsid w:val="271626EF"/>
    <w:rsid w:val="27192F99"/>
    <w:rsid w:val="272363C9"/>
    <w:rsid w:val="272F0180"/>
    <w:rsid w:val="273C5A43"/>
    <w:rsid w:val="274912B9"/>
    <w:rsid w:val="274E3552"/>
    <w:rsid w:val="276F6890"/>
    <w:rsid w:val="27734C15"/>
    <w:rsid w:val="277B23FE"/>
    <w:rsid w:val="277D0F63"/>
    <w:rsid w:val="278B79FF"/>
    <w:rsid w:val="279B009F"/>
    <w:rsid w:val="27A95304"/>
    <w:rsid w:val="27AB1CB6"/>
    <w:rsid w:val="27AB548A"/>
    <w:rsid w:val="27CB2E1E"/>
    <w:rsid w:val="27D077A9"/>
    <w:rsid w:val="27E32E89"/>
    <w:rsid w:val="27E43C7D"/>
    <w:rsid w:val="27E96816"/>
    <w:rsid w:val="27F155D8"/>
    <w:rsid w:val="28111415"/>
    <w:rsid w:val="281950EB"/>
    <w:rsid w:val="28291116"/>
    <w:rsid w:val="283E338B"/>
    <w:rsid w:val="28440967"/>
    <w:rsid w:val="284F0309"/>
    <w:rsid w:val="28700164"/>
    <w:rsid w:val="287D3A20"/>
    <w:rsid w:val="28805C6D"/>
    <w:rsid w:val="28836442"/>
    <w:rsid w:val="288531A2"/>
    <w:rsid w:val="288B5652"/>
    <w:rsid w:val="28A404A3"/>
    <w:rsid w:val="28B344C3"/>
    <w:rsid w:val="28B457F2"/>
    <w:rsid w:val="28C05B16"/>
    <w:rsid w:val="28D67D32"/>
    <w:rsid w:val="28DF1261"/>
    <w:rsid w:val="28E01B34"/>
    <w:rsid w:val="28EB597F"/>
    <w:rsid w:val="28EE4662"/>
    <w:rsid w:val="28EF3DD4"/>
    <w:rsid w:val="28F95915"/>
    <w:rsid w:val="29010D38"/>
    <w:rsid w:val="29082CD1"/>
    <w:rsid w:val="2919779E"/>
    <w:rsid w:val="29217CBF"/>
    <w:rsid w:val="29241DAF"/>
    <w:rsid w:val="2949009D"/>
    <w:rsid w:val="295329AA"/>
    <w:rsid w:val="29661B7D"/>
    <w:rsid w:val="297568ED"/>
    <w:rsid w:val="297D2551"/>
    <w:rsid w:val="29880927"/>
    <w:rsid w:val="299311AA"/>
    <w:rsid w:val="299750B5"/>
    <w:rsid w:val="29984DDA"/>
    <w:rsid w:val="29AA1DB7"/>
    <w:rsid w:val="29B03871"/>
    <w:rsid w:val="29BB3FC4"/>
    <w:rsid w:val="29C2088F"/>
    <w:rsid w:val="29C81F2D"/>
    <w:rsid w:val="29D951D2"/>
    <w:rsid w:val="29E31B6F"/>
    <w:rsid w:val="29EB0CBB"/>
    <w:rsid w:val="29F45C48"/>
    <w:rsid w:val="29FD10B2"/>
    <w:rsid w:val="29FD282F"/>
    <w:rsid w:val="2A0764C6"/>
    <w:rsid w:val="2A141915"/>
    <w:rsid w:val="2A143025"/>
    <w:rsid w:val="2A260CE1"/>
    <w:rsid w:val="2A37459E"/>
    <w:rsid w:val="2A3A1B04"/>
    <w:rsid w:val="2A3A5A13"/>
    <w:rsid w:val="2A45488F"/>
    <w:rsid w:val="2A4B4074"/>
    <w:rsid w:val="2A565D01"/>
    <w:rsid w:val="2A581813"/>
    <w:rsid w:val="2A5C5F61"/>
    <w:rsid w:val="2A684AF8"/>
    <w:rsid w:val="2A7D126A"/>
    <w:rsid w:val="2A7D526C"/>
    <w:rsid w:val="2AAF2FB6"/>
    <w:rsid w:val="2AB00346"/>
    <w:rsid w:val="2AB802B6"/>
    <w:rsid w:val="2ACD7A4A"/>
    <w:rsid w:val="2AD43590"/>
    <w:rsid w:val="2AEB1758"/>
    <w:rsid w:val="2AF05827"/>
    <w:rsid w:val="2B0133F3"/>
    <w:rsid w:val="2B0D28E8"/>
    <w:rsid w:val="2B182737"/>
    <w:rsid w:val="2B3550DB"/>
    <w:rsid w:val="2B3553AC"/>
    <w:rsid w:val="2B54793E"/>
    <w:rsid w:val="2B5E554F"/>
    <w:rsid w:val="2B5F515B"/>
    <w:rsid w:val="2B662F26"/>
    <w:rsid w:val="2B68426C"/>
    <w:rsid w:val="2B7731D5"/>
    <w:rsid w:val="2B77636C"/>
    <w:rsid w:val="2B8830A5"/>
    <w:rsid w:val="2B8B4866"/>
    <w:rsid w:val="2B8E0A38"/>
    <w:rsid w:val="2B9229BD"/>
    <w:rsid w:val="2B987A9B"/>
    <w:rsid w:val="2B9C4772"/>
    <w:rsid w:val="2BB1166A"/>
    <w:rsid w:val="2BCE605B"/>
    <w:rsid w:val="2BD77907"/>
    <w:rsid w:val="2BDE56A9"/>
    <w:rsid w:val="2BE72C74"/>
    <w:rsid w:val="2BF513C3"/>
    <w:rsid w:val="2C0263E3"/>
    <w:rsid w:val="2C300C0F"/>
    <w:rsid w:val="2C41686F"/>
    <w:rsid w:val="2C4A407D"/>
    <w:rsid w:val="2C5517FA"/>
    <w:rsid w:val="2C5D2BCB"/>
    <w:rsid w:val="2C7F7D05"/>
    <w:rsid w:val="2C9B2882"/>
    <w:rsid w:val="2CAA78F8"/>
    <w:rsid w:val="2CAB5E96"/>
    <w:rsid w:val="2CBB615F"/>
    <w:rsid w:val="2CC971E0"/>
    <w:rsid w:val="2CD31D4B"/>
    <w:rsid w:val="2CEA0190"/>
    <w:rsid w:val="2CF03F85"/>
    <w:rsid w:val="2CF362A7"/>
    <w:rsid w:val="2D007A03"/>
    <w:rsid w:val="2D08315D"/>
    <w:rsid w:val="2D112E68"/>
    <w:rsid w:val="2D190A4D"/>
    <w:rsid w:val="2D1E696D"/>
    <w:rsid w:val="2D392EBD"/>
    <w:rsid w:val="2D412121"/>
    <w:rsid w:val="2D507D0F"/>
    <w:rsid w:val="2D547055"/>
    <w:rsid w:val="2D69193D"/>
    <w:rsid w:val="2D74194A"/>
    <w:rsid w:val="2D8549FE"/>
    <w:rsid w:val="2D880661"/>
    <w:rsid w:val="2D937296"/>
    <w:rsid w:val="2D9D214F"/>
    <w:rsid w:val="2DA31D38"/>
    <w:rsid w:val="2DA515E8"/>
    <w:rsid w:val="2DB11966"/>
    <w:rsid w:val="2DB6187B"/>
    <w:rsid w:val="2DCF6EAA"/>
    <w:rsid w:val="2DD91294"/>
    <w:rsid w:val="2DE12E95"/>
    <w:rsid w:val="2E194672"/>
    <w:rsid w:val="2E295FB1"/>
    <w:rsid w:val="2E400550"/>
    <w:rsid w:val="2E4427DA"/>
    <w:rsid w:val="2E461C04"/>
    <w:rsid w:val="2E497DF1"/>
    <w:rsid w:val="2E4A3B25"/>
    <w:rsid w:val="2E4B1925"/>
    <w:rsid w:val="2E530C6F"/>
    <w:rsid w:val="2E580FB8"/>
    <w:rsid w:val="2E595841"/>
    <w:rsid w:val="2E5A79A8"/>
    <w:rsid w:val="2E713413"/>
    <w:rsid w:val="2E7C01C6"/>
    <w:rsid w:val="2E7F17A2"/>
    <w:rsid w:val="2E876018"/>
    <w:rsid w:val="2EA00E96"/>
    <w:rsid w:val="2EA316F5"/>
    <w:rsid w:val="2EAA4693"/>
    <w:rsid w:val="2EBF66E8"/>
    <w:rsid w:val="2EC34CAA"/>
    <w:rsid w:val="2EDE3101"/>
    <w:rsid w:val="2EE21569"/>
    <w:rsid w:val="2EE63891"/>
    <w:rsid w:val="2EE713B8"/>
    <w:rsid w:val="2EEB70D4"/>
    <w:rsid w:val="2EF673B2"/>
    <w:rsid w:val="2EF82AB3"/>
    <w:rsid w:val="2EFA3D15"/>
    <w:rsid w:val="2F0C207B"/>
    <w:rsid w:val="2F0F49F6"/>
    <w:rsid w:val="2F11701D"/>
    <w:rsid w:val="2F1B4999"/>
    <w:rsid w:val="2F1E0617"/>
    <w:rsid w:val="2F3B5F47"/>
    <w:rsid w:val="2F417C8C"/>
    <w:rsid w:val="2F630326"/>
    <w:rsid w:val="2F6528D2"/>
    <w:rsid w:val="2F7E0BCC"/>
    <w:rsid w:val="2F80736A"/>
    <w:rsid w:val="2F8B2767"/>
    <w:rsid w:val="2F9E02E9"/>
    <w:rsid w:val="2FA554FB"/>
    <w:rsid w:val="2FAC7B06"/>
    <w:rsid w:val="2FB661C5"/>
    <w:rsid w:val="2FB9310E"/>
    <w:rsid w:val="2FD7476A"/>
    <w:rsid w:val="2FEC6CA6"/>
    <w:rsid w:val="2FFC0FD9"/>
    <w:rsid w:val="300764C7"/>
    <w:rsid w:val="300E4371"/>
    <w:rsid w:val="3011493E"/>
    <w:rsid w:val="30162EE4"/>
    <w:rsid w:val="301867A7"/>
    <w:rsid w:val="30403475"/>
    <w:rsid w:val="304200F0"/>
    <w:rsid w:val="30432322"/>
    <w:rsid w:val="30481771"/>
    <w:rsid w:val="304B0887"/>
    <w:rsid w:val="304E0E7F"/>
    <w:rsid w:val="30537C8D"/>
    <w:rsid w:val="30633572"/>
    <w:rsid w:val="306D57BD"/>
    <w:rsid w:val="3070489A"/>
    <w:rsid w:val="30770068"/>
    <w:rsid w:val="30845133"/>
    <w:rsid w:val="3085652C"/>
    <w:rsid w:val="30865140"/>
    <w:rsid w:val="30892CB5"/>
    <w:rsid w:val="308D4352"/>
    <w:rsid w:val="3091782D"/>
    <w:rsid w:val="309366B0"/>
    <w:rsid w:val="30B924FE"/>
    <w:rsid w:val="30CD6512"/>
    <w:rsid w:val="30D047F9"/>
    <w:rsid w:val="30D32D5C"/>
    <w:rsid w:val="30DF5FF5"/>
    <w:rsid w:val="30FD0E83"/>
    <w:rsid w:val="31075179"/>
    <w:rsid w:val="312233F3"/>
    <w:rsid w:val="312E0E3C"/>
    <w:rsid w:val="31390B9A"/>
    <w:rsid w:val="31446D5B"/>
    <w:rsid w:val="314A6ABA"/>
    <w:rsid w:val="314C56BA"/>
    <w:rsid w:val="31593BDA"/>
    <w:rsid w:val="31637EEB"/>
    <w:rsid w:val="31713C39"/>
    <w:rsid w:val="31752C1A"/>
    <w:rsid w:val="317A6513"/>
    <w:rsid w:val="317A684F"/>
    <w:rsid w:val="317F7035"/>
    <w:rsid w:val="319467F8"/>
    <w:rsid w:val="319E66A5"/>
    <w:rsid w:val="31A14DD2"/>
    <w:rsid w:val="31AD22E0"/>
    <w:rsid w:val="31BC4D7D"/>
    <w:rsid w:val="31C42CD6"/>
    <w:rsid w:val="31CA3E43"/>
    <w:rsid w:val="31CA56EC"/>
    <w:rsid w:val="31D511EC"/>
    <w:rsid w:val="31E24159"/>
    <w:rsid w:val="31E349A6"/>
    <w:rsid w:val="31E44CFB"/>
    <w:rsid w:val="31EC7EBD"/>
    <w:rsid w:val="31EE6DCA"/>
    <w:rsid w:val="31F86A33"/>
    <w:rsid w:val="320C49B5"/>
    <w:rsid w:val="320F30FF"/>
    <w:rsid w:val="3220530C"/>
    <w:rsid w:val="322C1F03"/>
    <w:rsid w:val="32384404"/>
    <w:rsid w:val="323F4F9B"/>
    <w:rsid w:val="325A4399"/>
    <w:rsid w:val="32694BDD"/>
    <w:rsid w:val="328B2436"/>
    <w:rsid w:val="32BB1167"/>
    <w:rsid w:val="32BB6DE3"/>
    <w:rsid w:val="32BD235D"/>
    <w:rsid w:val="32C02B55"/>
    <w:rsid w:val="32CF3664"/>
    <w:rsid w:val="32DB633C"/>
    <w:rsid w:val="33012650"/>
    <w:rsid w:val="330F5E26"/>
    <w:rsid w:val="33115527"/>
    <w:rsid w:val="33116E3B"/>
    <w:rsid w:val="33152232"/>
    <w:rsid w:val="33177224"/>
    <w:rsid w:val="331D76E7"/>
    <w:rsid w:val="3334470D"/>
    <w:rsid w:val="3344143A"/>
    <w:rsid w:val="334868C9"/>
    <w:rsid w:val="33524EFE"/>
    <w:rsid w:val="335809B3"/>
    <w:rsid w:val="33620D99"/>
    <w:rsid w:val="336F6F45"/>
    <w:rsid w:val="3370007C"/>
    <w:rsid w:val="33775400"/>
    <w:rsid w:val="33865EFE"/>
    <w:rsid w:val="33AD751B"/>
    <w:rsid w:val="33C20738"/>
    <w:rsid w:val="33C44425"/>
    <w:rsid w:val="33D2787F"/>
    <w:rsid w:val="33D831B7"/>
    <w:rsid w:val="33E97A6D"/>
    <w:rsid w:val="33F46FF9"/>
    <w:rsid w:val="33FB01F3"/>
    <w:rsid w:val="340D79D9"/>
    <w:rsid w:val="3417273F"/>
    <w:rsid w:val="3417304E"/>
    <w:rsid w:val="34237AFF"/>
    <w:rsid w:val="34293C85"/>
    <w:rsid w:val="343A083B"/>
    <w:rsid w:val="34407C96"/>
    <w:rsid w:val="34474BED"/>
    <w:rsid w:val="34476E5F"/>
    <w:rsid w:val="344B0A07"/>
    <w:rsid w:val="344C08ED"/>
    <w:rsid w:val="34555CF1"/>
    <w:rsid w:val="346E07BD"/>
    <w:rsid w:val="346E41FB"/>
    <w:rsid w:val="34710568"/>
    <w:rsid w:val="34714439"/>
    <w:rsid w:val="347D705B"/>
    <w:rsid w:val="34847DD4"/>
    <w:rsid w:val="3494469C"/>
    <w:rsid w:val="34AC7016"/>
    <w:rsid w:val="34B56AED"/>
    <w:rsid w:val="34BD6E42"/>
    <w:rsid w:val="34C76AAE"/>
    <w:rsid w:val="34CA64F2"/>
    <w:rsid w:val="34CC3472"/>
    <w:rsid w:val="34CD029C"/>
    <w:rsid w:val="34D33899"/>
    <w:rsid w:val="34D71235"/>
    <w:rsid w:val="34F0546A"/>
    <w:rsid w:val="34F16B00"/>
    <w:rsid w:val="34F52E5A"/>
    <w:rsid w:val="350E58F0"/>
    <w:rsid w:val="351B7CC3"/>
    <w:rsid w:val="35215623"/>
    <w:rsid w:val="353D59EC"/>
    <w:rsid w:val="355C2AFF"/>
    <w:rsid w:val="355F361A"/>
    <w:rsid w:val="35644596"/>
    <w:rsid w:val="35662D14"/>
    <w:rsid w:val="357346C9"/>
    <w:rsid w:val="357A2321"/>
    <w:rsid w:val="357A7E41"/>
    <w:rsid w:val="35895C1F"/>
    <w:rsid w:val="35984CED"/>
    <w:rsid w:val="359E455B"/>
    <w:rsid w:val="35A34C73"/>
    <w:rsid w:val="35A80793"/>
    <w:rsid w:val="35A858CC"/>
    <w:rsid w:val="35B167FF"/>
    <w:rsid w:val="35BA6F50"/>
    <w:rsid w:val="35BD5FF1"/>
    <w:rsid w:val="35D549E9"/>
    <w:rsid w:val="35DB3EB0"/>
    <w:rsid w:val="35E03BDF"/>
    <w:rsid w:val="35EE132A"/>
    <w:rsid w:val="35F17E38"/>
    <w:rsid w:val="360C7C4B"/>
    <w:rsid w:val="3616516D"/>
    <w:rsid w:val="362568D1"/>
    <w:rsid w:val="362B47AC"/>
    <w:rsid w:val="36370C32"/>
    <w:rsid w:val="365263F8"/>
    <w:rsid w:val="3656404C"/>
    <w:rsid w:val="365F0AF6"/>
    <w:rsid w:val="365F4382"/>
    <w:rsid w:val="36686926"/>
    <w:rsid w:val="36694DA6"/>
    <w:rsid w:val="367125DA"/>
    <w:rsid w:val="36715407"/>
    <w:rsid w:val="36733D5B"/>
    <w:rsid w:val="36764B82"/>
    <w:rsid w:val="36841376"/>
    <w:rsid w:val="36897924"/>
    <w:rsid w:val="36A64ADF"/>
    <w:rsid w:val="36B33A4B"/>
    <w:rsid w:val="36B858B1"/>
    <w:rsid w:val="36BA65F9"/>
    <w:rsid w:val="36C46F4D"/>
    <w:rsid w:val="36C9224A"/>
    <w:rsid w:val="36CA620D"/>
    <w:rsid w:val="36DD6C2D"/>
    <w:rsid w:val="36DE4808"/>
    <w:rsid w:val="36F06AE2"/>
    <w:rsid w:val="36FD2F2E"/>
    <w:rsid w:val="370E1BD7"/>
    <w:rsid w:val="371772B3"/>
    <w:rsid w:val="372A7722"/>
    <w:rsid w:val="372D2697"/>
    <w:rsid w:val="372D76DF"/>
    <w:rsid w:val="37301ED9"/>
    <w:rsid w:val="37372BD9"/>
    <w:rsid w:val="373A6992"/>
    <w:rsid w:val="373F44D7"/>
    <w:rsid w:val="37430807"/>
    <w:rsid w:val="37476B1F"/>
    <w:rsid w:val="374D42B3"/>
    <w:rsid w:val="374F16AA"/>
    <w:rsid w:val="375D3FE4"/>
    <w:rsid w:val="376C762F"/>
    <w:rsid w:val="376E1B9B"/>
    <w:rsid w:val="37733277"/>
    <w:rsid w:val="3774789A"/>
    <w:rsid w:val="3785320D"/>
    <w:rsid w:val="378D1F5C"/>
    <w:rsid w:val="37965829"/>
    <w:rsid w:val="37AD2264"/>
    <w:rsid w:val="37C226AD"/>
    <w:rsid w:val="37C541C3"/>
    <w:rsid w:val="37C546C8"/>
    <w:rsid w:val="37D42E21"/>
    <w:rsid w:val="37E66B2B"/>
    <w:rsid w:val="37EE6069"/>
    <w:rsid w:val="380842F5"/>
    <w:rsid w:val="3810757E"/>
    <w:rsid w:val="38141802"/>
    <w:rsid w:val="382F41A7"/>
    <w:rsid w:val="383A09EA"/>
    <w:rsid w:val="38401B74"/>
    <w:rsid w:val="384358B1"/>
    <w:rsid w:val="3848636D"/>
    <w:rsid w:val="384F747A"/>
    <w:rsid w:val="385555E4"/>
    <w:rsid w:val="386670DA"/>
    <w:rsid w:val="38691B10"/>
    <w:rsid w:val="386D4F7B"/>
    <w:rsid w:val="387168C2"/>
    <w:rsid w:val="387305DE"/>
    <w:rsid w:val="38792516"/>
    <w:rsid w:val="387D049E"/>
    <w:rsid w:val="38887767"/>
    <w:rsid w:val="38904353"/>
    <w:rsid w:val="389E5408"/>
    <w:rsid w:val="38A20A9E"/>
    <w:rsid w:val="38A32AB0"/>
    <w:rsid w:val="38A73384"/>
    <w:rsid w:val="38B75E22"/>
    <w:rsid w:val="38BA1632"/>
    <w:rsid w:val="38E5675B"/>
    <w:rsid w:val="38E76B84"/>
    <w:rsid w:val="38E779DA"/>
    <w:rsid w:val="38F22F3E"/>
    <w:rsid w:val="38F3519A"/>
    <w:rsid w:val="38F60482"/>
    <w:rsid w:val="390538BB"/>
    <w:rsid w:val="39064F9A"/>
    <w:rsid w:val="39066DD1"/>
    <w:rsid w:val="39091615"/>
    <w:rsid w:val="391C75C8"/>
    <w:rsid w:val="39230B24"/>
    <w:rsid w:val="393860F8"/>
    <w:rsid w:val="393A6C32"/>
    <w:rsid w:val="395314A7"/>
    <w:rsid w:val="398A1FA4"/>
    <w:rsid w:val="398C5B97"/>
    <w:rsid w:val="39915337"/>
    <w:rsid w:val="399F1C41"/>
    <w:rsid w:val="39AC7B0E"/>
    <w:rsid w:val="39AD716D"/>
    <w:rsid w:val="39B006C6"/>
    <w:rsid w:val="39B54794"/>
    <w:rsid w:val="39BA6B41"/>
    <w:rsid w:val="39BF7D74"/>
    <w:rsid w:val="39DF5841"/>
    <w:rsid w:val="39EC07FC"/>
    <w:rsid w:val="39FE528D"/>
    <w:rsid w:val="3A196D11"/>
    <w:rsid w:val="3A1F6307"/>
    <w:rsid w:val="3A300889"/>
    <w:rsid w:val="3A4071FC"/>
    <w:rsid w:val="3A42286D"/>
    <w:rsid w:val="3A570030"/>
    <w:rsid w:val="3A5C3770"/>
    <w:rsid w:val="3A617B98"/>
    <w:rsid w:val="3A7B57D6"/>
    <w:rsid w:val="3A7E6E2D"/>
    <w:rsid w:val="3A852E7F"/>
    <w:rsid w:val="3A8912E6"/>
    <w:rsid w:val="3A941476"/>
    <w:rsid w:val="3A9E523D"/>
    <w:rsid w:val="3AB26CCA"/>
    <w:rsid w:val="3AC0783E"/>
    <w:rsid w:val="3ACB5EC8"/>
    <w:rsid w:val="3AD20C40"/>
    <w:rsid w:val="3AE74E2C"/>
    <w:rsid w:val="3AE82222"/>
    <w:rsid w:val="3AE95405"/>
    <w:rsid w:val="3AEC72C6"/>
    <w:rsid w:val="3AF412EB"/>
    <w:rsid w:val="3AF91770"/>
    <w:rsid w:val="3B0114EE"/>
    <w:rsid w:val="3B0A74D4"/>
    <w:rsid w:val="3B0C144A"/>
    <w:rsid w:val="3B0D1AA4"/>
    <w:rsid w:val="3B1F0F3D"/>
    <w:rsid w:val="3B3013EF"/>
    <w:rsid w:val="3B306CF7"/>
    <w:rsid w:val="3B312338"/>
    <w:rsid w:val="3B3836C7"/>
    <w:rsid w:val="3B3B3C00"/>
    <w:rsid w:val="3B3B4F65"/>
    <w:rsid w:val="3B4A25CB"/>
    <w:rsid w:val="3B4D6B38"/>
    <w:rsid w:val="3B5452A0"/>
    <w:rsid w:val="3B5E12C9"/>
    <w:rsid w:val="3B5F0B4A"/>
    <w:rsid w:val="3B614D42"/>
    <w:rsid w:val="3B742225"/>
    <w:rsid w:val="3B8405F0"/>
    <w:rsid w:val="3B972B10"/>
    <w:rsid w:val="3B9A1493"/>
    <w:rsid w:val="3B9D535D"/>
    <w:rsid w:val="3BB520B9"/>
    <w:rsid w:val="3BDA2875"/>
    <w:rsid w:val="3BDA29D0"/>
    <w:rsid w:val="3BEE4BD8"/>
    <w:rsid w:val="3BF1798F"/>
    <w:rsid w:val="3BF653A3"/>
    <w:rsid w:val="3BF91D66"/>
    <w:rsid w:val="3C103011"/>
    <w:rsid w:val="3C1D466B"/>
    <w:rsid w:val="3C341412"/>
    <w:rsid w:val="3C425DAC"/>
    <w:rsid w:val="3C470BB4"/>
    <w:rsid w:val="3C4740A9"/>
    <w:rsid w:val="3C6872CD"/>
    <w:rsid w:val="3C6D68AB"/>
    <w:rsid w:val="3CA109FC"/>
    <w:rsid w:val="3CAF4016"/>
    <w:rsid w:val="3CB5415C"/>
    <w:rsid w:val="3CC67401"/>
    <w:rsid w:val="3CC81336"/>
    <w:rsid w:val="3CDD2778"/>
    <w:rsid w:val="3CE52266"/>
    <w:rsid w:val="3CED1DD7"/>
    <w:rsid w:val="3CF06C84"/>
    <w:rsid w:val="3CF90D85"/>
    <w:rsid w:val="3CFA3A50"/>
    <w:rsid w:val="3CFB2BFE"/>
    <w:rsid w:val="3D132C83"/>
    <w:rsid w:val="3D1627F4"/>
    <w:rsid w:val="3D27695E"/>
    <w:rsid w:val="3D2C5B5E"/>
    <w:rsid w:val="3D3457A5"/>
    <w:rsid w:val="3D442F40"/>
    <w:rsid w:val="3D4B3228"/>
    <w:rsid w:val="3D665363"/>
    <w:rsid w:val="3D6C5259"/>
    <w:rsid w:val="3D6E7A51"/>
    <w:rsid w:val="3D815C6A"/>
    <w:rsid w:val="3D823FAB"/>
    <w:rsid w:val="3D872243"/>
    <w:rsid w:val="3D8E75CE"/>
    <w:rsid w:val="3DA80713"/>
    <w:rsid w:val="3DB008E8"/>
    <w:rsid w:val="3DC46860"/>
    <w:rsid w:val="3DD35F53"/>
    <w:rsid w:val="3DDB21B2"/>
    <w:rsid w:val="3DE37A62"/>
    <w:rsid w:val="3DE43A27"/>
    <w:rsid w:val="3DEC1B42"/>
    <w:rsid w:val="3DF16E5B"/>
    <w:rsid w:val="3E05149E"/>
    <w:rsid w:val="3E070796"/>
    <w:rsid w:val="3E1306E3"/>
    <w:rsid w:val="3E281BC1"/>
    <w:rsid w:val="3E2E0E63"/>
    <w:rsid w:val="3E324E5E"/>
    <w:rsid w:val="3E3839DE"/>
    <w:rsid w:val="3E3C71BC"/>
    <w:rsid w:val="3E3F273E"/>
    <w:rsid w:val="3E53338B"/>
    <w:rsid w:val="3E565EF5"/>
    <w:rsid w:val="3E5A77B3"/>
    <w:rsid w:val="3E6009E7"/>
    <w:rsid w:val="3E7A55C8"/>
    <w:rsid w:val="3E7E1CA2"/>
    <w:rsid w:val="3E8D1F7B"/>
    <w:rsid w:val="3E8E4214"/>
    <w:rsid w:val="3E926B6E"/>
    <w:rsid w:val="3E9855E3"/>
    <w:rsid w:val="3EB176A5"/>
    <w:rsid w:val="3EB60BC1"/>
    <w:rsid w:val="3EB74AA2"/>
    <w:rsid w:val="3EB76B44"/>
    <w:rsid w:val="3EBC03D3"/>
    <w:rsid w:val="3EED43AB"/>
    <w:rsid w:val="3EF6105B"/>
    <w:rsid w:val="3EFE0C27"/>
    <w:rsid w:val="3F226537"/>
    <w:rsid w:val="3F2A26F4"/>
    <w:rsid w:val="3F2B59D9"/>
    <w:rsid w:val="3F3C2572"/>
    <w:rsid w:val="3F3E0F45"/>
    <w:rsid w:val="3F3E5024"/>
    <w:rsid w:val="3F4439B7"/>
    <w:rsid w:val="3F45714D"/>
    <w:rsid w:val="3F623C09"/>
    <w:rsid w:val="3F67457A"/>
    <w:rsid w:val="3F676329"/>
    <w:rsid w:val="3F7817BD"/>
    <w:rsid w:val="3F7D79CD"/>
    <w:rsid w:val="3F864505"/>
    <w:rsid w:val="3F907396"/>
    <w:rsid w:val="3F911EE0"/>
    <w:rsid w:val="3FA671BE"/>
    <w:rsid w:val="3FB5308A"/>
    <w:rsid w:val="3FC2700E"/>
    <w:rsid w:val="3FD04626"/>
    <w:rsid w:val="3FDD0681"/>
    <w:rsid w:val="3FF00C80"/>
    <w:rsid w:val="3FF51B41"/>
    <w:rsid w:val="3FF83425"/>
    <w:rsid w:val="40067FFD"/>
    <w:rsid w:val="4007793E"/>
    <w:rsid w:val="401570CB"/>
    <w:rsid w:val="40204729"/>
    <w:rsid w:val="40323DC6"/>
    <w:rsid w:val="403A763C"/>
    <w:rsid w:val="40456036"/>
    <w:rsid w:val="404B48DC"/>
    <w:rsid w:val="404C3C9D"/>
    <w:rsid w:val="404E0FAC"/>
    <w:rsid w:val="4050795C"/>
    <w:rsid w:val="40664832"/>
    <w:rsid w:val="406A486F"/>
    <w:rsid w:val="407707ED"/>
    <w:rsid w:val="407A1987"/>
    <w:rsid w:val="40861960"/>
    <w:rsid w:val="4098629A"/>
    <w:rsid w:val="409B4749"/>
    <w:rsid w:val="40A43101"/>
    <w:rsid w:val="40AA6120"/>
    <w:rsid w:val="40B674EB"/>
    <w:rsid w:val="40BC09B7"/>
    <w:rsid w:val="40CE3736"/>
    <w:rsid w:val="40D4746C"/>
    <w:rsid w:val="40D523DF"/>
    <w:rsid w:val="40DD554E"/>
    <w:rsid w:val="40DD7F35"/>
    <w:rsid w:val="40E52904"/>
    <w:rsid w:val="40F02A91"/>
    <w:rsid w:val="410B73F2"/>
    <w:rsid w:val="410C0341"/>
    <w:rsid w:val="411918A4"/>
    <w:rsid w:val="411F0BDE"/>
    <w:rsid w:val="413446CD"/>
    <w:rsid w:val="41345F8F"/>
    <w:rsid w:val="4146699C"/>
    <w:rsid w:val="415B20CD"/>
    <w:rsid w:val="416D4320"/>
    <w:rsid w:val="417D43AB"/>
    <w:rsid w:val="418240BC"/>
    <w:rsid w:val="4198176D"/>
    <w:rsid w:val="41B3181C"/>
    <w:rsid w:val="41C35A70"/>
    <w:rsid w:val="41D05991"/>
    <w:rsid w:val="41EA4852"/>
    <w:rsid w:val="41F171BA"/>
    <w:rsid w:val="41FA65F4"/>
    <w:rsid w:val="41FF69D0"/>
    <w:rsid w:val="420933DF"/>
    <w:rsid w:val="42146253"/>
    <w:rsid w:val="42155091"/>
    <w:rsid w:val="42187DAE"/>
    <w:rsid w:val="422B6728"/>
    <w:rsid w:val="42317850"/>
    <w:rsid w:val="42324B9B"/>
    <w:rsid w:val="424C6EDE"/>
    <w:rsid w:val="4274477B"/>
    <w:rsid w:val="429028A0"/>
    <w:rsid w:val="429A4A42"/>
    <w:rsid w:val="42A83843"/>
    <w:rsid w:val="42AC606F"/>
    <w:rsid w:val="42B81D49"/>
    <w:rsid w:val="42CA0ECA"/>
    <w:rsid w:val="42CA2245"/>
    <w:rsid w:val="42D15C26"/>
    <w:rsid w:val="42D2577A"/>
    <w:rsid w:val="42D84844"/>
    <w:rsid w:val="42DC6AA1"/>
    <w:rsid w:val="42EA4FE1"/>
    <w:rsid w:val="42EA50BC"/>
    <w:rsid w:val="42EE6B5E"/>
    <w:rsid w:val="42F11BFD"/>
    <w:rsid w:val="42F1308A"/>
    <w:rsid w:val="4303233F"/>
    <w:rsid w:val="43290FF4"/>
    <w:rsid w:val="433055C8"/>
    <w:rsid w:val="43305CDA"/>
    <w:rsid w:val="43383D26"/>
    <w:rsid w:val="43421758"/>
    <w:rsid w:val="434B5F61"/>
    <w:rsid w:val="434B6EF0"/>
    <w:rsid w:val="4351171E"/>
    <w:rsid w:val="435E5C94"/>
    <w:rsid w:val="437F751E"/>
    <w:rsid w:val="43830635"/>
    <w:rsid w:val="438573A4"/>
    <w:rsid w:val="43870035"/>
    <w:rsid w:val="438863CC"/>
    <w:rsid w:val="438E4C80"/>
    <w:rsid w:val="439E1029"/>
    <w:rsid w:val="43A7763B"/>
    <w:rsid w:val="43AB6C07"/>
    <w:rsid w:val="43BA3495"/>
    <w:rsid w:val="43BA58C0"/>
    <w:rsid w:val="43BE045E"/>
    <w:rsid w:val="43D259ED"/>
    <w:rsid w:val="43D82E34"/>
    <w:rsid w:val="43E10F3D"/>
    <w:rsid w:val="43F04AF6"/>
    <w:rsid w:val="43FA3C0F"/>
    <w:rsid w:val="440744D1"/>
    <w:rsid w:val="440D430C"/>
    <w:rsid w:val="443817D2"/>
    <w:rsid w:val="44444247"/>
    <w:rsid w:val="444C1F91"/>
    <w:rsid w:val="444C7561"/>
    <w:rsid w:val="446402C1"/>
    <w:rsid w:val="446F4BF2"/>
    <w:rsid w:val="448A727C"/>
    <w:rsid w:val="448B2266"/>
    <w:rsid w:val="448C4299"/>
    <w:rsid w:val="44A33F42"/>
    <w:rsid w:val="44A410C6"/>
    <w:rsid w:val="44C15265"/>
    <w:rsid w:val="44D35CB8"/>
    <w:rsid w:val="44E76F80"/>
    <w:rsid w:val="44ED41C5"/>
    <w:rsid w:val="44FF04D3"/>
    <w:rsid w:val="450B7058"/>
    <w:rsid w:val="450C221F"/>
    <w:rsid w:val="450C60CA"/>
    <w:rsid w:val="45214F85"/>
    <w:rsid w:val="45356EC9"/>
    <w:rsid w:val="45392515"/>
    <w:rsid w:val="457E6698"/>
    <w:rsid w:val="458B4E56"/>
    <w:rsid w:val="459C17A1"/>
    <w:rsid w:val="459C4DBC"/>
    <w:rsid w:val="45A22A4A"/>
    <w:rsid w:val="45A75961"/>
    <w:rsid w:val="45A80211"/>
    <w:rsid w:val="45A82D25"/>
    <w:rsid w:val="45A8769B"/>
    <w:rsid w:val="45BB2F6C"/>
    <w:rsid w:val="45EC0ACF"/>
    <w:rsid w:val="45FE550D"/>
    <w:rsid w:val="460423BC"/>
    <w:rsid w:val="46060ED6"/>
    <w:rsid w:val="46117B24"/>
    <w:rsid w:val="462269B5"/>
    <w:rsid w:val="46303A88"/>
    <w:rsid w:val="463A7076"/>
    <w:rsid w:val="463F304E"/>
    <w:rsid w:val="46402F23"/>
    <w:rsid w:val="464306D8"/>
    <w:rsid w:val="465873F1"/>
    <w:rsid w:val="46685922"/>
    <w:rsid w:val="466F2435"/>
    <w:rsid w:val="46716049"/>
    <w:rsid w:val="46731DFE"/>
    <w:rsid w:val="46AF7B8D"/>
    <w:rsid w:val="46B02CAB"/>
    <w:rsid w:val="46B93E78"/>
    <w:rsid w:val="46C50506"/>
    <w:rsid w:val="46CA391E"/>
    <w:rsid w:val="46DF3D0B"/>
    <w:rsid w:val="46EE305D"/>
    <w:rsid w:val="46FA5CD4"/>
    <w:rsid w:val="47013507"/>
    <w:rsid w:val="470E5059"/>
    <w:rsid w:val="47142594"/>
    <w:rsid w:val="471C298B"/>
    <w:rsid w:val="47206113"/>
    <w:rsid w:val="4728398E"/>
    <w:rsid w:val="472D25BE"/>
    <w:rsid w:val="47300CF8"/>
    <w:rsid w:val="474F4272"/>
    <w:rsid w:val="4755115C"/>
    <w:rsid w:val="476E653F"/>
    <w:rsid w:val="477518DF"/>
    <w:rsid w:val="477577E9"/>
    <w:rsid w:val="47AA76FA"/>
    <w:rsid w:val="47B30EBA"/>
    <w:rsid w:val="47BB2886"/>
    <w:rsid w:val="47C7119C"/>
    <w:rsid w:val="47CC604E"/>
    <w:rsid w:val="47DA7E68"/>
    <w:rsid w:val="47F170D7"/>
    <w:rsid w:val="47F263A0"/>
    <w:rsid w:val="47F866A0"/>
    <w:rsid w:val="47FB6965"/>
    <w:rsid w:val="4808337D"/>
    <w:rsid w:val="480E1451"/>
    <w:rsid w:val="481B2835"/>
    <w:rsid w:val="48393523"/>
    <w:rsid w:val="48395965"/>
    <w:rsid w:val="483B1810"/>
    <w:rsid w:val="484511D1"/>
    <w:rsid w:val="48652C9A"/>
    <w:rsid w:val="48667E96"/>
    <w:rsid w:val="486736D8"/>
    <w:rsid w:val="486C107D"/>
    <w:rsid w:val="4880599E"/>
    <w:rsid w:val="488C4930"/>
    <w:rsid w:val="489958CE"/>
    <w:rsid w:val="489E2B46"/>
    <w:rsid w:val="48A90FD1"/>
    <w:rsid w:val="48AF1634"/>
    <w:rsid w:val="48B31D08"/>
    <w:rsid w:val="48DC23A4"/>
    <w:rsid w:val="48E3723A"/>
    <w:rsid w:val="48EB7146"/>
    <w:rsid w:val="48EF76FD"/>
    <w:rsid w:val="48F152E5"/>
    <w:rsid w:val="48F15FA3"/>
    <w:rsid w:val="48FA781D"/>
    <w:rsid w:val="49083AAE"/>
    <w:rsid w:val="49117C08"/>
    <w:rsid w:val="491A3FEE"/>
    <w:rsid w:val="491C1FF2"/>
    <w:rsid w:val="491E7252"/>
    <w:rsid w:val="492C459E"/>
    <w:rsid w:val="492F5B5B"/>
    <w:rsid w:val="493974D6"/>
    <w:rsid w:val="493D7E3B"/>
    <w:rsid w:val="49430FCD"/>
    <w:rsid w:val="494761F3"/>
    <w:rsid w:val="494D6C53"/>
    <w:rsid w:val="495110F3"/>
    <w:rsid w:val="495D3D3B"/>
    <w:rsid w:val="496279A0"/>
    <w:rsid w:val="49797DB0"/>
    <w:rsid w:val="497A68DE"/>
    <w:rsid w:val="498609B7"/>
    <w:rsid w:val="498977CD"/>
    <w:rsid w:val="499A379E"/>
    <w:rsid w:val="499B4B31"/>
    <w:rsid w:val="499C688D"/>
    <w:rsid w:val="49A67882"/>
    <w:rsid w:val="49A67F39"/>
    <w:rsid w:val="49A817E8"/>
    <w:rsid w:val="49AD3347"/>
    <w:rsid w:val="49B77EE4"/>
    <w:rsid w:val="49C06525"/>
    <w:rsid w:val="49CA29B5"/>
    <w:rsid w:val="49E11E95"/>
    <w:rsid w:val="49EE42FC"/>
    <w:rsid w:val="49EF20A2"/>
    <w:rsid w:val="4A0B0F83"/>
    <w:rsid w:val="4A0C389C"/>
    <w:rsid w:val="4A11593B"/>
    <w:rsid w:val="4A17094B"/>
    <w:rsid w:val="4A2978AD"/>
    <w:rsid w:val="4A2F44A4"/>
    <w:rsid w:val="4A301A0D"/>
    <w:rsid w:val="4A4831FA"/>
    <w:rsid w:val="4A583F90"/>
    <w:rsid w:val="4A643974"/>
    <w:rsid w:val="4A752956"/>
    <w:rsid w:val="4A770776"/>
    <w:rsid w:val="4A79283B"/>
    <w:rsid w:val="4A8B2895"/>
    <w:rsid w:val="4A8B6CE7"/>
    <w:rsid w:val="4A8C0D65"/>
    <w:rsid w:val="4A995C3E"/>
    <w:rsid w:val="4AA078F4"/>
    <w:rsid w:val="4AA81F97"/>
    <w:rsid w:val="4AA93C99"/>
    <w:rsid w:val="4AC07235"/>
    <w:rsid w:val="4AD70551"/>
    <w:rsid w:val="4ADD0567"/>
    <w:rsid w:val="4AE2110B"/>
    <w:rsid w:val="4AE64EED"/>
    <w:rsid w:val="4AE90C74"/>
    <w:rsid w:val="4AF07FEB"/>
    <w:rsid w:val="4AF11A0D"/>
    <w:rsid w:val="4AFA44F5"/>
    <w:rsid w:val="4B11183E"/>
    <w:rsid w:val="4B2973D3"/>
    <w:rsid w:val="4B31503D"/>
    <w:rsid w:val="4B3C12C7"/>
    <w:rsid w:val="4B4676D8"/>
    <w:rsid w:val="4B50680B"/>
    <w:rsid w:val="4B561DAF"/>
    <w:rsid w:val="4B57099B"/>
    <w:rsid w:val="4B59472D"/>
    <w:rsid w:val="4B6435D0"/>
    <w:rsid w:val="4B7550CF"/>
    <w:rsid w:val="4B803EDC"/>
    <w:rsid w:val="4B8D4EBB"/>
    <w:rsid w:val="4B942A6A"/>
    <w:rsid w:val="4B991F60"/>
    <w:rsid w:val="4BB86B95"/>
    <w:rsid w:val="4BC057AA"/>
    <w:rsid w:val="4BCB5DE8"/>
    <w:rsid w:val="4BF04BB6"/>
    <w:rsid w:val="4BF206D7"/>
    <w:rsid w:val="4BF22B27"/>
    <w:rsid w:val="4BF4672B"/>
    <w:rsid w:val="4BF81E6B"/>
    <w:rsid w:val="4C015B3C"/>
    <w:rsid w:val="4C05520B"/>
    <w:rsid w:val="4C0575F5"/>
    <w:rsid w:val="4C131A76"/>
    <w:rsid w:val="4C1953EA"/>
    <w:rsid w:val="4C251A45"/>
    <w:rsid w:val="4C260EAE"/>
    <w:rsid w:val="4C28123B"/>
    <w:rsid w:val="4C43667C"/>
    <w:rsid w:val="4C463D3E"/>
    <w:rsid w:val="4C4A7A72"/>
    <w:rsid w:val="4C5E6D05"/>
    <w:rsid w:val="4C691F6E"/>
    <w:rsid w:val="4C8E33C0"/>
    <w:rsid w:val="4CAF6DFE"/>
    <w:rsid w:val="4CBF1A24"/>
    <w:rsid w:val="4CC742F9"/>
    <w:rsid w:val="4CCE7D1D"/>
    <w:rsid w:val="4CCF72F1"/>
    <w:rsid w:val="4CD8662E"/>
    <w:rsid w:val="4CDB78E8"/>
    <w:rsid w:val="4CEA3C84"/>
    <w:rsid w:val="4CFA68AD"/>
    <w:rsid w:val="4D0005C3"/>
    <w:rsid w:val="4D067B81"/>
    <w:rsid w:val="4D114E42"/>
    <w:rsid w:val="4D281B7A"/>
    <w:rsid w:val="4D2B1475"/>
    <w:rsid w:val="4D2C5263"/>
    <w:rsid w:val="4D3A4E41"/>
    <w:rsid w:val="4D515B7C"/>
    <w:rsid w:val="4D534390"/>
    <w:rsid w:val="4D5B1260"/>
    <w:rsid w:val="4D6551E0"/>
    <w:rsid w:val="4D982C2E"/>
    <w:rsid w:val="4DAD71FF"/>
    <w:rsid w:val="4DD211D0"/>
    <w:rsid w:val="4DE72335"/>
    <w:rsid w:val="4DF42E73"/>
    <w:rsid w:val="4DF944DA"/>
    <w:rsid w:val="4E23773E"/>
    <w:rsid w:val="4E2B10AE"/>
    <w:rsid w:val="4E2C7E74"/>
    <w:rsid w:val="4E3E7552"/>
    <w:rsid w:val="4E4041E5"/>
    <w:rsid w:val="4E45713E"/>
    <w:rsid w:val="4E5322CC"/>
    <w:rsid w:val="4E5839C2"/>
    <w:rsid w:val="4E5B53AC"/>
    <w:rsid w:val="4E631A76"/>
    <w:rsid w:val="4E6E5273"/>
    <w:rsid w:val="4E70315D"/>
    <w:rsid w:val="4E7A488E"/>
    <w:rsid w:val="4E812980"/>
    <w:rsid w:val="4E847060"/>
    <w:rsid w:val="4E984EBE"/>
    <w:rsid w:val="4E9C4EF1"/>
    <w:rsid w:val="4E9D0B71"/>
    <w:rsid w:val="4EA0752B"/>
    <w:rsid w:val="4EA81745"/>
    <w:rsid w:val="4EB030D0"/>
    <w:rsid w:val="4EC04EF1"/>
    <w:rsid w:val="4EC147E9"/>
    <w:rsid w:val="4EC840CD"/>
    <w:rsid w:val="4ECB7639"/>
    <w:rsid w:val="4EE0016A"/>
    <w:rsid w:val="4F036F8C"/>
    <w:rsid w:val="4F097A51"/>
    <w:rsid w:val="4F0E3D24"/>
    <w:rsid w:val="4F1A5E90"/>
    <w:rsid w:val="4F2B0B79"/>
    <w:rsid w:val="4F360563"/>
    <w:rsid w:val="4F576B62"/>
    <w:rsid w:val="4F5A1A06"/>
    <w:rsid w:val="4F5A611C"/>
    <w:rsid w:val="4F6C0472"/>
    <w:rsid w:val="4F7725B8"/>
    <w:rsid w:val="4F895303"/>
    <w:rsid w:val="4F8C5937"/>
    <w:rsid w:val="4FB511F8"/>
    <w:rsid w:val="4FD53FA0"/>
    <w:rsid w:val="4FDC52AF"/>
    <w:rsid w:val="4FDF7D70"/>
    <w:rsid w:val="4FE70F82"/>
    <w:rsid w:val="4FEB1B46"/>
    <w:rsid w:val="4FEF7B48"/>
    <w:rsid w:val="4FF55D0A"/>
    <w:rsid w:val="50093859"/>
    <w:rsid w:val="50112F15"/>
    <w:rsid w:val="501A2CD4"/>
    <w:rsid w:val="501E5FE1"/>
    <w:rsid w:val="50303B36"/>
    <w:rsid w:val="5040281E"/>
    <w:rsid w:val="5043693E"/>
    <w:rsid w:val="50437830"/>
    <w:rsid w:val="504A4B4A"/>
    <w:rsid w:val="504B30D9"/>
    <w:rsid w:val="5055122C"/>
    <w:rsid w:val="50615F47"/>
    <w:rsid w:val="50646C06"/>
    <w:rsid w:val="50650662"/>
    <w:rsid w:val="506F57E1"/>
    <w:rsid w:val="5071288C"/>
    <w:rsid w:val="507E0F32"/>
    <w:rsid w:val="50806B6C"/>
    <w:rsid w:val="50844C50"/>
    <w:rsid w:val="509550D0"/>
    <w:rsid w:val="509B1336"/>
    <w:rsid w:val="509F079F"/>
    <w:rsid w:val="50A73E8E"/>
    <w:rsid w:val="50B60EBE"/>
    <w:rsid w:val="50B94B1F"/>
    <w:rsid w:val="50D13D94"/>
    <w:rsid w:val="50D71089"/>
    <w:rsid w:val="50DC0C95"/>
    <w:rsid w:val="511311EF"/>
    <w:rsid w:val="5114072D"/>
    <w:rsid w:val="511C373B"/>
    <w:rsid w:val="513149E8"/>
    <w:rsid w:val="51330FBE"/>
    <w:rsid w:val="51426BF5"/>
    <w:rsid w:val="51577358"/>
    <w:rsid w:val="515E237E"/>
    <w:rsid w:val="51646882"/>
    <w:rsid w:val="517A54CA"/>
    <w:rsid w:val="517B031B"/>
    <w:rsid w:val="518D3A03"/>
    <w:rsid w:val="518E5997"/>
    <w:rsid w:val="51940E45"/>
    <w:rsid w:val="5198333E"/>
    <w:rsid w:val="51AB4C41"/>
    <w:rsid w:val="51C932EC"/>
    <w:rsid w:val="51D04340"/>
    <w:rsid w:val="520225C6"/>
    <w:rsid w:val="52155A81"/>
    <w:rsid w:val="521E1871"/>
    <w:rsid w:val="52226019"/>
    <w:rsid w:val="522D5833"/>
    <w:rsid w:val="523F22EF"/>
    <w:rsid w:val="524E69FA"/>
    <w:rsid w:val="524F0849"/>
    <w:rsid w:val="527105A3"/>
    <w:rsid w:val="52781E8E"/>
    <w:rsid w:val="52782846"/>
    <w:rsid w:val="5279557D"/>
    <w:rsid w:val="52833A1E"/>
    <w:rsid w:val="52930C71"/>
    <w:rsid w:val="529A6BBA"/>
    <w:rsid w:val="529B60BF"/>
    <w:rsid w:val="52A03597"/>
    <w:rsid w:val="52A33A6A"/>
    <w:rsid w:val="52A43ABB"/>
    <w:rsid w:val="52AD3372"/>
    <w:rsid w:val="52B07B8F"/>
    <w:rsid w:val="52BA4C49"/>
    <w:rsid w:val="52BB3C66"/>
    <w:rsid w:val="52C04C9A"/>
    <w:rsid w:val="52CB4EC4"/>
    <w:rsid w:val="52CC06CD"/>
    <w:rsid w:val="52E27528"/>
    <w:rsid w:val="52FC67F1"/>
    <w:rsid w:val="53001A86"/>
    <w:rsid w:val="53025042"/>
    <w:rsid w:val="53141383"/>
    <w:rsid w:val="53194D99"/>
    <w:rsid w:val="531A455E"/>
    <w:rsid w:val="53220374"/>
    <w:rsid w:val="533268D7"/>
    <w:rsid w:val="533304A7"/>
    <w:rsid w:val="533A64BF"/>
    <w:rsid w:val="53582A90"/>
    <w:rsid w:val="536F10AC"/>
    <w:rsid w:val="537023B5"/>
    <w:rsid w:val="537137C2"/>
    <w:rsid w:val="53756A1C"/>
    <w:rsid w:val="538933F7"/>
    <w:rsid w:val="538D4305"/>
    <w:rsid w:val="53A735B5"/>
    <w:rsid w:val="53AA08CB"/>
    <w:rsid w:val="53B15D31"/>
    <w:rsid w:val="53B521E7"/>
    <w:rsid w:val="53DF490F"/>
    <w:rsid w:val="53E2654D"/>
    <w:rsid w:val="53EA4280"/>
    <w:rsid w:val="53EB058A"/>
    <w:rsid w:val="53F103DE"/>
    <w:rsid w:val="53F142E9"/>
    <w:rsid w:val="53F31187"/>
    <w:rsid w:val="53FF492A"/>
    <w:rsid w:val="54052ACA"/>
    <w:rsid w:val="54113DC2"/>
    <w:rsid w:val="5411465D"/>
    <w:rsid w:val="541819F8"/>
    <w:rsid w:val="541E06CE"/>
    <w:rsid w:val="54241CD4"/>
    <w:rsid w:val="542C7173"/>
    <w:rsid w:val="543603A1"/>
    <w:rsid w:val="54453604"/>
    <w:rsid w:val="544E765F"/>
    <w:rsid w:val="54501DD9"/>
    <w:rsid w:val="545829F8"/>
    <w:rsid w:val="545D1BEF"/>
    <w:rsid w:val="54662659"/>
    <w:rsid w:val="54866C68"/>
    <w:rsid w:val="549875C0"/>
    <w:rsid w:val="54BD64F0"/>
    <w:rsid w:val="54CB56C6"/>
    <w:rsid w:val="54CF7E57"/>
    <w:rsid w:val="54F327FE"/>
    <w:rsid w:val="54F51711"/>
    <w:rsid w:val="54F651A4"/>
    <w:rsid w:val="54FC5686"/>
    <w:rsid w:val="54FE13B1"/>
    <w:rsid w:val="54FE3FA4"/>
    <w:rsid w:val="54FE580E"/>
    <w:rsid w:val="55096645"/>
    <w:rsid w:val="551268DF"/>
    <w:rsid w:val="551B5793"/>
    <w:rsid w:val="553409F6"/>
    <w:rsid w:val="55474366"/>
    <w:rsid w:val="55482300"/>
    <w:rsid w:val="554B2639"/>
    <w:rsid w:val="554D2D7B"/>
    <w:rsid w:val="55520379"/>
    <w:rsid w:val="555248F5"/>
    <w:rsid w:val="555556D5"/>
    <w:rsid w:val="555641A8"/>
    <w:rsid w:val="555667CB"/>
    <w:rsid w:val="555C143D"/>
    <w:rsid w:val="55735C8E"/>
    <w:rsid w:val="557A3B81"/>
    <w:rsid w:val="557D644E"/>
    <w:rsid w:val="557E1066"/>
    <w:rsid w:val="558123B0"/>
    <w:rsid w:val="55867C1D"/>
    <w:rsid w:val="55902AAC"/>
    <w:rsid w:val="55911D83"/>
    <w:rsid w:val="55926AF5"/>
    <w:rsid w:val="55A33019"/>
    <w:rsid w:val="55A4637A"/>
    <w:rsid w:val="55AD240E"/>
    <w:rsid w:val="55BA75A3"/>
    <w:rsid w:val="55CF05EE"/>
    <w:rsid w:val="55F21A9E"/>
    <w:rsid w:val="55F3312A"/>
    <w:rsid w:val="55F36710"/>
    <w:rsid w:val="55FC3B15"/>
    <w:rsid w:val="560A05FA"/>
    <w:rsid w:val="56173F98"/>
    <w:rsid w:val="56276E90"/>
    <w:rsid w:val="562A6ECA"/>
    <w:rsid w:val="56334D5F"/>
    <w:rsid w:val="563E20C7"/>
    <w:rsid w:val="563E430E"/>
    <w:rsid w:val="56540BFC"/>
    <w:rsid w:val="56685145"/>
    <w:rsid w:val="567F61F6"/>
    <w:rsid w:val="56857746"/>
    <w:rsid w:val="56863EB3"/>
    <w:rsid w:val="568F468B"/>
    <w:rsid w:val="56983544"/>
    <w:rsid w:val="569C0161"/>
    <w:rsid w:val="56A84BE0"/>
    <w:rsid w:val="56B20379"/>
    <w:rsid w:val="56C30C4D"/>
    <w:rsid w:val="56D27534"/>
    <w:rsid w:val="56E05265"/>
    <w:rsid w:val="56EC5155"/>
    <w:rsid w:val="56ED7603"/>
    <w:rsid w:val="570529AB"/>
    <w:rsid w:val="570F7553"/>
    <w:rsid w:val="57195AB5"/>
    <w:rsid w:val="57437DDB"/>
    <w:rsid w:val="574C536C"/>
    <w:rsid w:val="574E4D09"/>
    <w:rsid w:val="57526DE8"/>
    <w:rsid w:val="575A3449"/>
    <w:rsid w:val="5776747B"/>
    <w:rsid w:val="579A1B93"/>
    <w:rsid w:val="579E7B7C"/>
    <w:rsid w:val="57AB2B31"/>
    <w:rsid w:val="57BE4AFC"/>
    <w:rsid w:val="57C02622"/>
    <w:rsid w:val="57E5652D"/>
    <w:rsid w:val="58181497"/>
    <w:rsid w:val="58226F09"/>
    <w:rsid w:val="582538AC"/>
    <w:rsid w:val="58291DBF"/>
    <w:rsid w:val="582D76ED"/>
    <w:rsid w:val="583C6848"/>
    <w:rsid w:val="584F27D9"/>
    <w:rsid w:val="585134CB"/>
    <w:rsid w:val="58651F78"/>
    <w:rsid w:val="58654F28"/>
    <w:rsid w:val="58715A14"/>
    <w:rsid w:val="5878118C"/>
    <w:rsid w:val="587F7B63"/>
    <w:rsid w:val="589917F1"/>
    <w:rsid w:val="58A33A37"/>
    <w:rsid w:val="58AA170F"/>
    <w:rsid w:val="58AF2298"/>
    <w:rsid w:val="58B33F35"/>
    <w:rsid w:val="58BF1729"/>
    <w:rsid w:val="58D806D5"/>
    <w:rsid w:val="58E04BE6"/>
    <w:rsid w:val="58EC2F3F"/>
    <w:rsid w:val="58ED7447"/>
    <w:rsid w:val="58FF32DD"/>
    <w:rsid w:val="59281FF4"/>
    <w:rsid w:val="592911C2"/>
    <w:rsid w:val="593654A7"/>
    <w:rsid w:val="5954396A"/>
    <w:rsid w:val="595670EF"/>
    <w:rsid w:val="599D2C0B"/>
    <w:rsid w:val="599F4FD3"/>
    <w:rsid w:val="59A3551D"/>
    <w:rsid w:val="59A92590"/>
    <w:rsid w:val="59C12BF8"/>
    <w:rsid w:val="59D12247"/>
    <w:rsid w:val="59D558F8"/>
    <w:rsid w:val="59E85B0B"/>
    <w:rsid w:val="59F434E3"/>
    <w:rsid w:val="59F85B6A"/>
    <w:rsid w:val="5A0507C0"/>
    <w:rsid w:val="5A080716"/>
    <w:rsid w:val="5A0C5FF2"/>
    <w:rsid w:val="5A1031ED"/>
    <w:rsid w:val="5A3040F7"/>
    <w:rsid w:val="5A4562D9"/>
    <w:rsid w:val="5A483CA8"/>
    <w:rsid w:val="5A61711A"/>
    <w:rsid w:val="5A84202D"/>
    <w:rsid w:val="5A884300"/>
    <w:rsid w:val="5A8E4FBD"/>
    <w:rsid w:val="5A9D6C4B"/>
    <w:rsid w:val="5AA620AD"/>
    <w:rsid w:val="5AA858A8"/>
    <w:rsid w:val="5AB56578"/>
    <w:rsid w:val="5AD009DB"/>
    <w:rsid w:val="5AD806E1"/>
    <w:rsid w:val="5ADD22EF"/>
    <w:rsid w:val="5AE44439"/>
    <w:rsid w:val="5AF20182"/>
    <w:rsid w:val="5AF43251"/>
    <w:rsid w:val="5B024D87"/>
    <w:rsid w:val="5B07328F"/>
    <w:rsid w:val="5B0E50A6"/>
    <w:rsid w:val="5B183C18"/>
    <w:rsid w:val="5B1F4994"/>
    <w:rsid w:val="5B305CAC"/>
    <w:rsid w:val="5B4F217D"/>
    <w:rsid w:val="5B5C7B40"/>
    <w:rsid w:val="5B6E4682"/>
    <w:rsid w:val="5B7020FD"/>
    <w:rsid w:val="5B933581"/>
    <w:rsid w:val="5B9557D4"/>
    <w:rsid w:val="5BB90260"/>
    <w:rsid w:val="5BC111BF"/>
    <w:rsid w:val="5BC56986"/>
    <w:rsid w:val="5BCC3C8B"/>
    <w:rsid w:val="5BD06F6B"/>
    <w:rsid w:val="5BD06FC1"/>
    <w:rsid w:val="5BDB70E0"/>
    <w:rsid w:val="5BE23FA0"/>
    <w:rsid w:val="5BEB0127"/>
    <w:rsid w:val="5BEC299D"/>
    <w:rsid w:val="5BF1564C"/>
    <w:rsid w:val="5BF247AD"/>
    <w:rsid w:val="5BF62AB6"/>
    <w:rsid w:val="5BFA4278"/>
    <w:rsid w:val="5BFC28AC"/>
    <w:rsid w:val="5C0C4088"/>
    <w:rsid w:val="5C175D1B"/>
    <w:rsid w:val="5C313AEE"/>
    <w:rsid w:val="5C3F01BB"/>
    <w:rsid w:val="5C471826"/>
    <w:rsid w:val="5C5D0E24"/>
    <w:rsid w:val="5C7834CB"/>
    <w:rsid w:val="5CA6693F"/>
    <w:rsid w:val="5CB42DD7"/>
    <w:rsid w:val="5CBA15F3"/>
    <w:rsid w:val="5CC12CC9"/>
    <w:rsid w:val="5CC840AC"/>
    <w:rsid w:val="5CE31FA8"/>
    <w:rsid w:val="5CE63ECA"/>
    <w:rsid w:val="5CF2411E"/>
    <w:rsid w:val="5CFB5EAA"/>
    <w:rsid w:val="5D154FBF"/>
    <w:rsid w:val="5D24112E"/>
    <w:rsid w:val="5D2C5370"/>
    <w:rsid w:val="5D2F1CE0"/>
    <w:rsid w:val="5D303D1B"/>
    <w:rsid w:val="5D30431F"/>
    <w:rsid w:val="5D3B0F4A"/>
    <w:rsid w:val="5D3F0784"/>
    <w:rsid w:val="5D413549"/>
    <w:rsid w:val="5D6A720B"/>
    <w:rsid w:val="5D7545C7"/>
    <w:rsid w:val="5D7E1A79"/>
    <w:rsid w:val="5D7E63D9"/>
    <w:rsid w:val="5D925E18"/>
    <w:rsid w:val="5DC358A9"/>
    <w:rsid w:val="5DC6139A"/>
    <w:rsid w:val="5DD15589"/>
    <w:rsid w:val="5DD40BD5"/>
    <w:rsid w:val="5DD756FA"/>
    <w:rsid w:val="5DE91B30"/>
    <w:rsid w:val="5DEC2806"/>
    <w:rsid w:val="5DF179D9"/>
    <w:rsid w:val="5E005E6E"/>
    <w:rsid w:val="5E016079"/>
    <w:rsid w:val="5E0828B8"/>
    <w:rsid w:val="5E0E0A32"/>
    <w:rsid w:val="5E1412B7"/>
    <w:rsid w:val="5E174610"/>
    <w:rsid w:val="5E2B66DB"/>
    <w:rsid w:val="5E3037CA"/>
    <w:rsid w:val="5E3549D8"/>
    <w:rsid w:val="5E39503D"/>
    <w:rsid w:val="5E402556"/>
    <w:rsid w:val="5E491B61"/>
    <w:rsid w:val="5E5A1687"/>
    <w:rsid w:val="5E7954BD"/>
    <w:rsid w:val="5E7E4A0C"/>
    <w:rsid w:val="5E89727C"/>
    <w:rsid w:val="5E8C4DB7"/>
    <w:rsid w:val="5E9F5267"/>
    <w:rsid w:val="5EA12BFB"/>
    <w:rsid w:val="5EAA107C"/>
    <w:rsid w:val="5EBF4FAE"/>
    <w:rsid w:val="5ED7653E"/>
    <w:rsid w:val="5EE87BC9"/>
    <w:rsid w:val="5EEE637D"/>
    <w:rsid w:val="5F09241D"/>
    <w:rsid w:val="5F0E3691"/>
    <w:rsid w:val="5F124D60"/>
    <w:rsid w:val="5F1C3E9B"/>
    <w:rsid w:val="5F1E201A"/>
    <w:rsid w:val="5F217BA6"/>
    <w:rsid w:val="5F2D6667"/>
    <w:rsid w:val="5F36431C"/>
    <w:rsid w:val="5F375EA9"/>
    <w:rsid w:val="5F4729B0"/>
    <w:rsid w:val="5F4C6F5A"/>
    <w:rsid w:val="5F4E4568"/>
    <w:rsid w:val="5F583951"/>
    <w:rsid w:val="5F5B6BAC"/>
    <w:rsid w:val="5F6E4EAC"/>
    <w:rsid w:val="5F7206A6"/>
    <w:rsid w:val="5F72310C"/>
    <w:rsid w:val="5F974B29"/>
    <w:rsid w:val="5FA30D1E"/>
    <w:rsid w:val="5FB40CBE"/>
    <w:rsid w:val="5FB46A49"/>
    <w:rsid w:val="5FBE7E0A"/>
    <w:rsid w:val="5FC103F9"/>
    <w:rsid w:val="5FCB4A67"/>
    <w:rsid w:val="5FD701EB"/>
    <w:rsid w:val="5FDB3F6F"/>
    <w:rsid w:val="5FDC0B75"/>
    <w:rsid w:val="5FE7518C"/>
    <w:rsid w:val="5FF73935"/>
    <w:rsid w:val="6007722E"/>
    <w:rsid w:val="600D4872"/>
    <w:rsid w:val="601A6622"/>
    <w:rsid w:val="602410BE"/>
    <w:rsid w:val="60411C9C"/>
    <w:rsid w:val="60463EE4"/>
    <w:rsid w:val="604672EF"/>
    <w:rsid w:val="60487075"/>
    <w:rsid w:val="604C2876"/>
    <w:rsid w:val="605001F6"/>
    <w:rsid w:val="60591866"/>
    <w:rsid w:val="605C4711"/>
    <w:rsid w:val="605D4CBB"/>
    <w:rsid w:val="60776B4D"/>
    <w:rsid w:val="609A2CCD"/>
    <w:rsid w:val="60A80FA4"/>
    <w:rsid w:val="60AB5B6D"/>
    <w:rsid w:val="60B72212"/>
    <w:rsid w:val="60BA71A9"/>
    <w:rsid w:val="60C51778"/>
    <w:rsid w:val="60EE7EEF"/>
    <w:rsid w:val="60F630A7"/>
    <w:rsid w:val="61096DE8"/>
    <w:rsid w:val="611763CB"/>
    <w:rsid w:val="611C2D78"/>
    <w:rsid w:val="6131247D"/>
    <w:rsid w:val="61313E32"/>
    <w:rsid w:val="61400453"/>
    <w:rsid w:val="61441FB9"/>
    <w:rsid w:val="614D2CFB"/>
    <w:rsid w:val="6155027F"/>
    <w:rsid w:val="61565EA1"/>
    <w:rsid w:val="615E6405"/>
    <w:rsid w:val="615F6885"/>
    <w:rsid w:val="6163155B"/>
    <w:rsid w:val="6166062F"/>
    <w:rsid w:val="616D69D4"/>
    <w:rsid w:val="61725FDF"/>
    <w:rsid w:val="61736957"/>
    <w:rsid w:val="617F0038"/>
    <w:rsid w:val="6180157D"/>
    <w:rsid w:val="61821A3C"/>
    <w:rsid w:val="618D5336"/>
    <w:rsid w:val="61981990"/>
    <w:rsid w:val="61CA16EF"/>
    <w:rsid w:val="61CA5777"/>
    <w:rsid w:val="61F22829"/>
    <w:rsid w:val="61FB4597"/>
    <w:rsid w:val="6201166F"/>
    <w:rsid w:val="62133014"/>
    <w:rsid w:val="6215679D"/>
    <w:rsid w:val="6216614E"/>
    <w:rsid w:val="62167F32"/>
    <w:rsid w:val="622E0186"/>
    <w:rsid w:val="623C0EDE"/>
    <w:rsid w:val="624660F2"/>
    <w:rsid w:val="624D63D1"/>
    <w:rsid w:val="625707AD"/>
    <w:rsid w:val="625727D8"/>
    <w:rsid w:val="626276AB"/>
    <w:rsid w:val="62682234"/>
    <w:rsid w:val="627A29E2"/>
    <w:rsid w:val="628726BA"/>
    <w:rsid w:val="629A0F0A"/>
    <w:rsid w:val="62A274F4"/>
    <w:rsid w:val="62A526D0"/>
    <w:rsid w:val="62B6533F"/>
    <w:rsid w:val="62C51434"/>
    <w:rsid w:val="62C76F5B"/>
    <w:rsid w:val="62CC27C3"/>
    <w:rsid w:val="62D04475"/>
    <w:rsid w:val="62DD7939"/>
    <w:rsid w:val="62E73159"/>
    <w:rsid w:val="62EB157F"/>
    <w:rsid w:val="62F7467A"/>
    <w:rsid w:val="63003B4D"/>
    <w:rsid w:val="63033A1F"/>
    <w:rsid w:val="63122CCF"/>
    <w:rsid w:val="6320375E"/>
    <w:rsid w:val="63275C4B"/>
    <w:rsid w:val="63324298"/>
    <w:rsid w:val="63327889"/>
    <w:rsid w:val="63421082"/>
    <w:rsid w:val="634C5EDB"/>
    <w:rsid w:val="634F56E0"/>
    <w:rsid w:val="635534E7"/>
    <w:rsid w:val="6381737E"/>
    <w:rsid w:val="63855946"/>
    <w:rsid w:val="6391716C"/>
    <w:rsid w:val="639B0124"/>
    <w:rsid w:val="63A37F5C"/>
    <w:rsid w:val="63B77A3C"/>
    <w:rsid w:val="63BA42E0"/>
    <w:rsid w:val="63D250CB"/>
    <w:rsid w:val="63D47B78"/>
    <w:rsid w:val="6401149B"/>
    <w:rsid w:val="64051441"/>
    <w:rsid w:val="640D3093"/>
    <w:rsid w:val="642A2DA9"/>
    <w:rsid w:val="64323A17"/>
    <w:rsid w:val="643B3469"/>
    <w:rsid w:val="643E2230"/>
    <w:rsid w:val="644D5D2C"/>
    <w:rsid w:val="6451348B"/>
    <w:rsid w:val="64581E80"/>
    <w:rsid w:val="64665196"/>
    <w:rsid w:val="64770511"/>
    <w:rsid w:val="647A0FDB"/>
    <w:rsid w:val="647D3748"/>
    <w:rsid w:val="647E19A7"/>
    <w:rsid w:val="64913B25"/>
    <w:rsid w:val="649571E7"/>
    <w:rsid w:val="64A2019F"/>
    <w:rsid w:val="64A555F4"/>
    <w:rsid w:val="64A77E94"/>
    <w:rsid w:val="64B32A58"/>
    <w:rsid w:val="64B532FE"/>
    <w:rsid w:val="64C4068B"/>
    <w:rsid w:val="64C80D68"/>
    <w:rsid w:val="64C86FBA"/>
    <w:rsid w:val="64CC1CD0"/>
    <w:rsid w:val="64E979F1"/>
    <w:rsid w:val="64EC4A56"/>
    <w:rsid w:val="650D4750"/>
    <w:rsid w:val="6511270F"/>
    <w:rsid w:val="651C5D4D"/>
    <w:rsid w:val="652C12F7"/>
    <w:rsid w:val="6543796E"/>
    <w:rsid w:val="654C4DC9"/>
    <w:rsid w:val="654C777A"/>
    <w:rsid w:val="656E1C80"/>
    <w:rsid w:val="658073D4"/>
    <w:rsid w:val="65881E3C"/>
    <w:rsid w:val="65A70B06"/>
    <w:rsid w:val="65B0017A"/>
    <w:rsid w:val="65B510EB"/>
    <w:rsid w:val="65B8702E"/>
    <w:rsid w:val="65BC4202"/>
    <w:rsid w:val="65C85E4F"/>
    <w:rsid w:val="65C92FEA"/>
    <w:rsid w:val="65D06C0F"/>
    <w:rsid w:val="65E13088"/>
    <w:rsid w:val="660356CA"/>
    <w:rsid w:val="662134B8"/>
    <w:rsid w:val="662A4E35"/>
    <w:rsid w:val="665E68F7"/>
    <w:rsid w:val="66773F23"/>
    <w:rsid w:val="66921191"/>
    <w:rsid w:val="66964387"/>
    <w:rsid w:val="66A66CB3"/>
    <w:rsid w:val="66AC02BB"/>
    <w:rsid w:val="66BA3D7C"/>
    <w:rsid w:val="66BC2672"/>
    <w:rsid w:val="66EC4AFD"/>
    <w:rsid w:val="66FB2863"/>
    <w:rsid w:val="6706671E"/>
    <w:rsid w:val="67066F88"/>
    <w:rsid w:val="670A1929"/>
    <w:rsid w:val="670E3486"/>
    <w:rsid w:val="671169F6"/>
    <w:rsid w:val="67170B11"/>
    <w:rsid w:val="671C6AFE"/>
    <w:rsid w:val="67252BB1"/>
    <w:rsid w:val="67273136"/>
    <w:rsid w:val="672C5DBE"/>
    <w:rsid w:val="672E2863"/>
    <w:rsid w:val="67304519"/>
    <w:rsid w:val="67426FB7"/>
    <w:rsid w:val="67621A13"/>
    <w:rsid w:val="67705C4D"/>
    <w:rsid w:val="67733795"/>
    <w:rsid w:val="6774532B"/>
    <w:rsid w:val="678E0047"/>
    <w:rsid w:val="678E59D6"/>
    <w:rsid w:val="67AC0503"/>
    <w:rsid w:val="67AE2B5B"/>
    <w:rsid w:val="67C07D37"/>
    <w:rsid w:val="67C9107F"/>
    <w:rsid w:val="67DA1793"/>
    <w:rsid w:val="67DD4930"/>
    <w:rsid w:val="67DE369A"/>
    <w:rsid w:val="67DE5F6B"/>
    <w:rsid w:val="67FE4BEE"/>
    <w:rsid w:val="68002F36"/>
    <w:rsid w:val="6817003C"/>
    <w:rsid w:val="68296145"/>
    <w:rsid w:val="6846564E"/>
    <w:rsid w:val="6863353C"/>
    <w:rsid w:val="68756317"/>
    <w:rsid w:val="68776D2D"/>
    <w:rsid w:val="687F6803"/>
    <w:rsid w:val="689614D3"/>
    <w:rsid w:val="68AD6BF3"/>
    <w:rsid w:val="68C676BB"/>
    <w:rsid w:val="68D051AE"/>
    <w:rsid w:val="68D60F60"/>
    <w:rsid w:val="68D63C70"/>
    <w:rsid w:val="68E12510"/>
    <w:rsid w:val="68E32614"/>
    <w:rsid w:val="68E70957"/>
    <w:rsid w:val="690579CE"/>
    <w:rsid w:val="695268F4"/>
    <w:rsid w:val="69633F91"/>
    <w:rsid w:val="69700078"/>
    <w:rsid w:val="69843120"/>
    <w:rsid w:val="69853E9E"/>
    <w:rsid w:val="698B48B5"/>
    <w:rsid w:val="699C036C"/>
    <w:rsid w:val="69AD6B76"/>
    <w:rsid w:val="69B819EB"/>
    <w:rsid w:val="69BC6013"/>
    <w:rsid w:val="69BD4C13"/>
    <w:rsid w:val="69C51D1A"/>
    <w:rsid w:val="69CE0EBC"/>
    <w:rsid w:val="69CF5E40"/>
    <w:rsid w:val="69D25E58"/>
    <w:rsid w:val="69DB0FEE"/>
    <w:rsid w:val="69DB4E16"/>
    <w:rsid w:val="69E2696D"/>
    <w:rsid w:val="69FD7706"/>
    <w:rsid w:val="6A2420B3"/>
    <w:rsid w:val="6A2B171E"/>
    <w:rsid w:val="6A2B6021"/>
    <w:rsid w:val="6A3744B2"/>
    <w:rsid w:val="6A3B19C7"/>
    <w:rsid w:val="6A4E688C"/>
    <w:rsid w:val="6A5B1317"/>
    <w:rsid w:val="6A632C60"/>
    <w:rsid w:val="6A6B2B0A"/>
    <w:rsid w:val="6A7E3FDC"/>
    <w:rsid w:val="6A8A3A65"/>
    <w:rsid w:val="6A8D6CDC"/>
    <w:rsid w:val="6A9C4C6A"/>
    <w:rsid w:val="6AA11731"/>
    <w:rsid w:val="6AA5410F"/>
    <w:rsid w:val="6AA65765"/>
    <w:rsid w:val="6ABF542D"/>
    <w:rsid w:val="6AD27081"/>
    <w:rsid w:val="6AD922E2"/>
    <w:rsid w:val="6AD97B7D"/>
    <w:rsid w:val="6AF83014"/>
    <w:rsid w:val="6AFC5F4F"/>
    <w:rsid w:val="6B0237CB"/>
    <w:rsid w:val="6B110A78"/>
    <w:rsid w:val="6B1C0AB8"/>
    <w:rsid w:val="6B1F255E"/>
    <w:rsid w:val="6B225676"/>
    <w:rsid w:val="6B243B0C"/>
    <w:rsid w:val="6B3C306E"/>
    <w:rsid w:val="6B450E98"/>
    <w:rsid w:val="6B453927"/>
    <w:rsid w:val="6B4D0978"/>
    <w:rsid w:val="6B52616A"/>
    <w:rsid w:val="6B653436"/>
    <w:rsid w:val="6B6D7947"/>
    <w:rsid w:val="6B6E6517"/>
    <w:rsid w:val="6BAC56FD"/>
    <w:rsid w:val="6BAE2C22"/>
    <w:rsid w:val="6BB7055D"/>
    <w:rsid w:val="6BB84F70"/>
    <w:rsid w:val="6BC033F8"/>
    <w:rsid w:val="6BD8043B"/>
    <w:rsid w:val="6BF25B97"/>
    <w:rsid w:val="6BF719E8"/>
    <w:rsid w:val="6BF73A7E"/>
    <w:rsid w:val="6BF872BA"/>
    <w:rsid w:val="6C013A9D"/>
    <w:rsid w:val="6C0933CE"/>
    <w:rsid w:val="6C0F7D30"/>
    <w:rsid w:val="6C1C72B2"/>
    <w:rsid w:val="6C250A85"/>
    <w:rsid w:val="6C2A0230"/>
    <w:rsid w:val="6C2B6A02"/>
    <w:rsid w:val="6C304CD8"/>
    <w:rsid w:val="6C366D9C"/>
    <w:rsid w:val="6C3D35D9"/>
    <w:rsid w:val="6C4473AD"/>
    <w:rsid w:val="6C5211B2"/>
    <w:rsid w:val="6C672308"/>
    <w:rsid w:val="6C6D3F3C"/>
    <w:rsid w:val="6C6E736A"/>
    <w:rsid w:val="6C705F6D"/>
    <w:rsid w:val="6C9108E3"/>
    <w:rsid w:val="6C97799E"/>
    <w:rsid w:val="6CA90308"/>
    <w:rsid w:val="6CC16F6E"/>
    <w:rsid w:val="6CD53F11"/>
    <w:rsid w:val="6CD56718"/>
    <w:rsid w:val="6CDA643C"/>
    <w:rsid w:val="6CF03E0A"/>
    <w:rsid w:val="6CFC2981"/>
    <w:rsid w:val="6CFE3B53"/>
    <w:rsid w:val="6D22039E"/>
    <w:rsid w:val="6D2C27DC"/>
    <w:rsid w:val="6D2F407A"/>
    <w:rsid w:val="6D3A48BF"/>
    <w:rsid w:val="6D443E85"/>
    <w:rsid w:val="6D593170"/>
    <w:rsid w:val="6D613C30"/>
    <w:rsid w:val="6D6B3BC3"/>
    <w:rsid w:val="6D6C0BFB"/>
    <w:rsid w:val="6D721C7D"/>
    <w:rsid w:val="6D7F5F00"/>
    <w:rsid w:val="6D877068"/>
    <w:rsid w:val="6D91512D"/>
    <w:rsid w:val="6DAE0063"/>
    <w:rsid w:val="6DB36BD8"/>
    <w:rsid w:val="6DC82A8F"/>
    <w:rsid w:val="6DD72CF6"/>
    <w:rsid w:val="6E0414DD"/>
    <w:rsid w:val="6E064722"/>
    <w:rsid w:val="6E1F7C4B"/>
    <w:rsid w:val="6E223A77"/>
    <w:rsid w:val="6E2711F5"/>
    <w:rsid w:val="6E4C7ACB"/>
    <w:rsid w:val="6E554A49"/>
    <w:rsid w:val="6E5B3617"/>
    <w:rsid w:val="6E6C4E5A"/>
    <w:rsid w:val="6E7206C2"/>
    <w:rsid w:val="6E7443F6"/>
    <w:rsid w:val="6E795973"/>
    <w:rsid w:val="6E7F06E9"/>
    <w:rsid w:val="6E8723DF"/>
    <w:rsid w:val="6E8E4C94"/>
    <w:rsid w:val="6E9109C8"/>
    <w:rsid w:val="6EA73914"/>
    <w:rsid w:val="6EA9783A"/>
    <w:rsid w:val="6EC612C9"/>
    <w:rsid w:val="6ECD3B4B"/>
    <w:rsid w:val="6ECF630B"/>
    <w:rsid w:val="6ED051EE"/>
    <w:rsid w:val="6EF72976"/>
    <w:rsid w:val="6F02716B"/>
    <w:rsid w:val="6F0441E8"/>
    <w:rsid w:val="6F23487A"/>
    <w:rsid w:val="6F334DB9"/>
    <w:rsid w:val="6F34560B"/>
    <w:rsid w:val="6F3866F0"/>
    <w:rsid w:val="6F3C482C"/>
    <w:rsid w:val="6F407B6D"/>
    <w:rsid w:val="6F4E6FC9"/>
    <w:rsid w:val="6F522065"/>
    <w:rsid w:val="6F686B83"/>
    <w:rsid w:val="6F8453EA"/>
    <w:rsid w:val="6F8A58B2"/>
    <w:rsid w:val="6FA16EE7"/>
    <w:rsid w:val="6FA50BA3"/>
    <w:rsid w:val="6FB50527"/>
    <w:rsid w:val="6FBF6D4F"/>
    <w:rsid w:val="6FD44A65"/>
    <w:rsid w:val="6FE17A5D"/>
    <w:rsid w:val="6FE70C3C"/>
    <w:rsid w:val="6FEC5674"/>
    <w:rsid w:val="6FF55BB2"/>
    <w:rsid w:val="6FFF153B"/>
    <w:rsid w:val="70061528"/>
    <w:rsid w:val="700822DB"/>
    <w:rsid w:val="70097B4D"/>
    <w:rsid w:val="700D537A"/>
    <w:rsid w:val="701206F0"/>
    <w:rsid w:val="701931D5"/>
    <w:rsid w:val="703062A7"/>
    <w:rsid w:val="703B2AC8"/>
    <w:rsid w:val="7052239C"/>
    <w:rsid w:val="70524F68"/>
    <w:rsid w:val="70591538"/>
    <w:rsid w:val="706051C3"/>
    <w:rsid w:val="707958D5"/>
    <w:rsid w:val="707D165B"/>
    <w:rsid w:val="707F48E7"/>
    <w:rsid w:val="708939FB"/>
    <w:rsid w:val="708E7806"/>
    <w:rsid w:val="709B0449"/>
    <w:rsid w:val="709B3CEC"/>
    <w:rsid w:val="70A069D8"/>
    <w:rsid w:val="70A231AE"/>
    <w:rsid w:val="70A7776D"/>
    <w:rsid w:val="70B342DC"/>
    <w:rsid w:val="70BD0BC5"/>
    <w:rsid w:val="70BD1520"/>
    <w:rsid w:val="70CB230C"/>
    <w:rsid w:val="70DA4E7A"/>
    <w:rsid w:val="70DA5030"/>
    <w:rsid w:val="70DE2EC7"/>
    <w:rsid w:val="70E12F6F"/>
    <w:rsid w:val="70F43F62"/>
    <w:rsid w:val="710A7C65"/>
    <w:rsid w:val="711D729F"/>
    <w:rsid w:val="71265A0B"/>
    <w:rsid w:val="71336CF8"/>
    <w:rsid w:val="713644FD"/>
    <w:rsid w:val="713A551A"/>
    <w:rsid w:val="71430906"/>
    <w:rsid w:val="714900BC"/>
    <w:rsid w:val="71491244"/>
    <w:rsid w:val="716B0C82"/>
    <w:rsid w:val="717859F0"/>
    <w:rsid w:val="717A6BBE"/>
    <w:rsid w:val="717F1325"/>
    <w:rsid w:val="718B3A93"/>
    <w:rsid w:val="719357A8"/>
    <w:rsid w:val="719B5E65"/>
    <w:rsid w:val="719C15B2"/>
    <w:rsid w:val="71A072F4"/>
    <w:rsid w:val="71AA4E4C"/>
    <w:rsid w:val="71D15759"/>
    <w:rsid w:val="71F0781A"/>
    <w:rsid w:val="71F75851"/>
    <w:rsid w:val="72071788"/>
    <w:rsid w:val="721436C0"/>
    <w:rsid w:val="72190E55"/>
    <w:rsid w:val="722147C9"/>
    <w:rsid w:val="7225363F"/>
    <w:rsid w:val="723C5FFD"/>
    <w:rsid w:val="72490DB3"/>
    <w:rsid w:val="7263259C"/>
    <w:rsid w:val="726B059D"/>
    <w:rsid w:val="726B1F94"/>
    <w:rsid w:val="726C0F8E"/>
    <w:rsid w:val="726C332C"/>
    <w:rsid w:val="72715ADF"/>
    <w:rsid w:val="7283089D"/>
    <w:rsid w:val="72A459CA"/>
    <w:rsid w:val="72A746B3"/>
    <w:rsid w:val="72B354BC"/>
    <w:rsid w:val="72C708B1"/>
    <w:rsid w:val="72CF5A6B"/>
    <w:rsid w:val="72D37856"/>
    <w:rsid w:val="72F37330"/>
    <w:rsid w:val="72F571CC"/>
    <w:rsid w:val="72FB389D"/>
    <w:rsid w:val="731A1328"/>
    <w:rsid w:val="731E7E1B"/>
    <w:rsid w:val="733511C5"/>
    <w:rsid w:val="73385D1B"/>
    <w:rsid w:val="73387B59"/>
    <w:rsid w:val="733913F1"/>
    <w:rsid w:val="73397777"/>
    <w:rsid w:val="733C6403"/>
    <w:rsid w:val="734463A5"/>
    <w:rsid w:val="734D57A9"/>
    <w:rsid w:val="736C5248"/>
    <w:rsid w:val="737C1AA9"/>
    <w:rsid w:val="737C7F74"/>
    <w:rsid w:val="73897E24"/>
    <w:rsid w:val="73920D98"/>
    <w:rsid w:val="739E5D84"/>
    <w:rsid w:val="73A762F5"/>
    <w:rsid w:val="73B049E1"/>
    <w:rsid w:val="73C308A2"/>
    <w:rsid w:val="73C30A8F"/>
    <w:rsid w:val="73D13BAB"/>
    <w:rsid w:val="73EB15BD"/>
    <w:rsid w:val="73EC0CCD"/>
    <w:rsid w:val="73FE3961"/>
    <w:rsid w:val="741457CD"/>
    <w:rsid w:val="741C209A"/>
    <w:rsid w:val="743D5A1E"/>
    <w:rsid w:val="74411C34"/>
    <w:rsid w:val="74570791"/>
    <w:rsid w:val="7467234B"/>
    <w:rsid w:val="74684C1D"/>
    <w:rsid w:val="746C61EA"/>
    <w:rsid w:val="749D2D63"/>
    <w:rsid w:val="74A23383"/>
    <w:rsid w:val="74B42FF3"/>
    <w:rsid w:val="74B64A8D"/>
    <w:rsid w:val="74CD717F"/>
    <w:rsid w:val="74D157B3"/>
    <w:rsid w:val="74D43894"/>
    <w:rsid w:val="74E333F5"/>
    <w:rsid w:val="74E366DC"/>
    <w:rsid w:val="74E8638B"/>
    <w:rsid w:val="74EC0D40"/>
    <w:rsid w:val="74ED6CAE"/>
    <w:rsid w:val="74F51688"/>
    <w:rsid w:val="74F97D43"/>
    <w:rsid w:val="74FF50CC"/>
    <w:rsid w:val="75263B0D"/>
    <w:rsid w:val="75304AE7"/>
    <w:rsid w:val="753236F5"/>
    <w:rsid w:val="753A2367"/>
    <w:rsid w:val="75454EE9"/>
    <w:rsid w:val="75455C14"/>
    <w:rsid w:val="754A50F4"/>
    <w:rsid w:val="75626B17"/>
    <w:rsid w:val="75735602"/>
    <w:rsid w:val="75876746"/>
    <w:rsid w:val="75890FF7"/>
    <w:rsid w:val="758D193E"/>
    <w:rsid w:val="759A4EF5"/>
    <w:rsid w:val="759B2939"/>
    <w:rsid w:val="75BC6194"/>
    <w:rsid w:val="75C17884"/>
    <w:rsid w:val="75C66195"/>
    <w:rsid w:val="75C91244"/>
    <w:rsid w:val="75E25886"/>
    <w:rsid w:val="75E91D01"/>
    <w:rsid w:val="75ED57B4"/>
    <w:rsid w:val="7607722E"/>
    <w:rsid w:val="760A106F"/>
    <w:rsid w:val="7612152A"/>
    <w:rsid w:val="76210AAB"/>
    <w:rsid w:val="762165F1"/>
    <w:rsid w:val="762E7A5F"/>
    <w:rsid w:val="76312C11"/>
    <w:rsid w:val="763B6C5A"/>
    <w:rsid w:val="76403213"/>
    <w:rsid w:val="76593F29"/>
    <w:rsid w:val="76890249"/>
    <w:rsid w:val="76C45833"/>
    <w:rsid w:val="76C75F1C"/>
    <w:rsid w:val="76DD1439"/>
    <w:rsid w:val="76E25D8F"/>
    <w:rsid w:val="76E97BC8"/>
    <w:rsid w:val="7714336D"/>
    <w:rsid w:val="77155362"/>
    <w:rsid w:val="771C1050"/>
    <w:rsid w:val="771C1E27"/>
    <w:rsid w:val="772F0900"/>
    <w:rsid w:val="772F32B3"/>
    <w:rsid w:val="77350758"/>
    <w:rsid w:val="774E744D"/>
    <w:rsid w:val="77593292"/>
    <w:rsid w:val="777F13EE"/>
    <w:rsid w:val="77863B5D"/>
    <w:rsid w:val="778C3E77"/>
    <w:rsid w:val="77985F3B"/>
    <w:rsid w:val="77A5396C"/>
    <w:rsid w:val="77AD3563"/>
    <w:rsid w:val="77B22DCD"/>
    <w:rsid w:val="77CA0464"/>
    <w:rsid w:val="77CF5C8C"/>
    <w:rsid w:val="77F1347A"/>
    <w:rsid w:val="7807529B"/>
    <w:rsid w:val="781F4071"/>
    <w:rsid w:val="7836450F"/>
    <w:rsid w:val="784875AA"/>
    <w:rsid w:val="784A4C78"/>
    <w:rsid w:val="786A21DB"/>
    <w:rsid w:val="786E0990"/>
    <w:rsid w:val="78746968"/>
    <w:rsid w:val="787972A8"/>
    <w:rsid w:val="78846E06"/>
    <w:rsid w:val="78882890"/>
    <w:rsid w:val="78A31F63"/>
    <w:rsid w:val="78AA1D64"/>
    <w:rsid w:val="78AB5C0F"/>
    <w:rsid w:val="78B77851"/>
    <w:rsid w:val="78D66298"/>
    <w:rsid w:val="78D8692F"/>
    <w:rsid w:val="78E33F6B"/>
    <w:rsid w:val="78E46A03"/>
    <w:rsid w:val="78EB1EDA"/>
    <w:rsid w:val="78EE34BF"/>
    <w:rsid w:val="79055CB3"/>
    <w:rsid w:val="7907103F"/>
    <w:rsid w:val="79161D64"/>
    <w:rsid w:val="791E1989"/>
    <w:rsid w:val="792232BA"/>
    <w:rsid w:val="793605D2"/>
    <w:rsid w:val="793F39D3"/>
    <w:rsid w:val="796719C7"/>
    <w:rsid w:val="7968710C"/>
    <w:rsid w:val="79703A50"/>
    <w:rsid w:val="79773EF9"/>
    <w:rsid w:val="797846B3"/>
    <w:rsid w:val="79A36D5A"/>
    <w:rsid w:val="79BE17D4"/>
    <w:rsid w:val="79BF061E"/>
    <w:rsid w:val="79D111D0"/>
    <w:rsid w:val="79D32B34"/>
    <w:rsid w:val="79D36ED1"/>
    <w:rsid w:val="79EB5438"/>
    <w:rsid w:val="79EC1E4C"/>
    <w:rsid w:val="79EC7538"/>
    <w:rsid w:val="79EF79B4"/>
    <w:rsid w:val="79F3162D"/>
    <w:rsid w:val="79FA421F"/>
    <w:rsid w:val="79FA5A10"/>
    <w:rsid w:val="79FF3605"/>
    <w:rsid w:val="7A3065C3"/>
    <w:rsid w:val="7A321CBC"/>
    <w:rsid w:val="7A335B12"/>
    <w:rsid w:val="7A3B23DA"/>
    <w:rsid w:val="7A486E05"/>
    <w:rsid w:val="7A4F5F1D"/>
    <w:rsid w:val="7A5662D2"/>
    <w:rsid w:val="7A586EEC"/>
    <w:rsid w:val="7A615C01"/>
    <w:rsid w:val="7A636661"/>
    <w:rsid w:val="7A6C4D50"/>
    <w:rsid w:val="7A73105E"/>
    <w:rsid w:val="7A744A68"/>
    <w:rsid w:val="7A8C5CCE"/>
    <w:rsid w:val="7A944FFF"/>
    <w:rsid w:val="7AA104B3"/>
    <w:rsid w:val="7AA17C39"/>
    <w:rsid w:val="7AA25553"/>
    <w:rsid w:val="7AA62F42"/>
    <w:rsid w:val="7AA65922"/>
    <w:rsid w:val="7AA85E98"/>
    <w:rsid w:val="7AA939CC"/>
    <w:rsid w:val="7AAB36B0"/>
    <w:rsid w:val="7ACC0582"/>
    <w:rsid w:val="7AD63EC6"/>
    <w:rsid w:val="7ADC7CB8"/>
    <w:rsid w:val="7AE02DE2"/>
    <w:rsid w:val="7AF05F3A"/>
    <w:rsid w:val="7AF56105"/>
    <w:rsid w:val="7AF60A46"/>
    <w:rsid w:val="7AF91823"/>
    <w:rsid w:val="7B12210F"/>
    <w:rsid w:val="7B1B6641"/>
    <w:rsid w:val="7B540503"/>
    <w:rsid w:val="7B5B7D24"/>
    <w:rsid w:val="7B60029A"/>
    <w:rsid w:val="7B6360A7"/>
    <w:rsid w:val="7B65268C"/>
    <w:rsid w:val="7B69606E"/>
    <w:rsid w:val="7BA738C9"/>
    <w:rsid w:val="7BB61892"/>
    <w:rsid w:val="7BB76FFC"/>
    <w:rsid w:val="7BBA748A"/>
    <w:rsid w:val="7BC2077D"/>
    <w:rsid w:val="7BCB7664"/>
    <w:rsid w:val="7BCE1278"/>
    <w:rsid w:val="7BD32C09"/>
    <w:rsid w:val="7BD675A2"/>
    <w:rsid w:val="7BE42D00"/>
    <w:rsid w:val="7BE664F8"/>
    <w:rsid w:val="7BE9095D"/>
    <w:rsid w:val="7BED2F32"/>
    <w:rsid w:val="7BF15C34"/>
    <w:rsid w:val="7C0C7DAD"/>
    <w:rsid w:val="7C123851"/>
    <w:rsid w:val="7C143877"/>
    <w:rsid w:val="7C164EEB"/>
    <w:rsid w:val="7C252628"/>
    <w:rsid w:val="7C263161"/>
    <w:rsid w:val="7C302B79"/>
    <w:rsid w:val="7C3B4225"/>
    <w:rsid w:val="7C484D41"/>
    <w:rsid w:val="7C4D4D3E"/>
    <w:rsid w:val="7C584EF5"/>
    <w:rsid w:val="7C5855EB"/>
    <w:rsid w:val="7C590BFC"/>
    <w:rsid w:val="7C6158D2"/>
    <w:rsid w:val="7C6E4C43"/>
    <w:rsid w:val="7C73265D"/>
    <w:rsid w:val="7C811F9F"/>
    <w:rsid w:val="7C9A2249"/>
    <w:rsid w:val="7C9C28ED"/>
    <w:rsid w:val="7CB0178F"/>
    <w:rsid w:val="7CB15E1E"/>
    <w:rsid w:val="7CB1685A"/>
    <w:rsid w:val="7CB84EA5"/>
    <w:rsid w:val="7CCC0A69"/>
    <w:rsid w:val="7CCD2F68"/>
    <w:rsid w:val="7CD12A58"/>
    <w:rsid w:val="7CD54899"/>
    <w:rsid w:val="7CDC0F22"/>
    <w:rsid w:val="7CE044A2"/>
    <w:rsid w:val="7CF9322C"/>
    <w:rsid w:val="7CFB5357"/>
    <w:rsid w:val="7D0C282F"/>
    <w:rsid w:val="7D201BF8"/>
    <w:rsid w:val="7D386C97"/>
    <w:rsid w:val="7D54233D"/>
    <w:rsid w:val="7D5D6ABA"/>
    <w:rsid w:val="7D6713FD"/>
    <w:rsid w:val="7D6D3B99"/>
    <w:rsid w:val="7D7F7537"/>
    <w:rsid w:val="7D8C659D"/>
    <w:rsid w:val="7D905F4B"/>
    <w:rsid w:val="7D985324"/>
    <w:rsid w:val="7DA1062F"/>
    <w:rsid w:val="7DBD3A5F"/>
    <w:rsid w:val="7DD1510F"/>
    <w:rsid w:val="7DDC5090"/>
    <w:rsid w:val="7DE06894"/>
    <w:rsid w:val="7DE914B2"/>
    <w:rsid w:val="7DF07974"/>
    <w:rsid w:val="7DF90FC8"/>
    <w:rsid w:val="7E0E1D0A"/>
    <w:rsid w:val="7E123537"/>
    <w:rsid w:val="7E262FF6"/>
    <w:rsid w:val="7E394D59"/>
    <w:rsid w:val="7E4778B3"/>
    <w:rsid w:val="7E5308D9"/>
    <w:rsid w:val="7E6145B6"/>
    <w:rsid w:val="7E622E5C"/>
    <w:rsid w:val="7E6478FC"/>
    <w:rsid w:val="7E7B70C6"/>
    <w:rsid w:val="7E8B0DC6"/>
    <w:rsid w:val="7E8C5DB9"/>
    <w:rsid w:val="7E9218B6"/>
    <w:rsid w:val="7E9B0B59"/>
    <w:rsid w:val="7EA00686"/>
    <w:rsid w:val="7EC438E8"/>
    <w:rsid w:val="7ECC42E7"/>
    <w:rsid w:val="7ECE53CB"/>
    <w:rsid w:val="7ED62199"/>
    <w:rsid w:val="7EEC7280"/>
    <w:rsid w:val="7EFE16F5"/>
    <w:rsid w:val="7F1E0F41"/>
    <w:rsid w:val="7F1E334D"/>
    <w:rsid w:val="7F2B02F3"/>
    <w:rsid w:val="7F3D43D5"/>
    <w:rsid w:val="7F435763"/>
    <w:rsid w:val="7F435D76"/>
    <w:rsid w:val="7F4E7925"/>
    <w:rsid w:val="7F536DBB"/>
    <w:rsid w:val="7F5A516C"/>
    <w:rsid w:val="7F5B6882"/>
    <w:rsid w:val="7F5F5AE6"/>
    <w:rsid w:val="7F5F6EE2"/>
    <w:rsid w:val="7F697A27"/>
    <w:rsid w:val="7F722E10"/>
    <w:rsid w:val="7F821BC3"/>
    <w:rsid w:val="7F8A3392"/>
    <w:rsid w:val="7F9733CB"/>
    <w:rsid w:val="7FA65CB1"/>
    <w:rsid w:val="7FAB7717"/>
    <w:rsid w:val="7FB33502"/>
    <w:rsid w:val="7FB421BD"/>
    <w:rsid w:val="7FB612FB"/>
    <w:rsid w:val="7FB62ED8"/>
    <w:rsid w:val="7FBA7941"/>
    <w:rsid w:val="7FC34A00"/>
    <w:rsid w:val="7FC93EBA"/>
    <w:rsid w:val="7FCD587A"/>
    <w:rsid w:val="7FCF5598"/>
    <w:rsid w:val="7FD16AB6"/>
    <w:rsid w:val="7FEE10D1"/>
    <w:rsid w:val="7FF65FB4"/>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line="400" w:lineRule="exact"/>
      <w:outlineLvl w:val="0"/>
    </w:pPr>
    <w:rPr>
      <w:b/>
      <w:kern w:val="0"/>
      <w:sz w:val="44"/>
    </w:rPr>
  </w:style>
  <w:style w:type="paragraph" w:styleId="5">
    <w:name w:val="heading 2"/>
    <w:basedOn w:val="1"/>
    <w:next w:val="1"/>
    <w:autoRedefine/>
    <w:unhideWhenUsed/>
    <w:qFormat/>
    <w:uiPriority w:val="0"/>
    <w:pPr>
      <w:keepNext/>
      <w:keepLines/>
      <w:spacing w:line="415" w:lineRule="auto"/>
      <w:outlineLvl w:val="1"/>
    </w:pPr>
    <w:rPr>
      <w:rFonts w:ascii="Arial" w:hAnsi="Arial" w:eastAsia="黑体"/>
      <w:b/>
      <w:sz w:val="32"/>
    </w:rPr>
  </w:style>
  <w:style w:type="paragraph" w:styleId="6">
    <w:name w:val="heading 3"/>
    <w:basedOn w:val="1"/>
    <w:next w:val="1"/>
    <w:autoRedefine/>
    <w:unhideWhenUsed/>
    <w:qFormat/>
    <w:uiPriority w:val="0"/>
    <w:pPr>
      <w:keepNext/>
      <w:keepLines/>
      <w:spacing w:line="415" w:lineRule="auto"/>
      <w:jc w:val="left"/>
      <w:outlineLvl w:val="2"/>
    </w:pPr>
    <w:rPr>
      <w:rFonts w:ascii="Times New Roman" w:hAnsi="Times New Roman" w:eastAsia="仿宋_GB2312"/>
      <w:b/>
      <w:sz w:val="28"/>
    </w:rPr>
  </w:style>
  <w:style w:type="paragraph" w:styleId="7">
    <w:name w:val="heading 4"/>
    <w:basedOn w:val="1"/>
    <w:next w:val="1"/>
    <w:autoRedefine/>
    <w:unhideWhenUsed/>
    <w:qFormat/>
    <w:uiPriority w:val="0"/>
    <w:pPr>
      <w:keepNext/>
      <w:keepLines/>
      <w:spacing w:line="360" w:lineRule="auto"/>
      <w:outlineLvl w:val="3"/>
    </w:pPr>
    <w:rPr>
      <w:rFonts w:ascii="Arial" w:hAnsi="Arial"/>
      <w:b/>
      <w:bCs/>
      <w:szCs w:val="28"/>
    </w:rPr>
  </w:style>
  <w:style w:type="paragraph" w:styleId="8">
    <w:name w:val="heading 5"/>
    <w:basedOn w:val="1"/>
    <w:next w:val="9"/>
    <w:autoRedefine/>
    <w:unhideWhenUsed/>
    <w:qFormat/>
    <w:uiPriority w:val="0"/>
    <w:pPr>
      <w:keepNext/>
      <w:keepLines/>
      <w:spacing w:before="280" w:after="290" w:line="376" w:lineRule="auto"/>
      <w:outlineLvl w:val="4"/>
    </w:pPr>
    <w:rPr>
      <w:b/>
      <w:bCs/>
      <w:sz w:val="28"/>
      <w:szCs w:val="28"/>
    </w:rPr>
  </w:style>
  <w:style w:type="paragraph" w:styleId="10">
    <w:name w:val="heading 7"/>
    <w:basedOn w:val="1"/>
    <w:next w:val="1"/>
    <w:autoRedefine/>
    <w:qFormat/>
    <w:uiPriority w:val="1"/>
    <w:pPr>
      <w:ind w:left="398"/>
      <w:outlineLvl w:val="6"/>
    </w:pPr>
    <w:rPr>
      <w:rFonts w:ascii="宋体" w:hAnsi="宋体" w:eastAsia="宋体" w:cs="宋体"/>
      <w:b/>
      <w:bCs/>
      <w:sz w:val="28"/>
      <w:szCs w:val="28"/>
      <w:lang w:val="zh-CN" w:bidi="zh-CN"/>
    </w:rPr>
  </w:style>
  <w:style w:type="paragraph" w:styleId="11">
    <w:name w:val="heading 9"/>
    <w:basedOn w:val="1"/>
    <w:next w:val="1"/>
    <w:autoRedefine/>
    <w:qFormat/>
    <w:uiPriority w:val="1"/>
    <w:pPr>
      <w:ind w:left="398"/>
      <w:outlineLvl w:val="8"/>
    </w:pPr>
    <w:rPr>
      <w:rFonts w:ascii="宋体" w:hAnsi="宋体" w:eastAsia="宋体" w:cs="宋体"/>
      <w:b/>
      <w:bCs/>
      <w:szCs w:val="21"/>
      <w:lang w:val="zh-CN" w:bidi="zh-CN"/>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3">
    <w:name w:val="Title"/>
    <w:basedOn w:val="1"/>
    <w:next w:val="1"/>
    <w:autoRedefine/>
    <w:qFormat/>
    <w:uiPriority w:val="0"/>
    <w:pPr>
      <w:spacing w:before="60" w:after="120" w:line="560" w:lineRule="exact"/>
      <w:jc w:val="center"/>
      <w:outlineLvl w:val="0"/>
    </w:pPr>
    <w:rPr>
      <w:rFonts w:eastAsia="方正小标宋简体"/>
      <w:bCs/>
      <w:sz w:val="44"/>
      <w:szCs w:val="32"/>
    </w:rPr>
  </w:style>
  <w:style w:type="paragraph" w:styleId="9">
    <w:name w:val="Normal Indent"/>
    <w:basedOn w:val="1"/>
    <w:autoRedefine/>
    <w:qFormat/>
    <w:uiPriority w:val="0"/>
    <w:pPr>
      <w:ind w:firstLine="420"/>
    </w:pPr>
    <w:rPr>
      <w:rFonts w:ascii="Times New Roman" w:hAnsi="Times New Roman" w:cs="Times New Roman"/>
      <w:szCs w:val="21"/>
    </w:rPr>
  </w:style>
  <w:style w:type="paragraph" w:styleId="12">
    <w:name w:val="index 8"/>
    <w:basedOn w:val="1"/>
    <w:next w:val="1"/>
    <w:autoRedefine/>
    <w:qFormat/>
    <w:uiPriority w:val="0"/>
    <w:pPr>
      <w:ind w:left="2940"/>
    </w:pPr>
  </w:style>
  <w:style w:type="paragraph" w:styleId="13">
    <w:name w:val="List Number"/>
    <w:basedOn w:val="1"/>
    <w:autoRedefine/>
    <w:qFormat/>
    <w:uiPriority w:val="0"/>
    <w:pPr>
      <w:widowControl/>
      <w:spacing w:after="50" w:afterLines="50"/>
      <w:ind w:left="454" w:hanging="284"/>
      <w:jc w:val="left"/>
    </w:pPr>
    <w:rPr>
      <w:rFonts w:ascii="Times New Roman" w:hAnsi="Times New Roman" w:cs="Times New Roman"/>
      <w:kern w:val="0"/>
      <w:sz w:val="24"/>
      <w:szCs w:val="24"/>
    </w:rPr>
  </w:style>
  <w:style w:type="paragraph" w:styleId="14">
    <w:name w:val="annotation text"/>
    <w:basedOn w:val="1"/>
    <w:autoRedefine/>
    <w:qFormat/>
    <w:uiPriority w:val="0"/>
    <w:pPr>
      <w:jc w:val="left"/>
    </w:pPr>
    <w:rPr>
      <w:rFonts w:ascii="Times New Roman" w:hAnsi="Times New Roman" w:cs="Times New Roman"/>
      <w:szCs w:val="21"/>
    </w:rPr>
  </w:style>
  <w:style w:type="paragraph" w:styleId="15">
    <w:name w:val="Body Text 3"/>
    <w:basedOn w:val="1"/>
    <w:autoRedefine/>
    <w:qFormat/>
    <w:uiPriority w:val="0"/>
    <w:pPr>
      <w:spacing w:after="120"/>
    </w:pPr>
    <w:rPr>
      <w:rFonts w:ascii="Times New Roman" w:hAnsi="Times New Roman" w:cs="Times New Roman"/>
      <w:sz w:val="16"/>
      <w:szCs w:val="16"/>
    </w:rPr>
  </w:style>
  <w:style w:type="paragraph" w:styleId="16">
    <w:name w:val="Body Text Indent"/>
    <w:basedOn w:val="1"/>
    <w:autoRedefine/>
    <w:qFormat/>
    <w:uiPriority w:val="0"/>
    <w:pPr>
      <w:autoSpaceDE w:val="0"/>
      <w:autoSpaceDN w:val="0"/>
      <w:adjustRightInd w:val="0"/>
      <w:ind w:firstLine="645"/>
    </w:pPr>
    <w:rPr>
      <w:rFonts w:ascii="方正仿宋简体" w:eastAsia="方正仿宋简体"/>
      <w:color w:val="000000"/>
      <w:kern w:val="0"/>
      <w:sz w:val="30"/>
    </w:rPr>
  </w:style>
  <w:style w:type="paragraph" w:styleId="17">
    <w:name w:val="List 2"/>
    <w:basedOn w:val="1"/>
    <w:autoRedefine/>
    <w:qFormat/>
    <w:uiPriority w:val="0"/>
    <w:pPr>
      <w:ind w:left="100" w:leftChars="200" w:hanging="200" w:hangingChars="200"/>
      <w:contextualSpacing/>
    </w:pPr>
    <w:rPr>
      <w:rFonts w:ascii="Times New Roman" w:hAnsi="Times New Roman" w:cs="Times New Roman"/>
      <w:szCs w:val="21"/>
    </w:rPr>
  </w:style>
  <w:style w:type="paragraph" w:styleId="18">
    <w:name w:val="toc 3"/>
    <w:basedOn w:val="1"/>
    <w:next w:val="1"/>
    <w:autoRedefine/>
    <w:qFormat/>
    <w:uiPriority w:val="0"/>
    <w:pPr>
      <w:tabs>
        <w:tab w:val="right" w:leader="dot" w:pos="9060"/>
      </w:tabs>
      <w:spacing w:line="460" w:lineRule="exact"/>
      <w:ind w:firstLine="240" w:firstLineChars="100"/>
      <w:jc w:val="left"/>
    </w:pPr>
    <w:rPr>
      <w:rFonts w:ascii="宋体" w:hAnsi="宋体"/>
      <w:kern w:val="0"/>
      <w:sz w:val="24"/>
    </w:rPr>
  </w:style>
  <w:style w:type="paragraph" w:styleId="19">
    <w:name w:val="Plain Text"/>
    <w:basedOn w:val="1"/>
    <w:next w:val="1"/>
    <w:link w:val="42"/>
    <w:autoRedefine/>
    <w:qFormat/>
    <w:uiPriority w:val="0"/>
    <w:pPr>
      <w:adjustRightInd w:val="0"/>
      <w:spacing w:line="312" w:lineRule="atLeast"/>
      <w:textAlignment w:val="baseline"/>
    </w:pPr>
    <w:rPr>
      <w:rFonts w:ascii="宋体" w:hAnsi="Courier New" w:eastAsia="宋体"/>
    </w:rPr>
  </w:style>
  <w:style w:type="paragraph" w:styleId="20">
    <w:name w:val="Date"/>
    <w:basedOn w:val="1"/>
    <w:next w:val="1"/>
    <w:autoRedefine/>
    <w:qFormat/>
    <w:uiPriority w:val="0"/>
    <w:rPr>
      <w:rFonts w:ascii="宋体"/>
      <w:color w:val="000000"/>
      <w:kern w:val="0"/>
      <w:sz w:val="30"/>
    </w:rPr>
  </w:style>
  <w:style w:type="paragraph" w:styleId="21">
    <w:name w:val="Body Text Indent 2"/>
    <w:basedOn w:val="1"/>
    <w:autoRedefine/>
    <w:qFormat/>
    <w:uiPriority w:val="99"/>
    <w:pPr>
      <w:spacing w:after="120" w:line="480" w:lineRule="auto"/>
      <w:ind w:left="420" w:leftChars="200"/>
    </w:pPr>
    <w:rPr>
      <w:sz w:val="24"/>
      <w:szCs w:val="24"/>
    </w:rPr>
  </w:style>
  <w:style w:type="paragraph" w:styleId="22">
    <w:name w:val="footer"/>
    <w:basedOn w:val="1"/>
    <w:next w:val="1"/>
    <w:autoRedefine/>
    <w:qFormat/>
    <w:uiPriority w:val="0"/>
    <w:pPr>
      <w:tabs>
        <w:tab w:val="center" w:pos="4153"/>
        <w:tab w:val="right" w:pos="8306"/>
      </w:tabs>
      <w:snapToGrid w:val="0"/>
      <w:jc w:val="left"/>
    </w:pPr>
    <w:rPr>
      <w:sz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autoRedefine/>
    <w:qFormat/>
    <w:uiPriority w:val="0"/>
    <w:pPr>
      <w:tabs>
        <w:tab w:val="right" w:leader="dot" w:pos="9060"/>
      </w:tabs>
      <w:spacing w:line="460" w:lineRule="exact"/>
      <w:jc w:val="left"/>
    </w:pPr>
    <w:rPr>
      <w:b/>
      <w:sz w:val="28"/>
    </w:rPr>
  </w:style>
  <w:style w:type="paragraph" w:styleId="25">
    <w:name w:val="Body Text Indent 3"/>
    <w:basedOn w:val="1"/>
    <w:link w:val="44"/>
    <w:autoRedefine/>
    <w:qFormat/>
    <w:uiPriority w:val="0"/>
    <w:pPr>
      <w:spacing w:after="120"/>
      <w:ind w:left="420" w:leftChars="200"/>
    </w:pPr>
    <w:rPr>
      <w:rFonts w:eastAsia="宋体"/>
      <w:sz w:val="16"/>
      <w:szCs w:val="16"/>
    </w:rPr>
  </w:style>
  <w:style w:type="paragraph" w:styleId="26">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27">
    <w:name w:val="Normal (Web)"/>
    <w:basedOn w:val="1"/>
    <w:autoRedefine/>
    <w:qFormat/>
    <w:uiPriority w:val="0"/>
    <w:pPr>
      <w:widowControl/>
      <w:spacing w:beforeAutospacing="1" w:afterAutospacing="1"/>
      <w:jc w:val="left"/>
    </w:pPr>
    <w:rPr>
      <w:kern w:val="0"/>
      <w:sz w:val="24"/>
    </w:rPr>
  </w:style>
  <w:style w:type="paragraph" w:styleId="28">
    <w:name w:val="index 1"/>
    <w:basedOn w:val="1"/>
    <w:next w:val="1"/>
    <w:autoRedefine/>
    <w:qFormat/>
    <w:uiPriority w:val="0"/>
  </w:style>
  <w:style w:type="paragraph" w:styleId="29">
    <w:name w:val="Body Text First Indent"/>
    <w:basedOn w:val="2"/>
    <w:autoRedefine/>
    <w:qFormat/>
    <w:uiPriority w:val="99"/>
    <w:pPr>
      <w:ind w:firstLine="420" w:firstLineChars="100"/>
    </w:pPr>
  </w:style>
  <w:style w:type="paragraph" w:styleId="30">
    <w:name w:val="Body Text First Indent 2"/>
    <w:basedOn w:val="1"/>
    <w:semiHidden/>
    <w:unhideWhenUsed/>
    <w:qFormat/>
    <w:uiPriority w:val="99"/>
    <w:pPr>
      <w:spacing w:after="120"/>
      <w:ind w:left="420" w:leftChars="200" w:firstLine="420" w:firstLineChars="200"/>
    </w:pPr>
    <w:rPr>
      <w:rFonts w:ascii="Times New Roman" w:eastAsia="宋体"/>
      <w:kern w:val="2"/>
      <w:sz w:val="21"/>
      <w:szCs w:val="24"/>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rPr>
  </w:style>
  <w:style w:type="character" w:styleId="35">
    <w:name w:val="page number"/>
    <w:basedOn w:val="33"/>
    <w:autoRedefine/>
    <w:qFormat/>
    <w:uiPriority w:val="0"/>
  </w:style>
  <w:style w:type="character" w:styleId="36">
    <w:name w:val="Emphasis"/>
    <w:basedOn w:val="33"/>
    <w:autoRedefine/>
    <w:qFormat/>
    <w:uiPriority w:val="0"/>
    <w:rPr>
      <w:i/>
    </w:rPr>
  </w:style>
  <w:style w:type="character" w:styleId="37">
    <w:name w:val="Hyperlink"/>
    <w:autoRedefine/>
    <w:qFormat/>
    <w:uiPriority w:val="0"/>
    <w:rPr>
      <w:color w:val="0000FF"/>
      <w:u w:val="single"/>
    </w:rPr>
  </w:style>
  <w:style w:type="paragraph" w:customStyle="1" w:styleId="38">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表格文字"/>
    <w:basedOn w:val="1"/>
    <w:autoRedefine/>
    <w:qFormat/>
    <w:uiPriority w:val="99"/>
    <w:pPr>
      <w:spacing w:before="25" w:after="25"/>
      <w:jc w:val="left"/>
    </w:pPr>
    <w:rPr>
      <w:bCs/>
      <w:spacing w:val="10"/>
      <w:kern w:val="0"/>
      <w:sz w:val="24"/>
    </w:rPr>
  </w:style>
  <w:style w:type="paragraph" w:customStyle="1" w:styleId="40">
    <w:name w:val="TOC 标题1"/>
    <w:basedOn w:val="4"/>
    <w:next w:val="1"/>
    <w:autoRedefine/>
    <w:qFormat/>
    <w:uiPriority w:val="39"/>
    <w:pPr>
      <w:spacing w:before="480" w:line="276" w:lineRule="auto"/>
      <w:outlineLvl w:val="9"/>
    </w:pPr>
    <w:rPr>
      <w:rFonts w:ascii="仿宋" w:hAnsi="仿宋" w:eastAsia="仿宋"/>
      <w:sz w:val="32"/>
      <w:szCs w:val="32"/>
    </w:rPr>
  </w:style>
  <w:style w:type="paragraph" w:customStyle="1" w:styleId="41">
    <w:name w:val="批注框文本 Char Char"/>
    <w:basedOn w:val="1"/>
    <w:autoRedefine/>
    <w:qFormat/>
    <w:uiPriority w:val="0"/>
    <w:rPr>
      <w:sz w:val="18"/>
    </w:rPr>
  </w:style>
  <w:style w:type="character" w:customStyle="1" w:styleId="42">
    <w:name w:val="纯文本 字符"/>
    <w:link w:val="19"/>
    <w:autoRedefine/>
    <w:qFormat/>
    <w:locked/>
    <w:uiPriority w:val="0"/>
    <w:rPr>
      <w:rFonts w:ascii="宋体" w:hAnsi="Courier New" w:eastAsia="宋体"/>
      <w:kern w:val="2"/>
      <w:sz w:val="21"/>
      <w:szCs w:val="22"/>
    </w:rPr>
  </w:style>
  <w:style w:type="character" w:customStyle="1" w:styleId="43">
    <w:name w:val="正文文本缩进 3 Char"/>
    <w:autoRedefine/>
    <w:qFormat/>
    <w:uiPriority w:val="0"/>
    <w:rPr>
      <w:rFonts w:eastAsia="宋体"/>
      <w:kern w:val="2"/>
      <w:sz w:val="16"/>
      <w:szCs w:val="16"/>
    </w:rPr>
  </w:style>
  <w:style w:type="character" w:customStyle="1" w:styleId="44">
    <w:name w:val="正文文本缩进 3 字符"/>
    <w:basedOn w:val="33"/>
    <w:link w:val="25"/>
    <w:autoRedefine/>
    <w:qFormat/>
    <w:uiPriority w:val="0"/>
    <w:rPr>
      <w:kern w:val="2"/>
      <w:sz w:val="16"/>
      <w:szCs w:val="16"/>
    </w:rPr>
  </w:style>
  <w:style w:type="paragraph" w:customStyle="1" w:styleId="45">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6">
    <w:name w:val="_Style 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Table Paragraph"/>
    <w:basedOn w:val="1"/>
    <w:autoRedefine/>
    <w:qFormat/>
    <w:uiPriority w:val="1"/>
    <w:rPr>
      <w:rFonts w:ascii="宋体" w:hAnsi="宋体" w:eastAsia="宋体" w:cs="宋体"/>
      <w:lang w:val="zh-CN" w:bidi="zh-CN"/>
    </w:rPr>
  </w:style>
  <w:style w:type="paragraph" w:styleId="48">
    <w:name w:val="List Paragraph"/>
    <w:basedOn w:val="1"/>
    <w:autoRedefine/>
    <w:qFormat/>
    <w:uiPriority w:val="1"/>
    <w:pPr>
      <w:ind w:left="758" w:firstLine="480"/>
    </w:pPr>
    <w:rPr>
      <w:rFonts w:ascii="宋体" w:hAnsi="宋体" w:eastAsia="宋体" w:cs="宋体"/>
      <w:lang w:val="zh-CN" w:bidi="zh-CN"/>
    </w:rPr>
  </w:style>
  <w:style w:type="paragraph" w:customStyle="1" w:styleId="49">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0">
    <w:name w:val="WPSOffice手动目录 1"/>
    <w:autoRedefine/>
    <w:qFormat/>
    <w:uiPriority w:val="0"/>
    <w:rPr>
      <w:rFonts w:ascii="Times New Roman" w:hAnsi="Times New Roman" w:eastAsia="宋体" w:cs="Times New Roman"/>
      <w:lang w:val="en-US" w:eastAsia="zh-CN" w:bidi="ar-SA"/>
    </w:rPr>
  </w:style>
  <w:style w:type="paragraph" w:customStyle="1" w:styleId="51">
    <w:name w:val="Normal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2">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3">
    <w:name w:val="Normal_1"/>
    <w:autoRedefine/>
    <w:qFormat/>
    <w:uiPriority w:val="0"/>
    <w:pPr>
      <w:widowControl w:val="0"/>
      <w:jc w:val="both"/>
    </w:pPr>
    <w:rPr>
      <w:rFonts w:ascii="Times New Roman" w:hAnsi="Times New Roman" w:eastAsia="Times New Roman" w:cs="Times New Roman"/>
      <w:lang w:val="en-US" w:eastAsia="zh-CN" w:bidi="ar-SA"/>
    </w:rPr>
  </w:style>
  <w:style w:type="character" w:customStyle="1" w:styleId="54">
    <w:name w:val="15"/>
    <w:basedOn w:val="33"/>
    <w:autoRedefine/>
    <w:qFormat/>
    <w:uiPriority w:val="0"/>
    <w:rPr>
      <w:rFonts w:hint="default" w:ascii="Times New Roman" w:hAnsi="Times New Roman" w:cs="Times New Roman"/>
    </w:rPr>
  </w:style>
  <w:style w:type="character" w:customStyle="1" w:styleId="55">
    <w:name w:val="10"/>
    <w:basedOn w:val="33"/>
    <w:autoRedefine/>
    <w:qFormat/>
    <w:uiPriority w:val="0"/>
    <w:rPr>
      <w:rFonts w:hint="default" w:ascii="Times New Roman" w:hAnsi="Times New Roman" w:cs="Times New Roman"/>
    </w:rPr>
  </w:style>
  <w:style w:type="paragraph" w:customStyle="1" w:styleId="56">
    <w:name w:val="列出段落1"/>
    <w:basedOn w:val="1"/>
    <w:autoRedefine/>
    <w:qFormat/>
    <w:uiPriority w:val="0"/>
    <w:pPr>
      <w:ind w:firstLine="420" w:firstLineChars="200"/>
    </w:pPr>
    <w:rPr>
      <w:rFonts w:ascii="Times New Roman" w:hAnsi="Times New Roman" w:cs="Times New Roman"/>
      <w:szCs w:val="21"/>
    </w:rPr>
  </w:style>
  <w:style w:type="paragraph" w:customStyle="1" w:styleId="57">
    <w:name w:val="正文2"/>
    <w:basedOn w:val="1"/>
    <w:autoRedefine/>
    <w:qFormat/>
    <w:uiPriority w:val="0"/>
    <w:pPr>
      <w:adjustRightInd w:val="0"/>
      <w:spacing w:before="156" w:line="360" w:lineRule="auto"/>
      <w:ind w:firstLine="510" w:firstLineChars="200"/>
    </w:pPr>
    <w:rPr>
      <w:sz w:val="24"/>
      <w:szCs w:val="20"/>
    </w:rPr>
  </w:style>
  <w:style w:type="paragraph" w:customStyle="1" w:styleId="58">
    <w:name w:val="正文_1"/>
    <w:basedOn w:val="1"/>
    <w:autoRedefine/>
    <w:qFormat/>
    <w:uiPriority w:val="0"/>
    <w:rPr>
      <w:rFonts w:ascii="Times New Roman" w:hAnsi="Times New Roman" w:cs="Times New Roman"/>
      <w:szCs w:val="21"/>
    </w:rPr>
  </w:style>
  <w:style w:type="paragraph" w:customStyle="1" w:styleId="59">
    <w:name w:val="正文格式"/>
    <w:basedOn w:val="1"/>
    <w:autoRedefine/>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101</Pages>
  <Words>1122</Words>
  <Characters>1291</Characters>
  <Lines>589</Lines>
  <Paragraphs>166</Paragraphs>
  <TotalTime>15</TotalTime>
  <ScaleCrop>false</ScaleCrop>
  <LinksUpToDate>false</LinksUpToDate>
  <CharactersWithSpaces>1392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2022-08-25T00:48:00Z</dcterms:created>
  <dc:creator>Administrator</dc:creator>
  <cp:lastModifiedBy>WPS_1759118375</cp:lastModifiedBy>
  <cp:lastPrinted>2025-05-06T01:06:00Z</cp:lastPrinted>
  <dcterms:modified xsi:type="dcterms:W3CDTF">2025-12-17T00:30:36Z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38DF5B31ABE84680A7B7A5EE549418C1_13</vt:lpwstr>
  </property>
  <property fmtid="{D5CDD505-2E9C-101B-9397-08002B2CF9AE}" pid="4" name="commondata">
    <vt:lpwstr>eyJoZGlkIjoiM2E5OWYxOGVlZmEwMDQ2MGZiOTA0ODZlNWEwMmRjNTcifQ==</vt:lpwstr>
  </property>
  <property fmtid="{D5CDD505-2E9C-101B-9397-08002B2CF9AE}" pid="5" name="KSOTemplateDocerSaveRecord">
    <vt:lpwstr>eyJoZGlkIjoiYjQ2MDY1YTRjODgzZjZlN2YxNDMwZDg2MGM2NjY0MDEiLCJ1c2VySWQiOiIxNzQ5MzIyNDg0In0=</vt:lpwstr>
  </property>
</Properties>
</file>