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6026BCF">
      <w:pPr>
        <w:spacing w:before="165" w:beforeLines="50" w:line="360" w:lineRule="auto"/>
        <w:jc w:val="center"/>
        <w:rPr>
          <w:rFonts w:ascii="宋体" w:hAnsi="宋体"/>
          <w:color w:val="auto"/>
          <w:sz w:val="52"/>
          <w:szCs w:val="52"/>
          <w:highlight w:val="none"/>
        </w:rPr>
      </w:pPr>
      <w:bookmarkStart w:id="105" w:name="_GoBack"/>
      <w:r>
        <w:rPr>
          <w:rFonts w:hint="eastAsia" w:ascii="宋体" w:hAnsi="宋体"/>
          <w:color w:val="auto"/>
          <w:sz w:val="52"/>
          <w:szCs w:val="52"/>
          <w:highlight w:val="none"/>
        </w:rPr>
        <w:t>南宁市政府采购</w:t>
      </w:r>
    </w:p>
    <w:p w14:paraId="5D0EE3E6">
      <w:pPr>
        <w:spacing w:before="165" w:beforeLines="50" w:line="360" w:lineRule="auto"/>
        <w:jc w:val="center"/>
        <w:rPr>
          <w:rFonts w:ascii="宋体" w:hAnsi="宋体"/>
          <w:color w:val="auto"/>
          <w:sz w:val="52"/>
          <w:szCs w:val="52"/>
          <w:highlight w:val="none"/>
        </w:rPr>
      </w:pPr>
      <w:r>
        <w:rPr>
          <w:rFonts w:hint="eastAsia" w:ascii="宋体" w:hAnsi="宋体"/>
          <w:color w:val="auto"/>
          <w:sz w:val="52"/>
          <w:szCs w:val="52"/>
          <w:highlight w:val="none"/>
        </w:rPr>
        <w:t>公开招标文件（服务类）</w:t>
      </w:r>
    </w:p>
    <w:p w14:paraId="7493E035">
      <w:pPr>
        <w:spacing w:before="165" w:beforeLines="50" w:line="360" w:lineRule="auto"/>
        <w:jc w:val="center"/>
        <w:rPr>
          <w:rFonts w:ascii="仿宋_GB2312" w:hAnsi="宋体" w:eastAsia="仿宋_GB2312"/>
          <w:b/>
          <w:color w:val="auto"/>
          <w:sz w:val="48"/>
          <w:szCs w:val="48"/>
          <w:highlight w:val="none"/>
        </w:rPr>
      </w:pPr>
    </w:p>
    <w:p w14:paraId="7C2979EE">
      <w:pPr>
        <w:snapToGrid w:val="0"/>
        <w:spacing w:before="165" w:beforeLines="50" w:line="360" w:lineRule="auto"/>
        <w:jc w:val="center"/>
        <w:rPr>
          <w:rFonts w:ascii="华文新魏" w:hAnsi="宋体" w:eastAsia="华文新魏"/>
          <w:color w:val="auto"/>
          <w:sz w:val="72"/>
          <w:szCs w:val="72"/>
          <w:highlight w:val="none"/>
        </w:rPr>
      </w:pPr>
      <w:r>
        <w:rPr>
          <w:rFonts w:hint="eastAsia" w:ascii="华文新魏" w:hAnsi="宋体" w:eastAsia="华文新魏"/>
          <w:color w:val="auto"/>
          <w:sz w:val="72"/>
          <w:szCs w:val="72"/>
          <w:highlight w:val="none"/>
        </w:rPr>
        <w:t>招 标 文 件</w:t>
      </w:r>
    </w:p>
    <w:p w14:paraId="12BBD90C">
      <w:pPr>
        <w:snapToGrid w:val="0"/>
        <w:spacing w:before="165" w:beforeLines="50" w:line="360" w:lineRule="auto"/>
        <w:jc w:val="center"/>
        <w:rPr>
          <w:rFonts w:ascii="仿宋_GB2312" w:hAnsi="宋体" w:eastAsia="仿宋_GB2312"/>
          <w:color w:val="auto"/>
          <w:sz w:val="30"/>
          <w:szCs w:val="72"/>
          <w:highlight w:val="none"/>
        </w:rPr>
      </w:pPr>
      <w:r>
        <w:rPr>
          <w:rFonts w:hint="eastAsia" w:ascii="仿宋_GB2312" w:hAnsi="宋体" w:eastAsia="仿宋_GB2312"/>
          <w:color w:val="auto"/>
          <w:sz w:val="30"/>
          <w:szCs w:val="72"/>
          <w:highlight w:val="none"/>
        </w:rPr>
        <w:t>（全流程电子化评标）</w:t>
      </w:r>
    </w:p>
    <w:p w14:paraId="043271CE">
      <w:pPr>
        <w:snapToGrid w:val="0"/>
        <w:spacing w:before="165" w:beforeLines="50" w:line="360" w:lineRule="auto"/>
        <w:rPr>
          <w:rFonts w:ascii="仿宋_GB2312" w:hAnsi="宋体" w:eastAsia="仿宋_GB2312"/>
          <w:color w:val="auto"/>
          <w:sz w:val="30"/>
          <w:szCs w:val="72"/>
          <w:highlight w:val="none"/>
        </w:rPr>
      </w:pPr>
    </w:p>
    <w:p w14:paraId="2296F18C">
      <w:pPr>
        <w:pStyle w:val="17"/>
        <w:snapToGrid w:val="0"/>
        <w:spacing w:before="50" w:after="120" w:line="360" w:lineRule="auto"/>
        <w:ind w:left="2744" w:leftChars="568" w:right="1237" w:rightChars="589" w:hanging="1551" w:hangingChars="515"/>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w w:val="95"/>
          <w:sz w:val="30"/>
          <w:szCs w:val="30"/>
          <w:highlight w:val="none"/>
        </w:rPr>
        <w:t>名称</w:t>
      </w:r>
      <w:r>
        <w:rPr>
          <w:rFonts w:hint="eastAsia" w:ascii="仿宋_GB2312" w:hAnsi="宋体" w:eastAsia="仿宋_GB2312"/>
          <w:b/>
          <w:bCs/>
          <w:color w:val="auto"/>
          <w:sz w:val="30"/>
          <w:szCs w:val="30"/>
          <w:highlight w:val="none"/>
        </w:rPr>
        <w:t>：</w:t>
      </w:r>
      <w:r>
        <w:rPr>
          <w:rFonts w:hint="eastAsia" w:ascii="仿宋_GB2312" w:hAnsi="宋体" w:eastAsia="仿宋_GB2312"/>
          <w:b/>
          <w:bCs/>
          <w:color w:val="auto"/>
          <w:sz w:val="30"/>
          <w:szCs w:val="30"/>
          <w:highlight w:val="none"/>
          <w:lang w:eastAsia="zh-CN"/>
        </w:rPr>
        <w:t>南宁市良庆区五象湖西社区卫生服务中心2026-2028年度中药饮片配送服务</w:t>
      </w:r>
      <w:r>
        <w:rPr>
          <w:rFonts w:hint="eastAsia" w:ascii="仿宋_GB2312" w:hAnsi="宋体" w:eastAsia="仿宋_GB2312"/>
          <w:b/>
          <w:bCs/>
          <w:color w:val="auto"/>
          <w:sz w:val="30"/>
          <w:szCs w:val="30"/>
          <w:highlight w:val="none"/>
        </w:rPr>
        <w:t>项目</w:t>
      </w:r>
    </w:p>
    <w:p w14:paraId="52D98236">
      <w:pPr>
        <w:pStyle w:val="17"/>
        <w:snapToGrid w:val="0"/>
        <w:spacing w:before="50" w:after="120" w:line="360" w:lineRule="auto"/>
        <w:ind w:firstLine="1133" w:firstLineChars="396"/>
        <w:rPr>
          <w:rFonts w:hint="eastAsia" w:ascii="仿宋_GB2312" w:hAnsi="宋体" w:eastAsia="仿宋_GB2312"/>
          <w:b/>
          <w:color w:val="auto"/>
          <w:sz w:val="30"/>
          <w:szCs w:val="48"/>
          <w:highlight w:val="none"/>
          <w:lang w:eastAsia="zh-CN"/>
        </w:rPr>
      </w:pPr>
      <w:r>
        <w:rPr>
          <w:rFonts w:hint="eastAsia" w:ascii="仿宋_GB2312" w:hAnsi="宋体" w:eastAsia="仿宋_GB2312" w:cs="Courier New"/>
          <w:b/>
          <w:bCs/>
          <w:color w:val="auto"/>
          <w:w w:val="95"/>
          <w:sz w:val="30"/>
          <w:szCs w:val="30"/>
          <w:highlight w:val="none"/>
        </w:rPr>
        <w:t>项目</w:t>
      </w:r>
      <w:r>
        <w:rPr>
          <w:rFonts w:hint="eastAsia" w:ascii="仿宋_GB2312" w:hAnsi="宋体" w:eastAsia="仿宋_GB2312"/>
          <w:b/>
          <w:bCs/>
          <w:color w:val="auto"/>
          <w:sz w:val="30"/>
          <w:szCs w:val="30"/>
          <w:highlight w:val="none"/>
        </w:rPr>
        <w:t>编号</w:t>
      </w:r>
      <w:r>
        <w:rPr>
          <w:rFonts w:hint="eastAsia" w:ascii="仿宋_GB2312" w:hAnsi="宋体" w:eastAsia="仿宋_GB2312" w:cs="Courier New"/>
          <w:b/>
          <w:bCs/>
          <w:color w:val="auto"/>
          <w:w w:val="95"/>
          <w:sz w:val="30"/>
          <w:szCs w:val="30"/>
          <w:highlight w:val="none"/>
        </w:rPr>
        <w:t>：</w:t>
      </w:r>
      <w:r>
        <w:rPr>
          <w:rFonts w:hint="eastAsia" w:ascii="仿宋_GB2312" w:hAnsi="宋体" w:eastAsia="仿宋_GB2312" w:cs="Courier New"/>
          <w:b/>
          <w:bCs/>
          <w:color w:val="auto"/>
          <w:w w:val="95"/>
          <w:sz w:val="30"/>
          <w:szCs w:val="30"/>
          <w:highlight w:val="none"/>
          <w:lang w:eastAsia="zh-CN"/>
        </w:rPr>
        <w:t>NNZC2026-G3-080005-GXCG</w:t>
      </w:r>
    </w:p>
    <w:p w14:paraId="20077C90">
      <w:pPr>
        <w:pStyle w:val="17"/>
        <w:snapToGrid w:val="0"/>
        <w:spacing w:before="50" w:after="120" w:line="360" w:lineRule="auto"/>
        <w:ind w:left="2744" w:leftChars="568" w:right="1237" w:rightChars="589" w:hanging="1551" w:hangingChars="515"/>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项目所属区划：南宁市良庆区</w:t>
      </w:r>
    </w:p>
    <w:p w14:paraId="05A63FE2">
      <w:pPr>
        <w:pStyle w:val="17"/>
        <w:snapToGrid w:val="0"/>
        <w:spacing w:before="50" w:after="120" w:line="360" w:lineRule="auto"/>
        <w:ind w:left="2744" w:leftChars="568" w:right="1237" w:rightChars="589" w:hanging="1551" w:hangingChars="515"/>
        <w:rPr>
          <w:rFonts w:hint="eastAsia" w:ascii="仿宋_GB2312" w:hAnsi="宋体" w:eastAsia="仿宋_GB2312"/>
          <w:b/>
          <w:bCs/>
          <w:color w:val="auto"/>
          <w:sz w:val="30"/>
          <w:szCs w:val="30"/>
          <w:highlight w:val="none"/>
          <w:lang w:eastAsia="zh-CN"/>
        </w:rPr>
      </w:pPr>
      <w:r>
        <w:rPr>
          <w:rFonts w:hint="eastAsia" w:ascii="仿宋_GB2312" w:hAnsi="宋体" w:eastAsia="仿宋_GB2312"/>
          <w:b/>
          <w:bCs/>
          <w:color w:val="auto"/>
          <w:sz w:val="30"/>
          <w:szCs w:val="30"/>
          <w:highlight w:val="none"/>
        </w:rPr>
        <w:t>采 购 人：</w:t>
      </w:r>
      <w:r>
        <w:rPr>
          <w:rFonts w:hint="eastAsia" w:ascii="仿宋_GB2312" w:hAnsi="宋体" w:eastAsia="仿宋_GB2312"/>
          <w:b/>
          <w:bCs/>
          <w:color w:val="auto"/>
          <w:sz w:val="30"/>
          <w:szCs w:val="30"/>
          <w:highlight w:val="none"/>
          <w:lang w:eastAsia="zh-CN"/>
        </w:rPr>
        <w:t>南宁市良庆区良庆镇卫生院</w:t>
      </w:r>
    </w:p>
    <w:p w14:paraId="6006FB91">
      <w:pPr>
        <w:pStyle w:val="17"/>
        <w:snapToGrid w:val="0"/>
        <w:spacing w:before="50" w:after="120" w:line="360" w:lineRule="auto"/>
        <w:ind w:left="2744" w:leftChars="568" w:right="1237" w:rightChars="589" w:hanging="1551" w:hangingChars="515"/>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采购代理机构：广西采购云咨询有限公司</w:t>
      </w:r>
    </w:p>
    <w:p w14:paraId="2D93B89E">
      <w:pPr>
        <w:pStyle w:val="17"/>
        <w:snapToGrid w:val="0"/>
        <w:spacing w:before="50" w:after="120" w:line="360" w:lineRule="auto"/>
        <w:ind w:left="2744" w:leftChars="568" w:right="1237" w:rightChars="589" w:hanging="1551" w:hangingChars="515"/>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（采购代理机构编号：CGYNN2026-G3-007-LQZC）</w:t>
      </w:r>
    </w:p>
    <w:p w14:paraId="0D90D9CB">
      <w:pPr>
        <w:pStyle w:val="17"/>
        <w:snapToGrid w:val="0"/>
        <w:spacing w:before="50" w:after="120" w:line="360" w:lineRule="auto"/>
        <w:ind w:firstLine="1125" w:firstLineChars="393"/>
        <w:rPr>
          <w:rFonts w:ascii="仿宋_GB2312" w:hAnsi="宋体" w:eastAsia="仿宋_GB2312"/>
          <w:b/>
          <w:bCs/>
          <w:color w:val="auto"/>
          <w:w w:val="95"/>
          <w:sz w:val="30"/>
          <w:szCs w:val="30"/>
          <w:highlight w:val="none"/>
        </w:rPr>
      </w:pPr>
    </w:p>
    <w:p w14:paraId="44195080">
      <w:pPr>
        <w:pStyle w:val="17"/>
        <w:snapToGrid w:val="0"/>
        <w:spacing w:before="50" w:after="120" w:line="360" w:lineRule="auto"/>
        <w:ind w:right="1148" w:firstLine="3414" w:firstLineChars="1193"/>
        <w:rPr>
          <w:rFonts w:ascii="仿宋_GB2312" w:hAnsi="宋体" w:eastAsia="仿宋_GB2312"/>
          <w:color w:val="auto"/>
          <w:sz w:val="30"/>
          <w:szCs w:val="30"/>
          <w:highlight w:val="none"/>
        </w:rPr>
      </w:pPr>
      <w:r>
        <w:rPr>
          <w:rFonts w:hint="eastAsia" w:ascii="仿宋_GB2312" w:hAnsi="宋体" w:eastAsia="仿宋_GB2312"/>
          <w:b/>
          <w:bCs/>
          <w:color w:val="auto"/>
          <w:w w:val="95"/>
          <w:sz w:val="30"/>
          <w:szCs w:val="30"/>
          <w:highlight w:val="none"/>
        </w:rPr>
        <w:t>2026年2月  日</w:t>
      </w:r>
    </w:p>
    <w:p w14:paraId="26824063">
      <w:pPr>
        <w:rPr>
          <w:rFonts w:ascii="仿宋_GB2312" w:hAnsi="宋体" w:eastAsia="仿宋_GB2312"/>
          <w:color w:val="auto"/>
          <w:sz w:val="30"/>
          <w:szCs w:val="30"/>
          <w:highlight w:val="none"/>
        </w:rPr>
      </w:pPr>
    </w:p>
    <w:p w14:paraId="422BDD1E">
      <w:pPr>
        <w:rPr>
          <w:rFonts w:ascii="仿宋_GB2312" w:hAnsi="宋体" w:eastAsia="仿宋_GB2312"/>
          <w:color w:val="auto"/>
          <w:sz w:val="30"/>
          <w:szCs w:val="30"/>
          <w:highlight w:val="none"/>
        </w:rPr>
      </w:pPr>
    </w:p>
    <w:p w14:paraId="04F86889">
      <w:pPr>
        <w:rPr>
          <w:rFonts w:ascii="仿宋_GB2312" w:hAnsi="宋体" w:eastAsia="仿宋_GB2312"/>
          <w:color w:val="auto"/>
          <w:sz w:val="30"/>
          <w:szCs w:val="30"/>
          <w:highlight w:val="none"/>
        </w:rPr>
      </w:pPr>
    </w:p>
    <w:p w14:paraId="7C39A322">
      <w:pPr>
        <w:rPr>
          <w:rFonts w:ascii="仿宋_GB2312" w:hAnsi="宋体" w:eastAsia="仿宋_GB2312"/>
          <w:color w:val="auto"/>
          <w:sz w:val="30"/>
          <w:szCs w:val="30"/>
          <w:highlight w:val="none"/>
        </w:rPr>
        <w:sectPr>
          <w:headerReference r:id="rId3" w:type="default"/>
          <w:pgSz w:w="11906" w:h="16838"/>
          <w:pgMar w:top="1134" w:right="1134" w:bottom="1134" w:left="1134" w:header="720" w:footer="720" w:gutter="0"/>
          <w:pgNumType w:start="1"/>
          <w:cols w:space="720" w:num="1"/>
          <w:docGrid w:type="lines" w:linePitch="331" w:charSpace="0"/>
        </w:sectPr>
      </w:pPr>
    </w:p>
    <w:p w14:paraId="7F032519">
      <w:pPr>
        <w:pStyle w:val="17"/>
        <w:jc w:val="center"/>
        <w:rPr>
          <w:rFonts w:ascii="Times New Roman" w:hAnsi="Times New Roman"/>
          <w:b/>
          <w:color w:val="auto"/>
          <w:sz w:val="48"/>
          <w:szCs w:val="48"/>
          <w:highlight w:val="none"/>
        </w:rPr>
      </w:pPr>
      <w:r>
        <w:rPr>
          <w:rFonts w:hint="eastAsia" w:ascii="Times New Roman" w:hAnsi="Times New Roman"/>
          <w:b/>
          <w:color w:val="auto"/>
          <w:sz w:val="48"/>
          <w:szCs w:val="48"/>
          <w:highlight w:val="none"/>
        </w:rPr>
        <w:t>目  录</w:t>
      </w:r>
    </w:p>
    <w:p w14:paraId="0E4136E4">
      <w:pPr>
        <w:pStyle w:val="24"/>
        <w:tabs>
          <w:tab w:val="right" w:leader="dot" w:pos="9638"/>
        </w:tabs>
        <w:spacing w:before="0" w:after="0" w:line="420" w:lineRule="exact"/>
        <w:rPr>
          <w:color w:val="auto"/>
          <w:highlight w:val="none"/>
        </w:rPr>
      </w:pPr>
      <w:r>
        <w:rPr>
          <w:rFonts w:hint="eastAsia" w:ascii="宋体" w:hAnsi="宋体" w:cs="宋体"/>
          <w:color w:val="auto"/>
          <w:sz w:val="21"/>
          <w:szCs w:val="21"/>
          <w:highlight w:val="none"/>
        </w:rPr>
        <w:fldChar w:fldCharType="begin"/>
      </w:r>
      <w:r>
        <w:rPr>
          <w:rFonts w:hint="eastAsia" w:ascii="宋体" w:hAnsi="宋体" w:cs="宋体"/>
          <w:color w:val="auto"/>
          <w:sz w:val="21"/>
          <w:szCs w:val="21"/>
          <w:highlight w:val="none"/>
        </w:rPr>
        <w:instrText xml:space="preserve">TOC \o "1-3" \h \u </w:instrText>
      </w:r>
      <w:r>
        <w:rPr>
          <w:rFonts w:hint="eastAsia" w:ascii="宋体" w:hAnsi="宋体" w:cs="宋体"/>
          <w:color w:val="auto"/>
          <w:sz w:val="21"/>
          <w:szCs w:val="21"/>
          <w:highlight w:val="none"/>
        </w:rPr>
        <w:fldChar w:fldCharType="separate"/>
      </w:r>
      <w:r>
        <w:rPr>
          <w:color w:val="auto"/>
          <w:highlight w:val="none"/>
        </w:rPr>
        <w:fldChar w:fldCharType="begin"/>
      </w:r>
      <w:r>
        <w:rPr>
          <w:color w:val="auto"/>
          <w:highlight w:val="none"/>
        </w:rPr>
        <w:instrText xml:space="preserve"> HYPERLINK \l "_Toc22255" </w:instrText>
      </w:r>
      <w:r>
        <w:rPr>
          <w:color w:val="auto"/>
          <w:highlight w:val="none"/>
        </w:rPr>
        <w:fldChar w:fldCharType="separate"/>
      </w:r>
      <w:r>
        <w:rPr>
          <w:rFonts w:hint="eastAsia" w:ascii="Times New Roman" w:hAnsi="Times New Roman"/>
          <w:color w:val="auto"/>
          <w:highlight w:val="none"/>
        </w:rPr>
        <w:t>第一章招标公告</w:t>
      </w:r>
      <w:r>
        <w:rPr>
          <w:color w:val="auto"/>
          <w:highlight w:val="none"/>
        </w:rPr>
        <w:tab/>
      </w:r>
      <w:r>
        <w:rPr>
          <w:color w:val="auto"/>
          <w:highlight w:val="none"/>
        </w:rPr>
        <w:fldChar w:fldCharType="begin"/>
      </w:r>
      <w:r>
        <w:rPr>
          <w:color w:val="auto"/>
          <w:highlight w:val="none"/>
        </w:rPr>
        <w:instrText xml:space="preserve"> PAGEREF _Toc22255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5AD7F601">
      <w:pPr>
        <w:pStyle w:val="24"/>
        <w:tabs>
          <w:tab w:val="right" w:leader="dot" w:pos="9638"/>
        </w:tabs>
        <w:spacing w:before="0" w:after="0" w:line="420" w:lineRule="exact"/>
        <w:rPr>
          <w:color w:val="auto"/>
          <w:highlight w:val="none"/>
        </w:rPr>
      </w:pPr>
      <w:r>
        <w:rPr>
          <w:color w:val="auto"/>
          <w:highlight w:val="none"/>
        </w:rPr>
        <w:fldChar w:fldCharType="begin"/>
      </w:r>
      <w:r>
        <w:rPr>
          <w:color w:val="auto"/>
          <w:highlight w:val="none"/>
        </w:rPr>
        <w:instrText xml:space="preserve"> HYPERLINK \l "_Toc25492" </w:instrText>
      </w:r>
      <w:r>
        <w:rPr>
          <w:color w:val="auto"/>
          <w:highlight w:val="none"/>
        </w:rPr>
        <w:fldChar w:fldCharType="separate"/>
      </w:r>
      <w:r>
        <w:rPr>
          <w:rFonts w:hint="eastAsia" w:ascii="Times New Roman" w:hAnsi="Times New Roman"/>
          <w:color w:val="auto"/>
          <w:highlight w:val="none"/>
        </w:rPr>
        <w:t>第二章采购需求</w:t>
      </w:r>
      <w:r>
        <w:rPr>
          <w:color w:val="auto"/>
          <w:highlight w:val="none"/>
        </w:rPr>
        <w:tab/>
      </w:r>
      <w:r>
        <w:rPr>
          <w:color w:val="auto"/>
          <w:highlight w:val="none"/>
        </w:rPr>
        <w:fldChar w:fldCharType="begin"/>
      </w:r>
      <w:r>
        <w:rPr>
          <w:color w:val="auto"/>
          <w:highlight w:val="none"/>
        </w:rPr>
        <w:instrText xml:space="preserve"> PAGEREF _Toc25492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60F4DC02">
      <w:pPr>
        <w:pStyle w:val="24"/>
        <w:tabs>
          <w:tab w:val="right" w:leader="dot" w:pos="9638"/>
        </w:tabs>
        <w:spacing w:before="0" w:after="0" w:line="420" w:lineRule="exact"/>
        <w:rPr>
          <w:color w:val="auto"/>
          <w:highlight w:val="none"/>
        </w:rPr>
      </w:pPr>
      <w:r>
        <w:rPr>
          <w:color w:val="auto"/>
          <w:highlight w:val="none"/>
        </w:rPr>
        <w:fldChar w:fldCharType="begin"/>
      </w:r>
      <w:r>
        <w:rPr>
          <w:color w:val="auto"/>
          <w:highlight w:val="none"/>
        </w:rPr>
        <w:instrText xml:space="preserve"> HYPERLINK \l "_Toc1688" </w:instrText>
      </w:r>
      <w:r>
        <w:rPr>
          <w:color w:val="auto"/>
          <w:highlight w:val="none"/>
        </w:rPr>
        <w:fldChar w:fldCharType="separate"/>
      </w:r>
      <w:r>
        <w:rPr>
          <w:rFonts w:hint="eastAsia" w:ascii="Times New Roman" w:hAnsi="Times New Roman"/>
          <w:color w:val="auto"/>
          <w:highlight w:val="none"/>
        </w:rPr>
        <w:t>第三章投标人须知</w:t>
      </w:r>
      <w:r>
        <w:rPr>
          <w:color w:val="auto"/>
          <w:highlight w:val="none"/>
        </w:rPr>
        <w:tab/>
      </w:r>
      <w:r>
        <w:rPr>
          <w:color w:val="auto"/>
          <w:highlight w:val="none"/>
        </w:rPr>
        <w:fldChar w:fldCharType="begin"/>
      </w:r>
      <w:r>
        <w:rPr>
          <w:color w:val="auto"/>
          <w:highlight w:val="none"/>
        </w:rPr>
        <w:instrText xml:space="preserve"> PAGEREF _Toc1688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5F804FE9">
      <w:pPr>
        <w:pStyle w:val="28"/>
        <w:tabs>
          <w:tab w:val="right" w:leader="dot" w:pos="9638"/>
        </w:tabs>
        <w:spacing w:line="420" w:lineRule="exact"/>
        <w:ind w:firstLine="221" w:firstLineChars="100"/>
        <w:rPr>
          <w:color w:val="auto"/>
          <w:highlight w:val="none"/>
        </w:rPr>
      </w:pPr>
      <w:r>
        <w:rPr>
          <w:color w:val="auto"/>
          <w:highlight w:val="none"/>
        </w:rPr>
        <w:fldChar w:fldCharType="begin"/>
      </w:r>
      <w:r>
        <w:rPr>
          <w:color w:val="auto"/>
          <w:highlight w:val="none"/>
        </w:rPr>
        <w:instrText xml:space="preserve"> HYPERLINK \l "_Toc16160" </w:instrText>
      </w:r>
      <w:r>
        <w:rPr>
          <w:color w:val="auto"/>
          <w:highlight w:val="none"/>
        </w:rPr>
        <w:fldChar w:fldCharType="separate"/>
      </w:r>
      <w:r>
        <w:rPr>
          <w:rFonts w:hint="eastAsia" w:ascii="Times New Roman" w:hAnsi="Times New Roman"/>
          <w:color w:val="auto"/>
          <w:szCs w:val="30"/>
          <w:highlight w:val="none"/>
        </w:rPr>
        <w:t>第一节投标人须知前附表</w:t>
      </w:r>
      <w:r>
        <w:rPr>
          <w:color w:val="auto"/>
          <w:highlight w:val="none"/>
        </w:rPr>
        <w:tab/>
      </w:r>
      <w:r>
        <w:rPr>
          <w:color w:val="auto"/>
          <w:highlight w:val="none"/>
        </w:rPr>
        <w:fldChar w:fldCharType="begin"/>
      </w:r>
      <w:r>
        <w:rPr>
          <w:color w:val="auto"/>
          <w:highlight w:val="none"/>
        </w:rPr>
        <w:instrText xml:space="preserve"> PAGEREF _Toc16160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5F558F76">
      <w:pPr>
        <w:pStyle w:val="28"/>
        <w:tabs>
          <w:tab w:val="right" w:leader="dot" w:pos="9638"/>
        </w:tabs>
        <w:spacing w:line="420" w:lineRule="exact"/>
        <w:ind w:firstLine="221" w:firstLineChars="100"/>
        <w:rPr>
          <w:color w:val="auto"/>
          <w:highlight w:val="none"/>
        </w:rPr>
      </w:pPr>
      <w:r>
        <w:rPr>
          <w:color w:val="auto"/>
          <w:highlight w:val="none"/>
        </w:rPr>
        <w:fldChar w:fldCharType="begin"/>
      </w:r>
      <w:r>
        <w:rPr>
          <w:color w:val="auto"/>
          <w:highlight w:val="none"/>
        </w:rPr>
        <w:instrText xml:space="preserve"> HYPERLINK \l "_Toc31615" </w:instrText>
      </w:r>
      <w:r>
        <w:rPr>
          <w:color w:val="auto"/>
          <w:highlight w:val="none"/>
        </w:rPr>
        <w:fldChar w:fldCharType="separate"/>
      </w:r>
      <w:r>
        <w:rPr>
          <w:rFonts w:hint="eastAsia"/>
          <w:color w:val="auto"/>
          <w:highlight w:val="none"/>
        </w:rPr>
        <w:t>第二节投标人须知正文</w:t>
      </w:r>
      <w:r>
        <w:rPr>
          <w:color w:val="auto"/>
          <w:highlight w:val="none"/>
        </w:rPr>
        <w:tab/>
      </w:r>
      <w:r>
        <w:rPr>
          <w:color w:val="auto"/>
          <w:highlight w:val="none"/>
        </w:rPr>
        <w:fldChar w:fldCharType="begin"/>
      </w:r>
      <w:r>
        <w:rPr>
          <w:color w:val="auto"/>
          <w:highlight w:val="none"/>
        </w:rPr>
        <w:instrText xml:space="preserve"> PAGEREF _Toc31615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52624D8B">
      <w:pPr>
        <w:pStyle w:val="16"/>
        <w:tabs>
          <w:tab w:val="right" w:leader="dot" w:pos="9638"/>
        </w:tabs>
        <w:spacing w:line="420" w:lineRule="exact"/>
        <w:ind w:firstLine="638" w:firstLineChars="290"/>
        <w:rPr>
          <w:color w:val="auto"/>
          <w:highlight w:val="none"/>
        </w:rPr>
      </w:pPr>
      <w:r>
        <w:rPr>
          <w:color w:val="auto"/>
          <w:highlight w:val="none"/>
        </w:rPr>
        <w:fldChar w:fldCharType="begin"/>
      </w:r>
      <w:r>
        <w:rPr>
          <w:color w:val="auto"/>
          <w:highlight w:val="none"/>
        </w:rPr>
        <w:instrText xml:space="preserve"> HYPERLINK \l "_Toc29805" </w:instrText>
      </w:r>
      <w:r>
        <w:rPr>
          <w:color w:val="auto"/>
          <w:highlight w:val="none"/>
        </w:rPr>
        <w:fldChar w:fldCharType="separate"/>
      </w:r>
      <w:r>
        <w:rPr>
          <w:rFonts w:hint="eastAsia"/>
          <w:color w:val="auto"/>
          <w:highlight w:val="none"/>
        </w:rPr>
        <w:t>一、总则</w:t>
      </w:r>
      <w:r>
        <w:rPr>
          <w:color w:val="auto"/>
          <w:highlight w:val="none"/>
        </w:rPr>
        <w:tab/>
      </w:r>
      <w:r>
        <w:rPr>
          <w:color w:val="auto"/>
          <w:highlight w:val="none"/>
        </w:rPr>
        <w:fldChar w:fldCharType="begin"/>
      </w:r>
      <w:r>
        <w:rPr>
          <w:color w:val="auto"/>
          <w:highlight w:val="none"/>
        </w:rPr>
        <w:instrText xml:space="preserve"> PAGEREF _Toc29805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29862EC5">
      <w:pPr>
        <w:pStyle w:val="16"/>
        <w:tabs>
          <w:tab w:val="right" w:leader="dot" w:pos="9638"/>
        </w:tabs>
        <w:spacing w:line="420" w:lineRule="exact"/>
        <w:ind w:firstLine="638" w:firstLineChars="290"/>
        <w:rPr>
          <w:color w:val="auto"/>
          <w:highlight w:val="none"/>
        </w:rPr>
      </w:pPr>
      <w:r>
        <w:rPr>
          <w:color w:val="auto"/>
          <w:highlight w:val="none"/>
        </w:rPr>
        <w:fldChar w:fldCharType="begin"/>
      </w:r>
      <w:r>
        <w:rPr>
          <w:color w:val="auto"/>
          <w:highlight w:val="none"/>
        </w:rPr>
        <w:instrText xml:space="preserve"> HYPERLINK \l "_Toc8114" </w:instrText>
      </w:r>
      <w:r>
        <w:rPr>
          <w:color w:val="auto"/>
          <w:highlight w:val="none"/>
        </w:rPr>
        <w:fldChar w:fldCharType="separate"/>
      </w:r>
      <w:r>
        <w:rPr>
          <w:rFonts w:hint="eastAsia"/>
          <w:color w:val="auto"/>
          <w:highlight w:val="none"/>
        </w:rPr>
        <w:t>二、招标文件</w:t>
      </w:r>
      <w:r>
        <w:rPr>
          <w:color w:val="auto"/>
          <w:highlight w:val="none"/>
        </w:rPr>
        <w:tab/>
      </w:r>
      <w:r>
        <w:rPr>
          <w:color w:val="auto"/>
          <w:highlight w:val="none"/>
        </w:rPr>
        <w:fldChar w:fldCharType="begin"/>
      </w:r>
      <w:r>
        <w:rPr>
          <w:color w:val="auto"/>
          <w:highlight w:val="none"/>
        </w:rPr>
        <w:instrText xml:space="preserve"> PAGEREF _Toc8114 \h </w:instrText>
      </w:r>
      <w:r>
        <w:rPr>
          <w:color w:val="auto"/>
          <w:highlight w:val="none"/>
        </w:rPr>
        <w:fldChar w:fldCharType="separate"/>
      </w:r>
      <w:r>
        <w:rPr>
          <w:color w:val="auto"/>
          <w:highlight w:val="none"/>
        </w:rPr>
        <w:t>36</w:t>
      </w:r>
      <w:r>
        <w:rPr>
          <w:color w:val="auto"/>
          <w:highlight w:val="none"/>
        </w:rPr>
        <w:fldChar w:fldCharType="end"/>
      </w:r>
      <w:r>
        <w:rPr>
          <w:color w:val="auto"/>
          <w:highlight w:val="none"/>
        </w:rPr>
        <w:fldChar w:fldCharType="end"/>
      </w:r>
    </w:p>
    <w:p w14:paraId="6CF021CF">
      <w:pPr>
        <w:pStyle w:val="16"/>
        <w:tabs>
          <w:tab w:val="right" w:leader="dot" w:pos="9638"/>
        </w:tabs>
        <w:spacing w:line="420" w:lineRule="exact"/>
        <w:ind w:firstLine="638" w:firstLineChars="290"/>
        <w:rPr>
          <w:color w:val="auto"/>
          <w:highlight w:val="none"/>
        </w:rPr>
      </w:pPr>
      <w:r>
        <w:rPr>
          <w:color w:val="auto"/>
          <w:highlight w:val="none"/>
        </w:rPr>
        <w:fldChar w:fldCharType="begin"/>
      </w:r>
      <w:r>
        <w:rPr>
          <w:color w:val="auto"/>
          <w:highlight w:val="none"/>
        </w:rPr>
        <w:instrText xml:space="preserve"> HYPERLINK \l "_Toc15136" </w:instrText>
      </w:r>
      <w:r>
        <w:rPr>
          <w:color w:val="auto"/>
          <w:highlight w:val="none"/>
        </w:rPr>
        <w:fldChar w:fldCharType="separate"/>
      </w:r>
      <w:r>
        <w:rPr>
          <w:rFonts w:hint="eastAsia"/>
          <w:color w:val="auto"/>
          <w:highlight w:val="none"/>
        </w:rPr>
        <w:t>三、投标文件的编制</w:t>
      </w:r>
      <w:r>
        <w:rPr>
          <w:color w:val="auto"/>
          <w:highlight w:val="none"/>
        </w:rPr>
        <w:tab/>
      </w:r>
      <w:r>
        <w:rPr>
          <w:color w:val="auto"/>
          <w:highlight w:val="none"/>
        </w:rPr>
        <w:fldChar w:fldCharType="begin"/>
      </w:r>
      <w:r>
        <w:rPr>
          <w:color w:val="auto"/>
          <w:highlight w:val="none"/>
        </w:rPr>
        <w:instrText xml:space="preserve"> PAGEREF _Toc15136 \h </w:instrText>
      </w:r>
      <w:r>
        <w:rPr>
          <w:color w:val="auto"/>
          <w:highlight w:val="none"/>
        </w:rPr>
        <w:fldChar w:fldCharType="separate"/>
      </w:r>
      <w:r>
        <w:rPr>
          <w:color w:val="auto"/>
          <w:highlight w:val="none"/>
        </w:rPr>
        <w:t>37</w:t>
      </w:r>
      <w:r>
        <w:rPr>
          <w:color w:val="auto"/>
          <w:highlight w:val="none"/>
        </w:rPr>
        <w:fldChar w:fldCharType="end"/>
      </w:r>
      <w:r>
        <w:rPr>
          <w:color w:val="auto"/>
          <w:highlight w:val="none"/>
        </w:rPr>
        <w:fldChar w:fldCharType="end"/>
      </w:r>
    </w:p>
    <w:p w14:paraId="7DE57212">
      <w:pPr>
        <w:pStyle w:val="16"/>
        <w:tabs>
          <w:tab w:val="right" w:leader="dot" w:pos="9638"/>
        </w:tabs>
        <w:spacing w:line="420" w:lineRule="exact"/>
        <w:ind w:firstLine="638" w:firstLineChars="290"/>
        <w:rPr>
          <w:color w:val="auto"/>
          <w:highlight w:val="none"/>
        </w:rPr>
      </w:pPr>
      <w:r>
        <w:rPr>
          <w:color w:val="auto"/>
          <w:highlight w:val="none"/>
        </w:rPr>
        <w:fldChar w:fldCharType="begin"/>
      </w:r>
      <w:r>
        <w:rPr>
          <w:color w:val="auto"/>
          <w:highlight w:val="none"/>
        </w:rPr>
        <w:instrText xml:space="preserve"> HYPERLINK \l "_Toc13009" </w:instrText>
      </w:r>
      <w:r>
        <w:rPr>
          <w:color w:val="auto"/>
          <w:highlight w:val="none"/>
        </w:rPr>
        <w:fldChar w:fldCharType="separate"/>
      </w:r>
      <w:r>
        <w:rPr>
          <w:rFonts w:hint="eastAsia"/>
          <w:color w:val="auto"/>
          <w:highlight w:val="none"/>
        </w:rPr>
        <w:t>四、开标</w:t>
      </w:r>
      <w:r>
        <w:rPr>
          <w:color w:val="auto"/>
          <w:highlight w:val="none"/>
        </w:rPr>
        <w:tab/>
      </w:r>
      <w:r>
        <w:rPr>
          <w:color w:val="auto"/>
          <w:highlight w:val="none"/>
        </w:rPr>
        <w:fldChar w:fldCharType="begin"/>
      </w:r>
      <w:r>
        <w:rPr>
          <w:color w:val="auto"/>
          <w:highlight w:val="none"/>
        </w:rPr>
        <w:instrText xml:space="preserve"> PAGEREF _Toc13009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0097DA88">
      <w:pPr>
        <w:pStyle w:val="16"/>
        <w:tabs>
          <w:tab w:val="right" w:leader="dot" w:pos="9638"/>
        </w:tabs>
        <w:spacing w:line="420" w:lineRule="exact"/>
        <w:ind w:firstLine="638" w:firstLineChars="290"/>
        <w:rPr>
          <w:color w:val="auto"/>
          <w:highlight w:val="none"/>
        </w:rPr>
      </w:pPr>
      <w:r>
        <w:rPr>
          <w:color w:val="auto"/>
          <w:highlight w:val="none"/>
        </w:rPr>
        <w:fldChar w:fldCharType="begin"/>
      </w:r>
      <w:r>
        <w:rPr>
          <w:color w:val="auto"/>
          <w:highlight w:val="none"/>
        </w:rPr>
        <w:instrText xml:space="preserve"> HYPERLINK \l "_Toc18626" </w:instrText>
      </w:r>
      <w:r>
        <w:rPr>
          <w:color w:val="auto"/>
          <w:highlight w:val="none"/>
        </w:rPr>
        <w:fldChar w:fldCharType="separate"/>
      </w:r>
      <w:r>
        <w:rPr>
          <w:rFonts w:hint="eastAsia"/>
          <w:color w:val="auto"/>
          <w:highlight w:val="none"/>
        </w:rPr>
        <w:t>五、资格审查</w:t>
      </w:r>
      <w:r>
        <w:rPr>
          <w:color w:val="auto"/>
          <w:highlight w:val="none"/>
        </w:rPr>
        <w:tab/>
      </w:r>
      <w:r>
        <w:rPr>
          <w:color w:val="auto"/>
          <w:highlight w:val="none"/>
        </w:rPr>
        <w:fldChar w:fldCharType="begin"/>
      </w:r>
      <w:r>
        <w:rPr>
          <w:color w:val="auto"/>
          <w:highlight w:val="none"/>
        </w:rPr>
        <w:instrText xml:space="preserve"> PAGEREF _Toc18626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68EF31DE">
      <w:pPr>
        <w:pStyle w:val="16"/>
        <w:tabs>
          <w:tab w:val="right" w:leader="dot" w:pos="9638"/>
        </w:tabs>
        <w:spacing w:line="420" w:lineRule="exact"/>
        <w:ind w:firstLine="638" w:firstLineChars="290"/>
        <w:rPr>
          <w:color w:val="auto"/>
          <w:highlight w:val="none"/>
        </w:rPr>
      </w:pPr>
      <w:r>
        <w:rPr>
          <w:color w:val="auto"/>
          <w:highlight w:val="none"/>
        </w:rPr>
        <w:fldChar w:fldCharType="begin"/>
      </w:r>
      <w:r>
        <w:rPr>
          <w:color w:val="auto"/>
          <w:highlight w:val="none"/>
        </w:rPr>
        <w:instrText xml:space="preserve"> HYPERLINK \l "_Toc16153" </w:instrText>
      </w:r>
      <w:r>
        <w:rPr>
          <w:color w:val="auto"/>
          <w:highlight w:val="none"/>
        </w:rPr>
        <w:fldChar w:fldCharType="separate"/>
      </w:r>
      <w:r>
        <w:rPr>
          <w:rFonts w:hint="eastAsia"/>
          <w:color w:val="auto"/>
          <w:highlight w:val="none"/>
        </w:rPr>
        <w:t>六、评标</w:t>
      </w:r>
      <w:r>
        <w:rPr>
          <w:color w:val="auto"/>
          <w:highlight w:val="none"/>
        </w:rPr>
        <w:tab/>
      </w:r>
      <w:r>
        <w:rPr>
          <w:color w:val="auto"/>
          <w:highlight w:val="none"/>
        </w:rPr>
        <w:fldChar w:fldCharType="begin"/>
      </w:r>
      <w:r>
        <w:rPr>
          <w:color w:val="auto"/>
          <w:highlight w:val="none"/>
        </w:rPr>
        <w:instrText xml:space="preserve"> PAGEREF _Toc16153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57B1326F">
      <w:pPr>
        <w:pStyle w:val="16"/>
        <w:tabs>
          <w:tab w:val="right" w:leader="dot" w:pos="9638"/>
        </w:tabs>
        <w:spacing w:line="420" w:lineRule="exact"/>
        <w:ind w:firstLine="638" w:firstLineChars="290"/>
        <w:rPr>
          <w:color w:val="auto"/>
          <w:highlight w:val="none"/>
        </w:rPr>
      </w:pPr>
      <w:r>
        <w:rPr>
          <w:color w:val="auto"/>
          <w:highlight w:val="none"/>
        </w:rPr>
        <w:fldChar w:fldCharType="begin"/>
      </w:r>
      <w:r>
        <w:rPr>
          <w:color w:val="auto"/>
          <w:highlight w:val="none"/>
        </w:rPr>
        <w:instrText xml:space="preserve"> HYPERLINK \l "_Toc26118" </w:instrText>
      </w:r>
      <w:r>
        <w:rPr>
          <w:color w:val="auto"/>
          <w:highlight w:val="none"/>
        </w:rPr>
        <w:fldChar w:fldCharType="separate"/>
      </w:r>
      <w:r>
        <w:rPr>
          <w:rFonts w:hint="eastAsia"/>
          <w:color w:val="auto"/>
          <w:highlight w:val="none"/>
        </w:rPr>
        <w:t>七、中标和合同</w:t>
      </w:r>
      <w:r>
        <w:rPr>
          <w:color w:val="auto"/>
          <w:highlight w:val="none"/>
        </w:rPr>
        <w:tab/>
      </w:r>
      <w:r>
        <w:rPr>
          <w:color w:val="auto"/>
          <w:highlight w:val="none"/>
        </w:rPr>
        <w:fldChar w:fldCharType="begin"/>
      </w:r>
      <w:r>
        <w:rPr>
          <w:color w:val="auto"/>
          <w:highlight w:val="none"/>
        </w:rPr>
        <w:instrText xml:space="preserve"> PAGEREF _Toc26118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015A3A03">
      <w:pPr>
        <w:pStyle w:val="16"/>
        <w:tabs>
          <w:tab w:val="right" w:leader="dot" w:pos="9638"/>
        </w:tabs>
        <w:spacing w:line="420" w:lineRule="exact"/>
        <w:ind w:firstLine="638" w:firstLineChars="290"/>
        <w:rPr>
          <w:color w:val="auto"/>
          <w:highlight w:val="none"/>
        </w:rPr>
      </w:pPr>
      <w:r>
        <w:rPr>
          <w:color w:val="auto"/>
          <w:highlight w:val="none"/>
        </w:rPr>
        <w:fldChar w:fldCharType="begin"/>
      </w:r>
      <w:r>
        <w:rPr>
          <w:color w:val="auto"/>
          <w:highlight w:val="none"/>
        </w:rPr>
        <w:instrText xml:space="preserve"> HYPERLINK \l "_Toc31767" </w:instrText>
      </w:r>
      <w:r>
        <w:rPr>
          <w:color w:val="auto"/>
          <w:highlight w:val="none"/>
        </w:rPr>
        <w:fldChar w:fldCharType="separate"/>
      </w:r>
      <w:r>
        <w:rPr>
          <w:rFonts w:hint="eastAsia"/>
          <w:bCs/>
          <w:color w:val="auto"/>
          <w:szCs w:val="32"/>
          <w:highlight w:val="none"/>
        </w:rPr>
        <w:t>八、验收</w:t>
      </w:r>
      <w:r>
        <w:rPr>
          <w:color w:val="auto"/>
          <w:highlight w:val="none"/>
        </w:rPr>
        <w:tab/>
      </w:r>
      <w:r>
        <w:rPr>
          <w:color w:val="auto"/>
          <w:highlight w:val="none"/>
        </w:rPr>
        <w:fldChar w:fldCharType="begin"/>
      </w:r>
      <w:r>
        <w:rPr>
          <w:color w:val="auto"/>
          <w:highlight w:val="none"/>
        </w:rPr>
        <w:instrText xml:space="preserve"> PAGEREF _Toc31767 \h </w:instrText>
      </w:r>
      <w:r>
        <w:rPr>
          <w:color w:val="auto"/>
          <w:highlight w:val="none"/>
        </w:rPr>
        <w:fldChar w:fldCharType="separate"/>
      </w:r>
      <w:r>
        <w:rPr>
          <w:color w:val="auto"/>
          <w:highlight w:val="none"/>
        </w:rPr>
        <w:t>47</w:t>
      </w:r>
      <w:r>
        <w:rPr>
          <w:color w:val="auto"/>
          <w:highlight w:val="none"/>
        </w:rPr>
        <w:fldChar w:fldCharType="end"/>
      </w:r>
      <w:r>
        <w:rPr>
          <w:color w:val="auto"/>
          <w:highlight w:val="none"/>
        </w:rPr>
        <w:fldChar w:fldCharType="end"/>
      </w:r>
    </w:p>
    <w:p w14:paraId="653F5489">
      <w:pPr>
        <w:pStyle w:val="16"/>
        <w:tabs>
          <w:tab w:val="right" w:leader="dot" w:pos="9638"/>
        </w:tabs>
        <w:spacing w:line="420" w:lineRule="exact"/>
        <w:ind w:firstLine="638" w:firstLineChars="290"/>
        <w:rPr>
          <w:color w:val="auto"/>
          <w:highlight w:val="none"/>
        </w:rPr>
      </w:pPr>
      <w:r>
        <w:rPr>
          <w:color w:val="auto"/>
          <w:highlight w:val="none"/>
        </w:rPr>
        <w:fldChar w:fldCharType="begin"/>
      </w:r>
      <w:r>
        <w:rPr>
          <w:color w:val="auto"/>
          <w:highlight w:val="none"/>
        </w:rPr>
        <w:instrText xml:space="preserve"> HYPERLINK \l "_Toc24392" </w:instrText>
      </w:r>
      <w:r>
        <w:rPr>
          <w:color w:val="auto"/>
          <w:highlight w:val="none"/>
        </w:rPr>
        <w:fldChar w:fldCharType="separate"/>
      </w:r>
      <w:r>
        <w:rPr>
          <w:rFonts w:hint="eastAsia"/>
          <w:color w:val="auto"/>
          <w:highlight w:val="none"/>
        </w:rPr>
        <w:t>九、其他事项</w:t>
      </w:r>
      <w:r>
        <w:rPr>
          <w:color w:val="auto"/>
          <w:highlight w:val="none"/>
        </w:rPr>
        <w:tab/>
      </w:r>
      <w:r>
        <w:rPr>
          <w:color w:val="auto"/>
          <w:highlight w:val="none"/>
        </w:rPr>
        <w:fldChar w:fldCharType="begin"/>
      </w:r>
      <w:r>
        <w:rPr>
          <w:color w:val="auto"/>
          <w:highlight w:val="none"/>
        </w:rPr>
        <w:instrText xml:space="preserve"> PAGEREF _Toc24392 \h </w:instrText>
      </w:r>
      <w:r>
        <w:rPr>
          <w:color w:val="auto"/>
          <w:highlight w:val="none"/>
        </w:rPr>
        <w:fldChar w:fldCharType="separate"/>
      </w:r>
      <w:r>
        <w:rPr>
          <w:color w:val="auto"/>
          <w:highlight w:val="none"/>
        </w:rPr>
        <w:t>48</w:t>
      </w:r>
      <w:r>
        <w:rPr>
          <w:color w:val="auto"/>
          <w:highlight w:val="none"/>
        </w:rPr>
        <w:fldChar w:fldCharType="end"/>
      </w:r>
      <w:r>
        <w:rPr>
          <w:color w:val="auto"/>
          <w:highlight w:val="none"/>
        </w:rPr>
        <w:fldChar w:fldCharType="end"/>
      </w:r>
    </w:p>
    <w:p w14:paraId="04381B01">
      <w:pPr>
        <w:pStyle w:val="24"/>
        <w:tabs>
          <w:tab w:val="right" w:leader="dot" w:pos="9638"/>
        </w:tabs>
        <w:spacing w:before="0" w:after="0" w:line="420" w:lineRule="exact"/>
        <w:rPr>
          <w:color w:val="auto"/>
          <w:highlight w:val="none"/>
        </w:rPr>
      </w:pPr>
      <w:r>
        <w:rPr>
          <w:color w:val="auto"/>
          <w:highlight w:val="none"/>
        </w:rPr>
        <w:fldChar w:fldCharType="begin"/>
      </w:r>
      <w:r>
        <w:rPr>
          <w:color w:val="auto"/>
          <w:highlight w:val="none"/>
        </w:rPr>
        <w:instrText xml:space="preserve"> HYPERLINK \l "_Toc13236" </w:instrText>
      </w:r>
      <w:r>
        <w:rPr>
          <w:color w:val="auto"/>
          <w:highlight w:val="none"/>
        </w:rPr>
        <w:fldChar w:fldCharType="separate"/>
      </w:r>
      <w:r>
        <w:rPr>
          <w:rFonts w:hint="eastAsia" w:ascii="Times New Roman" w:hAnsi="Times New Roman"/>
          <w:color w:val="auto"/>
          <w:highlight w:val="none"/>
        </w:rPr>
        <w:t>第四章评标方法及评分标准</w:t>
      </w:r>
      <w:r>
        <w:rPr>
          <w:color w:val="auto"/>
          <w:highlight w:val="none"/>
        </w:rPr>
        <w:tab/>
      </w:r>
      <w:r>
        <w:rPr>
          <w:color w:val="auto"/>
          <w:highlight w:val="none"/>
        </w:rPr>
        <w:fldChar w:fldCharType="begin"/>
      </w:r>
      <w:r>
        <w:rPr>
          <w:color w:val="auto"/>
          <w:highlight w:val="none"/>
        </w:rPr>
        <w:instrText xml:space="preserve"> PAGEREF _Toc13236 \h </w:instrText>
      </w:r>
      <w:r>
        <w:rPr>
          <w:color w:val="auto"/>
          <w:highlight w:val="none"/>
        </w:rPr>
        <w:fldChar w:fldCharType="separate"/>
      </w:r>
      <w:r>
        <w:rPr>
          <w:color w:val="auto"/>
          <w:highlight w:val="none"/>
        </w:rPr>
        <w:t>50</w:t>
      </w:r>
      <w:r>
        <w:rPr>
          <w:color w:val="auto"/>
          <w:highlight w:val="none"/>
        </w:rPr>
        <w:fldChar w:fldCharType="end"/>
      </w:r>
      <w:r>
        <w:rPr>
          <w:color w:val="auto"/>
          <w:highlight w:val="none"/>
        </w:rPr>
        <w:fldChar w:fldCharType="end"/>
      </w:r>
    </w:p>
    <w:p w14:paraId="6BF305F3">
      <w:pPr>
        <w:pStyle w:val="28"/>
        <w:tabs>
          <w:tab w:val="right" w:leader="dot" w:pos="9638"/>
        </w:tabs>
        <w:spacing w:line="420" w:lineRule="exact"/>
        <w:ind w:firstLine="221" w:firstLineChars="100"/>
        <w:rPr>
          <w:color w:val="auto"/>
          <w:highlight w:val="none"/>
        </w:rPr>
      </w:pPr>
      <w:r>
        <w:rPr>
          <w:color w:val="auto"/>
          <w:highlight w:val="none"/>
        </w:rPr>
        <w:fldChar w:fldCharType="begin"/>
      </w:r>
      <w:r>
        <w:rPr>
          <w:color w:val="auto"/>
          <w:highlight w:val="none"/>
        </w:rPr>
        <w:instrText xml:space="preserve"> HYPERLINK \l "_Toc12772" </w:instrText>
      </w:r>
      <w:r>
        <w:rPr>
          <w:color w:val="auto"/>
          <w:highlight w:val="none"/>
        </w:rPr>
        <w:fldChar w:fldCharType="separate"/>
      </w:r>
      <w:r>
        <w:rPr>
          <w:rFonts w:hint="eastAsia" w:ascii="Times New Roman" w:hAnsi="Times New Roman"/>
          <w:color w:val="auto"/>
          <w:szCs w:val="32"/>
          <w:highlight w:val="none"/>
        </w:rPr>
        <w:t>第一节评标方法</w:t>
      </w:r>
      <w:r>
        <w:rPr>
          <w:color w:val="auto"/>
          <w:highlight w:val="none"/>
        </w:rPr>
        <w:tab/>
      </w:r>
      <w:r>
        <w:rPr>
          <w:color w:val="auto"/>
          <w:highlight w:val="none"/>
        </w:rPr>
        <w:fldChar w:fldCharType="begin"/>
      </w:r>
      <w:r>
        <w:rPr>
          <w:color w:val="auto"/>
          <w:highlight w:val="none"/>
        </w:rPr>
        <w:instrText xml:space="preserve"> PAGEREF _Toc12772 \h </w:instrText>
      </w:r>
      <w:r>
        <w:rPr>
          <w:color w:val="auto"/>
          <w:highlight w:val="none"/>
        </w:rPr>
        <w:fldChar w:fldCharType="separate"/>
      </w:r>
      <w:r>
        <w:rPr>
          <w:color w:val="auto"/>
          <w:highlight w:val="none"/>
        </w:rPr>
        <w:t>50</w:t>
      </w:r>
      <w:r>
        <w:rPr>
          <w:color w:val="auto"/>
          <w:highlight w:val="none"/>
        </w:rPr>
        <w:fldChar w:fldCharType="end"/>
      </w:r>
      <w:r>
        <w:rPr>
          <w:color w:val="auto"/>
          <w:highlight w:val="none"/>
        </w:rPr>
        <w:fldChar w:fldCharType="end"/>
      </w:r>
    </w:p>
    <w:p w14:paraId="25D38941">
      <w:pPr>
        <w:pStyle w:val="28"/>
        <w:tabs>
          <w:tab w:val="right" w:leader="dot" w:pos="9638"/>
        </w:tabs>
        <w:spacing w:line="420" w:lineRule="exact"/>
        <w:ind w:firstLine="221" w:firstLineChars="100"/>
        <w:rPr>
          <w:color w:val="auto"/>
          <w:highlight w:val="none"/>
        </w:rPr>
      </w:pPr>
      <w:r>
        <w:rPr>
          <w:color w:val="auto"/>
          <w:highlight w:val="none"/>
        </w:rPr>
        <w:fldChar w:fldCharType="begin"/>
      </w:r>
      <w:r>
        <w:rPr>
          <w:color w:val="auto"/>
          <w:highlight w:val="none"/>
        </w:rPr>
        <w:instrText xml:space="preserve"> HYPERLINK \l "_Toc9384" </w:instrText>
      </w:r>
      <w:r>
        <w:rPr>
          <w:color w:val="auto"/>
          <w:highlight w:val="none"/>
        </w:rPr>
        <w:fldChar w:fldCharType="separate"/>
      </w:r>
      <w:r>
        <w:rPr>
          <w:rFonts w:hint="eastAsia" w:ascii="Times New Roman" w:hAnsi="Times New Roman"/>
          <w:color w:val="auto"/>
          <w:szCs w:val="32"/>
          <w:highlight w:val="none"/>
        </w:rPr>
        <w:t>第二节评标程序</w:t>
      </w:r>
      <w:r>
        <w:rPr>
          <w:color w:val="auto"/>
          <w:highlight w:val="none"/>
        </w:rPr>
        <w:tab/>
      </w:r>
      <w:r>
        <w:rPr>
          <w:color w:val="auto"/>
          <w:highlight w:val="none"/>
        </w:rPr>
        <w:fldChar w:fldCharType="begin"/>
      </w:r>
      <w:r>
        <w:rPr>
          <w:color w:val="auto"/>
          <w:highlight w:val="none"/>
        </w:rPr>
        <w:instrText xml:space="preserve"> PAGEREF _Toc9384 \h </w:instrText>
      </w:r>
      <w:r>
        <w:rPr>
          <w:color w:val="auto"/>
          <w:highlight w:val="none"/>
        </w:rPr>
        <w:fldChar w:fldCharType="separate"/>
      </w:r>
      <w:r>
        <w:rPr>
          <w:color w:val="auto"/>
          <w:highlight w:val="none"/>
        </w:rPr>
        <w:t>50</w:t>
      </w:r>
      <w:r>
        <w:rPr>
          <w:color w:val="auto"/>
          <w:highlight w:val="none"/>
        </w:rPr>
        <w:fldChar w:fldCharType="end"/>
      </w:r>
      <w:r>
        <w:rPr>
          <w:color w:val="auto"/>
          <w:highlight w:val="none"/>
        </w:rPr>
        <w:fldChar w:fldCharType="end"/>
      </w:r>
    </w:p>
    <w:p w14:paraId="30713774">
      <w:pPr>
        <w:pStyle w:val="28"/>
        <w:tabs>
          <w:tab w:val="right" w:leader="dot" w:pos="9638"/>
        </w:tabs>
        <w:spacing w:line="420" w:lineRule="exact"/>
        <w:ind w:firstLine="221" w:firstLineChars="100"/>
        <w:rPr>
          <w:color w:val="auto"/>
          <w:highlight w:val="none"/>
        </w:rPr>
      </w:pPr>
      <w:r>
        <w:rPr>
          <w:color w:val="auto"/>
          <w:highlight w:val="none"/>
        </w:rPr>
        <w:fldChar w:fldCharType="begin"/>
      </w:r>
      <w:r>
        <w:rPr>
          <w:color w:val="auto"/>
          <w:highlight w:val="none"/>
        </w:rPr>
        <w:instrText xml:space="preserve"> HYPERLINK \l "_Toc9554" </w:instrText>
      </w:r>
      <w:r>
        <w:rPr>
          <w:color w:val="auto"/>
          <w:highlight w:val="none"/>
        </w:rPr>
        <w:fldChar w:fldCharType="separate"/>
      </w:r>
      <w:r>
        <w:rPr>
          <w:rFonts w:hint="eastAsia"/>
          <w:color w:val="auto"/>
          <w:szCs w:val="30"/>
          <w:highlight w:val="none"/>
        </w:rPr>
        <w:t>第三节评分标准</w:t>
      </w:r>
      <w:r>
        <w:rPr>
          <w:color w:val="auto"/>
          <w:highlight w:val="none"/>
        </w:rPr>
        <w:tab/>
      </w:r>
      <w:r>
        <w:rPr>
          <w:color w:val="auto"/>
          <w:highlight w:val="none"/>
        </w:rPr>
        <w:fldChar w:fldCharType="begin"/>
      </w:r>
      <w:r>
        <w:rPr>
          <w:color w:val="auto"/>
          <w:highlight w:val="none"/>
        </w:rPr>
        <w:instrText xml:space="preserve"> PAGEREF _Toc9554 \h </w:instrText>
      </w:r>
      <w:r>
        <w:rPr>
          <w:color w:val="auto"/>
          <w:highlight w:val="none"/>
        </w:rPr>
        <w:fldChar w:fldCharType="separate"/>
      </w:r>
      <w:r>
        <w:rPr>
          <w:color w:val="auto"/>
          <w:highlight w:val="none"/>
        </w:rPr>
        <w:t>54</w:t>
      </w:r>
      <w:r>
        <w:rPr>
          <w:color w:val="auto"/>
          <w:highlight w:val="none"/>
        </w:rPr>
        <w:fldChar w:fldCharType="end"/>
      </w:r>
      <w:r>
        <w:rPr>
          <w:color w:val="auto"/>
          <w:highlight w:val="none"/>
        </w:rPr>
        <w:fldChar w:fldCharType="end"/>
      </w:r>
    </w:p>
    <w:p w14:paraId="7E51E1E6">
      <w:pPr>
        <w:pStyle w:val="28"/>
        <w:tabs>
          <w:tab w:val="right" w:leader="dot" w:pos="9638"/>
        </w:tabs>
        <w:spacing w:line="420" w:lineRule="exact"/>
        <w:ind w:firstLine="221" w:firstLineChars="100"/>
        <w:rPr>
          <w:color w:val="auto"/>
          <w:highlight w:val="none"/>
        </w:rPr>
      </w:pPr>
      <w:r>
        <w:rPr>
          <w:color w:val="auto"/>
          <w:highlight w:val="none"/>
        </w:rPr>
        <w:fldChar w:fldCharType="begin"/>
      </w:r>
      <w:r>
        <w:rPr>
          <w:color w:val="auto"/>
          <w:highlight w:val="none"/>
        </w:rPr>
        <w:instrText xml:space="preserve"> HYPERLINK \l "_Toc30115" </w:instrText>
      </w:r>
      <w:r>
        <w:rPr>
          <w:color w:val="auto"/>
          <w:highlight w:val="none"/>
        </w:rPr>
        <w:fldChar w:fldCharType="separate"/>
      </w:r>
      <w:r>
        <w:rPr>
          <w:rFonts w:hint="eastAsia"/>
          <w:color w:val="auto"/>
          <w:szCs w:val="30"/>
          <w:highlight w:val="none"/>
        </w:rPr>
        <w:t>第四节中标候选人推荐原则</w:t>
      </w:r>
      <w:r>
        <w:rPr>
          <w:color w:val="auto"/>
          <w:highlight w:val="none"/>
        </w:rPr>
        <w:tab/>
      </w:r>
      <w:r>
        <w:rPr>
          <w:color w:val="auto"/>
          <w:highlight w:val="none"/>
        </w:rPr>
        <w:fldChar w:fldCharType="begin"/>
      </w:r>
      <w:r>
        <w:rPr>
          <w:color w:val="auto"/>
          <w:highlight w:val="none"/>
        </w:rPr>
        <w:instrText xml:space="preserve"> PAGEREF _Toc30115 \h </w:instrText>
      </w:r>
      <w:r>
        <w:rPr>
          <w:color w:val="auto"/>
          <w:highlight w:val="none"/>
        </w:rPr>
        <w:fldChar w:fldCharType="separate"/>
      </w:r>
      <w:r>
        <w:rPr>
          <w:color w:val="auto"/>
          <w:highlight w:val="none"/>
        </w:rPr>
        <w:t>59</w:t>
      </w:r>
      <w:r>
        <w:rPr>
          <w:color w:val="auto"/>
          <w:highlight w:val="none"/>
        </w:rPr>
        <w:fldChar w:fldCharType="end"/>
      </w:r>
      <w:r>
        <w:rPr>
          <w:color w:val="auto"/>
          <w:highlight w:val="none"/>
        </w:rPr>
        <w:fldChar w:fldCharType="end"/>
      </w:r>
    </w:p>
    <w:p w14:paraId="7CF6F931">
      <w:pPr>
        <w:pStyle w:val="28"/>
        <w:tabs>
          <w:tab w:val="right" w:leader="dot" w:pos="9638"/>
        </w:tabs>
        <w:spacing w:line="420" w:lineRule="exact"/>
        <w:ind w:firstLine="221" w:firstLineChars="100"/>
        <w:rPr>
          <w:color w:val="auto"/>
          <w:highlight w:val="none"/>
        </w:rPr>
      </w:pPr>
      <w:r>
        <w:rPr>
          <w:color w:val="auto"/>
          <w:highlight w:val="none"/>
        </w:rPr>
        <w:fldChar w:fldCharType="begin"/>
      </w:r>
      <w:r>
        <w:rPr>
          <w:color w:val="auto"/>
          <w:highlight w:val="none"/>
        </w:rPr>
        <w:instrText xml:space="preserve"> HYPERLINK \l "_Toc13875" </w:instrText>
      </w:r>
      <w:r>
        <w:rPr>
          <w:color w:val="auto"/>
          <w:highlight w:val="none"/>
        </w:rPr>
        <w:fldChar w:fldCharType="separate"/>
      </w:r>
      <w:r>
        <w:rPr>
          <w:rFonts w:hint="eastAsia"/>
          <w:color w:val="auto"/>
          <w:szCs w:val="30"/>
          <w:highlight w:val="none"/>
        </w:rPr>
        <w:t>第五节评标报告</w:t>
      </w:r>
      <w:r>
        <w:rPr>
          <w:color w:val="auto"/>
          <w:highlight w:val="none"/>
        </w:rPr>
        <w:tab/>
      </w:r>
      <w:r>
        <w:rPr>
          <w:color w:val="auto"/>
          <w:highlight w:val="none"/>
        </w:rPr>
        <w:fldChar w:fldCharType="begin"/>
      </w:r>
      <w:r>
        <w:rPr>
          <w:color w:val="auto"/>
          <w:highlight w:val="none"/>
        </w:rPr>
        <w:instrText xml:space="preserve"> PAGEREF _Toc13875 \h </w:instrText>
      </w:r>
      <w:r>
        <w:rPr>
          <w:color w:val="auto"/>
          <w:highlight w:val="none"/>
        </w:rPr>
        <w:fldChar w:fldCharType="separate"/>
      </w:r>
      <w:r>
        <w:rPr>
          <w:color w:val="auto"/>
          <w:highlight w:val="none"/>
        </w:rPr>
        <w:t>59</w:t>
      </w:r>
      <w:r>
        <w:rPr>
          <w:color w:val="auto"/>
          <w:highlight w:val="none"/>
        </w:rPr>
        <w:fldChar w:fldCharType="end"/>
      </w:r>
      <w:r>
        <w:rPr>
          <w:color w:val="auto"/>
          <w:highlight w:val="none"/>
        </w:rPr>
        <w:fldChar w:fldCharType="end"/>
      </w:r>
    </w:p>
    <w:p w14:paraId="25CB36EE">
      <w:pPr>
        <w:pStyle w:val="24"/>
        <w:tabs>
          <w:tab w:val="right" w:leader="dot" w:pos="9638"/>
        </w:tabs>
        <w:spacing w:before="0" w:after="0" w:line="420" w:lineRule="exact"/>
        <w:rPr>
          <w:color w:val="auto"/>
          <w:highlight w:val="none"/>
        </w:rPr>
      </w:pPr>
      <w:r>
        <w:rPr>
          <w:color w:val="auto"/>
          <w:highlight w:val="none"/>
        </w:rPr>
        <w:fldChar w:fldCharType="begin"/>
      </w:r>
      <w:r>
        <w:rPr>
          <w:color w:val="auto"/>
          <w:highlight w:val="none"/>
        </w:rPr>
        <w:instrText xml:space="preserve"> HYPERLINK \l "_Toc9902" </w:instrText>
      </w:r>
      <w:r>
        <w:rPr>
          <w:color w:val="auto"/>
          <w:highlight w:val="none"/>
        </w:rPr>
        <w:fldChar w:fldCharType="separate"/>
      </w:r>
      <w:r>
        <w:rPr>
          <w:rFonts w:hint="eastAsia" w:ascii="Times New Roman" w:hAnsi="Times New Roman"/>
          <w:color w:val="auto"/>
          <w:highlight w:val="none"/>
        </w:rPr>
        <w:t>第五章拟签订的合同文本</w:t>
      </w:r>
      <w:r>
        <w:rPr>
          <w:color w:val="auto"/>
          <w:highlight w:val="none"/>
        </w:rPr>
        <w:tab/>
      </w:r>
      <w:r>
        <w:rPr>
          <w:color w:val="auto"/>
          <w:highlight w:val="none"/>
        </w:rPr>
        <w:fldChar w:fldCharType="begin"/>
      </w:r>
      <w:r>
        <w:rPr>
          <w:color w:val="auto"/>
          <w:highlight w:val="none"/>
        </w:rPr>
        <w:instrText xml:space="preserve"> PAGEREF _Toc9902 \h </w:instrText>
      </w:r>
      <w:r>
        <w:rPr>
          <w:color w:val="auto"/>
          <w:highlight w:val="none"/>
        </w:rPr>
        <w:fldChar w:fldCharType="separate"/>
      </w:r>
      <w:r>
        <w:rPr>
          <w:color w:val="auto"/>
          <w:highlight w:val="none"/>
        </w:rPr>
        <w:t>60</w:t>
      </w:r>
      <w:r>
        <w:rPr>
          <w:color w:val="auto"/>
          <w:highlight w:val="none"/>
        </w:rPr>
        <w:fldChar w:fldCharType="end"/>
      </w:r>
      <w:r>
        <w:rPr>
          <w:color w:val="auto"/>
          <w:highlight w:val="none"/>
        </w:rPr>
        <w:fldChar w:fldCharType="end"/>
      </w:r>
    </w:p>
    <w:p w14:paraId="571A7AF7">
      <w:pPr>
        <w:pStyle w:val="24"/>
        <w:tabs>
          <w:tab w:val="right" w:leader="dot" w:pos="9638"/>
        </w:tabs>
        <w:spacing w:before="0" w:after="0" w:line="420" w:lineRule="exact"/>
        <w:rPr>
          <w:color w:val="auto"/>
          <w:highlight w:val="none"/>
        </w:rPr>
      </w:pPr>
      <w:r>
        <w:rPr>
          <w:color w:val="auto"/>
          <w:highlight w:val="none"/>
        </w:rPr>
        <w:fldChar w:fldCharType="begin"/>
      </w:r>
      <w:r>
        <w:rPr>
          <w:color w:val="auto"/>
          <w:highlight w:val="none"/>
        </w:rPr>
        <w:instrText xml:space="preserve"> HYPERLINK \l "_Toc10925" </w:instrText>
      </w:r>
      <w:r>
        <w:rPr>
          <w:color w:val="auto"/>
          <w:highlight w:val="none"/>
        </w:rPr>
        <w:fldChar w:fldCharType="separate"/>
      </w:r>
      <w:r>
        <w:rPr>
          <w:rFonts w:hint="eastAsia" w:ascii="Times New Roman" w:hAnsi="Times New Roman"/>
          <w:color w:val="auto"/>
          <w:highlight w:val="none"/>
        </w:rPr>
        <w:t>第六章投标文件格式</w:t>
      </w:r>
      <w:r>
        <w:rPr>
          <w:color w:val="auto"/>
          <w:highlight w:val="none"/>
        </w:rPr>
        <w:tab/>
      </w:r>
      <w:r>
        <w:rPr>
          <w:color w:val="auto"/>
          <w:highlight w:val="none"/>
        </w:rPr>
        <w:fldChar w:fldCharType="begin"/>
      </w:r>
      <w:r>
        <w:rPr>
          <w:color w:val="auto"/>
          <w:highlight w:val="none"/>
        </w:rPr>
        <w:instrText xml:space="preserve"> PAGEREF _Toc10925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354C196E">
      <w:pPr>
        <w:pStyle w:val="28"/>
        <w:tabs>
          <w:tab w:val="right" w:leader="dot" w:pos="9638"/>
        </w:tabs>
        <w:spacing w:line="420" w:lineRule="exact"/>
        <w:ind w:firstLine="221" w:firstLineChars="100"/>
        <w:rPr>
          <w:color w:val="auto"/>
          <w:highlight w:val="none"/>
        </w:rPr>
      </w:pPr>
      <w:r>
        <w:rPr>
          <w:color w:val="auto"/>
          <w:highlight w:val="none"/>
        </w:rPr>
        <w:fldChar w:fldCharType="begin"/>
      </w:r>
      <w:r>
        <w:rPr>
          <w:color w:val="auto"/>
          <w:highlight w:val="none"/>
        </w:rPr>
        <w:instrText xml:space="preserve"> HYPERLINK \l "_Toc6795" </w:instrText>
      </w:r>
      <w:r>
        <w:rPr>
          <w:color w:val="auto"/>
          <w:highlight w:val="none"/>
        </w:rPr>
        <w:fldChar w:fldCharType="separate"/>
      </w:r>
      <w:r>
        <w:rPr>
          <w:rFonts w:hint="eastAsia" w:hAnsi="宋体"/>
          <w:color w:val="auto"/>
          <w:szCs w:val="28"/>
          <w:highlight w:val="none"/>
        </w:rPr>
        <w:t>第一节 投标文件外层包装封面</w:t>
      </w:r>
      <w:r>
        <w:rPr>
          <w:color w:val="auto"/>
          <w:highlight w:val="none"/>
        </w:rPr>
        <w:tab/>
      </w:r>
      <w:r>
        <w:rPr>
          <w:color w:val="auto"/>
          <w:highlight w:val="none"/>
        </w:rPr>
        <w:fldChar w:fldCharType="begin"/>
      </w:r>
      <w:r>
        <w:rPr>
          <w:color w:val="auto"/>
          <w:highlight w:val="none"/>
        </w:rPr>
        <w:instrText xml:space="preserve"> PAGEREF _Toc6795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2D77060D">
      <w:pPr>
        <w:pStyle w:val="28"/>
        <w:tabs>
          <w:tab w:val="right" w:leader="dot" w:pos="9638"/>
        </w:tabs>
        <w:spacing w:line="420" w:lineRule="exact"/>
        <w:ind w:firstLine="221" w:firstLineChars="100"/>
        <w:rPr>
          <w:color w:val="auto"/>
          <w:highlight w:val="none"/>
        </w:rPr>
      </w:pPr>
      <w:r>
        <w:rPr>
          <w:color w:val="auto"/>
          <w:highlight w:val="none"/>
        </w:rPr>
        <w:fldChar w:fldCharType="begin"/>
      </w:r>
      <w:r>
        <w:rPr>
          <w:color w:val="auto"/>
          <w:highlight w:val="none"/>
        </w:rPr>
        <w:instrText xml:space="preserve"> HYPERLINK \l "_Toc8911" </w:instrText>
      </w:r>
      <w:r>
        <w:rPr>
          <w:color w:val="auto"/>
          <w:highlight w:val="none"/>
        </w:rPr>
        <w:fldChar w:fldCharType="separate"/>
      </w:r>
      <w:r>
        <w:rPr>
          <w:rFonts w:hint="eastAsia" w:hAnsi="宋体"/>
          <w:color w:val="auto"/>
          <w:szCs w:val="28"/>
          <w:highlight w:val="none"/>
        </w:rPr>
        <w:t>第二节 资格证明文件格式</w:t>
      </w:r>
      <w:r>
        <w:rPr>
          <w:color w:val="auto"/>
          <w:highlight w:val="none"/>
        </w:rPr>
        <w:tab/>
      </w:r>
      <w:r>
        <w:rPr>
          <w:color w:val="auto"/>
          <w:highlight w:val="none"/>
        </w:rPr>
        <w:fldChar w:fldCharType="begin"/>
      </w:r>
      <w:r>
        <w:rPr>
          <w:color w:val="auto"/>
          <w:highlight w:val="none"/>
        </w:rPr>
        <w:instrText xml:space="preserve"> PAGEREF _Toc8911 \h </w:instrText>
      </w:r>
      <w:r>
        <w:rPr>
          <w:color w:val="auto"/>
          <w:highlight w:val="none"/>
        </w:rPr>
        <w:fldChar w:fldCharType="separate"/>
      </w:r>
      <w:r>
        <w:rPr>
          <w:color w:val="auto"/>
          <w:highlight w:val="none"/>
        </w:rPr>
        <w:t>77</w:t>
      </w:r>
      <w:r>
        <w:rPr>
          <w:color w:val="auto"/>
          <w:highlight w:val="none"/>
        </w:rPr>
        <w:fldChar w:fldCharType="end"/>
      </w:r>
      <w:r>
        <w:rPr>
          <w:color w:val="auto"/>
          <w:highlight w:val="none"/>
        </w:rPr>
        <w:fldChar w:fldCharType="end"/>
      </w:r>
    </w:p>
    <w:p w14:paraId="10318D71">
      <w:pPr>
        <w:pStyle w:val="28"/>
        <w:tabs>
          <w:tab w:val="right" w:leader="dot" w:pos="9638"/>
        </w:tabs>
        <w:spacing w:line="420" w:lineRule="exact"/>
        <w:ind w:firstLine="221" w:firstLineChars="100"/>
        <w:rPr>
          <w:color w:val="auto"/>
          <w:highlight w:val="none"/>
        </w:rPr>
      </w:pPr>
      <w:r>
        <w:rPr>
          <w:color w:val="auto"/>
          <w:highlight w:val="none"/>
        </w:rPr>
        <w:fldChar w:fldCharType="begin"/>
      </w:r>
      <w:r>
        <w:rPr>
          <w:color w:val="auto"/>
          <w:highlight w:val="none"/>
        </w:rPr>
        <w:instrText xml:space="preserve"> HYPERLINK \l "_Toc24606" </w:instrText>
      </w:r>
      <w:r>
        <w:rPr>
          <w:color w:val="auto"/>
          <w:highlight w:val="none"/>
        </w:rPr>
        <w:fldChar w:fldCharType="separate"/>
      </w:r>
      <w:r>
        <w:rPr>
          <w:rFonts w:hint="eastAsia" w:hAnsi="宋体"/>
          <w:color w:val="auto"/>
          <w:szCs w:val="28"/>
          <w:highlight w:val="none"/>
        </w:rPr>
        <w:t>第三节 商务文件格式</w:t>
      </w:r>
      <w:r>
        <w:rPr>
          <w:color w:val="auto"/>
          <w:highlight w:val="none"/>
        </w:rPr>
        <w:tab/>
      </w:r>
      <w:r>
        <w:rPr>
          <w:color w:val="auto"/>
          <w:highlight w:val="none"/>
        </w:rPr>
        <w:fldChar w:fldCharType="begin"/>
      </w:r>
      <w:r>
        <w:rPr>
          <w:color w:val="auto"/>
          <w:highlight w:val="none"/>
        </w:rPr>
        <w:instrText xml:space="preserve"> PAGEREF _Toc24606 \h </w:instrText>
      </w:r>
      <w:r>
        <w:rPr>
          <w:color w:val="auto"/>
          <w:highlight w:val="none"/>
        </w:rPr>
        <w:fldChar w:fldCharType="separate"/>
      </w:r>
      <w:r>
        <w:rPr>
          <w:color w:val="auto"/>
          <w:highlight w:val="none"/>
        </w:rPr>
        <w:t>85</w:t>
      </w:r>
      <w:r>
        <w:rPr>
          <w:color w:val="auto"/>
          <w:highlight w:val="none"/>
        </w:rPr>
        <w:fldChar w:fldCharType="end"/>
      </w:r>
      <w:r>
        <w:rPr>
          <w:color w:val="auto"/>
          <w:highlight w:val="none"/>
        </w:rPr>
        <w:fldChar w:fldCharType="end"/>
      </w:r>
    </w:p>
    <w:p w14:paraId="64875C7F">
      <w:pPr>
        <w:pStyle w:val="28"/>
        <w:tabs>
          <w:tab w:val="right" w:leader="dot" w:pos="9638"/>
        </w:tabs>
        <w:spacing w:line="420" w:lineRule="exact"/>
        <w:ind w:firstLine="221" w:firstLineChars="100"/>
        <w:rPr>
          <w:color w:val="auto"/>
          <w:highlight w:val="none"/>
        </w:rPr>
      </w:pPr>
      <w:r>
        <w:rPr>
          <w:color w:val="auto"/>
          <w:highlight w:val="none"/>
        </w:rPr>
        <w:fldChar w:fldCharType="begin"/>
      </w:r>
      <w:r>
        <w:rPr>
          <w:color w:val="auto"/>
          <w:highlight w:val="none"/>
        </w:rPr>
        <w:instrText xml:space="preserve"> HYPERLINK \l "_Toc19657" </w:instrText>
      </w:r>
      <w:r>
        <w:rPr>
          <w:color w:val="auto"/>
          <w:highlight w:val="none"/>
        </w:rPr>
        <w:fldChar w:fldCharType="separate"/>
      </w:r>
      <w:r>
        <w:rPr>
          <w:rFonts w:hint="eastAsia" w:hAnsi="宋体"/>
          <w:color w:val="auto"/>
          <w:szCs w:val="28"/>
          <w:highlight w:val="none"/>
        </w:rPr>
        <w:t>第四节 技术文件格式</w:t>
      </w:r>
      <w:r>
        <w:rPr>
          <w:color w:val="auto"/>
          <w:highlight w:val="none"/>
        </w:rPr>
        <w:tab/>
      </w:r>
      <w:r>
        <w:rPr>
          <w:color w:val="auto"/>
          <w:highlight w:val="none"/>
        </w:rPr>
        <w:fldChar w:fldCharType="begin"/>
      </w:r>
      <w:r>
        <w:rPr>
          <w:color w:val="auto"/>
          <w:highlight w:val="none"/>
        </w:rPr>
        <w:instrText xml:space="preserve"> PAGEREF _Toc19657 \h </w:instrText>
      </w:r>
      <w:r>
        <w:rPr>
          <w:color w:val="auto"/>
          <w:highlight w:val="none"/>
        </w:rPr>
        <w:fldChar w:fldCharType="separate"/>
      </w:r>
      <w:r>
        <w:rPr>
          <w:color w:val="auto"/>
          <w:highlight w:val="none"/>
        </w:rPr>
        <w:t>96</w:t>
      </w:r>
      <w:r>
        <w:rPr>
          <w:color w:val="auto"/>
          <w:highlight w:val="none"/>
        </w:rPr>
        <w:fldChar w:fldCharType="end"/>
      </w:r>
      <w:r>
        <w:rPr>
          <w:color w:val="auto"/>
          <w:highlight w:val="none"/>
        </w:rPr>
        <w:fldChar w:fldCharType="end"/>
      </w:r>
    </w:p>
    <w:p w14:paraId="61643FE9">
      <w:pPr>
        <w:pStyle w:val="28"/>
        <w:tabs>
          <w:tab w:val="right" w:leader="dot" w:pos="9638"/>
        </w:tabs>
        <w:spacing w:line="420" w:lineRule="exact"/>
        <w:ind w:firstLine="221" w:firstLineChars="100"/>
        <w:rPr>
          <w:color w:val="auto"/>
          <w:highlight w:val="none"/>
        </w:rPr>
      </w:pPr>
      <w:r>
        <w:rPr>
          <w:color w:val="auto"/>
          <w:highlight w:val="none"/>
        </w:rPr>
        <w:fldChar w:fldCharType="begin"/>
      </w:r>
      <w:r>
        <w:rPr>
          <w:color w:val="auto"/>
          <w:highlight w:val="none"/>
        </w:rPr>
        <w:instrText xml:space="preserve"> HYPERLINK \l "_Toc25645" </w:instrText>
      </w:r>
      <w:r>
        <w:rPr>
          <w:color w:val="auto"/>
          <w:highlight w:val="none"/>
        </w:rPr>
        <w:fldChar w:fldCharType="separate"/>
      </w:r>
      <w:r>
        <w:rPr>
          <w:rFonts w:hint="eastAsia" w:hAnsi="宋体"/>
          <w:color w:val="auto"/>
          <w:szCs w:val="28"/>
          <w:highlight w:val="none"/>
        </w:rPr>
        <w:t>第五节 报价文件格式</w:t>
      </w:r>
      <w:r>
        <w:rPr>
          <w:color w:val="auto"/>
          <w:highlight w:val="none"/>
        </w:rPr>
        <w:tab/>
      </w:r>
      <w:r>
        <w:rPr>
          <w:color w:val="auto"/>
          <w:highlight w:val="none"/>
        </w:rPr>
        <w:fldChar w:fldCharType="begin"/>
      </w:r>
      <w:r>
        <w:rPr>
          <w:color w:val="auto"/>
          <w:highlight w:val="none"/>
        </w:rPr>
        <w:instrText xml:space="preserve"> PAGEREF _Toc25645 \h </w:instrText>
      </w:r>
      <w:r>
        <w:rPr>
          <w:color w:val="auto"/>
          <w:highlight w:val="none"/>
        </w:rPr>
        <w:fldChar w:fldCharType="separate"/>
      </w:r>
      <w:r>
        <w:rPr>
          <w:color w:val="auto"/>
          <w:highlight w:val="none"/>
        </w:rPr>
        <w:t>104</w:t>
      </w:r>
      <w:r>
        <w:rPr>
          <w:color w:val="auto"/>
          <w:highlight w:val="none"/>
        </w:rPr>
        <w:fldChar w:fldCharType="end"/>
      </w:r>
      <w:r>
        <w:rPr>
          <w:color w:val="auto"/>
          <w:highlight w:val="none"/>
        </w:rPr>
        <w:fldChar w:fldCharType="end"/>
      </w:r>
    </w:p>
    <w:p w14:paraId="649028B2">
      <w:pPr>
        <w:pStyle w:val="28"/>
        <w:tabs>
          <w:tab w:val="right" w:leader="dot" w:pos="9638"/>
        </w:tabs>
        <w:spacing w:line="420" w:lineRule="exact"/>
        <w:ind w:firstLine="221" w:firstLineChars="100"/>
        <w:rPr>
          <w:color w:val="auto"/>
          <w:highlight w:val="none"/>
        </w:rPr>
      </w:pPr>
      <w:r>
        <w:rPr>
          <w:color w:val="auto"/>
          <w:highlight w:val="none"/>
        </w:rPr>
        <w:fldChar w:fldCharType="begin"/>
      </w:r>
      <w:r>
        <w:rPr>
          <w:color w:val="auto"/>
          <w:highlight w:val="none"/>
        </w:rPr>
        <w:instrText xml:space="preserve"> HYPERLINK \l "_Toc25667" </w:instrText>
      </w:r>
      <w:r>
        <w:rPr>
          <w:color w:val="auto"/>
          <w:highlight w:val="none"/>
        </w:rPr>
        <w:fldChar w:fldCharType="separate"/>
      </w:r>
      <w:r>
        <w:rPr>
          <w:rFonts w:hint="eastAsia" w:ascii="宋体" w:hAnsi="宋体"/>
          <w:color w:val="auto"/>
          <w:szCs w:val="28"/>
          <w:highlight w:val="none"/>
        </w:rPr>
        <w:t>第六节 其他文书、文件格式</w:t>
      </w:r>
      <w:r>
        <w:rPr>
          <w:color w:val="auto"/>
          <w:highlight w:val="none"/>
        </w:rPr>
        <w:tab/>
      </w:r>
      <w:r>
        <w:rPr>
          <w:color w:val="auto"/>
          <w:highlight w:val="none"/>
        </w:rPr>
        <w:fldChar w:fldCharType="begin"/>
      </w:r>
      <w:r>
        <w:rPr>
          <w:color w:val="auto"/>
          <w:highlight w:val="none"/>
        </w:rPr>
        <w:instrText xml:space="preserve"> PAGEREF _Toc25667 \h </w:instrText>
      </w:r>
      <w:r>
        <w:rPr>
          <w:color w:val="auto"/>
          <w:highlight w:val="none"/>
        </w:rPr>
        <w:fldChar w:fldCharType="separate"/>
      </w:r>
      <w:r>
        <w:rPr>
          <w:color w:val="auto"/>
          <w:highlight w:val="none"/>
        </w:rPr>
        <w:t>109</w:t>
      </w:r>
      <w:r>
        <w:rPr>
          <w:color w:val="auto"/>
          <w:highlight w:val="none"/>
        </w:rPr>
        <w:fldChar w:fldCharType="end"/>
      </w:r>
      <w:r>
        <w:rPr>
          <w:color w:val="auto"/>
          <w:highlight w:val="none"/>
        </w:rPr>
        <w:fldChar w:fldCharType="end"/>
      </w:r>
    </w:p>
    <w:p w14:paraId="6A7E50ED">
      <w:pPr>
        <w:pStyle w:val="24"/>
        <w:tabs>
          <w:tab w:val="right" w:leader="dot" w:pos="9638"/>
        </w:tabs>
        <w:spacing w:before="0" w:after="0" w:line="420" w:lineRule="exact"/>
        <w:rPr>
          <w:color w:val="auto"/>
          <w:highlight w:val="none"/>
        </w:rPr>
      </w:pPr>
      <w:r>
        <w:rPr>
          <w:color w:val="auto"/>
          <w:highlight w:val="none"/>
        </w:rPr>
        <w:fldChar w:fldCharType="begin"/>
      </w:r>
      <w:r>
        <w:rPr>
          <w:color w:val="auto"/>
          <w:highlight w:val="none"/>
        </w:rPr>
        <w:instrText xml:space="preserve"> HYPERLINK \l "_Toc13806" </w:instrText>
      </w:r>
      <w:r>
        <w:rPr>
          <w:color w:val="auto"/>
          <w:highlight w:val="none"/>
        </w:rPr>
        <w:fldChar w:fldCharType="separate"/>
      </w:r>
      <w:r>
        <w:rPr>
          <w:rFonts w:hint="eastAsia" w:ascii="Times New Roman" w:hAnsi="Times New Roman"/>
          <w:color w:val="auto"/>
          <w:highlight w:val="none"/>
        </w:rPr>
        <w:t>第七章质疑、投诉证明材料格式</w:t>
      </w:r>
      <w:r>
        <w:rPr>
          <w:color w:val="auto"/>
          <w:highlight w:val="none"/>
        </w:rPr>
        <w:tab/>
      </w:r>
      <w:r>
        <w:rPr>
          <w:color w:val="auto"/>
          <w:highlight w:val="none"/>
        </w:rPr>
        <w:fldChar w:fldCharType="begin"/>
      </w:r>
      <w:r>
        <w:rPr>
          <w:color w:val="auto"/>
          <w:highlight w:val="none"/>
        </w:rPr>
        <w:instrText xml:space="preserve"> PAGEREF _Toc13806 \h </w:instrText>
      </w:r>
      <w:r>
        <w:rPr>
          <w:color w:val="auto"/>
          <w:highlight w:val="none"/>
        </w:rPr>
        <w:fldChar w:fldCharType="separate"/>
      </w:r>
      <w:r>
        <w:rPr>
          <w:color w:val="auto"/>
          <w:highlight w:val="none"/>
        </w:rPr>
        <w:t>113</w:t>
      </w:r>
      <w:r>
        <w:rPr>
          <w:color w:val="auto"/>
          <w:highlight w:val="none"/>
        </w:rPr>
        <w:fldChar w:fldCharType="end"/>
      </w:r>
      <w:r>
        <w:rPr>
          <w:color w:val="auto"/>
          <w:highlight w:val="none"/>
        </w:rPr>
        <w:fldChar w:fldCharType="end"/>
      </w:r>
    </w:p>
    <w:p w14:paraId="566987F7">
      <w:pPr>
        <w:pStyle w:val="28"/>
        <w:tabs>
          <w:tab w:val="right" w:leader="dot" w:pos="9638"/>
        </w:tabs>
        <w:spacing w:line="420" w:lineRule="exact"/>
        <w:ind w:firstLine="221" w:firstLineChars="100"/>
        <w:rPr>
          <w:color w:val="auto"/>
          <w:highlight w:val="none"/>
        </w:rPr>
      </w:pPr>
      <w:r>
        <w:rPr>
          <w:color w:val="auto"/>
          <w:highlight w:val="none"/>
        </w:rPr>
        <w:fldChar w:fldCharType="begin"/>
      </w:r>
      <w:r>
        <w:rPr>
          <w:color w:val="auto"/>
          <w:highlight w:val="none"/>
        </w:rPr>
        <w:instrText xml:space="preserve"> HYPERLINK \l "_Toc7450" </w:instrText>
      </w:r>
      <w:r>
        <w:rPr>
          <w:color w:val="auto"/>
          <w:highlight w:val="none"/>
        </w:rPr>
        <w:fldChar w:fldCharType="separate"/>
      </w:r>
      <w:r>
        <w:rPr>
          <w:rFonts w:hint="eastAsia" w:ascii="宋体" w:hAnsi="宋体"/>
          <w:bCs w:val="0"/>
          <w:color w:val="auto"/>
          <w:highlight w:val="none"/>
        </w:rPr>
        <w:t>第一节 质疑函（格式）</w:t>
      </w:r>
      <w:r>
        <w:rPr>
          <w:color w:val="auto"/>
          <w:highlight w:val="none"/>
        </w:rPr>
        <w:tab/>
      </w:r>
      <w:r>
        <w:rPr>
          <w:color w:val="auto"/>
          <w:highlight w:val="none"/>
        </w:rPr>
        <w:fldChar w:fldCharType="begin"/>
      </w:r>
      <w:r>
        <w:rPr>
          <w:color w:val="auto"/>
          <w:highlight w:val="none"/>
        </w:rPr>
        <w:instrText xml:space="preserve"> PAGEREF _Toc7450 \h </w:instrText>
      </w:r>
      <w:r>
        <w:rPr>
          <w:color w:val="auto"/>
          <w:highlight w:val="none"/>
        </w:rPr>
        <w:fldChar w:fldCharType="separate"/>
      </w:r>
      <w:r>
        <w:rPr>
          <w:color w:val="auto"/>
          <w:highlight w:val="none"/>
        </w:rPr>
        <w:t>114</w:t>
      </w:r>
      <w:r>
        <w:rPr>
          <w:color w:val="auto"/>
          <w:highlight w:val="none"/>
        </w:rPr>
        <w:fldChar w:fldCharType="end"/>
      </w:r>
      <w:r>
        <w:rPr>
          <w:color w:val="auto"/>
          <w:highlight w:val="none"/>
        </w:rPr>
        <w:fldChar w:fldCharType="end"/>
      </w:r>
    </w:p>
    <w:p w14:paraId="7C123EC2">
      <w:pPr>
        <w:pStyle w:val="28"/>
        <w:tabs>
          <w:tab w:val="right" w:leader="dot" w:pos="9638"/>
        </w:tabs>
        <w:spacing w:line="420" w:lineRule="exact"/>
        <w:ind w:firstLine="221" w:firstLineChars="100"/>
        <w:rPr>
          <w:color w:val="auto"/>
          <w:highlight w:val="none"/>
        </w:rPr>
      </w:pPr>
      <w:r>
        <w:rPr>
          <w:color w:val="auto"/>
          <w:highlight w:val="none"/>
        </w:rPr>
        <w:fldChar w:fldCharType="begin"/>
      </w:r>
      <w:r>
        <w:rPr>
          <w:color w:val="auto"/>
          <w:highlight w:val="none"/>
        </w:rPr>
        <w:instrText xml:space="preserve"> HYPERLINK \l "_Toc7486" </w:instrText>
      </w:r>
      <w:r>
        <w:rPr>
          <w:color w:val="auto"/>
          <w:highlight w:val="none"/>
        </w:rPr>
        <w:fldChar w:fldCharType="separate"/>
      </w:r>
      <w:r>
        <w:rPr>
          <w:rFonts w:hint="eastAsia" w:ascii="宋体" w:hAnsi="宋体"/>
          <w:bCs w:val="0"/>
          <w:color w:val="auto"/>
          <w:highlight w:val="none"/>
        </w:rPr>
        <w:t>第二节 投诉书（格式）</w:t>
      </w:r>
      <w:r>
        <w:rPr>
          <w:color w:val="auto"/>
          <w:highlight w:val="none"/>
        </w:rPr>
        <w:tab/>
      </w:r>
      <w:r>
        <w:rPr>
          <w:color w:val="auto"/>
          <w:highlight w:val="none"/>
        </w:rPr>
        <w:fldChar w:fldCharType="begin"/>
      </w:r>
      <w:r>
        <w:rPr>
          <w:color w:val="auto"/>
          <w:highlight w:val="none"/>
        </w:rPr>
        <w:instrText xml:space="preserve"> PAGEREF _Toc7486 \h </w:instrText>
      </w:r>
      <w:r>
        <w:rPr>
          <w:color w:val="auto"/>
          <w:highlight w:val="none"/>
        </w:rPr>
        <w:fldChar w:fldCharType="separate"/>
      </w:r>
      <w:r>
        <w:rPr>
          <w:color w:val="auto"/>
          <w:highlight w:val="none"/>
        </w:rPr>
        <w:t>117</w:t>
      </w:r>
      <w:r>
        <w:rPr>
          <w:color w:val="auto"/>
          <w:highlight w:val="none"/>
        </w:rPr>
        <w:fldChar w:fldCharType="end"/>
      </w:r>
      <w:r>
        <w:rPr>
          <w:color w:val="auto"/>
          <w:highlight w:val="none"/>
        </w:rPr>
        <w:fldChar w:fldCharType="end"/>
      </w:r>
    </w:p>
    <w:p w14:paraId="411E6FE6">
      <w:pPr>
        <w:pStyle w:val="17"/>
        <w:spacing w:line="420" w:lineRule="exact"/>
        <w:jc w:val="center"/>
        <w:rPr>
          <w:rFonts w:ascii="Calibri" w:hAnsi="宋体"/>
          <w:bCs/>
          <w:caps/>
          <w:color w:val="auto"/>
          <w:szCs w:val="28"/>
          <w:highlight w:val="none"/>
        </w:rPr>
      </w:pPr>
      <w:r>
        <w:rPr>
          <w:rFonts w:hint="eastAsia" w:hAnsi="宋体" w:cs="宋体"/>
          <w:bCs/>
          <w:caps/>
          <w:color w:val="auto"/>
          <w:szCs w:val="21"/>
          <w:highlight w:val="none"/>
        </w:rPr>
        <w:fldChar w:fldCharType="end"/>
      </w:r>
    </w:p>
    <w:p w14:paraId="65E2E425">
      <w:pPr>
        <w:widowControl/>
        <w:jc w:val="left"/>
        <w:rPr>
          <w:rFonts w:ascii="Calibri" w:hAnsi="宋体"/>
          <w:bCs/>
          <w:caps/>
          <w:color w:val="auto"/>
          <w:szCs w:val="28"/>
          <w:highlight w:val="none"/>
        </w:rPr>
        <w:sectPr>
          <w:pgSz w:w="11906" w:h="16838"/>
          <w:pgMar w:top="1134" w:right="1134" w:bottom="1134" w:left="1134" w:header="720" w:footer="720" w:gutter="0"/>
          <w:pgNumType w:start="1"/>
          <w:cols w:space="720" w:num="1"/>
          <w:docGrid w:type="lines" w:linePitch="331" w:charSpace="0"/>
        </w:sectPr>
      </w:pPr>
    </w:p>
    <w:p w14:paraId="23920932">
      <w:pPr>
        <w:widowControl/>
        <w:jc w:val="left"/>
        <w:rPr>
          <w:rFonts w:ascii="Calibri" w:hAnsi="宋体"/>
          <w:bCs/>
          <w:caps/>
          <w:color w:val="auto"/>
          <w:szCs w:val="28"/>
          <w:highlight w:val="none"/>
        </w:rPr>
      </w:pPr>
    </w:p>
    <w:p w14:paraId="17E24D63">
      <w:pPr>
        <w:pStyle w:val="17"/>
        <w:spacing w:line="300" w:lineRule="exact"/>
        <w:jc w:val="center"/>
        <w:rPr>
          <w:rFonts w:ascii="Calibri" w:hAnsi="宋体"/>
          <w:bCs/>
          <w:caps/>
          <w:color w:val="auto"/>
          <w:szCs w:val="28"/>
          <w:highlight w:val="none"/>
          <w:u w:val="single"/>
        </w:rPr>
      </w:pPr>
    </w:p>
    <w:p w14:paraId="1CCA28F0">
      <w:pPr>
        <w:pStyle w:val="17"/>
        <w:jc w:val="center"/>
        <w:outlineLvl w:val="0"/>
        <w:rPr>
          <w:rFonts w:ascii="Times New Roman" w:hAnsi="Times New Roman"/>
          <w:b/>
          <w:color w:val="auto"/>
          <w:sz w:val="36"/>
          <w:highlight w:val="none"/>
        </w:rPr>
      </w:pPr>
      <w:bookmarkStart w:id="0" w:name="_Toc22255"/>
      <w:r>
        <w:rPr>
          <w:rFonts w:hint="eastAsia" w:ascii="Times New Roman" w:hAnsi="Times New Roman"/>
          <w:b/>
          <w:color w:val="auto"/>
          <w:sz w:val="36"/>
          <w:highlight w:val="none"/>
        </w:rPr>
        <w:t>第一章招标公告</w:t>
      </w:r>
      <w:bookmarkEnd w:id="0"/>
    </w:p>
    <w:p w14:paraId="78869411">
      <w:pPr>
        <w:pStyle w:val="17"/>
        <w:jc w:val="center"/>
        <w:rPr>
          <w:rFonts w:ascii="Times New Roman" w:hAnsi="Times New Roman"/>
          <w:b/>
          <w:color w:val="auto"/>
          <w:sz w:val="30"/>
          <w:szCs w:val="30"/>
          <w:highlight w:val="none"/>
        </w:rPr>
      </w:pPr>
      <w:r>
        <w:rPr>
          <w:rFonts w:hint="eastAsia" w:ascii="Times New Roman" w:hAnsi="Times New Roman"/>
          <w:b/>
          <w:color w:val="auto"/>
          <w:sz w:val="30"/>
          <w:szCs w:val="30"/>
          <w:highlight w:val="none"/>
        </w:rPr>
        <w:t>公开招标公告</w:t>
      </w:r>
    </w:p>
    <w:p w14:paraId="65EDAFAE">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项目概况</w:t>
      </w:r>
    </w:p>
    <w:p w14:paraId="2E0F3E0E">
      <w:pPr>
        <w:pBdr>
          <w:top w:val="single" w:color="auto" w:sz="4" w:space="1"/>
          <w:left w:val="single" w:color="auto" w:sz="4" w:space="4"/>
          <w:bottom w:val="single" w:color="auto" w:sz="4" w:space="1"/>
          <w:right w:val="single" w:color="auto" w:sz="4" w:space="4"/>
        </w:pBdr>
        <w:spacing w:line="360" w:lineRule="auto"/>
        <w:ind w:firstLine="525" w:firstLineChars="250"/>
        <w:rPr>
          <w:rFonts w:ascii="宋体" w:hAnsi="宋体"/>
          <w:color w:val="auto"/>
          <w:szCs w:val="21"/>
          <w:highlight w:val="none"/>
          <w:u w:val="single"/>
        </w:rPr>
      </w:pPr>
      <w:r>
        <w:rPr>
          <w:rFonts w:hint="eastAsia" w:ascii="宋体" w:hAnsi="宋体"/>
          <w:color w:val="auto"/>
          <w:szCs w:val="21"/>
          <w:highlight w:val="none"/>
          <w:u w:val="single"/>
          <w:lang w:eastAsia="zh-CN"/>
        </w:rPr>
        <w:t>南宁市良庆区五象湖西社区卫生服务中心2026-2028年度中药饮片配送服务</w:t>
      </w:r>
      <w:r>
        <w:rPr>
          <w:rFonts w:hint="eastAsia" w:ascii="宋体" w:hAnsi="宋体"/>
          <w:color w:val="auto"/>
          <w:szCs w:val="21"/>
          <w:highlight w:val="none"/>
        </w:rPr>
        <w:t>招标项目的潜在投标人应在广西政府采购云平台（https://www.gcy.zfcg.gxzf.gov.cn/）获取（下载）招标文件，并于</w:t>
      </w:r>
      <w:r>
        <w:rPr>
          <w:rFonts w:hint="eastAsia" w:ascii="宋体" w:hAnsi="宋体"/>
          <w:color w:val="auto"/>
          <w:szCs w:val="21"/>
          <w:highlight w:val="none"/>
          <w:u w:val="single"/>
        </w:rPr>
        <w:t>2026年2月  日9时30分</w:t>
      </w:r>
      <w:r>
        <w:rPr>
          <w:rFonts w:hint="eastAsia" w:ascii="宋体" w:hAnsi="宋体"/>
          <w:bCs/>
          <w:color w:val="auto"/>
          <w:szCs w:val="21"/>
          <w:highlight w:val="none"/>
        </w:rPr>
        <w:t>（北京时间）前</w:t>
      </w:r>
      <w:r>
        <w:rPr>
          <w:rFonts w:hint="eastAsia" w:ascii="宋体" w:hAnsi="宋体"/>
          <w:color w:val="auto"/>
          <w:szCs w:val="21"/>
          <w:highlight w:val="none"/>
        </w:rPr>
        <w:t>递交（上传）投标文件。</w:t>
      </w:r>
    </w:p>
    <w:p w14:paraId="0AAF19F3">
      <w:pPr>
        <w:spacing w:line="360" w:lineRule="auto"/>
        <w:rPr>
          <w:rFonts w:ascii="黑体" w:hAnsi="黑体" w:eastAsia="黑体"/>
          <w:b/>
          <w:bCs/>
          <w:color w:val="auto"/>
          <w:sz w:val="24"/>
          <w:highlight w:val="none"/>
        </w:rPr>
      </w:pPr>
      <w:r>
        <w:rPr>
          <w:rFonts w:hint="eastAsia" w:ascii="黑体" w:hAnsi="黑体" w:eastAsia="黑体"/>
          <w:b/>
          <w:bCs/>
          <w:color w:val="auto"/>
          <w:sz w:val="24"/>
          <w:highlight w:val="none"/>
        </w:rPr>
        <w:t>一、项目基本情况</w:t>
      </w:r>
    </w:p>
    <w:p w14:paraId="35CB51C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项目编号：NNZC2026-G3-080005-GXCG（采购计划编号：</w:t>
      </w:r>
      <w:r>
        <w:rPr>
          <w:rFonts w:hint="eastAsia" w:ascii="宋体" w:hAnsi="宋体" w:cs="宋体"/>
          <w:color w:val="auto"/>
          <w:szCs w:val="21"/>
          <w:highlight w:val="none"/>
          <w:lang w:val="en-US" w:eastAsia="zh-CN"/>
        </w:rPr>
        <w:t>标项1：</w:t>
      </w:r>
      <w:r>
        <w:rPr>
          <w:rFonts w:hint="eastAsia" w:ascii="宋体" w:hAnsi="宋体" w:cs="宋体"/>
          <w:color w:val="auto"/>
          <w:szCs w:val="21"/>
          <w:highlight w:val="none"/>
        </w:rPr>
        <w:t>LQZC2026-G3-00044-001</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标项2：LQZC2026-G3-00044-002</w:t>
      </w:r>
      <w:r>
        <w:rPr>
          <w:rFonts w:hint="eastAsia" w:ascii="宋体" w:hAnsi="宋体" w:cs="宋体"/>
          <w:color w:val="auto"/>
          <w:szCs w:val="21"/>
          <w:highlight w:val="none"/>
        </w:rPr>
        <w:t>）</w:t>
      </w:r>
    </w:p>
    <w:p w14:paraId="224B7A6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南宁市良庆区五象湖西社区卫生服务中心2026-2028年度中药饮片配送服务</w:t>
      </w:r>
      <w:r>
        <w:rPr>
          <w:rFonts w:hint="eastAsia" w:ascii="宋体" w:hAnsi="宋体" w:cs="宋体"/>
          <w:color w:val="auto"/>
          <w:szCs w:val="21"/>
          <w:highlight w:val="none"/>
        </w:rPr>
        <w:t>项目</w:t>
      </w:r>
    </w:p>
    <w:p w14:paraId="49B50E5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采购预算：人民币</w:t>
      </w:r>
      <w:r>
        <w:rPr>
          <w:rFonts w:hint="eastAsia" w:ascii="宋体" w:hAnsi="宋体" w:cs="宋体"/>
          <w:color w:val="auto"/>
          <w:szCs w:val="21"/>
          <w:highlight w:val="none"/>
          <w:lang w:val="en-US" w:eastAsia="zh-CN"/>
        </w:rPr>
        <w:t>215</w:t>
      </w:r>
      <w:r>
        <w:rPr>
          <w:rFonts w:hint="eastAsia" w:ascii="宋体" w:hAnsi="宋体" w:cs="宋体"/>
          <w:color w:val="auto"/>
          <w:szCs w:val="21"/>
          <w:highlight w:val="none"/>
        </w:rPr>
        <w:t>万元</w:t>
      </w:r>
    </w:p>
    <w:p w14:paraId="3943BE46">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最高限价：人民币</w:t>
      </w:r>
      <w:r>
        <w:rPr>
          <w:rFonts w:hint="eastAsia" w:ascii="宋体" w:hAnsi="宋体" w:cs="宋体"/>
          <w:color w:val="auto"/>
          <w:szCs w:val="21"/>
          <w:highlight w:val="none"/>
          <w:lang w:val="en-US" w:eastAsia="zh-CN"/>
        </w:rPr>
        <w:t>215</w:t>
      </w:r>
      <w:r>
        <w:rPr>
          <w:rFonts w:hint="eastAsia" w:ascii="宋体" w:hAnsi="宋体" w:cs="宋体"/>
          <w:color w:val="auto"/>
          <w:szCs w:val="21"/>
          <w:highlight w:val="none"/>
        </w:rPr>
        <w:t>万元</w:t>
      </w:r>
    </w:p>
    <w:p w14:paraId="1B3FF25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采购需求：</w:t>
      </w:r>
    </w:p>
    <w:p w14:paraId="0C7D8C7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标项1</w:t>
      </w:r>
    </w:p>
    <w:tbl>
      <w:tblPr>
        <w:tblStyle w:val="33"/>
        <w:tblW w:w="937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2976"/>
        <w:gridCol w:w="1081"/>
        <w:gridCol w:w="3307"/>
        <w:gridCol w:w="1311"/>
      </w:tblGrid>
      <w:tr w14:paraId="560B25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2DF2C9EA">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2976" w:type="dxa"/>
            <w:tcBorders>
              <w:top w:val="single" w:color="auto" w:sz="4" w:space="0"/>
              <w:left w:val="single" w:color="auto" w:sz="4" w:space="0"/>
              <w:bottom w:val="single" w:color="auto" w:sz="4" w:space="0"/>
              <w:right w:val="single" w:color="auto" w:sz="4" w:space="0"/>
            </w:tcBorders>
            <w:vAlign w:val="center"/>
          </w:tcPr>
          <w:p w14:paraId="7584D6BD">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标的的名称</w:t>
            </w:r>
          </w:p>
        </w:tc>
        <w:tc>
          <w:tcPr>
            <w:tcW w:w="1081" w:type="dxa"/>
            <w:tcBorders>
              <w:top w:val="single" w:color="auto" w:sz="4" w:space="0"/>
              <w:left w:val="single" w:color="auto" w:sz="4" w:space="0"/>
              <w:bottom w:val="single" w:color="auto" w:sz="4" w:space="0"/>
              <w:right w:val="single" w:color="auto" w:sz="4" w:space="0"/>
            </w:tcBorders>
            <w:vAlign w:val="center"/>
          </w:tcPr>
          <w:p w14:paraId="12742348">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数量单位</w:t>
            </w:r>
          </w:p>
        </w:tc>
        <w:tc>
          <w:tcPr>
            <w:tcW w:w="3307" w:type="dxa"/>
            <w:tcBorders>
              <w:top w:val="single" w:color="auto" w:sz="4" w:space="0"/>
              <w:left w:val="single" w:color="auto" w:sz="4" w:space="0"/>
              <w:bottom w:val="single" w:color="auto" w:sz="4" w:space="0"/>
              <w:right w:val="single" w:color="auto" w:sz="4" w:space="0"/>
            </w:tcBorders>
            <w:vAlign w:val="center"/>
          </w:tcPr>
          <w:p w14:paraId="1EE1BF69">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简要服务要求或者技术需求</w:t>
            </w:r>
          </w:p>
        </w:tc>
        <w:tc>
          <w:tcPr>
            <w:tcW w:w="1311" w:type="dxa"/>
            <w:tcBorders>
              <w:top w:val="single" w:color="auto" w:sz="4" w:space="0"/>
              <w:left w:val="single" w:color="auto" w:sz="4" w:space="0"/>
              <w:bottom w:val="single" w:color="auto" w:sz="4" w:space="0"/>
              <w:right w:val="single" w:color="auto" w:sz="4" w:space="0"/>
            </w:tcBorders>
            <w:vAlign w:val="center"/>
          </w:tcPr>
          <w:p w14:paraId="293B3EEB">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分项预算</w:t>
            </w:r>
          </w:p>
        </w:tc>
      </w:tr>
      <w:tr w14:paraId="423015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4" w:type="dxa"/>
            <w:tcBorders>
              <w:top w:val="single" w:color="auto" w:sz="4" w:space="0"/>
              <w:left w:val="single" w:color="auto" w:sz="4" w:space="0"/>
              <w:right w:val="single" w:color="auto" w:sz="4" w:space="0"/>
            </w:tcBorders>
            <w:vAlign w:val="center"/>
          </w:tcPr>
          <w:p w14:paraId="35701B29">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2976" w:type="dxa"/>
            <w:tcBorders>
              <w:top w:val="single" w:color="auto" w:sz="4" w:space="0"/>
              <w:left w:val="single" w:color="auto" w:sz="4" w:space="0"/>
              <w:right w:val="single" w:color="auto" w:sz="4" w:space="0"/>
            </w:tcBorders>
            <w:vAlign w:val="center"/>
          </w:tcPr>
          <w:p w14:paraId="34334E7F">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lang w:eastAsia="zh-CN"/>
              </w:rPr>
              <w:t>南宁市良庆区五象湖西社区卫生服务中心2026-2028年度中药饮片配送服务</w:t>
            </w:r>
            <w:r>
              <w:rPr>
                <w:rFonts w:hint="eastAsia" w:ascii="宋体" w:hAnsi="宋体" w:cs="宋体"/>
                <w:color w:val="auto"/>
                <w:szCs w:val="21"/>
                <w:highlight w:val="none"/>
              </w:rPr>
              <w:t>1</w:t>
            </w:r>
          </w:p>
        </w:tc>
        <w:tc>
          <w:tcPr>
            <w:tcW w:w="1081" w:type="dxa"/>
            <w:tcBorders>
              <w:top w:val="single" w:color="auto" w:sz="4" w:space="0"/>
              <w:left w:val="single" w:color="auto" w:sz="4" w:space="0"/>
              <w:right w:val="single" w:color="auto" w:sz="4" w:space="0"/>
            </w:tcBorders>
            <w:vAlign w:val="center"/>
          </w:tcPr>
          <w:p w14:paraId="5D317C37">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1项</w:t>
            </w:r>
          </w:p>
        </w:tc>
        <w:tc>
          <w:tcPr>
            <w:tcW w:w="3307" w:type="dxa"/>
            <w:tcBorders>
              <w:top w:val="single" w:color="auto" w:sz="4" w:space="0"/>
              <w:left w:val="single" w:color="auto" w:sz="4" w:space="0"/>
              <w:bottom w:val="single" w:color="auto" w:sz="4" w:space="0"/>
              <w:right w:val="single" w:color="auto" w:sz="4" w:space="0"/>
            </w:tcBorders>
            <w:vAlign w:val="center"/>
          </w:tcPr>
          <w:p w14:paraId="636AC7EE">
            <w:pPr>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一、服务范围：</w:t>
            </w:r>
          </w:p>
          <w:p w14:paraId="7CD643C0">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为满足临床患者对中药饮片质量的不同需求，拟采购一名服务商提供中药饮片及相关服务，本标项所指中药饮片不包括中药配方颗粒，具体种类及采购预算控制价详见附件1。</w:t>
            </w:r>
            <w:r>
              <w:rPr>
                <w:rFonts w:hint="eastAsia" w:ascii="宋体" w:hAnsi="宋体" w:cs="宋体"/>
                <w:color w:val="auto"/>
                <w:szCs w:val="21"/>
                <w:highlight w:val="none"/>
              </w:rPr>
              <w:t>……具体详见招标文件第二章《采购需求》。</w:t>
            </w:r>
          </w:p>
        </w:tc>
        <w:tc>
          <w:tcPr>
            <w:tcW w:w="1311" w:type="dxa"/>
            <w:tcBorders>
              <w:top w:val="single" w:color="auto" w:sz="4" w:space="0"/>
              <w:left w:val="single" w:color="auto" w:sz="4" w:space="0"/>
              <w:right w:val="single" w:color="auto" w:sz="4" w:space="0"/>
            </w:tcBorders>
            <w:vAlign w:val="center"/>
          </w:tcPr>
          <w:p w14:paraId="4ED9E5E1">
            <w:pPr>
              <w:snapToGrid w:val="0"/>
              <w:spacing w:line="40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110万元</w:t>
            </w:r>
          </w:p>
        </w:tc>
      </w:tr>
    </w:tbl>
    <w:p w14:paraId="712BFDC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合同履行期限：</w:t>
      </w:r>
      <w:r>
        <w:rPr>
          <w:rFonts w:hint="eastAsia" w:ascii="宋体" w:hAnsi="宋体" w:cs="宋体"/>
          <w:color w:val="auto"/>
          <w:szCs w:val="21"/>
          <w:highlight w:val="none"/>
        </w:rPr>
        <w:t>自合同签订之日起3年。</w:t>
      </w:r>
    </w:p>
    <w:p w14:paraId="47B55E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标项2</w:t>
      </w:r>
    </w:p>
    <w:tbl>
      <w:tblPr>
        <w:tblStyle w:val="33"/>
        <w:tblW w:w="937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2976"/>
        <w:gridCol w:w="1081"/>
        <w:gridCol w:w="3307"/>
        <w:gridCol w:w="1311"/>
      </w:tblGrid>
      <w:tr w14:paraId="652D51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DECAB0B">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2976" w:type="dxa"/>
            <w:tcBorders>
              <w:top w:val="single" w:color="auto" w:sz="4" w:space="0"/>
              <w:left w:val="single" w:color="auto" w:sz="4" w:space="0"/>
              <w:bottom w:val="single" w:color="auto" w:sz="4" w:space="0"/>
              <w:right w:val="single" w:color="auto" w:sz="4" w:space="0"/>
            </w:tcBorders>
            <w:vAlign w:val="center"/>
          </w:tcPr>
          <w:p w14:paraId="42784BBE">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标的的名称</w:t>
            </w:r>
          </w:p>
        </w:tc>
        <w:tc>
          <w:tcPr>
            <w:tcW w:w="1081" w:type="dxa"/>
            <w:tcBorders>
              <w:top w:val="single" w:color="auto" w:sz="4" w:space="0"/>
              <w:left w:val="single" w:color="auto" w:sz="4" w:space="0"/>
              <w:bottom w:val="single" w:color="auto" w:sz="4" w:space="0"/>
              <w:right w:val="single" w:color="auto" w:sz="4" w:space="0"/>
            </w:tcBorders>
            <w:vAlign w:val="center"/>
          </w:tcPr>
          <w:p w14:paraId="54973B74">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数量单位</w:t>
            </w:r>
          </w:p>
        </w:tc>
        <w:tc>
          <w:tcPr>
            <w:tcW w:w="3307" w:type="dxa"/>
            <w:tcBorders>
              <w:top w:val="single" w:color="auto" w:sz="4" w:space="0"/>
              <w:left w:val="single" w:color="auto" w:sz="4" w:space="0"/>
              <w:bottom w:val="single" w:color="auto" w:sz="4" w:space="0"/>
              <w:right w:val="single" w:color="auto" w:sz="4" w:space="0"/>
            </w:tcBorders>
            <w:vAlign w:val="center"/>
          </w:tcPr>
          <w:p w14:paraId="5D4BB9D4">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简要服务要求或者技术需求</w:t>
            </w:r>
          </w:p>
        </w:tc>
        <w:tc>
          <w:tcPr>
            <w:tcW w:w="1311" w:type="dxa"/>
            <w:tcBorders>
              <w:top w:val="single" w:color="auto" w:sz="4" w:space="0"/>
              <w:left w:val="single" w:color="auto" w:sz="4" w:space="0"/>
              <w:bottom w:val="single" w:color="auto" w:sz="4" w:space="0"/>
              <w:right w:val="single" w:color="auto" w:sz="4" w:space="0"/>
            </w:tcBorders>
            <w:vAlign w:val="center"/>
          </w:tcPr>
          <w:p w14:paraId="6A9B7D1D">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分项预算</w:t>
            </w:r>
          </w:p>
        </w:tc>
      </w:tr>
      <w:tr w14:paraId="4F3DC0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4" w:type="dxa"/>
            <w:tcBorders>
              <w:top w:val="single" w:color="auto" w:sz="4" w:space="0"/>
              <w:left w:val="single" w:color="auto" w:sz="4" w:space="0"/>
              <w:right w:val="single" w:color="auto" w:sz="4" w:space="0"/>
            </w:tcBorders>
            <w:vAlign w:val="center"/>
          </w:tcPr>
          <w:p w14:paraId="0053B870">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2</w:t>
            </w:r>
          </w:p>
        </w:tc>
        <w:tc>
          <w:tcPr>
            <w:tcW w:w="2976" w:type="dxa"/>
            <w:tcBorders>
              <w:top w:val="single" w:color="auto" w:sz="4" w:space="0"/>
              <w:left w:val="single" w:color="auto" w:sz="4" w:space="0"/>
              <w:right w:val="single" w:color="auto" w:sz="4" w:space="0"/>
            </w:tcBorders>
            <w:vAlign w:val="center"/>
          </w:tcPr>
          <w:p w14:paraId="5B95713A">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lang w:eastAsia="zh-CN"/>
              </w:rPr>
              <w:t>南宁市良庆区五象湖西社区卫生服务中心2026-2028年度中药饮片配送服务</w:t>
            </w:r>
            <w:r>
              <w:rPr>
                <w:rFonts w:hint="eastAsia" w:ascii="宋体" w:hAnsi="宋体" w:cs="宋体"/>
                <w:color w:val="auto"/>
                <w:szCs w:val="21"/>
                <w:highlight w:val="none"/>
              </w:rPr>
              <w:t>2</w:t>
            </w:r>
          </w:p>
        </w:tc>
        <w:tc>
          <w:tcPr>
            <w:tcW w:w="1081" w:type="dxa"/>
            <w:tcBorders>
              <w:top w:val="single" w:color="auto" w:sz="4" w:space="0"/>
              <w:left w:val="single" w:color="auto" w:sz="4" w:space="0"/>
              <w:right w:val="single" w:color="auto" w:sz="4" w:space="0"/>
            </w:tcBorders>
            <w:vAlign w:val="center"/>
          </w:tcPr>
          <w:p w14:paraId="27AF4090">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1项</w:t>
            </w:r>
          </w:p>
        </w:tc>
        <w:tc>
          <w:tcPr>
            <w:tcW w:w="3307" w:type="dxa"/>
            <w:tcBorders>
              <w:top w:val="single" w:color="auto" w:sz="4" w:space="0"/>
              <w:left w:val="single" w:color="auto" w:sz="4" w:space="0"/>
              <w:bottom w:val="single" w:color="auto" w:sz="4" w:space="0"/>
              <w:right w:val="single" w:color="auto" w:sz="4" w:space="0"/>
            </w:tcBorders>
            <w:vAlign w:val="center"/>
          </w:tcPr>
          <w:p w14:paraId="2075CFF9">
            <w:pPr>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一、服务范围：</w:t>
            </w:r>
          </w:p>
          <w:p w14:paraId="3799F569">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为满足临床患者对中药饮片质量的不同需求，拟采购一名服务商提供中药饮片及相关服务，本标项所指中药饮片不包括中药配方颗粒，具体种类及采购预算控制价详见附件</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w:t>
            </w:r>
            <w:r>
              <w:rPr>
                <w:rFonts w:hint="eastAsia" w:ascii="宋体" w:hAnsi="宋体" w:cs="宋体"/>
                <w:color w:val="auto"/>
                <w:szCs w:val="21"/>
                <w:highlight w:val="none"/>
              </w:rPr>
              <w:t>……具体详见招标文件第二章《采购需求》。</w:t>
            </w:r>
          </w:p>
        </w:tc>
        <w:tc>
          <w:tcPr>
            <w:tcW w:w="1311" w:type="dxa"/>
            <w:tcBorders>
              <w:top w:val="single" w:color="auto" w:sz="4" w:space="0"/>
              <w:left w:val="single" w:color="auto" w:sz="4" w:space="0"/>
              <w:right w:val="single" w:color="auto" w:sz="4" w:space="0"/>
            </w:tcBorders>
            <w:vAlign w:val="center"/>
          </w:tcPr>
          <w:p w14:paraId="5EBBBFAB">
            <w:pPr>
              <w:snapToGrid w:val="0"/>
              <w:spacing w:line="40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105万元</w:t>
            </w:r>
          </w:p>
        </w:tc>
      </w:tr>
    </w:tbl>
    <w:p w14:paraId="29E5BF2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合同履行期限：</w:t>
      </w:r>
      <w:r>
        <w:rPr>
          <w:rFonts w:hint="eastAsia" w:ascii="宋体" w:hAnsi="宋体" w:cs="宋体"/>
          <w:color w:val="auto"/>
          <w:szCs w:val="21"/>
          <w:highlight w:val="none"/>
        </w:rPr>
        <w:t>自合同签订之日起3年。</w:t>
      </w:r>
    </w:p>
    <w:p w14:paraId="15F725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本项目是否接受联合体投标：□是/√否。</w:t>
      </w:r>
    </w:p>
    <w:p w14:paraId="0291F509">
      <w:pPr>
        <w:spacing w:line="360" w:lineRule="auto"/>
        <w:rPr>
          <w:rFonts w:ascii="黑体" w:hAnsi="黑体" w:eastAsia="黑体"/>
          <w:b/>
          <w:bCs/>
          <w:color w:val="auto"/>
          <w:sz w:val="24"/>
          <w:highlight w:val="none"/>
        </w:rPr>
      </w:pPr>
      <w:r>
        <w:rPr>
          <w:rFonts w:hint="eastAsia" w:ascii="黑体" w:hAnsi="黑体" w:eastAsia="黑体"/>
          <w:b/>
          <w:bCs/>
          <w:color w:val="auto"/>
          <w:sz w:val="24"/>
          <w:highlight w:val="none"/>
        </w:rPr>
        <w:t>二、投标人的资格要求：</w:t>
      </w:r>
    </w:p>
    <w:p w14:paraId="6316D144">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3B27CCE2">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2.落实政府采购政策需满足的资格要求：</w:t>
      </w:r>
    </w:p>
    <w:p w14:paraId="7A8914D9">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☑专门面向</w:t>
      </w:r>
      <w:r>
        <w:rPr>
          <w:rFonts w:hint="eastAsia" w:ascii="宋体" w:hAnsi="宋体" w:cs="宋体"/>
          <w:color w:val="auto"/>
          <w:szCs w:val="21"/>
          <w:highlight w:val="none"/>
          <w:lang w:val="en-US" w:eastAsia="zh-CN"/>
        </w:rPr>
        <w:t>中</w:t>
      </w:r>
      <w:r>
        <w:rPr>
          <w:rFonts w:hint="eastAsia" w:ascii="宋体" w:hAnsi="宋体" w:cs="宋体"/>
          <w:color w:val="auto"/>
          <w:szCs w:val="21"/>
          <w:highlight w:val="none"/>
        </w:rPr>
        <w:t>小微企业采购的项目（承接服务的供应商应为</w:t>
      </w:r>
      <w:r>
        <w:rPr>
          <w:rFonts w:hint="eastAsia" w:ascii="宋体" w:hAnsi="宋体" w:cs="宋体"/>
          <w:color w:val="auto"/>
          <w:szCs w:val="21"/>
          <w:highlight w:val="none"/>
          <w:lang w:val="en-US" w:eastAsia="zh-CN"/>
        </w:rPr>
        <w:t>中型或</w:t>
      </w:r>
      <w:r>
        <w:rPr>
          <w:rFonts w:hint="eastAsia" w:ascii="宋体" w:hAnsi="宋体" w:cs="宋体"/>
          <w:color w:val="auto"/>
          <w:szCs w:val="21"/>
          <w:highlight w:val="none"/>
        </w:rPr>
        <w:t>小型或微型企业或监狱企业或残疾人福利性单位)</w:t>
      </w:r>
    </w:p>
    <w:p w14:paraId="22197CBD">
      <w:pPr>
        <w:spacing w:line="40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rPr>
        <w:sym w:font="Wingdings 2" w:char="00A3"/>
      </w:r>
      <w:r>
        <w:rPr>
          <w:rFonts w:hint="eastAsia" w:ascii="宋体" w:hAnsi="宋体" w:cs="宋体"/>
          <w:color w:val="auto"/>
          <w:szCs w:val="21"/>
          <w:highlight w:val="none"/>
        </w:rPr>
        <w:t>非专门面向中小企业采购的项目</w:t>
      </w:r>
    </w:p>
    <w:p w14:paraId="5F21AEAF">
      <w:pPr>
        <w:snapToGrid w:val="0"/>
        <w:spacing w:line="400" w:lineRule="exact"/>
        <w:ind w:firstLine="472" w:firstLineChars="225"/>
        <w:rPr>
          <w:rFonts w:ascii="宋体" w:hAnsi="宋体" w:cs="宋体"/>
          <w:color w:val="auto"/>
          <w:highlight w:val="none"/>
        </w:rPr>
      </w:pPr>
      <w:r>
        <w:rPr>
          <w:rFonts w:hint="eastAsia" w:ascii="宋体" w:hAnsi="宋体" w:cs="宋体"/>
          <w:color w:val="auto"/>
          <w:szCs w:val="21"/>
          <w:highlight w:val="none"/>
        </w:rPr>
        <w:t>3.本项目的特定资格要求：无</w:t>
      </w:r>
    </w:p>
    <w:p w14:paraId="4DE7B8A7">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 本项目的特定条件：</w:t>
      </w:r>
    </w:p>
    <w:p w14:paraId="79FA1BD7">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投标人如为生产企业，且所投分标中药饮片采购清单均为本企业生产的，提供有效期内的《药品生产许可证》（生产范围需包含毒性中药饮片）；若所投分标中药饮片采购清单含非本企业生产的品种，以经营企业参加项目投标只须提供有效期内的《药品经营许可证》（经营范围需包含医疗用毒性药品）；</w:t>
      </w:r>
    </w:p>
    <w:p w14:paraId="61954EA3">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（2）投标人如为经营企业，须提供有效期内的《药品经营许可证》（经营范围需包含医疗用毒性药品）。</w:t>
      </w:r>
    </w:p>
    <w:p w14:paraId="49DF4444">
      <w:pPr>
        <w:snapToGrid w:val="0"/>
        <w:spacing w:line="400" w:lineRule="exact"/>
        <w:ind w:firstLine="420"/>
        <w:jc w:val="left"/>
        <w:rPr>
          <w:rFonts w:ascii="宋体" w:hAnsi="宋体" w:cs="宋体"/>
          <w:color w:val="auto"/>
          <w:szCs w:val="21"/>
          <w:highlight w:val="none"/>
        </w:rPr>
      </w:pPr>
      <w:r>
        <w:rPr>
          <w:rFonts w:hint="eastAsia" w:ascii="宋体" w:hAnsi="宋体" w:cs="宋体"/>
          <w:color w:val="auto"/>
          <w:szCs w:val="21"/>
          <w:highlight w:val="none"/>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5C168CC">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6.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 </w:t>
      </w:r>
    </w:p>
    <w:p w14:paraId="5F4BEECC">
      <w:pPr>
        <w:spacing w:line="360" w:lineRule="auto"/>
        <w:rPr>
          <w:rFonts w:ascii="黑体" w:hAnsi="黑体" w:eastAsia="黑体"/>
          <w:b/>
          <w:bCs/>
          <w:color w:val="auto"/>
          <w:sz w:val="24"/>
          <w:highlight w:val="none"/>
        </w:rPr>
      </w:pPr>
      <w:r>
        <w:rPr>
          <w:rFonts w:hint="eastAsia" w:ascii="黑体" w:hAnsi="黑体" w:eastAsia="黑体"/>
          <w:b/>
          <w:bCs/>
          <w:color w:val="auto"/>
          <w:sz w:val="24"/>
          <w:highlight w:val="none"/>
        </w:rPr>
        <w:t>三、获取招标文件</w:t>
      </w:r>
    </w:p>
    <w:p w14:paraId="1C09AD32">
      <w:pPr>
        <w:snapToGrid w:val="0"/>
        <w:spacing w:line="380" w:lineRule="exact"/>
        <w:ind w:firstLine="424" w:firstLineChars="202"/>
        <w:rPr>
          <w:rFonts w:ascii="宋体" w:hAnsi="宋体"/>
          <w:color w:val="auto"/>
          <w:szCs w:val="21"/>
          <w:highlight w:val="none"/>
        </w:rPr>
      </w:pPr>
      <w:r>
        <w:rPr>
          <w:rFonts w:hint="eastAsia" w:ascii="宋体" w:hAnsi="宋体"/>
          <w:color w:val="auto"/>
          <w:szCs w:val="21"/>
          <w:highlight w:val="none"/>
        </w:rPr>
        <w:t>时间：自公告发布之日起。</w:t>
      </w:r>
    </w:p>
    <w:p w14:paraId="3BF97689">
      <w:pPr>
        <w:spacing w:line="360" w:lineRule="auto"/>
        <w:ind w:firstLine="420" w:firstLineChars="200"/>
        <w:rPr>
          <w:rFonts w:ascii="黑体" w:hAnsi="黑体" w:eastAsia="黑体"/>
          <w:b/>
          <w:bCs/>
          <w:color w:val="auto"/>
          <w:sz w:val="24"/>
          <w:highlight w:val="none"/>
        </w:rPr>
      </w:pPr>
      <w:r>
        <w:rPr>
          <w:rFonts w:hint="eastAsia" w:ascii="宋体" w:hAnsi="宋体"/>
          <w:color w:val="auto"/>
          <w:szCs w:val="21"/>
          <w:highlight w:val="none"/>
        </w:rPr>
        <w:t>获取方式:网上下载。本项目不发放纸质文件，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w:t>
      </w:r>
    </w:p>
    <w:p w14:paraId="3FE98C04">
      <w:pPr>
        <w:snapToGrid w:val="0"/>
        <w:spacing w:line="360" w:lineRule="auto"/>
        <w:ind w:firstLine="472" w:firstLineChars="225"/>
        <w:rPr>
          <w:rFonts w:ascii="宋体" w:hAnsi="宋体"/>
          <w:color w:val="auto"/>
          <w:szCs w:val="21"/>
          <w:highlight w:val="none"/>
        </w:rPr>
      </w:pPr>
      <w:r>
        <w:rPr>
          <w:rFonts w:hint="eastAsia" w:ascii="宋体" w:hAnsi="宋体"/>
          <w:color w:val="auto"/>
          <w:szCs w:val="21"/>
          <w:highlight w:val="none"/>
        </w:rPr>
        <w:t>售价：0元。</w:t>
      </w:r>
    </w:p>
    <w:p w14:paraId="29B78578">
      <w:pPr>
        <w:spacing w:line="360" w:lineRule="auto"/>
        <w:rPr>
          <w:rFonts w:ascii="黑体" w:hAnsi="黑体" w:eastAsia="黑体"/>
          <w:b/>
          <w:bCs/>
          <w:color w:val="auto"/>
          <w:sz w:val="24"/>
          <w:highlight w:val="none"/>
        </w:rPr>
      </w:pPr>
      <w:r>
        <w:rPr>
          <w:rFonts w:hint="eastAsia" w:ascii="黑体" w:hAnsi="黑体" w:eastAsia="黑体"/>
          <w:b/>
          <w:bCs/>
          <w:color w:val="auto"/>
          <w:sz w:val="24"/>
          <w:highlight w:val="none"/>
        </w:rPr>
        <w:t>四、提交投标文件截止时间、开标时间和地点</w:t>
      </w:r>
    </w:p>
    <w:p w14:paraId="74091EE7">
      <w:pPr>
        <w:spacing w:line="360" w:lineRule="auto"/>
        <w:ind w:firstLine="420" w:firstLineChars="200"/>
        <w:rPr>
          <w:rFonts w:ascii="宋体" w:hAnsi="宋体"/>
          <w:bCs/>
          <w:color w:val="auto"/>
          <w:szCs w:val="21"/>
          <w:highlight w:val="none"/>
          <w:u w:val="single"/>
        </w:rPr>
      </w:pPr>
      <w:r>
        <w:rPr>
          <w:rFonts w:hint="eastAsia" w:ascii="宋体" w:hAnsi="宋体"/>
          <w:bCs/>
          <w:color w:val="auto"/>
          <w:szCs w:val="21"/>
          <w:highlight w:val="none"/>
        </w:rPr>
        <w:t>1、提交投标文件截止时间和开标时间：</w:t>
      </w:r>
      <w:r>
        <w:rPr>
          <w:rFonts w:hint="eastAsia" w:ascii="宋体" w:hAnsi="宋体"/>
          <w:bCs/>
          <w:color w:val="auto"/>
          <w:szCs w:val="21"/>
          <w:highlight w:val="none"/>
          <w:u w:val="single"/>
        </w:rPr>
        <w:t>2026年2月  日9时30分（北京时间）</w:t>
      </w:r>
    </w:p>
    <w:p w14:paraId="5848AB3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2、投标和开标地点：</w:t>
      </w:r>
    </w:p>
    <w:p w14:paraId="59A9201D">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（1）投标文件提交方式：本项目为南宁市全流程电子化项目，通过广西政府采购云平台（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）实行在线电子投标，供应商应先安装“</w:t>
      </w:r>
      <w:r>
        <w:rPr>
          <w:rFonts w:hint="eastAsia"/>
          <w:color w:val="auto"/>
          <w:highlight w:val="none"/>
        </w:rPr>
        <w:t>广西政府采购云平台</w:t>
      </w:r>
      <w:r>
        <w:rPr>
          <w:rFonts w:hint="eastAsia" w:ascii="宋体" w:hAnsi="宋体"/>
          <w:color w:val="auto"/>
          <w:szCs w:val="21"/>
          <w:highlight w:val="none"/>
        </w:rPr>
        <w:t>电子交易客户端”（请自行前往“</w:t>
      </w:r>
      <w:r>
        <w:rPr>
          <w:rFonts w:hint="eastAsia"/>
          <w:color w:val="auto"/>
          <w:highlight w:val="none"/>
        </w:rPr>
        <w:t>广西政府采购云平台</w:t>
      </w:r>
      <w:r>
        <w:rPr>
          <w:rFonts w:hint="eastAsia" w:ascii="宋体" w:hAnsi="宋体"/>
          <w:color w:val="auto"/>
          <w:szCs w:val="21"/>
          <w:highlight w:val="none"/>
        </w:rPr>
        <w:t>”平台进行下载），并按照本项目招标文件和“</w:t>
      </w:r>
      <w:r>
        <w:rPr>
          <w:rFonts w:hint="eastAsia"/>
          <w:color w:val="auto"/>
          <w:highlight w:val="none"/>
        </w:rPr>
        <w:t>广西政府采购云平台</w:t>
      </w:r>
      <w:r>
        <w:rPr>
          <w:rFonts w:hint="eastAsia" w:ascii="宋体" w:hAnsi="宋体"/>
          <w:color w:val="auto"/>
          <w:szCs w:val="21"/>
          <w:highlight w:val="none"/>
        </w:rPr>
        <w:t>”平台的要求编制、加密后在投标截止时间前通过网络上传至 “</w:t>
      </w:r>
      <w:r>
        <w:rPr>
          <w:rFonts w:hint="eastAsia"/>
          <w:color w:val="auto"/>
          <w:highlight w:val="none"/>
        </w:rPr>
        <w:t>广西政府采购云平台</w:t>
      </w:r>
      <w:r>
        <w:rPr>
          <w:rFonts w:hint="eastAsia" w:ascii="宋体" w:hAnsi="宋体"/>
          <w:color w:val="auto"/>
          <w:szCs w:val="21"/>
          <w:highlight w:val="none"/>
        </w:rPr>
        <w:t>”平台，</w:t>
      </w:r>
      <w:r>
        <w:rPr>
          <w:rFonts w:hint="eastAsia" w:ascii="宋体" w:hAnsi="宋体"/>
          <w:b/>
          <w:color w:val="auto"/>
          <w:szCs w:val="21"/>
          <w:highlight w:val="none"/>
        </w:rPr>
        <w:t>供应商在“</w:t>
      </w:r>
      <w:r>
        <w:rPr>
          <w:rFonts w:hint="eastAsia"/>
          <w:color w:val="auto"/>
          <w:highlight w:val="none"/>
        </w:rPr>
        <w:t>广西政府采购云平台</w:t>
      </w:r>
      <w:r>
        <w:rPr>
          <w:rFonts w:hint="eastAsia" w:ascii="宋体" w:hAnsi="宋体"/>
          <w:b/>
          <w:color w:val="auto"/>
          <w:szCs w:val="21"/>
          <w:highlight w:val="none"/>
        </w:rPr>
        <w:t>”平台提交电子版投标文件时，请填写参加远程开标活动经办人联系方式，</w:t>
      </w:r>
      <w:r>
        <w:rPr>
          <w:rFonts w:hint="eastAsia" w:ascii="宋体" w:hAnsi="宋体"/>
          <w:color w:val="auto"/>
          <w:szCs w:val="21"/>
          <w:highlight w:val="none"/>
        </w:rPr>
        <w:t>电子投标具体操作流程详见本公告附件</w:t>
      </w:r>
      <w:r>
        <w:rPr>
          <w:rFonts w:ascii="宋体" w:hAnsi="宋体"/>
          <w:color w:val="auto"/>
          <w:szCs w:val="21"/>
          <w:highlight w:val="none"/>
        </w:rPr>
        <w:t>2</w:t>
      </w:r>
      <w:r>
        <w:rPr>
          <w:rFonts w:hint="eastAsia" w:ascii="宋体" w:hAnsi="宋体"/>
          <w:color w:val="auto"/>
          <w:szCs w:val="21"/>
          <w:highlight w:val="none"/>
        </w:rPr>
        <w:t>。</w:t>
      </w:r>
    </w:p>
    <w:p w14:paraId="283E5984">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（2）未进行网上注册并办理数字证书（CA认证）的供应商将无法参与本项目政府采购活动，潜在供应商应当在投标截止时间前，完成电子交易平台上的CA数字证书办理（申领流程见本公告附件</w:t>
      </w:r>
      <w:r>
        <w:rPr>
          <w:rFonts w:ascii="宋体" w:hAnsi="宋体"/>
          <w:color w:val="auto"/>
          <w:szCs w:val="21"/>
          <w:highlight w:val="none"/>
        </w:rPr>
        <w:t>1</w:t>
      </w:r>
      <w:r>
        <w:rPr>
          <w:rFonts w:hint="eastAsia" w:ascii="宋体" w:hAnsi="宋体"/>
          <w:color w:val="auto"/>
          <w:szCs w:val="21"/>
          <w:highlight w:val="none"/>
        </w:rPr>
        <w:t>）及投标文件的提交。完成CA数字证书办理预计7日左右，</w:t>
      </w:r>
      <w:r>
        <w:rPr>
          <w:rFonts w:hint="eastAsia" w:ascii="宋体" w:hAnsi="宋体" w:cs="宋体"/>
          <w:color w:val="auto"/>
          <w:szCs w:val="21"/>
          <w:highlight w:val="none"/>
        </w:rPr>
        <w:t>投标人只需办理其中一家CA数字证书及签章，</w:t>
      </w:r>
      <w:r>
        <w:rPr>
          <w:rFonts w:hint="eastAsia" w:ascii="宋体" w:hAnsi="宋体"/>
          <w:color w:val="auto"/>
          <w:szCs w:val="21"/>
          <w:highlight w:val="none"/>
        </w:rPr>
        <w:t>建议各投标人抓紧时间办理。</w:t>
      </w:r>
    </w:p>
    <w:p w14:paraId="4612117C">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（3）为确保网上操作合法、有效和安全，请投标供应商确保在电子投标过程中能够对相关数据电文进行加密和使用电子签章，妥善保管CA数字证书并使用有效的CA数字证书参与整个招标活动。</w:t>
      </w:r>
    </w:p>
    <w:p w14:paraId="49E0EC02">
      <w:pPr>
        <w:spacing w:line="360" w:lineRule="auto"/>
        <w:ind w:firstLine="420" w:firstLineChars="200"/>
        <w:rPr>
          <w:rFonts w:ascii="宋体" w:hAnsi="宋体"/>
          <w:bCs/>
          <w:color w:val="auto"/>
          <w:szCs w:val="21"/>
          <w:highlight w:val="none"/>
          <w:u w:val="single"/>
        </w:rPr>
      </w:pPr>
      <w:r>
        <w:rPr>
          <w:rFonts w:hint="eastAsia" w:ascii="宋体" w:hAnsi="宋体"/>
          <w:bCs/>
          <w:color w:val="auto"/>
          <w:szCs w:val="21"/>
          <w:highlight w:val="none"/>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521B7C31">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（4）开标地点：本次招标将</w:t>
      </w:r>
      <w:r>
        <w:rPr>
          <w:rFonts w:hint="eastAsia" w:ascii="宋体" w:hAnsi="宋体"/>
          <w:color w:val="auto"/>
          <w:szCs w:val="21"/>
          <w:highlight w:val="none"/>
          <w:u w:val="single"/>
        </w:rPr>
        <w:t>于2026年2月  日9时30分（北京时间）</w:t>
      </w:r>
      <w:r>
        <w:rPr>
          <w:rFonts w:hint="eastAsia" w:ascii="宋体" w:hAnsi="宋体"/>
          <w:color w:val="auto"/>
          <w:szCs w:val="21"/>
          <w:highlight w:val="none"/>
        </w:rPr>
        <w:t>在“</w:t>
      </w:r>
      <w:r>
        <w:rPr>
          <w:rFonts w:hint="eastAsia"/>
          <w:color w:val="auto"/>
          <w:highlight w:val="none"/>
        </w:rPr>
        <w:t>广西政府采购云平台</w:t>
      </w:r>
      <w:r>
        <w:rPr>
          <w:rFonts w:hint="eastAsia" w:ascii="宋体" w:hAnsi="宋体"/>
          <w:color w:val="auto"/>
          <w:szCs w:val="21"/>
          <w:highlight w:val="none"/>
        </w:rPr>
        <w:t>”平台电子开标大厅开标。</w:t>
      </w:r>
    </w:p>
    <w:p w14:paraId="5352134D">
      <w:pPr>
        <w:snapToGrid w:val="0"/>
        <w:spacing w:line="360" w:lineRule="auto"/>
        <w:ind w:firstLine="420" w:firstLineChars="200"/>
        <w:rPr>
          <w:rStyle w:val="40"/>
          <w:color w:val="auto"/>
          <w:highlight w:val="none"/>
        </w:rPr>
      </w:pPr>
      <w:r>
        <w:rPr>
          <w:rFonts w:hint="eastAsia" w:ascii="宋体" w:hAnsi="宋体" w:cs="宋体"/>
          <w:color w:val="auto"/>
          <w:kern w:val="0"/>
          <w:szCs w:val="21"/>
          <w:highlight w:val="none"/>
        </w:rPr>
        <w:t>（5）CA证书在线解密：供应商投标时，</w:t>
      </w:r>
      <w:r>
        <w:rPr>
          <w:rFonts w:hint="eastAsia" w:ascii="宋体" w:hAnsi="宋体" w:cs="宋体"/>
          <w:b/>
          <w:color w:val="auto"/>
          <w:kern w:val="0"/>
          <w:szCs w:val="21"/>
          <w:highlight w:val="none"/>
        </w:rPr>
        <w:t>需携带制作投标文件时用来加密的有效数字证书（CA认证）</w:t>
      </w:r>
      <w:r>
        <w:rPr>
          <w:rFonts w:hint="eastAsia" w:ascii="宋体" w:hAnsi="宋体" w:cs="宋体"/>
          <w:color w:val="auto"/>
          <w:kern w:val="0"/>
          <w:szCs w:val="21"/>
          <w:highlight w:val="none"/>
        </w:rPr>
        <w:t>登录“</w:t>
      </w:r>
      <w:r>
        <w:rPr>
          <w:rFonts w:hint="eastAsia"/>
          <w:color w:val="auto"/>
          <w:highlight w:val="none"/>
        </w:rPr>
        <w:t>广西政府采购云平台</w:t>
      </w:r>
      <w:r>
        <w:rPr>
          <w:rFonts w:hint="eastAsia" w:ascii="宋体" w:hAnsi="宋体" w:cs="宋体"/>
          <w:color w:val="auto"/>
          <w:kern w:val="0"/>
          <w:szCs w:val="21"/>
          <w:highlight w:val="none"/>
        </w:rPr>
        <w:t>”平台电子开标大厅现场按规定时间对加密的投标文件进行解密，未能按要求进行解密的，由此产生的后果由投标人自行承担。</w:t>
      </w:r>
    </w:p>
    <w:p w14:paraId="0CA55F81">
      <w:pPr>
        <w:spacing w:line="360" w:lineRule="auto"/>
        <w:rPr>
          <w:rFonts w:ascii="黑体" w:hAnsi="黑体" w:eastAsia="黑体"/>
          <w:b/>
          <w:bCs/>
          <w:color w:val="auto"/>
          <w:sz w:val="24"/>
          <w:highlight w:val="none"/>
        </w:rPr>
      </w:pPr>
      <w:r>
        <w:rPr>
          <w:rFonts w:hint="eastAsia" w:ascii="黑体" w:hAnsi="黑体" w:eastAsia="黑体"/>
          <w:b/>
          <w:bCs/>
          <w:color w:val="auto"/>
          <w:sz w:val="24"/>
          <w:highlight w:val="none"/>
        </w:rPr>
        <w:t>五、公告期限</w:t>
      </w:r>
    </w:p>
    <w:p w14:paraId="11D682AC">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32A7D1F4">
      <w:pPr>
        <w:spacing w:line="360" w:lineRule="auto"/>
        <w:rPr>
          <w:rFonts w:ascii="黑体" w:hAnsi="黑体" w:eastAsia="黑体"/>
          <w:b/>
          <w:bCs/>
          <w:color w:val="auto"/>
          <w:sz w:val="24"/>
          <w:highlight w:val="none"/>
        </w:rPr>
      </w:pPr>
      <w:r>
        <w:rPr>
          <w:rFonts w:hint="eastAsia" w:ascii="黑体" w:hAnsi="黑体" w:eastAsia="黑体"/>
          <w:b/>
          <w:bCs/>
          <w:color w:val="auto"/>
          <w:sz w:val="24"/>
          <w:highlight w:val="none"/>
        </w:rPr>
        <w:t>六、其他补充事宜</w:t>
      </w:r>
    </w:p>
    <w:p w14:paraId="13D5EC66">
      <w:pPr>
        <w:spacing w:line="360" w:lineRule="auto"/>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1.投标保证金：本项目不收取投标保证金</w:t>
      </w:r>
    </w:p>
    <w:p w14:paraId="69B897EC">
      <w:pPr>
        <w:spacing w:line="360" w:lineRule="auto"/>
        <w:ind w:firstLine="420" w:firstLineChars="200"/>
        <w:jc w:val="left"/>
        <w:rPr>
          <w:rFonts w:ascii="宋体" w:hAnsi="宋体" w:cs="宋体"/>
          <w:color w:val="auto"/>
          <w:kern w:val="0"/>
          <w:szCs w:val="21"/>
          <w:highlight w:val="none"/>
          <w:u w:val="single"/>
        </w:rPr>
      </w:pPr>
      <w:r>
        <w:rPr>
          <w:rFonts w:hint="eastAsia" w:ascii="宋体" w:hAnsi="宋体" w:cs="宋体"/>
          <w:color w:val="auto"/>
          <w:kern w:val="0"/>
          <w:szCs w:val="21"/>
          <w:highlight w:val="none"/>
        </w:rPr>
        <w:t>2.采购意向公开链接：https://zfcg.gxzf.gov.cn/site/detail?parentId=66485&amp;articleId=opybIKcaGKiLfeU+XQy1Sg==</w:t>
      </w:r>
    </w:p>
    <w:p w14:paraId="2923B118">
      <w:pPr>
        <w:spacing w:line="360" w:lineRule="auto"/>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3.网上查询地址</w:t>
      </w:r>
    </w:p>
    <w:p w14:paraId="401609A8">
      <w:pPr>
        <w:spacing w:line="380" w:lineRule="atLeast"/>
        <w:ind w:left="420" w:leftChars="200"/>
        <w:rPr>
          <w:color w:val="auto"/>
          <w:szCs w:val="22"/>
          <w:highlight w:val="none"/>
        </w:rPr>
      </w:pPr>
      <w:r>
        <w:rPr>
          <w:rFonts w:hint="eastAsia"/>
          <w:color w:val="auto"/>
          <w:kern w:val="0"/>
          <w:highlight w:val="none"/>
        </w:rPr>
        <w:t>中国政府采购网（</w:t>
      </w:r>
      <w:r>
        <w:rPr>
          <w:color w:val="auto"/>
          <w:kern w:val="0"/>
          <w:highlight w:val="none"/>
        </w:rPr>
        <w:t>http://www.ccgp.gov.cn</w:t>
      </w:r>
      <w:r>
        <w:rPr>
          <w:rFonts w:hint="eastAsia"/>
          <w:color w:val="auto"/>
          <w:kern w:val="0"/>
          <w:highlight w:val="none"/>
        </w:rPr>
        <w:t>）</w:t>
      </w:r>
      <w:r>
        <w:rPr>
          <w:color w:val="auto"/>
          <w:kern w:val="0"/>
          <w:highlight w:val="none"/>
        </w:rPr>
        <w:br w:type="textWrapping"/>
      </w:r>
      <w:r>
        <w:rPr>
          <w:rFonts w:hint="eastAsia"/>
          <w:color w:val="auto"/>
          <w:kern w:val="0"/>
          <w:highlight w:val="none"/>
        </w:rPr>
        <w:t>广西壮族自治区政府采购网（</w:t>
      </w:r>
      <w:r>
        <w:rPr>
          <w:color w:val="auto"/>
          <w:kern w:val="0"/>
          <w:highlight w:val="none"/>
        </w:rPr>
        <w:t>http://zfcg.gxzf.gov.cn</w:t>
      </w:r>
      <w:r>
        <w:rPr>
          <w:rFonts w:hint="eastAsia"/>
          <w:color w:val="auto"/>
          <w:kern w:val="0"/>
          <w:highlight w:val="none"/>
        </w:rPr>
        <w:t>）</w:t>
      </w:r>
      <w:r>
        <w:rPr>
          <w:color w:val="auto"/>
          <w:kern w:val="0"/>
          <w:highlight w:val="none"/>
        </w:rPr>
        <w:br w:type="textWrapping"/>
      </w:r>
      <w:r>
        <w:rPr>
          <w:rFonts w:hint="eastAsia"/>
          <w:color w:val="auto"/>
          <w:highlight w:val="none"/>
        </w:rPr>
        <w:t>全国公共资源交易平台（广西•南宁）（</w:t>
      </w:r>
      <w:r>
        <w:rPr>
          <w:color w:val="auto"/>
          <w:highlight w:val="none"/>
        </w:rPr>
        <w:t>http://ggzy.jgswj.gxzf.gov.cn/nnggzy/</w:t>
      </w:r>
      <w:r>
        <w:rPr>
          <w:rFonts w:hint="eastAsia"/>
          <w:color w:val="auto"/>
          <w:highlight w:val="none"/>
        </w:rPr>
        <w:t>）</w:t>
      </w:r>
    </w:p>
    <w:p w14:paraId="4DE72822">
      <w:pPr>
        <w:spacing w:line="360" w:lineRule="auto"/>
        <w:ind w:firstLine="315" w:firstLineChars="150"/>
        <w:rPr>
          <w:rFonts w:ascii="宋体" w:hAnsi="宋体" w:cs="宋体"/>
          <w:color w:val="auto"/>
          <w:kern w:val="0"/>
          <w:szCs w:val="21"/>
          <w:highlight w:val="none"/>
        </w:rPr>
      </w:pPr>
      <w:r>
        <w:rPr>
          <w:rFonts w:hint="eastAsia" w:ascii="宋体" w:hAnsi="宋体"/>
          <w:color w:val="auto"/>
          <w:szCs w:val="21"/>
          <w:highlight w:val="none"/>
        </w:rPr>
        <w:t xml:space="preserve">4. </w:t>
      </w:r>
      <w:r>
        <w:rPr>
          <w:rFonts w:hint="eastAsia" w:ascii="宋体" w:hAnsi="宋体" w:cs="宋体"/>
          <w:color w:val="auto"/>
          <w:kern w:val="0"/>
          <w:szCs w:val="21"/>
          <w:highlight w:val="none"/>
        </w:rPr>
        <w:t>本项目需要落实的政府采购政策：</w:t>
      </w:r>
    </w:p>
    <w:p w14:paraId="718947F6">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50E1D548">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（2）政府采购支持采用本国产品的政策。</w:t>
      </w:r>
    </w:p>
    <w:p w14:paraId="64B9D38A">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（3）强制采购节能产品；优先采购节能产品、环境标志产品。</w:t>
      </w:r>
    </w:p>
    <w:p w14:paraId="7EBE15AB">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（4）政府采购促进残疾人就业政策。</w:t>
      </w:r>
    </w:p>
    <w:p w14:paraId="1CA4E9FA">
      <w:pPr>
        <w:spacing w:line="360" w:lineRule="auto"/>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（5）政府采购支持监狱企业发展。</w:t>
      </w:r>
    </w:p>
    <w:p w14:paraId="478737C8">
      <w:pPr>
        <w:spacing w:line="360" w:lineRule="auto"/>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1DA0C07E">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6. 若对项目采购电子交易系统操作有疑问，可登录广西政府采购云平台（https://www.gcy.zfcg.gxzf.gov.cn/），点击右侧咨询小采，获取采小蜜智能服务管家帮助，或拨打广西政府采购云服务热线</w:t>
      </w:r>
      <w:r>
        <w:rPr>
          <w:rFonts w:ascii="宋体" w:hAnsi="宋体" w:cs="宋体"/>
          <w:color w:val="auto"/>
          <w:kern w:val="0"/>
          <w:szCs w:val="21"/>
          <w:highlight w:val="none"/>
        </w:rPr>
        <w:t>95763</w:t>
      </w:r>
      <w:r>
        <w:rPr>
          <w:rFonts w:hint="eastAsia" w:ascii="宋体" w:hAnsi="宋体" w:cs="宋体"/>
          <w:color w:val="auto"/>
          <w:kern w:val="0"/>
          <w:szCs w:val="21"/>
          <w:highlight w:val="none"/>
        </w:rPr>
        <w:t>或0771-3381253获取热线服务帮助。</w:t>
      </w:r>
    </w:p>
    <w:p w14:paraId="2C266A9F">
      <w:pPr>
        <w:spacing w:line="360" w:lineRule="auto"/>
        <w:rPr>
          <w:rFonts w:ascii="黑体" w:hAnsi="黑体" w:eastAsia="黑体"/>
          <w:b/>
          <w:bCs/>
          <w:color w:val="auto"/>
          <w:sz w:val="24"/>
          <w:highlight w:val="none"/>
        </w:rPr>
      </w:pPr>
      <w:r>
        <w:rPr>
          <w:rFonts w:hint="eastAsia" w:ascii="黑体" w:hAnsi="黑体" w:eastAsia="黑体"/>
          <w:b/>
          <w:bCs/>
          <w:color w:val="auto"/>
          <w:sz w:val="24"/>
          <w:highlight w:val="none"/>
        </w:rPr>
        <w:t>七、对本次招标提出询问，请按以下方式联系。</w:t>
      </w:r>
    </w:p>
    <w:p w14:paraId="299FA5CF">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　　　　1.采购人信息</w:t>
      </w:r>
    </w:p>
    <w:p w14:paraId="26F4DC5F">
      <w:pPr>
        <w:spacing w:line="360" w:lineRule="auto"/>
        <w:ind w:firstLine="630" w:firstLineChars="3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名 称：</w:t>
      </w:r>
      <w:r>
        <w:rPr>
          <w:rFonts w:hint="eastAsia"/>
          <w:color w:val="auto"/>
          <w:highlight w:val="none"/>
          <w:lang w:eastAsia="zh-CN"/>
        </w:rPr>
        <w:t>南宁市良庆区良庆镇卫生院</w:t>
      </w:r>
    </w:p>
    <w:p w14:paraId="247ED865">
      <w:pPr>
        <w:spacing w:line="360" w:lineRule="auto"/>
        <w:ind w:firstLine="630" w:firstLineChars="300"/>
        <w:jc w:val="left"/>
        <w:rPr>
          <w:rFonts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lang w:eastAsia="zh-CN"/>
        </w:rPr>
        <w:t>南宁市良庆区天誉花园七组团1号楼1-3层</w:t>
      </w:r>
      <w:r>
        <w:rPr>
          <w:color w:val="auto"/>
          <w:szCs w:val="21"/>
          <w:highlight w:val="none"/>
        </w:rPr>
        <w:t>‌‌</w:t>
      </w:r>
    </w:p>
    <w:p w14:paraId="5B91CDFD">
      <w:pPr>
        <w:spacing w:line="360" w:lineRule="auto"/>
        <w:ind w:firstLine="630" w:firstLineChars="300"/>
        <w:jc w:val="left"/>
        <w:rPr>
          <w:rFonts w:ascii="宋体" w:hAnsi="宋体" w:cs="宋体"/>
          <w:color w:val="auto"/>
          <w:szCs w:val="21"/>
          <w:highlight w:val="none"/>
        </w:rPr>
      </w:pPr>
      <w:r>
        <w:rPr>
          <w:rFonts w:hint="eastAsia" w:ascii="宋体" w:hAnsi="宋体" w:cs="宋体"/>
          <w:color w:val="auto"/>
          <w:szCs w:val="21"/>
          <w:highlight w:val="none"/>
        </w:rPr>
        <w:t>项目联系人：班书宇</w:t>
      </w:r>
    </w:p>
    <w:p w14:paraId="397930DC">
      <w:pPr>
        <w:spacing w:line="360" w:lineRule="auto"/>
        <w:ind w:firstLine="630" w:firstLineChars="300"/>
        <w:jc w:val="left"/>
        <w:rPr>
          <w:rFonts w:ascii="宋体" w:hAnsi="宋体" w:cs="宋体"/>
          <w:color w:val="auto"/>
          <w:szCs w:val="21"/>
          <w:highlight w:val="none"/>
        </w:rPr>
      </w:pPr>
      <w:r>
        <w:rPr>
          <w:rFonts w:hint="eastAsia" w:ascii="宋体" w:hAnsi="宋体" w:cs="宋体"/>
          <w:color w:val="auto"/>
          <w:szCs w:val="21"/>
          <w:highlight w:val="none"/>
        </w:rPr>
        <w:t>联系电话：</w:t>
      </w:r>
      <w:r>
        <w:rPr>
          <w:rFonts w:hint="eastAsia" w:ascii="宋体" w:hAnsi="宋体"/>
          <w:color w:val="auto"/>
          <w:szCs w:val="21"/>
          <w:highlight w:val="none"/>
        </w:rPr>
        <w:t>0771-4750168</w:t>
      </w:r>
    </w:p>
    <w:p w14:paraId="1E171DE4">
      <w:pPr>
        <w:spacing w:line="360" w:lineRule="auto"/>
        <w:ind w:firstLine="630" w:firstLineChars="300"/>
        <w:jc w:val="left"/>
        <w:rPr>
          <w:rFonts w:ascii="宋体" w:hAnsi="宋体" w:cs="宋体"/>
          <w:color w:val="auto"/>
          <w:szCs w:val="21"/>
          <w:highlight w:val="none"/>
        </w:rPr>
      </w:pPr>
      <w:r>
        <w:rPr>
          <w:rFonts w:hint="eastAsia" w:ascii="宋体" w:hAnsi="宋体" w:cs="宋体"/>
          <w:color w:val="auto"/>
          <w:szCs w:val="21"/>
          <w:highlight w:val="none"/>
        </w:rPr>
        <w:t>2.采购代理机构信息</w:t>
      </w:r>
    </w:p>
    <w:p w14:paraId="625B6CDE">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名 称：广西采购云咨询有限公司</w:t>
      </w:r>
    </w:p>
    <w:p w14:paraId="4F61E62F">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地　址：南宁市青秀区新民路34-18号中明大厦11层C室</w:t>
      </w:r>
    </w:p>
    <w:p w14:paraId="640B5151">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联系电话：0771-3958588</w:t>
      </w:r>
    </w:p>
    <w:p w14:paraId="622782FC">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3.项目联系方式</w:t>
      </w:r>
    </w:p>
    <w:p w14:paraId="0DAD39C1">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项目联系人：</w:t>
      </w:r>
      <w:r>
        <w:rPr>
          <w:rFonts w:hint="eastAsia" w:ascii="宋体" w:hAnsi="宋体"/>
          <w:color w:val="auto"/>
          <w:highlight w:val="none"/>
        </w:rPr>
        <w:t>何志成</w:t>
      </w:r>
    </w:p>
    <w:p w14:paraId="00445AAF">
      <w:pPr>
        <w:spacing w:line="360" w:lineRule="auto"/>
        <w:ind w:firstLine="420" w:firstLineChars="200"/>
        <w:jc w:val="left"/>
        <w:rPr>
          <w:rFonts w:ascii="宋体" w:hAnsi="宋体"/>
          <w:color w:val="auto"/>
          <w:szCs w:val="21"/>
          <w:highlight w:val="none"/>
        </w:rPr>
      </w:pPr>
      <w:r>
        <w:rPr>
          <w:rFonts w:hint="eastAsia" w:ascii="宋体" w:hAnsi="宋体" w:cs="宋体"/>
          <w:color w:val="auto"/>
          <w:szCs w:val="21"/>
          <w:highlight w:val="none"/>
        </w:rPr>
        <w:t>电话：　0771-3958588　</w:t>
      </w:r>
    </w:p>
    <w:p w14:paraId="604C4C3F">
      <w:pPr>
        <w:pStyle w:val="11"/>
        <w:spacing w:line="360" w:lineRule="auto"/>
        <w:ind w:firstLine="420" w:firstLineChars="200"/>
        <w:rPr>
          <w:color w:val="auto"/>
          <w:highlight w:val="none"/>
        </w:rPr>
      </w:pPr>
      <w:r>
        <w:rPr>
          <w:rFonts w:hint="eastAsia" w:ascii="宋体" w:hAnsi="宋体"/>
          <w:color w:val="auto"/>
          <w:szCs w:val="21"/>
          <w:highlight w:val="none"/>
        </w:rPr>
        <w:t>附件： 1.CA证书申请方式及操作指南下载地址（登录</w:t>
      </w:r>
      <w:r>
        <w:rPr>
          <w:color w:val="auto"/>
          <w:highlight w:val="none"/>
        </w:rPr>
        <w:t>http://nncz.nanning.gov.cn/</w:t>
      </w:r>
      <w:r>
        <w:rPr>
          <w:rFonts w:hint="eastAsia"/>
          <w:color w:val="auto"/>
          <w:highlight w:val="none"/>
        </w:rPr>
        <w:t>（南宁市财政局官网）</w:t>
      </w:r>
      <w:r>
        <w:rPr>
          <w:color w:val="auto"/>
          <w:highlight w:val="none"/>
        </w:rPr>
        <w:t>-</w:t>
      </w:r>
      <w:r>
        <w:rPr>
          <w:rFonts w:hint="eastAsia"/>
          <w:color w:val="auto"/>
          <w:highlight w:val="none"/>
        </w:rPr>
        <w:t>业务专题-政府采购监督管理-资料下载</w:t>
      </w:r>
      <w:r>
        <w:rPr>
          <w:color w:val="auto"/>
          <w:highlight w:val="none"/>
        </w:rPr>
        <w:t>-</w:t>
      </w:r>
      <w:r>
        <w:rPr>
          <w:rFonts w:hint="eastAsia"/>
          <w:color w:val="auto"/>
          <w:highlight w:val="none"/>
        </w:rPr>
        <w:t>“广西政采云西部</w:t>
      </w:r>
      <w:r>
        <w:rPr>
          <w:color w:val="auto"/>
          <w:highlight w:val="none"/>
        </w:rPr>
        <w:t>CA</w:t>
      </w:r>
      <w:r>
        <w:rPr>
          <w:rFonts w:hint="eastAsia"/>
          <w:color w:val="auto"/>
          <w:highlight w:val="none"/>
        </w:rPr>
        <w:t>办理方式”或“南宁市政采云</w:t>
      </w:r>
      <w:r>
        <w:rPr>
          <w:color w:val="auto"/>
          <w:highlight w:val="none"/>
        </w:rPr>
        <w:t>CA</w:t>
      </w:r>
      <w:r>
        <w:rPr>
          <w:rFonts w:hint="eastAsia"/>
          <w:color w:val="auto"/>
          <w:highlight w:val="none"/>
        </w:rPr>
        <w:t>证书办理操作指南”</w:t>
      </w:r>
      <w:r>
        <w:rPr>
          <w:rFonts w:hint="eastAsia" w:ascii="宋体" w:hAnsi="宋体"/>
          <w:color w:val="auto"/>
          <w:szCs w:val="21"/>
          <w:highlight w:val="none"/>
        </w:rPr>
        <w:t>）（政采云C</w:t>
      </w:r>
      <w:r>
        <w:rPr>
          <w:rFonts w:ascii="宋体" w:hAnsi="宋体"/>
          <w:color w:val="auto"/>
          <w:szCs w:val="21"/>
          <w:highlight w:val="none"/>
        </w:rPr>
        <w:t>A</w:t>
      </w:r>
      <w:r>
        <w:rPr>
          <w:rFonts w:hint="eastAsia" w:ascii="宋体" w:hAnsi="宋体"/>
          <w:color w:val="auto"/>
          <w:szCs w:val="21"/>
          <w:highlight w:val="none"/>
        </w:rPr>
        <w:t>和</w:t>
      </w:r>
      <w:r>
        <w:rPr>
          <w:rFonts w:hint="eastAsia"/>
          <w:color w:val="auto"/>
          <w:highlight w:val="none"/>
        </w:rPr>
        <w:t>广西政府采购云平台C</w:t>
      </w:r>
      <w:r>
        <w:rPr>
          <w:color w:val="auto"/>
          <w:highlight w:val="none"/>
        </w:rPr>
        <w:t>A</w:t>
      </w:r>
      <w:r>
        <w:rPr>
          <w:rFonts w:hint="eastAsia"/>
          <w:color w:val="auto"/>
          <w:highlight w:val="none"/>
        </w:rPr>
        <w:t>通用</w:t>
      </w:r>
      <w:r>
        <w:rPr>
          <w:rFonts w:hint="eastAsia" w:ascii="宋体" w:hAnsi="宋体"/>
          <w:color w:val="auto"/>
          <w:szCs w:val="21"/>
          <w:highlight w:val="none"/>
        </w:rPr>
        <w:t>）</w:t>
      </w:r>
    </w:p>
    <w:p w14:paraId="5C0D454F">
      <w:pPr>
        <w:pStyle w:val="11"/>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2.电子投标文件制作与投送教程（在此网址下载：</w:t>
      </w:r>
      <w:r>
        <w:rPr>
          <w:color w:val="auto"/>
          <w:highlight w:val="none"/>
        </w:rPr>
        <w:t>http://nncz.nanning.gov.cn/</w:t>
      </w:r>
      <w:r>
        <w:rPr>
          <w:rFonts w:hint="eastAsia"/>
          <w:color w:val="auto"/>
          <w:highlight w:val="none"/>
        </w:rPr>
        <w:t>（南宁市财政局官网）</w:t>
      </w:r>
      <w:r>
        <w:rPr>
          <w:color w:val="auto"/>
          <w:highlight w:val="none"/>
        </w:rPr>
        <w:t>-</w:t>
      </w:r>
      <w:r>
        <w:rPr>
          <w:rFonts w:hint="eastAsia"/>
          <w:color w:val="auto"/>
          <w:highlight w:val="none"/>
        </w:rPr>
        <w:t>业务专题-政府采购监督管理-资料下载-南宁市政府采购项目全流程电子化交易操作指南</w:t>
      </w:r>
      <w:r>
        <w:rPr>
          <w:rFonts w:hint="eastAsia" w:ascii="宋体" w:hAnsi="宋体"/>
          <w:color w:val="auto"/>
          <w:szCs w:val="21"/>
          <w:highlight w:val="none"/>
        </w:rPr>
        <w:t>）</w:t>
      </w:r>
    </w:p>
    <w:p w14:paraId="143D0AEE">
      <w:pPr>
        <w:pStyle w:val="11"/>
        <w:spacing w:line="360" w:lineRule="auto"/>
        <w:ind w:firstLine="420" w:firstLineChars="200"/>
        <w:rPr>
          <w:rFonts w:ascii="宋体" w:hAnsi="宋体"/>
          <w:color w:val="auto"/>
          <w:szCs w:val="21"/>
          <w:highlight w:val="none"/>
        </w:rPr>
      </w:pPr>
    </w:p>
    <w:p w14:paraId="256EB6FD">
      <w:pPr>
        <w:spacing w:line="360" w:lineRule="auto"/>
        <w:ind w:firstLine="210" w:firstLineChars="100"/>
        <w:jc w:val="right"/>
        <w:rPr>
          <w:rFonts w:ascii="宋体" w:hAnsi="宋体"/>
          <w:color w:val="auto"/>
          <w:szCs w:val="21"/>
          <w:highlight w:val="none"/>
        </w:rPr>
      </w:pPr>
      <w:r>
        <w:rPr>
          <w:rFonts w:hint="eastAsia" w:ascii="宋体" w:hAnsi="宋体"/>
          <w:color w:val="auto"/>
          <w:szCs w:val="21"/>
          <w:highlight w:val="none"/>
        </w:rPr>
        <w:t>广西采购云咨询有限公司</w:t>
      </w:r>
    </w:p>
    <w:p w14:paraId="07D52388">
      <w:pPr>
        <w:spacing w:line="360" w:lineRule="auto"/>
        <w:ind w:firstLine="210" w:firstLineChars="100"/>
        <w:jc w:val="right"/>
        <w:rPr>
          <w:rFonts w:ascii="宋体" w:hAnsi="宋体"/>
          <w:color w:val="auto"/>
          <w:highlight w:val="none"/>
        </w:rPr>
      </w:pPr>
      <w:r>
        <w:rPr>
          <w:rFonts w:hint="eastAsia" w:ascii="宋体" w:hAnsi="宋体"/>
          <w:color w:val="auto"/>
          <w:szCs w:val="21"/>
          <w:highlight w:val="none"/>
        </w:rPr>
        <w:t>2026年2月  日</w:t>
      </w:r>
    </w:p>
    <w:p w14:paraId="122591A6">
      <w:pPr>
        <w:widowControl/>
        <w:spacing w:line="360" w:lineRule="auto"/>
        <w:jc w:val="left"/>
        <w:rPr>
          <w:rFonts w:ascii="宋体" w:hAnsi="宋体" w:cs="宋体"/>
          <w:color w:val="auto"/>
          <w:sz w:val="24"/>
          <w:highlight w:val="none"/>
          <w:lang w:val="zh-CN"/>
        </w:rPr>
        <w:sectPr>
          <w:footerReference r:id="rId4" w:type="default"/>
          <w:pgSz w:w="11906" w:h="16838"/>
          <w:pgMar w:top="1134" w:right="1134" w:bottom="1134" w:left="1134" w:header="720" w:footer="720" w:gutter="0"/>
          <w:pgNumType w:start="1"/>
          <w:cols w:space="720" w:num="1"/>
          <w:docGrid w:type="lines" w:linePitch="331" w:charSpace="0"/>
        </w:sectPr>
      </w:pPr>
    </w:p>
    <w:p w14:paraId="181A3C6A">
      <w:pPr>
        <w:pStyle w:val="17"/>
        <w:jc w:val="center"/>
        <w:outlineLvl w:val="0"/>
        <w:rPr>
          <w:rFonts w:ascii="Times New Roman" w:hAnsi="Times New Roman"/>
          <w:b/>
          <w:color w:val="auto"/>
          <w:sz w:val="36"/>
          <w:highlight w:val="none"/>
        </w:rPr>
      </w:pPr>
      <w:bookmarkStart w:id="1" w:name="_Toc187761550"/>
      <w:bookmarkStart w:id="2" w:name="_Toc25492"/>
      <w:r>
        <w:rPr>
          <w:rFonts w:hint="eastAsia" w:ascii="Times New Roman" w:hAnsi="Times New Roman"/>
          <w:b/>
          <w:color w:val="auto"/>
          <w:sz w:val="36"/>
          <w:highlight w:val="none"/>
        </w:rPr>
        <w:t>第二章采购需求</w:t>
      </w:r>
      <w:bookmarkEnd w:id="1"/>
      <w:bookmarkEnd w:id="2"/>
    </w:p>
    <w:p w14:paraId="493FD96D">
      <w:pPr>
        <w:adjustRightInd w:val="0"/>
        <w:spacing w:line="400" w:lineRule="exact"/>
        <w:rPr>
          <w:rFonts w:hAnsi="宋体"/>
          <w:b/>
          <w:color w:val="auto"/>
          <w:szCs w:val="21"/>
          <w:highlight w:val="none"/>
        </w:rPr>
      </w:pPr>
      <w:r>
        <w:rPr>
          <w:rFonts w:hint="eastAsia" w:hAnsi="宋体"/>
          <w:b/>
          <w:color w:val="auto"/>
          <w:szCs w:val="21"/>
          <w:highlight w:val="none"/>
        </w:rPr>
        <w:t>说明：</w:t>
      </w:r>
    </w:p>
    <w:p w14:paraId="50543369">
      <w:pPr>
        <w:spacing w:line="400" w:lineRule="exact"/>
        <w:ind w:firstLine="420" w:firstLineChars="200"/>
        <w:jc w:val="left"/>
        <w:rPr>
          <w:color w:val="auto"/>
          <w:highlight w:val="none"/>
        </w:rPr>
      </w:pPr>
      <w:r>
        <w:rPr>
          <w:color w:val="auto"/>
          <w:highlight w:val="none"/>
        </w:rPr>
        <w:t xml:space="preserve">1. </w:t>
      </w:r>
      <w:r>
        <w:rPr>
          <w:rFonts w:hint="eastAsia"/>
          <w:color w:val="auto"/>
          <w:highlight w:val="none"/>
        </w:rPr>
        <w:t>为落实政府采购政策需满足的要求</w:t>
      </w:r>
    </w:p>
    <w:p w14:paraId="621B5121">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（1）本招标文件所称中小企业必须符合《政府采购促进中小企业发展管理办法》（财库〔2020〕46号）的规定。</w:t>
      </w:r>
    </w:p>
    <w:p w14:paraId="2440574A">
      <w:pPr>
        <w:spacing w:line="400" w:lineRule="exact"/>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4），投标人的投标货物必须使用政府强制采购的节能产品，投标人必须在投标文件中提供所投标产品的节能产品认证证书复印件（加盖投标人电子公章），否则投标文件作无效处理。如本项目包含的货物属于品目清单内非标注“★”的产品时，应优先采购，具体详见“第四章 评标方法和评标标准”。</w:t>
      </w:r>
    </w:p>
    <w:p w14:paraId="7D75E895">
      <w:pPr>
        <w:spacing w:line="400" w:lineRule="exact"/>
        <w:ind w:firstLine="424" w:firstLineChars="20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B6AD228">
      <w:pPr>
        <w:spacing w:line="400" w:lineRule="exact"/>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根据《关于调整网络安全专用产品安全管理有关事项的公告》（2023第1号）规定，本项目采购需求中的服务伴随的产品如果包括《网络关键设备和网络安全专用产品目录》的网络安全专用产品，供应商在投标文件中应主动列明供货范围中属于网络安全专用产品的投标产品，并在投标文件（商务及技术文件）中提供由中国网信网（ http://www.cac.gov.cn/index.htm）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w:t>
      </w:r>
      <w:r>
        <w:rPr>
          <w:rFonts w:hint="eastAsia" w:ascii="宋体" w:hAnsi="宋体" w:cs="宋体"/>
          <w:b/>
          <w:color w:val="auto"/>
          <w:szCs w:val="21"/>
          <w:highlight w:val="none"/>
        </w:rPr>
        <w:t>投标无效。</w:t>
      </w:r>
      <w:r>
        <w:rPr>
          <w:rFonts w:hint="eastAsia" w:ascii="宋体" w:hAnsi="宋体" w:cs="宋体"/>
          <w:color w:val="auto"/>
          <w:szCs w:val="21"/>
          <w:highlight w:val="none"/>
        </w:rPr>
        <w:t>如属于《网络关键设备和网络安全专用产品目录》中“二、网络安全专用产品”内“产品类别”中的所描述的产品，但不属于所列“产品描述”情形的，应提供相应的说明及证明材料。</w:t>
      </w:r>
    </w:p>
    <w:p w14:paraId="7C6839C8">
      <w:pPr>
        <w:tabs>
          <w:tab w:val="left" w:pos="312"/>
        </w:tabs>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2.“实质性要求”是指招标文件中已经指明不满足则投标无效的条款，或者不能负偏离的条款，或者采购需求中带“▲”的条款。</w:t>
      </w:r>
    </w:p>
    <w:p w14:paraId="4F755501">
      <w:pPr>
        <w:tabs>
          <w:tab w:val="left" w:pos="312"/>
        </w:tabs>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3.不需要投标人对采购需求响应为具体数值的，此采购需求的数值后将以◆号标注。</w:t>
      </w:r>
    </w:p>
    <w:p w14:paraId="7D782731">
      <w:pPr>
        <w:tabs>
          <w:tab w:val="left" w:pos="312"/>
        </w:tabs>
        <w:spacing w:line="400" w:lineRule="exact"/>
        <w:ind w:firstLine="420" w:firstLineChars="200"/>
        <w:jc w:val="left"/>
        <w:rPr>
          <w:rFonts w:ascii="宋体" w:hAnsi="宋体"/>
          <w:color w:val="auto"/>
          <w:highlight w:val="none"/>
        </w:rPr>
      </w:pPr>
      <w:r>
        <w:rPr>
          <w:rFonts w:hint="eastAsia" w:ascii="宋体" w:hAnsi="宋体"/>
          <w:color w:val="auto"/>
          <w:highlight w:val="none"/>
        </w:rPr>
        <w:t>4.如投标人投标产品存在侵犯他人的知识产权或者专利成果行为的，应承担相应法律责任。</w:t>
      </w:r>
    </w:p>
    <w:p w14:paraId="1D834A5C">
      <w:pPr>
        <w:tabs>
          <w:tab w:val="left" w:pos="312"/>
        </w:tabs>
        <w:spacing w:line="400" w:lineRule="exact"/>
        <w:ind w:firstLine="560" w:firstLineChars="200"/>
        <w:jc w:val="left"/>
        <w:rPr>
          <w:b/>
          <w:bCs/>
          <w:color w:val="auto"/>
          <w:sz w:val="28"/>
          <w:szCs w:val="28"/>
          <w:highlight w:val="none"/>
        </w:rPr>
      </w:pPr>
      <w:r>
        <w:rPr>
          <w:rFonts w:hint="eastAsia" w:ascii="宋体" w:hAnsi="宋体"/>
          <w:color w:val="auto"/>
          <w:sz w:val="28"/>
          <w:szCs w:val="28"/>
          <w:highlight w:val="none"/>
        </w:rPr>
        <w:t>5.本项目所有</w:t>
      </w:r>
      <w:r>
        <w:rPr>
          <w:rFonts w:hint="eastAsia"/>
          <w:color w:val="auto"/>
          <w:sz w:val="28"/>
          <w:szCs w:val="28"/>
          <w:highlight w:val="none"/>
        </w:rPr>
        <w:t>采购标的的中小企业划分标准所属行业名称（行业名称及划分见本章附件5）：</w:t>
      </w:r>
      <w:r>
        <w:rPr>
          <w:rFonts w:hint="eastAsia"/>
          <w:b/>
          <w:bCs/>
          <w:color w:val="auto"/>
          <w:sz w:val="28"/>
          <w:szCs w:val="28"/>
          <w:highlight w:val="none"/>
        </w:rPr>
        <w:t>批发业。</w:t>
      </w:r>
    </w:p>
    <w:p w14:paraId="045BF0B1">
      <w:pPr>
        <w:tabs>
          <w:tab w:val="left" w:pos="312"/>
        </w:tabs>
        <w:spacing w:line="400" w:lineRule="exact"/>
        <w:ind w:firstLine="562" w:firstLineChars="200"/>
        <w:jc w:val="left"/>
        <w:rPr>
          <w:b/>
          <w:bCs/>
          <w:color w:val="auto"/>
          <w:sz w:val="28"/>
          <w:szCs w:val="28"/>
          <w:highlight w:val="none"/>
        </w:rPr>
      </w:pPr>
      <w:r>
        <w:rPr>
          <w:rFonts w:hint="eastAsia"/>
          <w:b/>
          <w:bCs/>
          <w:color w:val="auto"/>
          <w:sz w:val="28"/>
          <w:szCs w:val="28"/>
          <w:highlight w:val="none"/>
        </w:rPr>
        <w:t>6.</w:t>
      </w:r>
      <w:r>
        <w:rPr>
          <w:rFonts w:hint="eastAsia" w:ascii="宋体" w:hAnsi="宋体" w:cs="宋体"/>
          <w:b/>
          <w:bCs/>
          <w:color w:val="auto"/>
          <w:sz w:val="28"/>
          <w:szCs w:val="28"/>
          <w:highlight w:val="none"/>
        </w:rPr>
        <w:t>投标人可以根据自身情况参与本项目任意一个或多个标项的投标，但最多只能成为其中一个标项的中标人，若某投标人同时在两个或以上标项综合得分排名第一时，则按标项预算金额由大到小：标项1→标项2的先后顺序推荐中标候选人（即标项1优先于标项2）。该投标人一旦被推荐为某一标项的第一中标候选人，则在其他标项不再被推荐为中标候选人。</w:t>
      </w:r>
    </w:p>
    <w:p w14:paraId="66B114E2">
      <w:pPr>
        <w:rPr>
          <w:color w:val="auto"/>
          <w:highlight w:val="none"/>
        </w:rPr>
      </w:pPr>
      <w:r>
        <w:rPr>
          <w:color w:val="auto"/>
          <w:highlight w:val="none"/>
        </w:rPr>
        <w:br w:type="page"/>
      </w:r>
    </w:p>
    <w:tbl>
      <w:tblPr>
        <w:tblStyle w:val="33"/>
        <w:tblW w:w="5000" w:type="pct"/>
        <w:tblInd w:w="0" w:type="dxa"/>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fixed"/>
        <w:tblCellMar>
          <w:top w:w="0" w:type="dxa"/>
          <w:left w:w="108" w:type="dxa"/>
          <w:bottom w:w="0" w:type="dxa"/>
          <w:right w:w="108" w:type="dxa"/>
        </w:tblCellMar>
      </w:tblPr>
      <w:tblGrid>
        <w:gridCol w:w="387"/>
        <w:gridCol w:w="1198"/>
        <w:gridCol w:w="81"/>
        <w:gridCol w:w="706"/>
        <w:gridCol w:w="6378"/>
        <w:gridCol w:w="1104"/>
      </w:tblGrid>
      <w:tr w14:paraId="4EE2AE9B">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5000" w:type="pct"/>
            <w:gridSpan w:val="6"/>
            <w:tcBorders>
              <w:top w:val="single" w:color="000000" w:sz="8" w:space="0"/>
              <w:left w:val="single" w:color="000000" w:sz="8" w:space="0"/>
              <w:bottom w:val="single" w:color="000000" w:sz="6" w:space="0"/>
              <w:right w:val="single" w:color="000000" w:sz="8" w:space="0"/>
            </w:tcBorders>
          </w:tcPr>
          <w:p w14:paraId="1F7C94E9">
            <w:pPr>
              <w:jc w:val="center"/>
              <w:rPr>
                <w:rFonts w:ascii="宋体"/>
                <w:b/>
                <w:color w:val="auto"/>
                <w:sz w:val="28"/>
                <w:szCs w:val="28"/>
                <w:highlight w:val="none"/>
              </w:rPr>
            </w:pPr>
            <w:bookmarkStart w:id="3" w:name="OLE_LINK1"/>
            <w:r>
              <w:rPr>
                <w:rFonts w:hint="eastAsia"/>
                <w:b/>
                <w:color w:val="auto"/>
                <w:sz w:val="28"/>
                <w:szCs w:val="28"/>
                <w:highlight w:val="none"/>
              </w:rPr>
              <w:t>服务需求一览表</w:t>
            </w:r>
          </w:p>
        </w:tc>
      </w:tr>
      <w:tr w14:paraId="2EFB86B3">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46" w:type="pct"/>
            <w:gridSpan w:val="3"/>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6EC3AB96">
            <w:pPr>
              <w:rPr>
                <w:color w:val="auto"/>
                <w:highlight w:val="none"/>
              </w:rPr>
            </w:pPr>
            <w:r>
              <w:rPr>
                <w:rFonts w:hint="eastAsia"/>
                <w:color w:val="auto"/>
                <w:highlight w:val="none"/>
              </w:rPr>
              <w:t>标段</w:t>
            </w:r>
          </w:p>
        </w:tc>
        <w:tc>
          <w:tcPr>
            <w:tcW w:w="3594" w:type="pct"/>
            <w:gridSpan w:val="2"/>
            <w:tcBorders>
              <w:top w:val="single" w:color="000000" w:sz="8" w:space="0"/>
              <w:left w:val="single" w:color="000000" w:sz="6" w:space="0"/>
              <w:bottom w:val="single" w:color="000000" w:sz="6" w:space="0"/>
              <w:right w:val="single" w:color="000000" w:sz="6" w:space="0"/>
            </w:tcBorders>
          </w:tcPr>
          <w:p w14:paraId="404DB1A4">
            <w:pPr>
              <w:rPr>
                <w:color w:val="auto"/>
                <w:highlight w:val="none"/>
              </w:rPr>
            </w:pPr>
            <w:r>
              <w:rPr>
                <w:rFonts w:hint="eastAsia" w:ascii="仿宋_GB2312" w:eastAsia="仿宋_GB2312" w:cs="Arial"/>
                <w:color w:val="auto"/>
                <w:sz w:val="32"/>
                <w:szCs w:val="32"/>
                <w:highlight w:val="none"/>
              </w:rPr>
              <w:t>标项1</w:t>
            </w:r>
          </w:p>
        </w:tc>
        <w:tc>
          <w:tcPr>
            <w:tcW w:w="558" w:type="pct"/>
            <w:tcBorders>
              <w:top w:val="single" w:color="000000" w:sz="8" w:space="0"/>
              <w:left w:val="single" w:color="000000" w:sz="6" w:space="0"/>
              <w:bottom w:val="single" w:color="000000" w:sz="6" w:space="0"/>
              <w:right w:val="single" w:color="000000" w:sz="8" w:space="0"/>
            </w:tcBorders>
            <w:vAlign w:val="center"/>
          </w:tcPr>
          <w:p w14:paraId="44DECC8E">
            <w:pPr>
              <w:rPr>
                <w:color w:val="auto"/>
                <w:highlight w:val="none"/>
              </w:rPr>
            </w:pPr>
          </w:p>
        </w:tc>
      </w:tr>
      <w:tr w14:paraId="5F4644E3">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97" w:type="pct"/>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797EDD23">
            <w:pPr>
              <w:jc w:val="center"/>
              <w:rPr>
                <w:color w:val="auto"/>
                <w:highlight w:val="none"/>
              </w:rPr>
            </w:pPr>
            <w:r>
              <w:rPr>
                <w:rFonts w:hint="eastAsia"/>
                <w:color w:val="auto"/>
                <w:highlight w:val="none"/>
              </w:rPr>
              <w:t>项号</w:t>
            </w:r>
          </w:p>
        </w:tc>
        <w:tc>
          <w:tcPr>
            <w:tcW w:w="649" w:type="pct"/>
            <w:gridSpan w:val="2"/>
            <w:tcBorders>
              <w:top w:val="single" w:color="000000" w:sz="8" w:space="0"/>
              <w:left w:val="single" w:color="000000" w:sz="6" w:space="0"/>
              <w:bottom w:val="single" w:color="000000" w:sz="6" w:space="0"/>
              <w:right w:val="single" w:color="000000" w:sz="6" w:space="0"/>
            </w:tcBorders>
            <w:vAlign w:val="center"/>
          </w:tcPr>
          <w:p w14:paraId="006941FD">
            <w:pPr>
              <w:jc w:val="center"/>
              <w:rPr>
                <w:color w:val="auto"/>
                <w:highlight w:val="none"/>
              </w:rPr>
            </w:pPr>
            <w:r>
              <w:rPr>
                <w:rFonts w:hint="eastAsia"/>
                <w:color w:val="auto"/>
                <w:highlight w:val="none"/>
              </w:rPr>
              <w:t>采购标的</w:t>
            </w:r>
          </w:p>
          <w:p w14:paraId="4E692C86">
            <w:pPr>
              <w:jc w:val="center"/>
              <w:rPr>
                <w:color w:val="auto"/>
                <w:highlight w:val="none"/>
              </w:rPr>
            </w:pPr>
            <w:r>
              <w:rPr>
                <w:rFonts w:hint="eastAsia"/>
                <w:color w:val="auto"/>
                <w:highlight w:val="none"/>
              </w:rPr>
              <w:t>（服务名称）</w:t>
            </w:r>
          </w:p>
        </w:tc>
        <w:tc>
          <w:tcPr>
            <w:tcW w:w="358" w:type="pct"/>
            <w:tcBorders>
              <w:top w:val="single" w:color="000000" w:sz="8" w:space="0"/>
              <w:left w:val="single" w:color="000000" w:sz="6" w:space="0"/>
              <w:bottom w:val="single" w:color="000000" w:sz="6" w:space="0"/>
              <w:right w:val="single" w:color="000000" w:sz="6" w:space="0"/>
            </w:tcBorders>
            <w:vAlign w:val="center"/>
          </w:tcPr>
          <w:p w14:paraId="2ED7E8C1">
            <w:pPr>
              <w:jc w:val="center"/>
              <w:rPr>
                <w:color w:val="auto"/>
                <w:highlight w:val="none"/>
              </w:rPr>
            </w:pPr>
            <w:r>
              <w:rPr>
                <w:rFonts w:hint="eastAsia"/>
                <w:color w:val="auto"/>
                <w:highlight w:val="none"/>
              </w:rPr>
              <w:t>数量单位</w:t>
            </w:r>
          </w:p>
        </w:tc>
        <w:tc>
          <w:tcPr>
            <w:tcW w:w="3236" w:type="pct"/>
            <w:tcBorders>
              <w:top w:val="single" w:color="000000" w:sz="8" w:space="0"/>
              <w:left w:val="single" w:color="000000" w:sz="6" w:space="0"/>
              <w:bottom w:val="single" w:color="000000" w:sz="6" w:space="0"/>
              <w:right w:val="single" w:color="000000" w:sz="6" w:space="0"/>
            </w:tcBorders>
            <w:vAlign w:val="center"/>
          </w:tcPr>
          <w:p w14:paraId="5E901980">
            <w:pPr>
              <w:jc w:val="center"/>
              <w:rPr>
                <w:color w:val="auto"/>
                <w:highlight w:val="none"/>
              </w:rPr>
            </w:pPr>
            <w:r>
              <w:rPr>
                <w:rFonts w:hint="eastAsia" w:ascii="宋体" w:hAnsi="宋体" w:cs="宋体"/>
                <w:color w:val="auto"/>
                <w:szCs w:val="21"/>
                <w:highlight w:val="none"/>
              </w:rPr>
              <w:t>▲</w:t>
            </w:r>
            <w:r>
              <w:rPr>
                <w:rFonts w:hint="eastAsia"/>
                <w:color w:val="auto"/>
                <w:highlight w:val="none"/>
              </w:rPr>
              <w:t>服务参数</w:t>
            </w:r>
          </w:p>
        </w:tc>
        <w:tc>
          <w:tcPr>
            <w:tcW w:w="558" w:type="pct"/>
            <w:tcBorders>
              <w:top w:val="single" w:color="000000" w:sz="8" w:space="0"/>
              <w:left w:val="single" w:color="000000" w:sz="6" w:space="0"/>
              <w:bottom w:val="single" w:color="000000" w:sz="6" w:space="0"/>
              <w:right w:val="single" w:color="000000" w:sz="8" w:space="0"/>
            </w:tcBorders>
            <w:vAlign w:val="center"/>
          </w:tcPr>
          <w:p w14:paraId="1E6C1A70">
            <w:pPr>
              <w:jc w:val="center"/>
              <w:rPr>
                <w:color w:val="auto"/>
                <w:highlight w:val="none"/>
              </w:rPr>
            </w:pPr>
            <w:r>
              <w:rPr>
                <w:rFonts w:hint="eastAsia"/>
                <w:color w:val="auto"/>
                <w:highlight w:val="none"/>
              </w:rPr>
              <w:t>分项预算金额（万元）</w:t>
            </w:r>
          </w:p>
        </w:tc>
      </w:tr>
      <w:tr w14:paraId="4FE4C316">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97" w:type="pct"/>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512681FC">
            <w:pPr>
              <w:rPr>
                <w:color w:val="auto"/>
                <w:highlight w:val="none"/>
              </w:rPr>
            </w:pPr>
            <w:r>
              <w:rPr>
                <w:color w:val="auto"/>
                <w:highlight w:val="none"/>
              </w:rPr>
              <w:t>1</w:t>
            </w:r>
          </w:p>
        </w:tc>
        <w:tc>
          <w:tcPr>
            <w:tcW w:w="649" w:type="pct"/>
            <w:gridSpan w:val="2"/>
            <w:tcBorders>
              <w:top w:val="single" w:color="000000" w:sz="8" w:space="0"/>
              <w:left w:val="single" w:color="000000" w:sz="6" w:space="0"/>
              <w:bottom w:val="single" w:color="000000" w:sz="6" w:space="0"/>
              <w:right w:val="single" w:color="000000" w:sz="6" w:space="0"/>
            </w:tcBorders>
            <w:vAlign w:val="center"/>
          </w:tcPr>
          <w:p w14:paraId="5CBAABA5">
            <w:pPr>
              <w:jc w:val="center"/>
              <w:rPr>
                <w:color w:val="auto"/>
                <w:highlight w:val="none"/>
              </w:rPr>
            </w:pPr>
            <w:r>
              <w:rPr>
                <w:rFonts w:hint="eastAsia"/>
                <w:color w:val="auto"/>
                <w:highlight w:val="none"/>
                <w:lang w:eastAsia="zh-CN"/>
              </w:rPr>
              <w:t>南宁市良庆区五象湖西社区卫生服务中心2026-2028年度中药饮片配送服务</w:t>
            </w:r>
            <w:r>
              <w:rPr>
                <w:rFonts w:hint="eastAsia"/>
                <w:color w:val="auto"/>
                <w:highlight w:val="none"/>
              </w:rPr>
              <w:t>1</w:t>
            </w:r>
          </w:p>
        </w:tc>
        <w:tc>
          <w:tcPr>
            <w:tcW w:w="358" w:type="pct"/>
            <w:tcBorders>
              <w:top w:val="single" w:color="000000" w:sz="8" w:space="0"/>
              <w:left w:val="single" w:color="000000" w:sz="6" w:space="0"/>
              <w:bottom w:val="single" w:color="000000" w:sz="6" w:space="0"/>
              <w:right w:val="single" w:color="000000" w:sz="6" w:space="0"/>
            </w:tcBorders>
            <w:vAlign w:val="center"/>
          </w:tcPr>
          <w:p w14:paraId="6749DD44">
            <w:pPr>
              <w:jc w:val="center"/>
              <w:rPr>
                <w:color w:val="auto"/>
                <w:highlight w:val="none"/>
              </w:rPr>
            </w:pPr>
            <w:r>
              <w:rPr>
                <w:rFonts w:hint="eastAsia"/>
                <w:color w:val="auto"/>
                <w:highlight w:val="none"/>
              </w:rPr>
              <w:t>1项</w:t>
            </w:r>
          </w:p>
        </w:tc>
        <w:tc>
          <w:tcPr>
            <w:tcW w:w="3236" w:type="pct"/>
            <w:tcBorders>
              <w:top w:val="single" w:color="000000" w:sz="8" w:space="0"/>
              <w:left w:val="single" w:color="000000" w:sz="6" w:space="0"/>
              <w:bottom w:val="single" w:color="000000" w:sz="6" w:space="0"/>
              <w:right w:val="single" w:color="000000" w:sz="6" w:space="0"/>
            </w:tcBorders>
          </w:tcPr>
          <w:p w14:paraId="0CEBCFE9">
            <w:pPr>
              <w:tabs>
                <w:tab w:val="left" w:pos="180"/>
                <w:tab w:val="left" w:pos="1620"/>
              </w:tabs>
              <w:spacing w:line="400" w:lineRule="exact"/>
              <w:rPr>
                <w:rFonts w:ascii="宋体" w:hAnsi="宋体" w:cs="宋体"/>
                <w:b/>
                <w:color w:val="auto"/>
                <w:szCs w:val="21"/>
                <w:highlight w:val="none"/>
              </w:rPr>
            </w:pPr>
            <w:r>
              <w:rPr>
                <w:rFonts w:hint="eastAsia" w:ascii="宋体" w:hAnsi="宋体" w:cs="宋体"/>
                <w:b/>
                <w:color w:val="auto"/>
                <w:szCs w:val="21"/>
                <w:highlight w:val="none"/>
              </w:rPr>
              <w:t>一、服务范围：</w:t>
            </w:r>
          </w:p>
          <w:p w14:paraId="56574326">
            <w:pPr>
              <w:tabs>
                <w:tab w:val="left" w:pos="180"/>
                <w:tab w:val="left" w:pos="1620"/>
              </w:tabs>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为满足临床患者对中药饮片质量的不同需求，拟采购一名服务商提供中药饮片及相关服务，本标项所指中药饮片不包括中药配方颗粒，具体种类及采购预算控制价详见附件1。</w:t>
            </w:r>
          </w:p>
          <w:p w14:paraId="4AA3232B">
            <w:pPr>
              <w:tabs>
                <w:tab w:val="left" w:pos="180"/>
                <w:tab w:val="left" w:pos="1620"/>
              </w:tabs>
              <w:spacing w:line="400" w:lineRule="exact"/>
              <w:rPr>
                <w:rFonts w:ascii="宋体" w:hAnsi="宋体" w:cs="宋体"/>
                <w:b/>
                <w:color w:val="auto"/>
                <w:szCs w:val="21"/>
                <w:highlight w:val="none"/>
              </w:rPr>
            </w:pPr>
            <w:r>
              <w:rPr>
                <w:rFonts w:hint="eastAsia" w:ascii="宋体" w:hAnsi="宋体" w:cs="宋体"/>
                <w:b/>
                <w:color w:val="auto"/>
                <w:szCs w:val="21"/>
                <w:highlight w:val="none"/>
              </w:rPr>
              <w:t>二、服务要求：</w:t>
            </w:r>
          </w:p>
          <w:p w14:paraId="3668A3D4">
            <w:pPr>
              <w:tabs>
                <w:tab w:val="left" w:pos="180"/>
                <w:tab w:val="left" w:pos="1620"/>
              </w:tabs>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1.必须保证所提供的中药饮片为符合国家标准，如无国家标准，则按照地方标准。</w:t>
            </w:r>
          </w:p>
          <w:p w14:paraId="55A797B4">
            <w:pPr>
              <w:tabs>
                <w:tab w:val="left" w:pos="180"/>
                <w:tab w:val="left" w:pos="1620"/>
              </w:tabs>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2.投标人在服务期限内保证药品质量、执行国家物价，按约定的药品品种、剂型、规格、数量、价格、供货方式等供货，并结合医院实际使用情况及时补货，保证临床用药不断档。</w:t>
            </w:r>
          </w:p>
          <w:p w14:paraId="47EE98E4">
            <w:pPr>
              <w:tabs>
                <w:tab w:val="left" w:pos="180"/>
                <w:tab w:val="left" w:pos="1620"/>
              </w:tabs>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3.中标签订政府采购合同后中标供应商必须遵守的规定：</w:t>
            </w:r>
          </w:p>
          <w:p w14:paraId="0611BD84">
            <w:pPr>
              <w:tabs>
                <w:tab w:val="left" w:pos="180"/>
                <w:tab w:val="left" w:pos="1620"/>
              </w:tabs>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（1）中标品种一旦确定，不得以任何借口（如无货，采购量少等）不执行医院药品需求计划，不得无故不予配送；</w:t>
            </w:r>
          </w:p>
          <w:p w14:paraId="3E93195E">
            <w:pPr>
              <w:tabs>
                <w:tab w:val="left" w:pos="180"/>
                <w:tab w:val="left" w:pos="1620"/>
              </w:tabs>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（2）所提供的中药饮片验收</w:t>
            </w:r>
            <w:r>
              <w:rPr>
                <w:rFonts w:hint="eastAsia" w:ascii="宋体" w:hAnsi="宋体" w:cs="宋体"/>
                <w:b/>
                <w:color w:val="auto"/>
                <w:szCs w:val="21"/>
                <w:highlight w:val="none"/>
                <w:lang w:val="en-US" w:eastAsia="zh-CN"/>
              </w:rPr>
              <w:t>时，其药品生产日期不能超过1年</w:t>
            </w:r>
            <w:r>
              <w:rPr>
                <w:rFonts w:hint="eastAsia" w:ascii="宋体" w:hAnsi="宋体" w:cs="宋体"/>
                <w:b/>
                <w:color w:val="auto"/>
                <w:szCs w:val="21"/>
                <w:highlight w:val="none"/>
              </w:rPr>
              <w:t>（特殊品种除外）；</w:t>
            </w:r>
          </w:p>
          <w:p w14:paraId="0DAC375A">
            <w:pPr>
              <w:tabs>
                <w:tab w:val="left" w:pos="180"/>
                <w:tab w:val="left" w:pos="1620"/>
              </w:tabs>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3）中标供应商在指定的时间（24小时内，最迟不超过72小时内）和地点交付产地、质量、包装、有效期等均符合条件的药品，且产品外包装标签上必须标示有品名、规格、产地、等级、生产企业、产品批号、生产日期并附质量合格标志。逾期视为一次不配送，药品出库单须与药品同行并附上成品检验报告单，否则不予验收；</w:t>
            </w:r>
          </w:p>
          <w:p w14:paraId="76FCCB7D">
            <w:pPr>
              <w:tabs>
                <w:tab w:val="left" w:pos="180"/>
                <w:tab w:val="left" w:pos="1620"/>
              </w:tabs>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（4）由采购人对货物或服务的质量、规格和数量及其他进行检验。验收不合格时，中标供应商必须在采购人指定的时间内无条件更换，由此造成的损失和责任由中</w:t>
            </w:r>
            <w:r>
              <w:rPr>
                <w:rFonts w:hint="eastAsia" w:ascii="宋体" w:hAnsi="宋体" w:cs="宋体"/>
                <w:b/>
                <w:color w:val="auto"/>
                <w:szCs w:val="21"/>
                <w:highlight w:val="none"/>
              </w:rPr>
              <w:t>标供应商承担；</w:t>
            </w:r>
          </w:p>
          <w:p w14:paraId="697DAFC0">
            <w:pPr>
              <w:tabs>
                <w:tab w:val="left" w:pos="180"/>
                <w:tab w:val="left" w:pos="1620"/>
              </w:tabs>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（5）供应商利用现代医药物流信息技术和相关设施设备为采购人提供物流配送、药房管理及相关增值服务，保障医院饮片供应，提高药房管理水平的整体服务和解决方案。</w:t>
            </w:r>
          </w:p>
          <w:p w14:paraId="52C7AE9C">
            <w:pPr>
              <w:tabs>
                <w:tab w:val="left" w:pos="180"/>
                <w:tab w:val="left" w:pos="1620"/>
              </w:tabs>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4.供应商须符合国家相关文件对特许生产和经营的中药饮片的要求。</w:t>
            </w:r>
          </w:p>
          <w:p w14:paraId="547CB207">
            <w:pPr>
              <w:tabs>
                <w:tab w:val="left" w:pos="180"/>
                <w:tab w:val="left" w:pos="1620"/>
              </w:tabs>
              <w:spacing w:line="400" w:lineRule="exact"/>
              <w:rPr>
                <w:rFonts w:ascii="宋体" w:hAnsi="宋体" w:cs="宋体"/>
                <w:b/>
                <w:color w:val="auto"/>
                <w:szCs w:val="21"/>
                <w:highlight w:val="none"/>
              </w:rPr>
            </w:pPr>
            <w:r>
              <w:rPr>
                <w:rFonts w:hint="eastAsia" w:ascii="宋体" w:hAnsi="宋体" w:cs="宋体"/>
                <w:b/>
                <w:color w:val="auto"/>
                <w:szCs w:val="21"/>
                <w:highlight w:val="none"/>
              </w:rPr>
              <w:t>三、管理要求</w:t>
            </w:r>
          </w:p>
          <w:p w14:paraId="2CA8188E">
            <w:pPr>
              <w:tabs>
                <w:tab w:val="left" w:pos="180"/>
                <w:tab w:val="left" w:pos="1620"/>
              </w:tabs>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1.定点供应无法按质按量或不能及时供应</w:t>
            </w:r>
            <w:r>
              <w:rPr>
                <w:rFonts w:hint="eastAsia" w:ascii="宋体" w:hAnsi="宋体" w:cs="宋体"/>
                <w:b/>
                <w:color w:val="auto"/>
                <w:szCs w:val="21"/>
                <w:highlight w:val="none"/>
                <w:lang w:val="en-US" w:eastAsia="zh-CN"/>
              </w:rPr>
              <w:t>的</w:t>
            </w:r>
            <w:r>
              <w:rPr>
                <w:rFonts w:hint="eastAsia" w:ascii="宋体" w:hAnsi="宋体" w:cs="宋体"/>
                <w:b/>
                <w:color w:val="auto"/>
                <w:szCs w:val="21"/>
                <w:highlight w:val="none"/>
              </w:rPr>
              <w:t>，采购人可选择临时外采保证临床用药需求，外采药品</w:t>
            </w:r>
            <w:r>
              <w:rPr>
                <w:rFonts w:hint="eastAsia" w:ascii="宋体" w:hAnsi="宋体" w:cs="宋体"/>
                <w:b/>
                <w:color w:val="auto"/>
                <w:szCs w:val="21"/>
                <w:highlight w:val="none"/>
                <w:lang w:val="en-US" w:eastAsia="zh-CN"/>
              </w:rPr>
              <w:t>所产生的所有费用</w:t>
            </w:r>
            <w:r>
              <w:rPr>
                <w:rFonts w:hint="eastAsia" w:ascii="宋体" w:hAnsi="宋体" w:cs="宋体"/>
                <w:b/>
                <w:color w:val="auto"/>
                <w:szCs w:val="21"/>
                <w:highlight w:val="none"/>
              </w:rPr>
              <w:t>由供应商承担。</w:t>
            </w:r>
          </w:p>
          <w:p w14:paraId="601CF5B3">
            <w:pPr>
              <w:tabs>
                <w:tab w:val="left" w:pos="180"/>
                <w:tab w:val="left" w:pos="1620"/>
              </w:tabs>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2.本次采购不局限于附件1目录已确定的药品，对于采购人中药饮片目录外的药品品种，采购单位有需求的，中标供应商不得拒绝供应，应积极组织调拨资源，在5个工作日内组织到货（市场上确无货源的除外），目录外的药品品种供货价格由采购人与中标供应商结合市场价格商定确定合理的单价，并按采购人实际该药品品种采购量按双方确定的单价进行结算。</w:t>
            </w:r>
          </w:p>
          <w:p w14:paraId="2BEDF90F">
            <w:pPr>
              <w:tabs>
                <w:tab w:val="left" w:pos="180"/>
                <w:tab w:val="left" w:pos="1620"/>
              </w:tabs>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3.采购单位根据中标后确定的操作流程对中标供应商的工作进行定期检查，对管理不规范的问题下达整改意见书。</w:t>
            </w:r>
          </w:p>
          <w:p w14:paraId="4E3E99A3">
            <w:pPr>
              <w:tabs>
                <w:tab w:val="left" w:pos="180"/>
                <w:tab w:val="left" w:pos="1620"/>
              </w:tabs>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4.约定管理年限到期后，须按采购单位要求进行工作交接，保障医院顺利运转。</w:t>
            </w:r>
          </w:p>
          <w:p w14:paraId="3B5B75DC">
            <w:pPr>
              <w:tabs>
                <w:tab w:val="left" w:pos="180"/>
                <w:tab w:val="left" w:pos="1620"/>
              </w:tabs>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5.如遇国家政策调整或行政主管部门出台规定，采购人有权随时解除本项目合同，中标供应商应无条件执行。</w:t>
            </w:r>
          </w:p>
          <w:p w14:paraId="3466AE64">
            <w:pPr>
              <w:tabs>
                <w:tab w:val="left" w:pos="81"/>
              </w:tabs>
              <w:spacing w:line="400" w:lineRule="exact"/>
              <w:ind w:firstLine="422" w:firstLineChars="200"/>
              <w:rPr>
                <w:rFonts w:ascii="宋体" w:hAnsi="宋体" w:cs="宋体"/>
                <w:color w:val="auto"/>
                <w:kern w:val="0"/>
                <w:szCs w:val="21"/>
                <w:highlight w:val="none"/>
              </w:rPr>
            </w:pPr>
            <w:r>
              <w:rPr>
                <w:rFonts w:hint="eastAsia" w:ascii="宋体" w:hAnsi="宋体" w:cs="宋体"/>
                <w:b/>
                <w:color w:val="auto"/>
                <w:szCs w:val="21"/>
                <w:highlight w:val="none"/>
              </w:rPr>
              <w:t>6.如发现质量问题，采购人可要求对中标供应商提供的货物进行抽检并送市级以上药品检测部门检测，检测所涉及的费用由中标供应商承担，投标报价中应包含检测费用。被药品检测部门抽检定为假、劣药的</w:t>
            </w:r>
            <w:r>
              <w:rPr>
                <w:rFonts w:hint="eastAsia" w:ascii="宋体" w:hAnsi="宋体" w:cs="宋体"/>
                <w:b/>
                <w:color w:val="auto"/>
                <w:szCs w:val="21"/>
                <w:highlight w:val="none"/>
                <w:lang w:val="en-US" w:eastAsia="zh-CN"/>
              </w:rPr>
              <w:t>由相关管理部门处理</w:t>
            </w:r>
            <w:r>
              <w:rPr>
                <w:rFonts w:hint="eastAsia" w:ascii="宋体" w:hAnsi="宋体" w:cs="宋体"/>
                <w:b/>
                <w:color w:val="auto"/>
                <w:szCs w:val="21"/>
                <w:highlight w:val="none"/>
              </w:rPr>
              <w:t>，并承担相关的法律责任，由此产生的相关费用由中标供应商自行负责。合同实施时，采购人不再支付任何项目费用。</w:t>
            </w:r>
          </w:p>
        </w:tc>
        <w:tc>
          <w:tcPr>
            <w:tcW w:w="558" w:type="pct"/>
            <w:tcBorders>
              <w:top w:val="single" w:color="000000" w:sz="8" w:space="0"/>
              <w:left w:val="single" w:color="000000" w:sz="6" w:space="0"/>
              <w:bottom w:val="single" w:color="000000" w:sz="6" w:space="0"/>
              <w:right w:val="single" w:color="000000" w:sz="8" w:space="0"/>
            </w:tcBorders>
            <w:vAlign w:val="center"/>
          </w:tcPr>
          <w:p w14:paraId="3E368486">
            <w:pPr>
              <w:jc w:val="center"/>
              <w:rPr>
                <w:rFonts w:ascii="宋体" w:hAnsi="宋体"/>
                <w:color w:val="auto"/>
                <w:highlight w:val="none"/>
              </w:rPr>
            </w:pPr>
          </w:p>
        </w:tc>
      </w:tr>
      <w:tr w14:paraId="10629D64">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46" w:type="pct"/>
            <w:gridSpan w:val="3"/>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64D754DE">
            <w:pPr>
              <w:jc w:val="center"/>
              <w:rPr>
                <w:color w:val="auto"/>
                <w:highlight w:val="none"/>
              </w:rPr>
            </w:pPr>
            <w:r>
              <w:rPr>
                <w:rFonts w:ascii="宋体" w:hAnsi="宋体"/>
                <w:color w:val="auto"/>
                <w:szCs w:val="21"/>
                <w:highlight w:val="none"/>
              </w:rPr>
              <w:t>▲</w:t>
            </w:r>
            <w:r>
              <w:rPr>
                <w:rFonts w:hint="eastAsia"/>
                <w:b/>
                <w:color w:val="auto"/>
                <w:highlight w:val="none"/>
              </w:rPr>
              <w:t>商务条款</w:t>
            </w:r>
          </w:p>
        </w:tc>
        <w:tc>
          <w:tcPr>
            <w:tcW w:w="4153" w:type="pct"/>
            <w:gridSpan w:val="3"/>
            <w:tcBorders>
              <w:top w:val="single" w:color="000000" w:sz="8" w:space="0"/>
              <w:left w:val="single" w:color="000000" w:sz="6" w:space="0"/>
              <w:bottom w:val="single" w:color="000000" w:sz="6" w:space="0"/>
              <w:right w:val="single" w:color="000000" w:sz="8" w:space="0"/>
            </w:tcBorders>
          </w:tcPr>
          <w:p w14:paraId="640C674B">
            <w:pPr>
              <w:ind w:firstLine="422" w:firstLineChars="200"/>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rPr>
              <w:t>1.服务期限：</w:t>
            </w:r>
            <w:r>
              <w:rPr>
                <w:rFonts w:hint="eastAsia" w:ascii="宋体" w:hAnsi="宋体" w:cs="宋体"/>
                <w:b/>
                <w:bCs/>
                <w:color w:val="auto"/>
                <w:szCs w:val="21"/>
                <w:highlight w:val="none"/>
                <w:lang w:eastAsia="zh-CN"/>
              </w:rPr>
              <w:t>自合同签订之日起3年。</w:t>
            </w:r>
          </w:p>
          <w:p w14:paraId="2B5463EF">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供货时间：按采购人订单供货。中标供应商在指定的时间（24小时内，最迟不超过72小时内）和地点交付产地、质量、包装、有效期等均符合条件的药品，且产品外包装标签上必须标示有品名、规格、产地、等级、生产企业、产品批号、生产日期并附质量合格标志。逾期视为一次不配送，药品出库单须与药品同行并附上成品检验报告单，采购人根据饮片验收时的质量状况是否收货或者退货。</w:t>
            </w:r>
          </w:p>
          <w:p w14:paraId="2304FA18">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3.供货地点（范围）：</w:t>
            </w:r>
            <w:r>
              <w:rPr>
                <w:rFonts w:hint="eastAsia" w:ascii="宋体" w:hAnsi="宋体" w:cs="宋体"/>
                <w:b/>
                <w:bCs/>
                <w:color w:val="auto"/>
                <w:szCs w:val="21"/>
                <w:highlight w:val="none"/>
                <w:lang w:eastAsia="zh-CN"/>
              </w:rPr>
              <w:t>南宁市良庆区天誉花园七组团1号楼1-3层</w:t>
            </w:r>
            <w:r>
              <w:rPr>
                <w:rFonts w:hint="eastAsia" w:ascii="宋体" w:hAnsi="宋体" w:cs="宋体"/>
                <w:b/>
                <w:bCs/>
                <w:color w:val="auto"/>
                <w:szCs w:val="21"/>
                <w:highlight w:val="none"/>
              </w:rPr>
              <w:t>。</w:t>
            </w:r>
          </w:p>
          <w:p w14:paraId="6E680FD0">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4.合同签订时间：自中标通知书发出之日起</w:t>
            </w:r>
            <w:r>
              <w:rPr>
                <w:rFonts w:hint="eastAsia" w:ascii="宋体" w:hAnsi="宋体" w:cs="宋体"/>
                <w:b/>
                <w:bCs/>
                <w:color w:val="auto"/>
                <w:szCs w:val="21"/>
                <w:highlight w:val="none"/>
                <w:u w:val="single"/>
              </w:rPr>
              <w:t>25</w:t>
            </w:r>
            <w:r>
              <w:rPr>
                <w:rFonts w:hint="eastAsia" w:ascii="宋体" w:hAnsi="宋体" w:cs="宋体"/>
                <w:b/>
                <w:bCs/>
                <w:color w:val="auto"/>
                <w:szCs w:val="21"/>
                <w:highlight w:val="none"/>
              </w:rPr>
              <w:t>日内。</w:t>
            </w:r>
          </w:p>
          <w:p w14:paraId="45B9952A">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5.</w:t>
            </w:r>
            <w:r>
              <w:rPr>
                <w:rFonts w:hint="eastAsia" w:ascii="宋体" w:hAnsi="宋体" w:cs="宋体"/>
                <w:b/>
                <w:bCs/>
                <w:color w:val="auto"/>
                <w:szCs w:val="21"/>
                <w:highlight w:val="none"/>
              </w:rPr>
              <w:t>付款条件：中标人根据采购人订单要求分批供货，每批次验收合格后，双方签订并确认验收书及结算清单，中标人按供货批次开具对应的有效发票给采购人，凭双方签署的验收书、结算清单、发票等材料支付对应货款。如有特殊情况导致发票时间滞后错月，采购人按接收发票时间统一安排货款支付。</w:t>
            </w:r>
          </w:p>
          <w:p w14:paraId="0190104B">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6.</w:t>
            </w:r>
            <w:r>
              <w:rPr>
                <w:rFonts w:ascii="宋体" w:hAnsi="宋体" w:cs="宋体"/>
                <w:b/>
                <w:bCs/>
                <w:color w:val="auto"/>
                <w:szCs w:val="21"/>
                <w:highlight w:val="none"/>
              </w:rPr>
              <w:t>质量标准</w:t>
            </w:r>
            <w:r>
              <w:rPr>
                <w:rFonts w:hint="eastAsia" w:ascii="宋体" w:hAnsi="宋体" w:cs="宋体"/>
                <w:b/>
                <w:bCs/>
                <w:color w:val="auto"/>
                <w:szCs w:val="21"/>
                <w:highlight w:val="none"/>
              </w:rPr>
              <w:t>：符合国家新版药典标准或地方标准</w:t>
            </w:r>
            <w:r>
              <w:rPr>
                <w:rFonts w:ascii="宋体" w:hAnsi="宋体" w:cs="宋体"/>
                <w:b/>
                <w:bCs/>
                <w:color w:val="auto"/>
                <w:szCs w:val="21"/>
                <w:highlight w:val="none"/>
              </w:rPr>
              <w:t>。</w:t>
            </w:r>
          </w:p>
          <w:p w14:paraId="1C2D8C0A">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7.售后服务要求：</w:t>
            </w:r>
          </w:p>
          <w:p w14:paraId="3E1B4E70">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（1）由中标供应商送货上门，由此产生的一切费用由中标供应商负责，报价时投标人应当考虑相关费用；</w:t>
            </w:r>
          </w:p>
          <w:p w14:paraId="3FEB43DB">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（2）安排至少1名固定人员</w:t>
            </w:r>
            <w:r>
              <w:rPr>
                <w:rFonts w:hint="eastAsia" w:ascii="宋体" w:hAnsi="宋体" w:cs="宋体"/>
                <w:b/>
                <w:bCs/>
                <w:color w:val="auto"/>
                <w:szCs w:val="21"/>
                <w:highlight w:val="none"/>
                <w:lang w:val="en-US" w:eastAsia="zh-CN"/>
              </w:rPr>
              <w:t>与</w:t>
            </w:r>
            <w:r>
              <w:rPr>
                <w:rFonts w:hint="eastAsia" w:ascii="宋体" w:hAnsi="宋体" w:cs="宋体"/>
                <w:b/>
                <w:bCs/>
                <w:color w:val="auto"/>
                <w:szCs w:val="21"/>
                <w:highlight w:val="none"/>
              </w:rPr>
              <w:t>采购单位进行质量跟踪服务（投标文件中应提供授权人员名单，如有变更应及时通知采购单位并及时交接相关工作）。</w:t>
            </w:r>
          </w:p>
          <w:p w14:paraId="7FFCF398">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（3）突发事件或紧急药品及使用科室应急药品随叫随送，或按采购人时间要求完成，超过时间采购单位有权按合同违约处理（特殊情况另议）。</w:t>
            </w:r>
          </w:p>
          <w:p w14:paraId="49039EA1">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（4）中标供应商应在货物发运前对其进行满足运输距离、防潮、防震和防破损装卸等要求包装，以保证货物安全运输；并将货物运送至采购人指定地点，相关费用由中标供应商承担。</w:t>
            </w:r>
          </w:p>
          <w:p w14:paraId="363E712E">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（5）提供质量合格的中药饮片，并按供货批次</w:t>
            </w:r>
            <w:r>
              <w:rPr>
                <w:rFonts w:hint="eastAsia" w:ascii="宋体" w:hAnsi="宋体" w:cs="宋体"/>
                <w:b/>
                <w:bCs/>
                <w:color w:val="auto"/>
                <w:szCs w:val="21"/>
                <w:highlight w:val="none"/>
                <w:lang w:val="en-US" w:eastAsia="zh-CN"/>
              </w:rPr>
              <w:t>每次供货时</w:t>
            </w:r>
            <w:r>
              <w:rPr>
                <w:rFonts w:hint="eastAsia" w:ascii="宋体" w:hAnsi="宋体" w:cs="宋体"/>
                <w:b/>
                <w:bCs/>
                <w:color w:val="auto"/>
                <w:szCs w:val="21"/>
                <w:highlight w:val="none"/>
              </w:rPr>
              <w:t>提供</w:t>
            </w:r>
            <w:r>
              <w:rPr>
                <w:rFonts w:hint="eastAsia" w:ascii="宋体" w:hAnsi="宋体" w:cs="宋体"/>
                <w:b/>
                <w:bCs/>
                <w:color w:val="auto"/>
                <w:szCs w:val="21"/>
                <w:highlight w:val="none"/>
                <w:lang w:val="en-US" w:eastAsia="zh-CN"/>
              </w:rPr>
              <w:t>一次</w:t>
            </w:r>
            <w:r>
              <w:rPr>
                <w:rFonts w:hint="eastAsia" w:ascii="宋体" w:hAnsi="宋体" w:cs="宋体"/>
                <w:b/>
                <w:bCs/>
                <w:color w:val="auto"/>
                <w:szCs w:val="21"/>
                <w:highlight w:val="none"/>
              </w:rPr>
              <w:t>中药饮片的质量检验报告书</w:t>
            </w:r>
            <w:r>
              <w:rPr>
                <w:rFonts w:hint="eastAsia" w:ascii="宋体" w:hAnsi="宋体" w:cs="宋体"/>
                <w:b/>
                <w:bCs/>
                <w:color w:val="auto"/>
                <w:szCs w:val="21"/>
                <w:highlight w:val="none"/>
                <w:lang w:val="en-US" w:eastAsia="zh-CN"/>
              </w:rPr>
              <w:t>复印件</w:t>
            </w:r>
            <w:r>
              <w:rPr>
                <w:rFonts w:hint="eastAsia" w:ascii="宋体" w:hAnsi="宋体" w:cs="宋体"/>
                <w:b/>
                <w:bCs/>
                <w:color w:val="auto"/>
                <w:szCs w:val="21"/>
                <w:highlight w:val="none"/>
              </w:rPr>
              <w:t>。</w:t>
            </w:r>
          </w:p>
          <w:p w14:paraId="1E49CEEB">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（6）中标供应商应根据采购人订单要求及时将货物送至采购人指定收货地点；若采购人订单所列品种中标供应商暂不能提供，中标供应商应在接单后24小时内及时通知采购人。</w:t>
            </w:r>
          </w:p>
          <w:p w14:paraId="63A183DC">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（7）投标人应遵守有关的国家法律、法令和条例，对特许生产和经营的小包装中药饮片符合国家相关法律、法规要求。</w:t>
            </w:r>
          </w:p>
          <w:p w14:paraId="6691D213">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（8）生产或经营的小包装中药饮片规格和色标应符合《国家中医药管理局办公室关于印发小包装中药饮片规格和色标的通知》（国中医药办医政发[2011]18号）的要求。</w:t>
            </w:r>
          </w:p>
          <w:p w14:paraId="53000D69">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（9）中标品种一旦确定，不得无故不予配送，不配送及退货累计三次以上视为合同违约，采购人有权解除合同并要求中标供应商赔偿由此造成的所有损失。</w:t>
            </w:r>
          </w:p>
          <w:p w14:paraId="7CEA1FE2">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（10）药品在交付采购人前发生的风险均由中标供应商负责。</w:t>
            </w:r>
          </w:p>
          <w:p w14:paraId="018566C9">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（11）中标供应商提供的药品在质量保证期内，因工艺或材料的缺陷和其它质量原因造成的问题，由中标供应商负责，费用从余款或履约保证金中扣除，不足另补。</w:t>
            </w:r>
          </w:p>
          <w:p w14:paraId="706E679D">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（12）在验收过程中发现中标供应商有违约问题的，采购人可暂缓资金结算，待违约问题解决后，方可办理资金结算事宜。</w:t>
            </w:r>
          </w:p>
          <w:p w14:paraId="1D91280F">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（13）接受采购人的临时抽检，检验样品由双方现场包装密封并签字，送有资质的相关部门检测，检测相关费用由中标供应商承担。</w:t>
            </w:r>
          </w:p>
          <w:p w14:paraId="75A9BBA0">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（14）采购人库存药品有临近有效期（6个月）的，中标供应商须无条件进行调换。</w:t>
            </w:r>
          </w:p>
          <w:p w14:paraId="4C0DC72C">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（15）中标供应商在供货时须提供货物正规来源的证明材料，确保货物的质量符合国家、行业相关质量标准和交易合法。</w:t>
            </w:r>
          </w:p>
          <w:p w14:paraId="537F16CD">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（16）中标供应商实际配送的货物必须为合格品，不能以次充好或提供假冒伪劣产品，否则本单位有权单方中止与中标供应商的供货协议并追究相关法律责任。</w:t>
            </w:r>
          </w:p>
          <w:p w14:paraId="0849A301">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17）如因中标供应商原因（无故不予配送三次以上、采购人确有需求而中标供应商无法生产的品种、市场短缺长达一个月以上的品种以及其他因行业或政策原因无法提供满足采购人所需品种等）导致无法正常向采购人供货的，采购人有权通过但不限于议价等形式从第三方供应商引进相应品种，中标供应商不得有任何异议。</w:t>
            </w:r>
          </w:p>
          <w:p w14:paraId="2A1C4418">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8.投标报价：</w:t>
            </w:r>
          </w:p>
          <w:p w14:paraId="2A29F414">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报价应包含中药饮片、包装、运输、检测、管理服务、人员费用、调剂设备的投入、中药饮片打粉和配送、保险、税金等完成合同所需的一切本身和不可或缺的所有开支、政策性文件规定的合同包含的所有风险、责任等各项全部费用的总和。</w:t>
            </w:r>
          </w:p>
          <w:p w14:paraId="3FDD0307">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（2）对于</w:t>
            </w:r>
            <w:r>
              <w:rPr>
                <w:rFonts w:hint="eastAsia" w:ascii="宋体" w:hAnsi="宋体" w:cs="宋体"/>
                <w:b/>
                <w:bCs/>
                <w:color w:val="auto"/>
                <w:szCs w:val="21"/>
                <w:highlight w:val="none"/>
                <w:lang w:val="en-US" w:eastAsia="zh-CN"/>
              </w:rPr>
              <w:t>供应商提供的</w:t>
            </w:r>
            <w:r>
              <w:rPr>
                <w:rFonts w:hint="eastAsia" w:ascii="宋体" w:hAnsi="宋体" w:cs="宋体"/>
                <w:b/>
                <w:bCs/>
                <w:color w:val="auto"/>
                <w:szCs w:val="21"/>
                <w:highlight w:val="none"/>
              </w:rPr>
              <w:t>中药饮片质量检验报告书</w:t>
            </w:r>
            <w:r>
              <w:rPr>
                <w:rFonts w:hint="eastAsia" w:ascii="宋体" w:hAnsi="宋体" w:cs="宋体"/>
                <w:b/>
                <w:bCs/>
                <w:color w:val="auto"/>
                <w:szCs w:val="21"/>
                <w:highlight w:val="none"/>
                <w:lang w:val="en-US" w:eastAsia="zh-CN"/>
              </w:rPr>
              <w:t>中</w:t>
            </w:r>
            <w:r>
              <w:rPr>
                <w:rFonts w:hint="eastAsia" w:ascii="宋体" w:hAnsi="宋体" w:cs="宋体"/>
                <w:b/>
                <w:bCs/>
                <w:color w:val="auto"/>
                <w:szCs w:val="21"/>
                <w:highlight w:val="none"/>
              </w:rPr>
              <w:t>有争议的药品，采购人可要求对中标供应商提供的货物进行抽检并送市级以上药品检测部门检测，检测有问题的药品，检测所涉及的费用由中标供应商承担，投标报价中应包含检测费用，合同实施时，采购人不再支付任何项目费用。</w:t>
            </w:r>
          </w:p>
          <w:p w14:paraId="77AEA8A9">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（3）投标人应按照“投标报价明细表”格式填写。每种货物只允许有一个报价，任何有选择的报价按将无效投标处理。</w:t>
            </w:r>
          </w:p>
          <w:p w14:paraId="20081009">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（4）投标人必须就《具体种类及采购预算控制价表》（详见附件1）中的本标项所有货物进行唯一、完整的单价折扣率报价，报价范围：折扣率＞0%，且≤100%，否则按无效投标处理。</w:t>
            </w:r>
          </w:p>
          <w:p w14:paraId="3E01B80A">
            <w:pPr>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（5）中标供应商折算后的价目表原则上不允许变动。每半年供货商可向采购人提出调价申请。合同履行期间如确因中药市场原药材价格波动导致的中药饮片价格上涨</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超过市场价的30%</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或下跌</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超过市场价的30%</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供应商可向采购人申请调价，并提供价格变动的佐证材料（至少3家三级甲等医院的供货价佐证），医院调整后的价格不高于供应商所提供的供货价佐证材料的最低价，经医院审批通过后方可进行调价；价格波动变动因素消除后市场供货价格回调的，前期进行价格调整的应重新回调至中标价格进行结算。</w:t>
            </w:r>
          </w:p>
          <w:p w14:paraId="4C7AE535">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（6）各投标人请根据自身供货能力情况进行报价，如出现中标供应商不能按所报价格供货的情况，采购人有权采取暂停供货或解除合同等措施维护自身权益。</w:t>
            </w:r>
          </w:p>
          <w:p w14:paraId="1758EB3F">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9.知识产权：采购人在中华人民共和国境内使用供应商提供的产品及服务时免受第三方提出的侵犯其专利权或其它知识产权的起诉。如果第三方提出侵权指控，中标供应商应承担由此而引起的一切法律责任和费用。供应商在投标文件中提供承诺或证明材料。</w:t>
            </w:r>
          </w:p>
        </w:tc>
      </w:tr>
      <w:tr w14:paraId="74DF9233">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46" w:type="pct"/>
            <w:gridSpan w:val="3"/>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6C8E0557">
            <w:pPr>
              <w:jc w:val="center"/>
              <w:rPr>
                <w:rFonts w:ascii="宋体" w:hAnsi="宋体"/>
                <w:b/>
                <w:color w:val="auto"/>
                <w:szCs w:val="21"/>
                <w:highlight w:val="none"/>
              </w:rPr>
            </w:pPr>
            <w:r>
              <w:rPr>
                <w:rFonts w:hint="eastAsia" w:ascii="宋体" w:hAnsi="宋体"/>
                <w:b/>
                <w:color w:val="auto"/>
                <w:szCs w:val="21"/>
                <w:highlight w:val="none"/>
              </w:rPr>
              <w:t>▲</w:t>
            </w:r>
            <w:r>
              <w:rPr>
                <w:rFonts w:hint="eastAsia" w:ascii="宋体" w:hAnsi="宋体" w:cs="宋体"/>
                <w:b/>
                <w:color w:val="auto"/>
                <w:szCs w:val="21"/>
                <w:highlight w:val="none"/>
              </w:rPr>
              <w:t>其他要求</w:t>
            </w:r>
          </w:p>
        </w:tc>
        <w:tc>
          <w:tcPr>
            <w:tcW w:w="4153" w:type="pct"/>
            <w:gridSpan w:val="3"/>
            <w:tcBorders>
              <w:top w:val="single" w:color="000000" w:sz="8" w:space="0"/>
              <w:left w:val="single" w:color="000000" w:sz="6" w:space="0"/>
              <w:bottom w:val="single" w:color="000000" w:sz="6" w:space="0"/>
              <w:right w:val="single" w:color="000000" w:sz="8" w:space="0"/>
            </w:tcBorders>
          </w:tcPr>
          <w:p w14:paraId="089CF34E">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在签订合同后，采购人可要求中标人提供响应文件中相关材料的原件进行真假核实，中标人必须按照采购人的要求提供，否则采购人有权按照合同条款追究中标人的违约责任，并上报财政部门进行处理。</w:t>
            </w:r>
          </w:p>
        </w:tc>
      </w:tr>
      <w:tr w14:paraId="67CB131F">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5000" w:type="pct"/>
            <w:gridSpan w:val="6"/>
            <w:tcBorders>
              <w:top w:val="single" w:color="000000" w:sz="6" w:space="0"/>
              <w:left w:val="single" w:color="000000" w:sz="8" w:space="0"/>
              <w:bottom w:val="single" w:color="000000" w:sz="6" w:space="0"/>
              <w:right w:val="single" w:color="000000" w:sz="8" w:space="0"/>
            </w:tcBorders>
            <w:shd w:val="clear" w:color="auto" w:fill="FFFFFF"/>
            <w:vAlign w:val="center"/>
          </w:tcPr>
          <w:p w14:paraId="65F5FF2D">
            <w:pPr>
              <w:rPr>
                <w:b/>
                <w:color w:val="auto"/>
                <w:highlight w:val="none"/>
              </w:rPr>
            </w:pPr>
            <w:r>
              <w:rPr>
                <w:rFonts w:hint="eastAsia"/>
                <w:b/>
                <w:color w:val="auto"/>
                <w:highlight w:val="none"/>
              </w:rPr>
              <w:t>其他说明和说明</w:t>
            </w:r>
          </w:p>
        </w:tc>
      </w:tr>
      <w:tr w14:paraId="0B0C701D">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05"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687489E7">
            <w:pPr>
              <w:spacing w:line="400" w:lineRule="exact"/>
              <w:rPr>
                <w:bCs/>
                <w:color w:val="auto"/>
                <w:highlight w:val="none"/>
              </w:rPr>
            </w:pPr>
            <w:r>
              <w:rPr>
                <w:rFonts w:hint="eastAsia" w:ascii="宋体" w:hAnsi="宋体" w:cs="宋体"/>
                <w:bCs/>
                <w:color w:val="auto"/>
                <w:szCs w:val="21"/>
                <w:highlight w:val="none"/>
              </w:rPr>
              <w:t>管理体系要求</w:t>
            </w:r>
          </w:p>
        </w:tc>
        <w:tc>
          <w:tcPr>
            <w:tcW w:w="4194" w:type="pct"/>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3A5BC7FD">
            <w:pPr>
              <w:spacing w:line="400" w:lineRule="exact"/>
              <w:rPr>
                <w:bCs/>
                <w:color w:val="auto"/>
                <w:highlight w:val="none"/>
              </w:rPr>
            </w:pPr>
            <w:r>
              <w:rPr>
                <w:rFonts w:hint="eastAsia" w:ascii="宋体" w:hAnsi="宋体" w:cs="宋体"/>
                <w:bCs/>
                <w:color w:val="auto"/>
                <w:szCs w:val="21"/>
                <w:highlight w:val="none"/>
              </w:rPr>
              <w:t>见本招标文件 “评标方法及评分标准”。</w:t>
            </w:r>
          </w:p>
        </w:tc>
      </w:tr>
      <w:tr w14:paraId="41A98194">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05"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6ECA8F5C">
            <w:pPr>
              <w:spacing w:line="400" w:lineRule="exact"/>
              <w:rPr>
                <w:bCs/>
                <w:color w:val="auto"/>
                <w:highlight w:val="none"/>
              </w:rPr>
            </w:pPr>
            <w:r>
              <w:rPr>
                <w:rFonts w:hint="eastAsia" w:ascii="宋体" w:hAnsi="宋体" w:cs="宋体"/>
                <w:bCs/>
                <w:color w:val="auto"/>
                <w:szCs w:val="21"/>
                <w:highlight w:val="none"/>
              </w:rPr>
              <w:t>业绩要求</w:t>
            </w:r>
          </w:p>
        </w:tc>
        <w:tc>
          <w:tcPr>
            <w:tcW w:w="4194" w:type="pct"/>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542BCFD2">
            <w:pPr>
              <w:spacing w:line="400" w:lineRule="exact"/>
              <w:rPr>
                <w:bCs/>
                <w:color w:val="auto"/>
                <w:highlight w:val="none"/>
              </w:rPr>
            </w:pPr>
            <w:r>
              <w:rPr>
                <w:rFonts w:hint="eastAsia" w:ascii="宋体" w:hAnsi="宋体" w:cs="宋体"/>
                <w:bCs/>
                <w:color w:val="auto"/>
                <w:szCs w:val="21"/>
                <w:highlight w:val="none"/>
              </w:rPr>
              <w:t>见本招标文件 “评标方法及评分标准”。</w:t>
            </w:r>
          </w:p>
        </w:tc>
      </w:tr>
      <w:tr w14:paraId="733A8931">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05"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4932926F">
            <w:pPr>
              <w:rPr>
                <w:color w:val="auto"/>
                <w:highlight w:val="none"/>
              </w:rPr>
            </w:pPr>
            <w:r>
              <w:rPr>
                <w:rFonts w:hint="eastAsia"/>
                <w:color w:val="auto"/>
                <w:highlight w:val="none"/>
              </w:rPr>
              <w:t>验收标准</w:t>
            </w:r>
          </w:p>
        </w:tc>
        <w:tc>
          <w:tcPr>
            <w:tcW w:w="4194" w:type="pct"/>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58483CB6">
            <w:pPr>
              <w:rPr>
                <w:color w:val="auto"/>
                <w:highlight w:val="none"/>
              </w:rPr>
            </w:pPr>
            <w:r>
              <w:rPr>
                <w:rFonts w:hint="eastAsia" w:ascii="宋体" w:hAnsi="宋体" w:cs="宋体"/>
                <w:bCs/>
                <w:color w:val="auto"/>
                <w:szCs w:val="21"/>
                <w:highlight w:val="none"/>
              </w:rPr>
              <w:t>符合现行国家相关标准、行业标准、地方标准或者其他标准、规范</w:t>
            </w:r>
          </w:p>
        </w:tc>
      </w:tr>
      <w:tr w14:paraId="696F5E6A">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05"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6841AFC0">
            <w:pPr>
              <w:rPr>
                <w:color w:val="auto"/>
                <w:highlight w:val="none"/>
              </w:rPr>
            </w:pPr>
            <w:r>
              <w:rPr>
                <w:rFonts w:hint="eastAsia"/>
                <w:color w:val="auto"/>
                <w:highlight w:val="none"/>
              </w:rPr>
              <w:t>验收方法</w:t>
            </w:r>
          </w:p>
        </w:tc>
        <w:tc>
          <w:tcPr>
            <w:tcW w:w="4194" w:type="pct"/>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47264FCE">
            <w:pPr>
              <w:rPr>
                <w:rFonts w:ascii="宋体" w:hAnsi="宋体" w:cs="宋体"/>
                <w:color w:val="auto"/>
                <w:highlight w:val="none"/>
              </w:rPr>
            </w:pPr>
            <w:r>
              <w:rPr>
                <w:rFonts w:hint="eastAsia" w:ascii="宋体" w:hAnsi="宋体" w:cs="宋体"/>
                <w:color w:val="auto"/>
                <w:highlight w:val="none"/>
              </w:rPr>
              <w:t>1.采购人对中标供应商交付的货物依据采购文件上的技术规格要求和国家及行业有关质量标准进行现场检查，外观、说明书符合采购文件技术要求的，给予签收，不合格的不予签收。该签收仅指外观、说明书符合采购文件技术要求而非认可货物验收合格。</w:t>
            </w:r>
          </w:p>
          <w:p w14:paraId="7C925A10">
            <w:pPr>
              <w:rPr>
                <w:rFonts w:ascii="宋体" w:hAnsi="宋体" w:cs="宋体"/>
                <w:color w:val="auto"/>
                <w:highlight w:val="none"/>
              </w:rPr>
            </w:pPr>
            <w:r>
              <w:rPr>
                <w:rFonts w:hint="eastAsia" w:ascii="宋体" w:hAnsi="宋体" w:cs="宋体"/>
                <w:color w:val="auto"/>
                <w:highlight w:val="none"/>
                <w:lang w:val="en-US" w:eastAsia="zh-CN"/>
              </w:rPr>
              <w:t>2</w:t>
            </w:r>
            <w:r>
              <w:rPr>
                <w:rFonts w:hint="eastAsia" w:ascii="宋体" w:hAnsi="宋体" w:cs="宋体"/>
                <w:color w:val="auto"/>
                <w:highlight w:val="none"/>
              </w:rPr>
              <w:t>.采购人组织验收，中标供应商未到场的，视为认可采购人的验收结论。对技术复杂的货物，采购人可请国家认可的专业检测机构参与验收，费用由中标供应商承担。</w:t>
            </w:r>
          </w:p>
          <w:p w14:paraId="4A2865A8">
            <w:pPr>
              <w:rPr>
                <w:color w:val="auto"/>
                <w:highlight w:val="none"/>
              </w:rPr>
            </w:pPr>
            <w:r>
              <w:rPr>
                <w:rFonts w:hint="eastAsia" w:ascii="宋体" w:hAnsi="宋体" w:cs="宋体"/>
                <w:color w:val="auto"/>
                <w:highlight w:val="none"/>
                <w:lang w:val="en-US" w:eastAsia="zh-CN"/>
              </w:rPr>
              <w:t>3</w:t>
            </w:r>
            <w:r>
              <w:rPr>
                <w:rFonts w:hint="eastAsia" w:ascii="宋体" w:hAnsi="宋体" w:cs="宋体"/>
                <w:color w:val="auto"/>
                <w:highlight w:val="none"/>
              </w:rPr>
              <w:t>.其他未尽事宜应严格参照《关于印发广西壮族自治区政府采购项目履约验收管理办法的通知》[桂财采〔2015〕22号]以及《财政部关于进一步加强政府采购需求和履约验收管理的指导意见》[财库〔2016〕205号]规定执行。</w:t>
            </w:r>
          </w:p>
        </w:tc>
      </w:tr>
      <w:tr w14:paraId="53075ADC">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05"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7CCFCCA8">
            <w:pPr>
              <w:rPr>
                <w:color w:val="auto"/>
                <w:highlight w:val="none"/>
              </w:rPr>
            </w:pPr>
            <w:r>
              <w:rPr>
                <w:rFonts w:hint="eastAsia"/>
                <w:color w:val="auto"/>
                <w:highlight w:val="none"/>
              </w:rPr>
              <w:t>进口产品说明</w:t>
            </w:r>
          </w:p>
        </w:tc>
        <w:tc>
          <w:tcPr>
            <w:tcW w:w="4194" w:type="pct"/>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0F7B88F3">
            <w:pPr>
              <w:rPr>
                <w:rFonts w:hint="default" w:eastAsia="宋体"/>
                <w:color w:val="auto"/>
                <w:highlight w:val="none"/>
                <w:lang w:val="en-US" w:eastAsia="zh-CN"/>
              </w:rPr>
            </w:pPr>
            <w:r>
              <w:rPr>
                <w:rFonts w:hint="eastAsia"/>
                <w:color w:val="auto"/>
                <w:highlight w:val="none"/>
              </w:rPr>
              <w:t>服务类项目</w:t>
            </w:r>
            <w:r>
              <w:rPr>
                <w:rFonts w:hint="eastAsia"/>
                <w:color w:val="auto"/>
                <w:highlight w:val="none"/>
                <w:lang w:val="en-US" w:eastAsia="zh-CN"/>
              </w:rPr>
              <w:t>不涉及进口产品</w:t>
            </w:r>
          </w:p>
        </w:tc>
      </w:tr>
      <w:tr w14:paraId="75FC2F47">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05"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23AC649D">
            <w:pPr>
              <w:rPr>
                <w:color w:val="auto"/>
                <w:highlight w:val="none"/>
              </w:rPr>
            </w:pPr>
            <w:r>
              <w:rPr>
                <w:rFonts w:hint="eastAsia"/>
                <w:color w:val="auto"/>
                <w:highlight w:val="none"/>
              </w:rPr>
              <w:t>核心产品</w:t>
            </w:r>
          </w:p>
        </w:tc>
        <w:tc>
          <w:tcPr>
            <w:tcW w:w="4194" w:type="pct"/>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6CD59757">
            <w:pPr>
              <w:rPr>
                <w:color w:val="auto"/>
                <w:highlight w:val="none"/>
              </w:rPr>
            </w:pPr>
            <w:r>
              <w:rPr>
                <w:rFonts w:hint="eastAsia"/>
                <w:color w:val="auto"/>
                <w:highlight w:val="none"/>
              </w:rPr>
              <w:t>服务类项目</w:t>
            </w:r>
            <w:r>
              <w:rPr>
                <w:rFonts w:hint="eastAsia"/>
                <w:color w:val="auto"/>
                <w:highlight w:val="none"/>
                <w:lang w:val="en-US" w:eastAsia="zh-CN"/>
              </w:rPr>
              <w:t>不涉及</w:t>
            </w:r>
            <w:r>
              <w:rPr>
                <w:rFonts w:hint="eastAsia"/>
                <w:color w:val="auto"/>
                <w:highlight w:val="none"/>
              </w:rPr>
              <w:t>核心产品</w:t>
            </w:r>
          </w:p>
        </w:tc>
      </w:tr>
      <w:tr w14:paraId="24C3684D">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05"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472BC47E">
            <w:pPr>
              <w:rPr>
                <w:color w:val="auto"/>
                <w:highlight w:val="none"/>
              </w:rPr>
            </w:pPr>
            <w:r>
              <w:rPr>
                <w:rFonts w:hint="eastAsia"/>
                <w:color w:val="auto"/>
                <w:highlight w:val="none"/>
              </w:rPr>
              <w:t>其他要求</w:t>
            </w:r>
          </w:p>
        </w:tc>
        <w:tc>
          <w:tcPr>
            <w:tcW w:w="4194" w:type="pct"/>
            <w:gridSpan w:val="4"/>
            <w:tcBorders>
              <w:top w:val="single" w:color="000000" w:sz="6" w:space="0"/>
              <w:left w:val="single" w:color="000000" w:sz="6" w:space="0"/>
              <w:bottom w:val="single" w:color="000000" w:sz="6" w:space="0"/>
              <w:right w:val="single" w:color="000000" w:sz="8" w:space="0"/>
            </w:tcBorders>
            <w:shd w:val="clear" w:color="auto" w:fill="FFFFFF"/>
          </w:tcPr>
          <w:p w14:paraId="6E7A181A">
            <w:pPr>
              <w:spacing w:line="360" w:lineRule="exact"/>
              <w:rPr>
                <w:color w:val="auto"/>
                <w:highlight w:val="none"/>
              </w:rPr>
            </w:pPr>
            <w:r>
              <w:rPr>
                <w:rFonts w:hint="eastAsia"/>
                <w:color w:val="auto"/>
                <w:highlight w:val="none"/>
              </w:rPr>
              <w:t>投标人可根据评分标准在投标文件提供项目实施方案、质量控制方案、售后服务方案、中药饮片质量可追溯体系、履约能力、业绩</w:t>
            </w:r>
            <w:r>
              <w:rPr>
                <w:rFonts w:hint="eastAsia"/>
                <w:bCs/>
                <w:color w:val="auto"/>
                <w:highlight w:val="none"/>
              </w:rPr>
              <w:t>等证明材料。</w:t>
            </w:r>
          </w:p>
        </w:tc>
      </w:tr>
      <w:tr w14:paraId="30DBB88B">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05"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79F3AA99">
            <w:pPr>
              <w:rPr>
                <w:color w:val="auto"/>
                <w:highlight w:val="none"/>
              </w:rPr>
            </w:pPr>
            <w:r>
              <w:rPr>
                <w:rFonts w:hint="eastAsia" w:ascii="宋体" w:hAnsi="宋体" w:cs="宋体"/>
                <w:b/>
                <w:color w:val="auto"/>
                <w:szCs w:val="21"/>
                <w:highlight w:val="none"/>
              </w:rPr>
              <w:t>具体种类及采购预算控制价</w:t>
            </w:r>
          </w:p>
        </w:tc>
        <w:tc>
          <w:tcPr>
            <w:tcW w:w="4194" w:type="pct"/>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117CCBC7">
            <w:pPr>
              <w:jc w:val="center"/>
              <w:rPr>
                <w:color w:val="auto"/>
                <w:highlight w:val="none"/>
              </w:rPr>
            </w:pPr>
            <w:r>
              <w:rPr>
                <w:rFonts w:hint="eastAsia"/>
                <w:color w:val="auto"/>
                <w:highlight w:val="none"/>
              </w:rPr>
              <w:t>详见附件1</w:t>
            </w:r>
          </w:p>
        </w:tc>
      </w:tr>
      <w:bookmarkEnd w:id="3"/>
    </w:tbl>
    <w:p w14:paraId="76428ED9">
      <w:pPr>
        <w:rPr>
          <w:rFonts w:hint="eastAsia" w:ascii="宋体" w:hAnsi="宋体" w:cs="宋体"/>
          <w:b/>
          <w:bCs/>
          <w:color w:val="auto"/>
          <w:szCs w:val="21"/>
          <w:highlight w:val="none"/>
        </w:rPr>
      </w:pPr>
      <w:r>
        <w:rPr>
          <w:rFonts w:hint="eastAsia" w:ascii="宋体" w:hAnsi="宋体" w:cs="宋体"/>
          <w:b/>
          <w:bCs/>
          <w:color w:val="auto"/>
          <w:szCs w:val="21"/>
          <w:highlight w:val="none"/>
        </w:rPr>
        <w:br w:type="page"/>
      </w:r>
    </w:p>
    <w:p w14:paraId="76A6F1E4">
      <w:pPr>
        <w:rPr>
          <w:rFonts w:ascii="宋体" w:hAnsi="宋体" w:cs="宋体"/>
          <w:b/>
          <w:bCs/>
          <w:color w:val="auto"/>
          <w:szCs w:val="21"/>
          <w:highlight w:val="none"/>
        </w:rPr>
      </w:pPr>
      <w:r>
        <w:rPr>
          <w:rFonts w:hint="eastAsia" w:ascii="宋体" w:hAnsi="宋体" w:cs="宋体"/>
          <w:b/>
          <w:bCs/>
          <w:color w:val="auto"/>
          <w:szCs w:val="21"/>
          <w:highlight w:val="none"/>
        </w:rPr>
        <w:t>附件1：具体种类及采购预算控制价</w:t>
      </w:r>
    </w:p>
    <w:tbl>
      <w:tblPr>
        <w:tblStyle w:val="33"/>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73"/>
        <w:gridCol w:w="3047"/>
        <w:gridCol w:w="2466"/>
        <w:gridCol w:w="2466"/>
      </w:tblGrid>
      <w:tr w14:paraId="5A03A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722E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序号</w:t>
            </w:r>
          </w:p>
        </w:tc>
        <w:tc>
          <w:tcPr>
            <w:tcW w:w="1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DF7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产品名称</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6E79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控制价（元）</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91A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总采购量（预估）</w:t>
            </w:r>
          </w:p>
        </w:tc>
      </w:tr>
      <w:tr w14:paraId="7F21D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341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026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矮地茶</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080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0.08</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3875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16100g</w:t>
            </w:r>
          </w:p>
        </w:tc>
      </w:tr>
      <w:tr w14:paraId="61DF9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7B3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339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艾叶</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4C5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0.07</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A8C9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21500g</w:t>
            </w:r>
          </w:p>
        </w:tc>
      </w:tr>
      <w:tr w14:paraId="55E66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508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8DE2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白扁豆</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FCD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0.14</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8AD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24500g</w:t>
            </w:r>
          </w:p>
        </w:tc>
      </w:tr>
      <w:tr w14:paraId="766AE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6E80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6DB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白花蛇舌草</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655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0.10</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674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17600g</w:t>
            </w:r>
          </w:p>
        </w:tc>
      </w:tr>
      <w:tr w14:paraId="4B686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AB3A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A772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白蔹</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847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0.25</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EA3F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16250g</w:t>
            </w:r>
          </w:p>
        </w:tc>
      </w:tr>
      <w:tr w14:paraId="3F807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9AE7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07C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白鲜皮</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35D7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0.85</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302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16400g</w:t>
            </w:r>
          </w:p>
        </w:tc>
      </w:tr>
      <w:tr w14:paraId="2D486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138D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400E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百部</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26D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0.22</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003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44000g</w:t>
            </w:r>
          </w:p>
        </w:tc>
      </w:tr>
      <w:tr w14:paraId="08689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09E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10D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败酱草</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3E8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0.09</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8A6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24500g</w:t>
            </w:r>
          </w:p>
        </w:tc>
      </w:tr>
      <w:tr w14:paraId="75064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9E0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91ED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北沙参</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B93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0.18</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82F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65000g</w:t>
            </w:r>
          </w:p>
        </w:tc>
      </w:tr>
      <w:tr w14:paraId="16A8F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62C3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649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补骨脂</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7E48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0.08</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416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24500g</w:t>
            </w:r>
          </w:p>
        </w:tc>
      </w:tr>
      <w:tr w14:paraId="7D70D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F35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46D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苍术</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7A4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0.15</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A4F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53000g</w:t>
            </w:r>
          </w:p>
        </w:tc>
      </w:tr>
      <w:tr w14:paraId="26CDF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5236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9CF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蝉蜕</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8F8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2.75</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22E7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13500g</w:t>
            </w:r>
          </w:p>
        </w:tc>
      </w:tr>
      <w:tr w14:paraId="64032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AB4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EF5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炒白芍</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A52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0.29</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F15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26000g</w:t>
            </w:r>
          </w:p>
        </w:tc>
      </w:tr>
      <w:tr w14:paraId="70A9E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AD6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6A3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炒苍耳子</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6BC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0.07</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942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24500g</w:t>
            </w:r>
          </w:p>
        </w:tc>
      </w:tr>
      <w:tr w14:paraId="69519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4BB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967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炒鸡内金</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4D4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0.08</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9EAC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24500g</w:t>
            </w:r>
          </w:p>
        </w:tc>
      </w:tr>
      <w:tr w14:paraId="44948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3F9E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E9B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炒莱菔子</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7112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0.10</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81A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74000g</w:t>
            </w:r>
          </w:p>
        </w:tc>
      </w:tr>
      <w:tr w14:paraId="0ED7E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D9C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853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炒麦芽</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B8C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0.03</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1E9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74000g</w:t>
            </w:r>
          </w:p>
        </w:tc>
      </w:tr>
      <w:tr w14:paraId="56921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044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538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炒山楂</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3C2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0.02</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AA1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44000g</w:t>
            </w:r>
          </w:p>
        </w:tc>
      </w:tr>
      <w:tr w14:paraId="643B5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E03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389E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车前草</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222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0.07</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538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74000g</w:t>
            </w:r>
          </w:p>
        </w:tc>
      </w:tr>
      <w:tr w14:paraId="312F5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670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A84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车前子</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808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0.13</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33B2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44000g</w:t>
            </w:r>
          </w:p>
        </w:tc>
      </w:tr>
      <w:tr w14:paraId="6F14F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830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184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赤小豆</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6F4B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0.09</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521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74000g</w:t>
            </w:r>
          </w:p>
        </w:tc>
      </w:tr>
      <w:tr w14:paraId="16EA4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6E4F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5AF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川楝子</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518E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0.07</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29D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44000g</w:t>
            </w:r>
          </w:p>
        </w:tc>
      </w:tr>
      <w:tr w14:paraId="217F9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98B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DB6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川木通</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A67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0.09</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F9E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44000g</w:t>
            </w:r>
          </w:p>
        </w:tc>
      </w:tr>
      <w:tr w14:paraId="5DCE8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697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FA83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川牛膝</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95A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0.05</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974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66500g</w:t>
            </w:r>
          </w:p>
        </w:tc>
      </w:tr>
      <w:tr w14:paraId="78E79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14D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CDB9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醋龟甲</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B96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0.55</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A2A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41000g</w:t>
            </w:r>
          </w:p>
        </w:tc>
      </w:tr>
      <w:tr w14:paraId="0ED72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E2E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A7E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醋延胡索</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B4E1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0.31</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3A6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41000g</w:t>
            </w:r>
          </w:p>
        </w:tc>
      </w:tr>
      <w:tr w14:paraId="5AB01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39A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27</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E12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法半夏</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879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0.52</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649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164000g</w:t>
            </w:r>
          </w:p>
        </w:tc>
      </w:tr>
      <w:tr w14:paraId="7AB31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AAF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0FF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防风</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4E6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0.12</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4B22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164000g</w:t>
            </w:r>
          </w:p>
        </w:tc>
      </w:tr>
      <w:tr w14:paraId="6246E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354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29</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92A4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麸炒白术</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3AF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0.32</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B4EC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122000g</w:t>
            </w:r>
          </w:p>
        </w:tc>
      </w:tr>
      <w:tr w14:paraId="666A4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838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5E9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麸炒枳实</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915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0.14</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E330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122000g</w:t>
            </w:r>
          </w:p>
        </w:tc>
      </w:tr>
      <w:tr w14:paraId="2BA94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9E4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FBE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覆盆子</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FC79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0.58</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0E4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15500g</w:t>
            </w:r>
          </w:p>
        </w:tc>
      </w:tr>
      <w:tr w14:paraId="22BE6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7F7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32</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223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干姜</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63A6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0.13</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F99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122000g</w:t>
            </w:r>
          </w:p>
        </w:tc>
      </w:tr>
      <w:tr w14:paraId="6AA46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9C7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33</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5D83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岗梅</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FC0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0.06</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5DE9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26000g</w:t>
            </w:r>
          </w:p>
        </w:tc>
      </w:tr>
      <w:tr w14:paraId="14E22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53A0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34</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11D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葛根</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211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0.07</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7A8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122000g</w:t>
            </w:r>
          </w:p>
        </w:tc>
      </w:tr>
      <w:tr w14:paraId="2B436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551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35</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1AC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狗脊</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E0D1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0.25</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46B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26000g</w:t>
            </w:r>
          </w:p>
        </w:tc>
      </w:tr>
      <w:tr w14:paraId="1D174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1ED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36</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3695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骨碎补</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4367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0.26</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ED60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44000g</w:t>
            </w:r>
          </w:p>
        </w:tc>
      </w:tr>
      <w:tr w14:paraId="3D32D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2F89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37</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1E0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瓜蒌子</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29A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0.16</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944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20000g</w:t>
            </w:r>
          </w:p>
        </w:tc>
      </w:tr>
      <w:tr w14:paraId="03B55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56DE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38</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DE0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广西海风藤</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7ED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0.06</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3B8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44000g</w:t>
            </w:r>
          </w:p>
        </w:tc>
      </w:tr>
      <w:tr w14:paraId="317AB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204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39</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2D7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海金沙</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693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0.60</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41A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20000g</w:t>
            </w:r>
          </w:p>
        </w:tc>
      </w:tr>
      <w:tr w14:paraId="0A855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9E5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40</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4BD1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花椒</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BB1F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0.22</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942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21500g</w:t>
            </w:r>
          </w:p>
        </w:tc>
      </w:tr>
      <w:tr w14:paraId="67132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AEE2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41</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0461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黄柏</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E66E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0.23</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CF9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53000g</w:t>
            </w:r>
          </w:p>
        </w:tc>
      </w:tr>
      <w:tr w14:paraId="19F0E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857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42</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9BF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僵蚕</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0A5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0.60</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23D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21500g</w:t>
            </w:r>
          </w:p>
        </w:tc>
      </w:tr>
      <w:tr w14:paraId="56B72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0A9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43</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3C17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芥子</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D2A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0.06</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B1F2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20000g</w:t>
            </w:r>
          </w:p>
        </w:tc>
      </w:tr>
      <w:tr w14:paraId="20B4B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34A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44</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29A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酒大黄</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3AD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0.18</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99F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21500g</w:t>
            </w:r>
          </w:p>
        </w:tc>
      </w:tr>
      <w:tr w14:paraId="03E0D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061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45</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A61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麻黄</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CC8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0.14</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86AA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80000g</w:t>
            </w:r>
          </w:p>
        </w:tc>
      </w:tr>
      <w:tr w14:paraId="70C05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810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46</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9481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芒硝</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1D4C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0.06</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729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89000g</w:t>
            </w:r>
          </w:p>
        </w:tc>
      </w:tr>
      <w:tr w14:paraId="53C8D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E7A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47</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26D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玫瑰花</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896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0.28</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A4BC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21500g</w:t>
            </w:r>
          </w:p>
        </w:tc>
      </w:tr>
      <w:tr w14:paraId="1C204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B3E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48</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443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木蝴蝶</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435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0.26</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46F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21000g</w:t>
            </w:r>
          </w:p>
        </w:tc>
      </w:tr>
      <w:tr w14:paraId="20C91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8C7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49</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7A42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牛蒡子</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058D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0.16</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BBB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89000g</w:t>
            </w:r>
          </w:p>
        </w:tc>
      </w:tr>
      <w:tr w14:paraId="44AC0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F31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6015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女贞子</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D72E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0.04</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50C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21500g</w:t>
            </w:r>
          </w:p>
        </w:tc>
      </w:tr>
      <w:tr w14:paraId="0A36A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DCB9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51</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492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炮附片</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F5E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0.33</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89F9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134000g</w:t>
            </w:r>
          </w:p>
        </w:tc>
      </w:tr>
      <w:tr w14:paraId="181E2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FC4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52</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EFD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青皮</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C4C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0.08</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0E2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18050g</w:t>
            </w:r>
          </w:p>
        </w:tc>
      </w:tr>
      <w:tr w14:paraId="16589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70E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53</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CA3E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人参片</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766E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0.92</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1319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65000g</w:t>
            </w:r>
          </w:p>
        </w:tc>
      </w:tr>
      <w:tr w14:paraId="6541A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4387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54</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E91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肉苁蓉片</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41DB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0.20</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5C2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22400g</w:t>
            </w:r>
          </w:p>
        </w:tc>
      </w:tr>
      <w:tr w14:paraId="79192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CDA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55</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5CB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肉桂</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75E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0.11</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C5F9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51500g</w:t>
            </w:r>
          </w:p>
        </w:tc>
      </w:tr>
      <w:tr w14:paraId="1B65F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D811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56</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535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乳香</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D61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0.23</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4DB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21500g</w:t>
            </w:r>
          </w:p>
        </w:tc>
      </w:tr>
      <w:tr w14:paraId="068AC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3AA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57</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53C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桑白皮</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F07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0.18</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272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74000g</w:t>
            </w:r>
          </w:p>
        </w:tc>
      </w:tr>
      <w:tr w14:paraId="2A478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3F4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58</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A824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射干</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0E3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0.17</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2C2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21500g</w:t>
            </w:r>
          </w:p>
        </w:tc>
      </w:tr>
      <w:tr w14:paraId="1C562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FBA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59</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2A5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升麻</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F0B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0.36</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28B7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39500g</w:t>
            </w:r>
          </w:p>
        </w:tc>
      </w:tr>
      <w:tr w14:paraId="51695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298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60</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0166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生草果</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6206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0.19</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FC6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21500g</w:t>
            </w:r>
          </w:p>
        </w:tc>
      </w:tr>
      <w:tr w14:paraId="10C17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991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61</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827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生金樱子</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74D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0.10</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937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20000g</w:t>
            </w:r>
          </w:p>
        </w:tc>
      </w:tr>
      <w:tr w14:paraId="6617B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46C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62</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BA04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石榴皮</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E7D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0.06</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40C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21500g</w:t>
            </w:r>
          </w:p>
        </w:tc>
      </w:tr>
      <w:tr w14:paraId="6ACF2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8C82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63</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C377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酸枣仁</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AAD6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1.55</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5BD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20000g</w:t>
            </w:r>
          </w:p>
        </w:tc>
      </w:tr>
      <w:tr w14:paraId="5AEBB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B8B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64</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9D51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甜叶菊</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332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0.16</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6D76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26000g</w:t>
            </w:r>
          </w:p>
        </w:tc>
      </w:tr>
      <w:tr w14:paraId="478E5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6CD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65</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C8D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浙贝母</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44B6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0.55</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985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41000g</w:t>
            </w:r>
          </w:p>
        </w:tc>
      </w:tr>
      <w:tr w14:paraId="03742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364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66</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BE6D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珍珠母</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5C6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0.04</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C58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20000g</w:t>
            </w:r>
          </w:p>
        </w:tc>
      </w:tr>
      <w:tr w14:paraId="4F6CD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13FD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67</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325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知母</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EFE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0.15</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0184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39500g</w:t>
            </w:r>
          </w:p>
        </w:tc>
      </w:tr>
      <w:tr w14:paraId="10808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F33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68</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89E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栀子</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2120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0.26</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860C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59000g</w:t>
            </w:r>
          </w:p>
        </w:tc>
      </w:tr>
      <w:tr w14:paraId="7A2D1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89E4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69</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1DA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枳壳</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1EF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0.11</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7BF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89000g</w:t>
            </w:r>
          </w:p>
        </w:tc>
      </w:tr>
      <w:tr w14:paraId="454D4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D149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70</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0A1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炙甘草</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3FF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0.04</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43A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59000g</w:t>
            </w:r>
          </w:p>
        </w:tc>
      </w:tr>
      <w:tr w14:paraId="55894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620A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71</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984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紫草</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FB6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1.62</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AA9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57C45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1AF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72</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909E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紫菀</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DADA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0.15</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D4E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29000g</w:t>
            </w:r>
          </w:p>
        </w:tc>
      </w:tr>
      <w:tr w14:paraId="3107F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B0D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73</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57D4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百合</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04C0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0.09</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7260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53000g</w:t>
            </w:r>
          </w:p>
        </w:tc>
      </w:tr>
      <w:tr w14:paraId="61DFA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E7A3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74</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FD0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麦冬</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6BE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0.10</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990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16000g</w:t>
            </w:r>
          </w:p>
        </w:tc>
      </w:tr>
      <w:tr w14:paraId="6E98C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368B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75</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24D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丹参</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A3C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0.05</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D56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16000g</w:t>
            </w:r>
          </w:p>
        </w:tc>
      </w:tr>
      <w:tr w14:paraId="5D7D4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014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76</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92B4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连翘</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F89D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0.10</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EAB9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62000g</w:t>
            </w:r>
          </w:p>
        </w:tc>
      </w:tr>
      <w:tr w14:paraId="525D6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1CA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77</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522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牛膝</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E28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0.03</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77E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16000g</w:t>
            </w:r>
          </w:p>
        </w:tc>
      </w:tr>
      <w:tr w14:paraId="47473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AF4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78</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B9C4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红花</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63F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0.12</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B0C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17000g</w:t>
            </w:r>
          </w:p>
        </w:tc>
      </w:tr>
      <w:tr w14:paraId="328DD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1C39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79</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F52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杜仲</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2BE2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0.04</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BF7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32000g</w:t>
            </w:r>
          </w:p>
        </w:tc>
      </w:tr>
      <w:tr w14:paraId="77BE9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D0E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80</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247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桂枝</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88D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0.01</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AA2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16000g</w:t>
            </w:r>
          </w:p>
        </w:tc>
      </w:tr>
      <w:tr w14:paraId="4E49C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E49D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81</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466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薏苡仁</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476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0.02</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CA7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152000g</w:t>
            </w:r>
          </w:p>
        </w:tc>
      </w:tr>
      <w:tr w14:paraId="1D2B1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60B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82</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7AF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天花粉</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457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0.04</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F74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26000g</w:t>
            </w:r>
          </w:p>
        </w:tc>
      </w:tr>
      <w:tr w14:paraId="4A56A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DCF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83</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266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净山楂</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900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0.02</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575E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50000g</w:t>
            </w:r>
          </w:p>
        </w:tc>
      </w:tr>
      <w:tr w14:paraId="07428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CB2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84</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F12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茯神</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A1C7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0.26</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F2B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53000g</w:t>
            </w:r>
          </w:p>
        </w:tc>
      </w:tr>
      <w:tr w14:paraId="43DF1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9DB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85</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620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浮萍</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2B5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0.09</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79DC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17000g</w:t>
            </w:r>
          </w:p>
        </w:tc>
      </w:tr>
      <w:tr w14:paraId="063E9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53F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86</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427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浮小麦</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09A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0.05</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286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21000g</w:t>
            </w:r>
          </w:p>
        </w:tc>
      </w:tr>
      <w:tr w14:paraId="697E6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C60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87</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E75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附片（黑顺片）</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9C13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0.30</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2DB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53000g</w:t>
            </w:r>
          </w:p>
        </w:tc>
      </w:tr>
      <w:tr w14:paraId="72585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8D8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88</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BB6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干益母草</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E87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0.05</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4D7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24500g</w:t>
            </w:r>
          </w:p>
        </w:tc>
      </w:tr>
      <w:tr w14:paraId="5CE5F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1F7B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89</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A33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瓜蒌皮</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81D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0.09</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1C2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53000g</w:t>
            </w:r>
          </w:p>
        </w:tc>
      </w:tr>
      <w:tr w14:paraId="21D05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055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90</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506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海螵蛸</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F88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0.26</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C79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21000g</w:t>
            </w:r>
          </w:p>
        </w:tc>
      </w:tr>
      <w:tr w14:paraId="5BDBC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0E40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91</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428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鸡内金</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46E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0.07</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A61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24500g</w:t>
            </w:r>
          </w:p>
        </w:tc>
      </w:tr>
      <w:tr w14:paraId="7AD72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E18C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92</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1CC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鸡矢藤</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CBA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0.06</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C52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24500g</w:t>
            </w:r>
          </w:p>
        </w:tc>
      </w:tr>
      <w:tr w14:paraId="327B1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51A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93</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21D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菊花</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CF6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0.18</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358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53000g</w:t>
            </w:r>
          </w:p>
        </w:tc>
      </w:tr>
      <w:tr w14:paraId="50AD1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481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94</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C38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橘核</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DD4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0.11</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8CA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17000g</w:t>
            </w:r>
          </w:p>
        </w:tc>
      </w:tr>
      <w:tr w14:paraId="14159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EC7E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95</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E1EB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决明子</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49AA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0.08</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B56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53000g</w:t>
            </w:r>
          </w:p>
        </w:tc>
      </w:tr>
      <w:tr w14:paraId="136F4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88D9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96</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F3E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款冬花</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D606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0.65</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633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29000g</w:t>
            </w:r>
          </w:p>
        </w:tc>
      </w:tr>
      <w:tr w14:paraId="7D6D4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347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97</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E442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天冬</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05B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0.28</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3A16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17000g</w:t>
            </w:r>
          </w:p>
        </w:tc>
      </w:tr>
      <w:tr w14:paraId="020A1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C01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98</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F0B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白前</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07D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0.30</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5FB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26000g</w:t>
            </w:r>
          </w:p>
        </w:tc>
      </w:tr>
      <w:tr w14:paraId="56AA7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5BC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99</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C90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续断</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BE0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0.18</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564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149000g</w:t>
            </w:r>
          </w:p>
        </w:tc>
      </w:tr>
      <w:tr w14:paraId="043C9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8C0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C8D0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旋覆花</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C0EE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0.28</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86D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29000g</w:t>
            </w:r>
          </w:p>
        </w:tc>
      </w:tr>
      <w:tr w14:paraId="12A96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1D3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101</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164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淫羊藿</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CBE6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0.79</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07D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24500g</w:t>
            </w:r>
          </w:p>
        </w:tc>
      </w:tr>
      <w:tr w14:paraId="5934F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A4B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102</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82E9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玉米须</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505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0.08</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936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15500g</w:t>
            </w:r>
          </w:p>
        </w:tc>
      </w:tr>
      <w:tr w14:paraId="06A66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079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103</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6107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玉竹</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01C1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0.30</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F5E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29000g</w:t>
            </w:r>
          </w:p>
        </w:tc>
      </w:tr>
      <w:tr w14:paraId="70990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4A23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104</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540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板蓝根</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118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0.15</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342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35000g</w:t>
            </w:r>
          </w:p>
        </w:tc>
      </w:tr>
      <w:tr w14:paraId="6861D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E53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105</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C19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苍耳子</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2559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0.08</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785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24500g</w:t>
            </w:r>
          </w:p>
        </w:tc>
      </w:tr>
      <w:tr w14:paraId="44C6B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890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106</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883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侧柏叶</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1CB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0.06</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820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24500g</w:t>
            </w:r>
          </w:p>
        </w:tc>
      </w:tr>
      <w:tr w14:paraId="01ADD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96E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107</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5C9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炒王不留行</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B93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0.10</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E94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24500g</w:t>
            </w:r>
          </w:p>
        </w:tc>
      </w:tr>
      <w:tr w14:paraId="7DC67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7A5D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108</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13A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煅龙骨</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BC9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0.96</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BD2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35000g</w:t>
            </w:r>
          </w:p>
        </w:tc>
      </w:tr>
      <w:tr w14:paraId="30103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523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109</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EE4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羌活</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9E73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0.60</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566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24500g</w:t>
            </w:r>
          </w:p>
        </w:tc>
      </w:tr>
      <w:tr w14:paraId="7201D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B03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110</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B5D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秦艽</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06D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0.31</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4FD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24500g</w:t>
            </w:r>
          </w:p>
        </w:tc>
      </w:tr>
      <w:tr w14:paraId="5D975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E36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111</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9CF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忍冬藤</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7C4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0.04</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8D5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24500g</w:t>
            </w:r>
          </w:p>
        </w:tc>
      </w:tr>
      <w:tr w14:paraId="3E169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909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112</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9677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桑寄生</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209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0.04</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01EA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24500g</w:t>
            </w:r>
          </w:p>
        </w:tc>
      </w:tr>
      <w:tr w14:paraId="3D0F1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773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113</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7CC4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地龙</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C88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1.17</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D4FC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15500g</w:t>
            </w:r>
          </w:p>
        </w:tc>
      </w:tr>
      <w:tr w14:paraId="0DB11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B5A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114</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F75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砂仁</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4C5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0.55</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E65C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56000g</w:t>
            </w:r>
          </w:p>
        </w:tc>
      </w:tr>
      <w:tr w14:paraId="6BFF8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1D6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115</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E2A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远志</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E4F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0.85</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BFA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24500g</w:t>
            </w:r>
          </w:p>
        </w:tc>
      </w:tr>
      <w:tr w14:paraId="45626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AF2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116</w:t>
            </w:r>
          </w:p>
        </w:tc>
        <w:tc>
          <w:tcPr>
            <w:tcW w:w="15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347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黄芩片</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225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0.14</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B22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104000g</w:t>
            </w:r>
          </w:p>
        </w:tc>
      </w:tr>
    </w:tbl>
    <w:p w14:paraId="42A6DDA1">
      <w:pPr>
        <w:rPr>
          <w:color w:val="auto"/>
          <w:highlight w:val="none"/>
        </w:rPr>
      </w:pPr>
      <w:r>
        <w:rPr>
          <w:color w:val="auto"/>
          <w:highlight w:val="none"/>
        </w:rPr>
        <w:br w:type="page"/>
      </w:r>
    </w:p>
    <w:tbl>
      <w:tblPr>
        <w:tblStyle w:val="33"/>
        <w:tblW w:w="5000" w:type="pct"/>
        <w:tblInd w:w="0" w:type="dxa"/>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fixed"/>
        <w:tblCellMar>
          <w:top w:w="0" w:type="dxa"/>
          <w:left w:w="108" w:type="dxa"/>
          <w:bottom w:w="0" w:type="dxa"/>
          <w:right w:w="108" w:type="dxa"/>
        </w:tblCellMar>
      </w:tblPr>
      <w:tblGrid>
        <w:gridCol w:w="387"/>
        <w:gridCol w:w="1198"/>
        <w:gridCol w:w="81"/>
        <w:gridCol w:w="706"/>
        <w:gridCol w:w="6378"/>
        <w:gridCol w:w="1104"/>
      </w:tblGrid>
      <w:tr w14:paraId="61C6B2FD">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5000" w:type="pct"/>
            <w:gridSpan w:val="6"/>
            <w:tcBorders>
              <w:top w:val="single" w:color="000000" w:sz="8" w:space="0"/>
              <w:left w:val="single" w:color="000000" w:sz="8" w:space="0"/>
              <w:bottom w:val="single" w:color="000000" w:sz="6" w:space="0"/>
              <w:right w:val="single" w:color="000000" w:sz="8" w:space="0"/>
            </w:tcBorders>
          </w:tcPr>
          <w:p w14:paraId="40AF3699">
            <w:pPr>
              <w:jc w:val="center"/>
              <w:rPr>
                <w:rFonts w:ascii="宋体"/>
                <w:b/>
                <w:color w:val="auto"/>
                <w:sz w:val="28"/>
                <w:szCs w:val="28"/>
                <w:highlight w:val="none"/>
              </w:rPr>
            </w:pPr>
            <w:r>
              <w:rPr>
                <w:rFonts w:hint="eastAsia"/>
                <w:b/>
                <w:color w:val="auto"/>
                <w:sz w:val="28"/>
                <w:szCs w:val="28"/>
                <w:highlight w:val="none"/>
              </w:rPr>
              <w:t>服务需求一览表</w:t>
            </w:r>
          </w:p>
        </w:tc>
      </w:tr>
      <w:tr w14:paraId="7E73F8FA">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46" w:type="pct"/>
            <w:gridSpan w:val="3"/>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0464F120">
            <w:pPr>
              <w:rPr>
                <w:color w:val="auto"/>
                <w:highlight w:val="none"/>
              </w:rPr>
            </w:pPr>
            <w:r>
              <w:rPr>
                <w:rFonts w:hint="eastAsia"/>
                <w:color w:val="auto"/>
                <w:highlight w:val="none"/>
              </w:rPr>
              <w:t>标段</w:t>
            </w:r>
          </w:p>
        </w:tc>
        <w:tc>
          <w:tcPr>
            <w:tcW w:w="3594" w:type="pct"/>
            <w:gridSpan w:val="2"/>
            <w:tcBorders>
              <w:top w:val="single" w:color="000000" w:sz="8" w:space="0"/>
              <w:left w:val="single" w:color="000000" w:sz="6" w:space="0"/>
              <w:bottom w:val="single" w:color="000000" w:sz="6" w:space="0"/>
              <w:right w:val="single" w:color="000000" w:sz="6" w:space="0"/>
            </w:tcBorders>
          </w:tcPr>
          <w:p w14:paraId="027EE3F8">
            <w:pPr>
              <w:rPr>
                <w:color w:val="auto"/>
                <w:highlight w:val="none"/>
              </w:rPr>
            </w:pPr>
            <w:r>
              <w:rPr>
                <w:rFonts w:hint="eastAsia" w:ascii="仿宋_GB2312" w:eastAsia="仿宋_GB2312" w:cs="Arial"/>
                <w:color w:val="auto"/>
                <w:sz w:val="32"/>
                <w:szCs w:val="32"/>
                <w:highlight w:val="none"/>
              </w:rPr>
              <w:t>标项2</w:t>
            </w:r>
          </w:p>
        </w:tc>
        <w:tc>
          <w:tcPr>
            <w:tcW w:w="558" w:type="pct"/>
            <w:tcBorders>
              <w:top w:val="single" w:color="000000" w:sz="8" w:space="0"/>
              <w:left w:val="single" w:color="000000" w:sz="6" w:space="0"/>
              <w:bottom w:val="single" w:color="000000" w:sz="6" w:space="0"/>
              <w:right w:val="single" w:color="000000" w:sz="8" w:space="0"/>
            </w:tcBorders>
            <w:vAlign w:val="center"/>
          </w:tcPr>
          <w:p w14:paraId="30B85DC7">
            <w:pPr>
              <w:rPr>
                <w:color w:val="auto"/>
                <w:highlight w:val="none"/>
              </w:rPr>
            </w:pPr>
          </w:p>
        </w:tc>
      </w:tr>
      <w:tr w14:paraId="736CCB41">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97" w:type="pct"/>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620241CC">
            <w:pPr>
              <w:jc w:val="center"/>
              <w:rPr>
                <w:color w:val="auto"/>
                <w:highlight w:val="none"/>
              </w:rPr>
            </w:pPr>
            <w:r>
              <w:rPr>
                <w:rFonts w:hint="eastAsia"/>
                <w:color w:val="auto"/>
                <w:highlight w:val="none"/>
              </w:rPr>
              <w:t>项号</w:t>
            </w:r>
          </w:p>
        </w:tc>
        <w:tc>
          <w:tcPr>
            <w:tcW w:w="649" w:type="pct"/>
            <w:gridSpan w:val="2"/>
            <w:tcBorders>
              <w:top w:val="single" w:color="000000" w:sz="8" w:space="0"/>
              <w:left w:val="single" w:color="000000" w:sz="6" w:space="0"/>
              <w:bottom w:val="single" w:color="000000" w:sz="6" w:space="0"/>
              <w:right w:val="single" w:color="000000" w:sz="6" w:space="0"/>
            </w:tcBorders>
            <w:vAlign w:val="center"/>
          </w:tcPr>
          <w:p w14:paraId="3675398C">
            <w:pPr>
              <w:jc w:val="center"/>
              <w:rPr>
                <w:color w:val="auto"/>
                <w:highlight w:val="none"/>
              </w:rPr>
            </w:pPr>
            <w:r>
              <w:rPr>
                <w:rFonts w:hint="eastAsia"/>
                <w:color w:val="auto"/>
                <w:highlight w:val="none"/>
              </w:rPr>
              <w:t>采购标的</w:t>
            </w:r>
          </w:p>
          <w:p w14:paraId="3444D674">
            <w:pPr>
              <w:jc w:val="center"/>
              <w:rPr>
                <w:color w:val="auto"/>
                <w:highlight w:val="none"/>
              </w:rPr>
            </w:pPr>
            <w:r>
              <w:rPr>
                <w:rFonts w:hint="eastAsia"/>
                <w:color w:val="auto"/>
                <w:highlight w:val="none"/>
              </w:rPr>
              <w:t>（服务名称）</w:t>
            </w:r>
          </w:p>
        </w:tc>
        <w:tc>
          <w:tcPr>
            <w:tcW w:w="358" w:type="pct"/>
            <w:tcBorders>
              <w:top w:val="single" w:color="000000" w:sz="8" w:space="0"/>
              <w:left w:val="single" w:color="000000" w:sz="6" w:space="0"/>
              <w:bottom w:val="single" w:color="000000" w:sz="6" w:space="0"/>
              <w:right w:val="single" w:color="000000" w:sz="6" w:space="0"/>
            </w:tcBorders>
            <w:vAlign w:val="center"/>
          </w:tcPr>
          <w:p w14:paraId="28EA5218">
            <w:pPr>
              <w:jc w:val="center"/>
              <w:rPr>
                <w:color w:val="auto"/>
                <w:highlight w:val="none"/>
              </w:rPr>
            </w:pPr>
            <w:r>
              <w:rPr>
                <w:rFonts w:hint="eastAsia"/>
                <w:color w:val="auto"/>
                <w:highlight w:val="none"/>
              </w:rPr>
              <w:t>数量单位</w:t>
            </w:r>
          </w:p>
        </w:tc>
        <w:tc>
          <w:tcPr>
            <w:tcW w:w="3236" w:type="pct"/>
            <w:tcBorders>
              <w:top w:val="single" w:color="000000" w:sz="8" w:space="0"/>
              <w:left w:val="single" w:color="000000" w:sz="6" w:space="0"/>
              <w:bottom w:val="single" w:color="000000" w:sz="6" w:space="0"/>
              <w:right w:val="single" w:color="000000" w:sz="6" w:space="0"/>
            </w:tcBorders>
            <w:vAlign w:val="center"/>
          </w:tcPr>
          <w:p w14:paraId="674B3D54">
            <w:pPr>
              <w:jc w:val="center"/>
              <w:rPr>
                <w:color w:val="auto"/>
                <w:highlight w:val="none"/>
              </w:rPr>
            </w:pPr>
            <w:r>
              <w:rPr>
                <w:rFonts w:hint="eastAsia" w:ascii="宋体" w:hAnsi="宋体" w:cs="宋体"/>
                <w:color w:val="auto"/>
                <w:szCs w:val="21"/>
                <w:highlight w:val="none"/>
              </w:rPr>
              <w:t>▲</w:t>
            </w:r>
            <w:r>
              <w:rPr>
                <w:rFonts w:hint="eastAsia"/>
                <w:color w:val="auto"/>
                <w:highlight w:val="none"/>
              </w:rPr>
              <w:t>服务参数</w:t>
            </w:r>
          </w:p>
        </w:tc>
        <w:tc>
          <w:tcPr>
            <w:tcW w:w="558" w:type="pct"/>
            <w:tcBorders>
              <w:top w:val="single" w:color="000000" w:sz="8" w:space="0"/>
              <w:left w:val="single" w:color="000000" w:sz="6" w:space="0"/>
              <w:bottom w:val="single" w:color="000000" w:sz="6" w:space="0"/>
              <w:right w:val="single" w:color="000000" w:sz="8" w:space="0"/>
            </w:tcBorders>
            <w:vAlign w:val="center"/>
          </w:tcPr>
          <w:p w14:paraId="26E0B4E4">
            <w:pPr>
              <w:jc w:val="center"/>
              <w:rPr>
                <w:color w:val="auto"/>
                <w:highlight w:val="none"/>
              </w:rPr>
            </w:pPr>
            <w:r>
              <w:rPr>
                <w:rFonts w:hint="eastAsia"/>
                <w:color w:val="auto"/>
                <w:highlight w:val="none"/>
              </w:rPr>
              <w:t>分项预算金额（万元）</w:t>
            </w:r>
          </w:p>
        </w:tc>
      </w:tr>
      <w:tr w14:paraId="6F73DC47">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97" w:type="pct"/>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5068B0B4">
            <w:pPr>
              <w:jc w:val="center"/>
              <w:rPr>
                <w:color w:val="auto"/>
                <w:highlight w:val="none"/>
              </w:rPr>
            </w:pPr>
            <w:r>
              <w:rPr>
                <w:color w:val="auto"/>
                <w:highlight w:val="none"/>
              </w:rPr>
              <w:t>1</w:t>
            </w:r>
          </w:p>
        </w:tc>
        <w:tc>
          <w:tcPr>
            <w:tcW w:w="649" w:type="pct"/>
            <w:gridSpan w:val="2"/>
            <w:tcBorders>
              <w:top w:val="single" w:color="000000" w:sz="8" w:space="0"/>
              <w:left w:val="single" w:color="000000" w:sz="6" w:space="0"/>
              <w:bottom w:val="single" w:color="000000" w:sz="6" w:space="0"/>
              <w:right w:val="single" w:color="000000" w:sz="6" w:space="0"/>
            </w:tcBorders>
            <w:vAlign w:val="center"/>
          </w:tcPr>
          <w:p w14:paraId="0DE404F0">
            <w:pPr>
              <w:jc w:val="center"/>
              <w:rPr>
                <w:color w:val="auto"/>
                <w:highlight w:val="none"/>
              </w:rPr>
            </w:pPr>
            <w:r>
              <w:rPr>
                <w:rFonts w:hint="eastAsia"/>
                <w:color w:val="auto"/>
                <w:highlight w:val="none"/>
                <w:lang w:eastAsia="zh-CN"/>
              </w:rPr>
              <w:t>南宁市良庆区五象湖西社区卫生服务中心2026-2028年度中药饮片配送服务</w:t>
            </w:r>
            <w:r>
              <w:rPr>
                <w:rFonts w:hint="eastAsia"/>
                <w:color w:val="auto"/>
                <w:highlight w:val="none"/>
              </w:rPr>
              <w:t>2</w:t>
            </w:r>
          </w:p>
        </w:tc>
        <w:tc>
          <w:tcPr>
            <w:tcW w:w="358" w:type="pct"/>
            <w:tcBorders>
              <w:top w:val="single" w:color="000000" w:sz="8" w:space="0"/>
              <w:left w:val="single" w:color="000000" w:sz="6" w:space="0"/>
              <w:bottom w:val="single" w:color="000000" w:sz="6" w:space="0"/>
              <w:right w:val="single" w:color="000000" w:sz="6" w:space="0"/>
            </w:tcBorders>
            <w:vAlign w:val="center"/>
          </w:tcPr>
          <w:p w14:paraId="6F18272D">
            <w:pPr>
              <w:jc w:val="center"/>
              <w:rPr>
                <w:color w:val="auto"/>
                <w:highlight w:val="none"/>
              </w:rPr>
            </w:pPr>
            <w:r>
              <w:rPr>
                <w:rFonts w:hint="eastAsia"/>
                <w:color w:val="auto"/>
                <w:highlight w:val="none"/>
              </w:rPr>
              <w:t>1项</w:t>
            </w:r>
          </w:p>
        </w:tc>
        <w:tc>
          <w:tcPr>
            <w:tcW w:w="3236" w:type="pct"/>
            <w:tcBorders>
              <w:top w:val="single" w:color="000000" w:sz="8" w:space="0"/>
              <w:left w:val="single" w:color="000000" w:sz="6" w:space="0"/>
              <w:bottom w:val="single" w:color="000000" w:sz="6" w:space="0"/>
              <w:right w:val="single" w:color="000000" w:sz="6" w:space="0"/>
            </w:tcBorders>
          </w:tcPr>
          <w:p w14:paraId="245E0AC5">
            <w:pPr>
              <w:tabs>
                <w:tab w:val="left" w:pos="180"/>
                <w:tab w:val="left" w:pos="1620"/>
              </w:tabs>
              <w:spacing w:line="400" w:lineRule="exact"/>
              <w:rPr>
                <w:rFonts w:ascii="宋体" w:hAnsi="宋体" w:cs="宋体"/>
                <w:b/>
                <w:color w:val="auto"/>
                <w:szCs w:val="21"/>
                <w:highlight w:val="none"/>
              </w:rPr>
            </w:pPr>
            <w:r>
              <w:rPr>
                <w:rFonts w:hint="eastAsia" w:ascii="宋体" w:hAnsi="宋体" w:cs="宋体"/>
                <w:b/>
                <w:color w:val="auto"/>
                <w:szCs w:val="21"/>
                <w:highlight w:val="none"/>
              </w:rPr>
              <w:t>一、服务范围：</w:t>
            </w:r>
          </w:p>
          <w:p w14:paraId="53874BD0">
            <w:pPr>
              <w:tabs>
                <w:tab w:val="left" w:pos="180"/>
                <w:tab w:val="left" w:pos="1620"/>
              </w:tabs>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为满足临床患者对中药饮片质量的不同需求，拟采购一名服务商提供中药饮片及相关服务，本标项所指中药饮片不包括中药配方颗粒，具体种类及采购预算控制价详见附件</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w:t>
            </w:r>
          </w:p>
          <w:p w14:paraId="360B7E2B">
            <w:pPr>
              <w:tabs>
                <w:tab w:val="left" w:pos="180"/>
                <w:tab w:val="left" w:pos="1620"/>
              </w:tabs>
              <w:spacing w:line="400" w:lineRule="exact"/>
              <w:rPr>
                <w:rFonts w:ascii="宋体" w:hAnsi="宋体" w:cs="宋体"/>
                <w:b/>
                <w:color w:val="auto"/>
                <w:szCs w:val="21"/>
                <w:highlight w:val="none"/>
              </w:rPr>
            </w:pPr>
            <w:r>
              <w:rPr>
                <w:rFonts w:hint="eastAsia" w:ascii="宋体" w:hAnsi="宋体" w:cs="宋体"/>
                <w:b/>
                <w:color w:val="auto"/>
                <w:szCs w:val="21"/>
                <w:highlight w:val="none"/>
              </w:rPr>
              <w:t>二、服务要求：</w:t>
            </w:r>
          </w:p>
          <w:p w14:paraId="27B21E56">
            <w:pPr>
              <w:tabs>
                <w:tab w:val="left" w:pos="180"/>
                <w:tab w:val="left" w:pos="1620"/>
              </w:tabs>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1.必须保证所提供的中药饮片为符合国家标准，如无国家标准，则按照地方标准。</w:t>
            </w:r>
          </w:p>
          <w:p w14:paraId="05965D53">
            <w:pPr>
              <w:tabs>
                <w:tab w:val="left" w:pos="180"/>
                <w:tab w:val="left" w:pos="1620"/>
              </w:tabs>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2.投标人在服务期限内保证药品质量、执行国家物价，按约定的药品品种、剂型、规格、数量、价格、供货方式等供货，并结合医院实际使用情况及时补货，保证临床用药不断档。</w:t>
            </w:r>
          </w:p>
          <w:p w14:paraId="1F52E101">
            <w:pPr>
              <w:tabs>
                <w:tab w:val="left" w:pos="180"/>
                <w:tab w:val="left" w:pos="1620"/>
              </w:tabs>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3.中标签订政府采购合同后中标供应商必须遵守的规定：</w:t>
            </w:r>
          </w:p>
          <w:p w14:paraId="7C26D1D0">
            <w:pPr>
              <w:tabs>
                <w:tab w:val="left" w:pos="180"/>
                <w:tab w:val="left" w:pos="1620"/>
              </w:tabs>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（1）中标品种一旦确定，不得以任何借口（如无货，采购量少等）不执行医院药品需求计划，不得无故不予配送；</w:t>
            </w:r>
          </w:p>
          <w:p w14:paraId="6A504FDC">
            <w:pPr>
              <w:tabs>
                <w:tab w:val="left" w:pos="180"/>
                <w:tab w:val="left" w:pos="1620"/>
              </w:tabs>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（2）所提供的中药饮片验收合格并收货的时间不能超过生产日期1年（特殊品种除外）；</w:t>
            </w:r>
          </w:p>
          <w:p w14:paraId="76F9056D">
            <w:pPr>
              <w:tabs>
                <w:tab w:val="left" w:pos="180"/>
                <w:tab w:val="left" w:pos="1620"/>
              </w:tabs>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3）中标供应商在指定的时间（24小时内，最迟不超过72小时内）和地点交付产地、质量、包装、有效期等均符合条件的药品，且产品外包装标签上必须标示有品名、规格、产地、等级、生产企业、产品批号、生产日期并附质量合格标志。逾期视为一次不配送，药品出库单须与药品同行并附上成品检验报告单，否则不予验收；</w:t>
            </w:r>
          </w:p>
          <w:p w14:paraId="79957F12">
            <w:pPr>
              <w:tabs>
                <w:tab w:val="left" w:pos="180"/>
                <w:tab w:val="left" w:pos="1620"/>
              </w:tabs>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（4）由采购人对货物或服务的质量、规格和数量及其他进行检验。验收不合格时，中标供应商必须在采购人指定的时间内无条件更换，由此造成的损失和责任由中</w:t>
            </w:r>
            <w:r>
              <w:rPr>
                <w:rFonts w:hint="eastAsia" w:ascii="宋体" w:hAnsi="宋体" w:cs="宋体"/>
                <w:b/>
                <w:color w:val="auto"/>
                <w:szCs w:val="21"/>
                <w:highlight w:val="none"/>
              </w:rPr>
              <w:t>标供应商承担；</w:t>
            </w:r>
          </w:p>
          <w:p w14:paraId="04CB6D00">
            <w:pPr>
              <w:tabs>
                <w:tab w:val="left" w:pos="180"/>
                <w:tab w:val="left" w:pos="1620"/>
              </w:tabs>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（5）供应商利用现代医药物流信息技术和相关设施设备为采购人提供物流配送、药房管理及相关增值服务，保障医院饮片供应，提高药房管理水平的整体服务和解决方案。</w:t>
            </w:r>
          </w:p>
          <w:p w14:paraId="0D274119">
            <w:pPr>
              <w:tabs>
                <w:tab w:val="left" w:pos="180"/>
                <w:tab w:val="left" w:pos="1620"/>
              </w:tabs>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4.供应商须符合国家相关文件对特许生产和经营的中药饮片的要求。</w:t>
            </w:r>
          </w:p>
          <w:p w14:paraId="1ED7BC11">
            <w:pPr>
              <w:tabs>
                <w:tab w:val="left" w:pos="180"/>
                <w:tab w:val="left" w:pos="1620"/>
              </w:tabs>
              <w:spacing w:line="400" w:lineRule="exact"/>
              <w:rPr>
                <w:rFonts w:ascii="宋体" w:hAnsi="宋体" w:cs="宋体"/>
                <w:b/>
                <w:color w:val="auto"/>
                <w:szCs w:val="21"/>
                <w:highlight w:val="none"/>
              </w:rPr>
            </w:pPr>
            <w:r>
              <w:rPr>
                <w:rFonts w:hint="eastAsia" w:ascii="宋体" w:hAnsi="宋体" w:cs="宋体"/>
                <w:b/>
                <w:color w:val="auto"/>
                <w:szCs w:val="21"/>
                <w:highlight w:val="none"/>
              </w:rPr>
              <w:t>三、管理要求</w:t>
            </w:r>
          </w:p>
          <w:p w14:paraId="341CDAE7">
            <w:pPr>
              <w:tabs>
                <w:tab w:val="left" w:pos="180"/>
                <w:tab w:val="left" w:pos="1620"/>
              </w:tabs>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1.定点供应无法按质按量或不能及时供应</w:t>
            </w:r>
            <w:r>
              <w:rPr>
                <w:rFonts w:hint="eastAsia" w:ascii="宋体" w:hAnsi="宋体" w:cs="宋体"/>
                <w:b/>
                <w:color w:val="auto"/>
                <w:szCs w:val="21"/>
                <w:highlight w:val="none"/>
                <w:lang w:val="en-US" w:eastAsia="zh-CN"/>
              </w:rPr>
              <w:t>的</w:t>
            </w:r>
            <w:r>
              <w:rPr>
                <w:rFonts w:hint="eastAsia" w:ascii="宋体" w:hAnsi="宋体" w:cs="宋体"/>
                <w:b/>
                <w:color w:val="auto"/>
                <w:szCs w:val="21"/>
                <w:highlight w:val="none"/>
              </w:rPr>
              <w:t>，采购人可选择临时外采保证临床用药需求，外采药品</w:t>
            </w:r>
            <w:r>
              <w:rPr>
                <w:rFonts w:hint="eastAsia" w:ascii="宋体" w:hAnsi="宋体" w:cs="宋体"/>
                <w:b/>
                <w:color w:val="auto"/>
                <w:szCs w:val="21"/>
                <w:highlight w:val="none"/>
                <w:lang w:val="en-US" w:eastAsia="zh-CN"/>
              </w:rPr>
              <w:t>所产生的所有费用</w:t>
            </w:r>
            <w:r>
              <w:rPr>
                <w:rFonts w:hint="eastAsia" w:ascii="宋体" w:hAnsi="宋体" w:cs="宋体"/>
                <w:b/>
                <w:color w:val="auto"/>
                <w:szCs w:val="21"/>
                <w:highlight w:val="none"/>
              </w:rPr>
              <w:t>由供应商承担。</w:t>
            </w:r>
          </w:p>
          <w:p w14:paraId="4F7243BB">
            <w:pPr>
              <w:tabs>
                <w:tab w:val="left" w:pos="180"/>
                <w:tab w:val="left" w:pos="1620"/>
              </w:tabs>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2.本次采购不局限于附件</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目录已确定的药品，对于采购人中药饮片目录外的药品品种，采购单位有需求的，中标供应商不得拒绝供应，应积极组织调拨资源，在5个工作日内组织到货（市场上确无货源的除外），目录外的药品品种供货价格由采购人与中标供应商结合市场价格商定确定合理的单价，并按采购人实际该药品品种采购量按双方确定的单价进行结算。</w:t>
            </w:r>
          </w:p>
          <w:p w14:paraId="07683DDA">
            <w:pPr>
              <w:tabs>
                <w:tab w:val="left" w:pos="180"/>
                <w:tab w:val="left" w:pos="1620"/>
              </w:tabs>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3.采购单位根据中标后确定的操作流程对中标供应商的工作进行定期检查，对管理不规范的问题下达整改意见书。</w:t>
            </w:r>
          </w:p>
          <w:p w14:paraId="4B3E968B">
            <w:pPr>
              <w:tabs>
                <w:tab w:val="left" w:pos="180"/>
                <w:tab w:val="left" w:pos="1620"/>
              </w:tabs>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4.约定管理年限到期后，须按采购单位要求进行工作交接，保障医院顺利运转。</w:t>
            </w:r>
          </w:p>
          <w:p w14:paraId="5254EB9E">
            <w:pPr>
              <w:tabs>
                <w:tab w:val="left" w:pos="180"/>
                <w:tab w:val="left" w:pos="1620"/>
              </w:tabs>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5.如遇国家政策调整或行政主管部门出台规定，采购人有权随时解除本项目合同，中标供应商应无条件执行。</w:t>
            </w:r>
          </w:p>
          <w:p w14:paraId="3A15C06B">
            <w:pPr>
              <w:tabs>
                <w:tab w:val="left" w:pos="81"/>
              </w:tabs>
              <w:spacing w:line="400" w:lineRule="exact"/>
              <w:ind w:firstLine="422" w:firstLineChars="200"/>
              <w:rPr>
                <w:rFonts w:ascii="宋体" w:hAnsi="宋体" w:cs="宋体"/>
                <w:color w:val="auto"/>
                <w:kern w:val="0"/>
                <w:szCs w:val="21"/>
                <w:highlight w:val="none"/>
              </w:rPr>
            </w:pPr>
            <w:r>
              <w:rPr>
                <w:rFonts w:hint="eastAsia" w:ascii="宋体" w:hAnsi="宋体" w:cs="宋体"/>
                <w:b/>
                <w:color w:val="auto"/>
                <w:szCs w:val="21"/>
                <w:highlight w:val="none"/>
              </w:rPr>
              <w:t>6.如发现质量问题，采购人可要求对中标供应商提供的货物进行抽检并送市级以上药品检测部门检测，检测所涉及的费用由中标供应商承担，投标报价中应包含检测费用。被药品检测部门抽检定为假、劣药的须无条件给予退换，并承担相关的法律责任，由此产生的相关费用由中标供应商自行负责。合同实施时，采购人不再支付任何项目费用。</w:t>
            </w:r>
          </w:p>
        </w:tc>
        <w:tc>
          <w:tcPr>
            <w:tcW w:w="558" w:type="pct"/>
            <w:tcBorders>
              <w:top w:val="single" w:color="000000" w:sz="8" w:space="0"/>
              <w:left w:val="single" w:color="000000" w:sz="6" w:space="0"/>
              <w:bottom w:val="single" w:color="000000" w:sz="6" w:space="0"/>
              <w:right w:val="single" w:color="000000" w:sz="8" w:space="0"/>
            </w:tcBorders>
            <w:vAlign w:val="center"/>
          </w:tcPr>
          <w:p w14:paraId="338A878B">
            <w:pPr>
              <w:jc w:val="center"/>
              <w:rPr>
                <w:rFonts w:ascii="宋体" w:hAnsi="宋体"/>
                <w:color w:val="auto"/>
                <w:highlight w:val="none"/>
              </w:rPr>
            </w:pPr>
          </w:p>
        </w:tc>
      </w:tr>
      <w:tr w14:paraId="7FE9345A">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46" w:type="pct"/>
            <w:gridSpan w:val="3"/>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44DB8E0A">
            <w:pPr>
              <w:jc w:val="center"/>
              <w:rPr>
                <w:color w:val="auto"/>
                <w:highlight w:val="none"/>
              </w:rPr>
            </w:pPr>
            <w:r>
              <w:rPr>
                <w:rFonts w:ascii="宋体" w:hAnsi="宋体"/>
                <w:color w:val="auto"/>
                <w:szCs w:val="21"/>
                <w:highlight w:val="none"/>
              </w:rPr>
              <w:t>▲</w:t>
            </w:r>
            <w:r>
              <w:rPr>
                <w:rFonts w:hint="eastAsia"/>
                <w:b/>
                <w:color w:val="auto"/>
                <w:highlight w:val="none"/>
              </w:rPr>
              <w:t>商务条款</w:t>
            </w:r>
          </w:p>
        </w:tc>
        <w:tc>
          <w:tcPr>
            <w:tcW w:w="4153" w:type="pct"/>
            <w:gridSpan w:val="3"/>
            <w:tcBorders>
              <w:top w:val="single" w:color="000000" w:sz="8" w:space="0"/>
              <w:left w:val="single" w:color="000000" w:sz="6" w:space="0"/>
              <w:bottom w:val="single" w:color="000000" w:sz="6" w:space="0"/>
              <w:right w:val="single" w:color="000000" w:sz="8" w:space="0"/>
            </w:tcBorders>
          </w:tcPr>
          <w:p w14:paraId="3FE8BE16">
            <w:pPr>
              <w:ind w:firstLine="422" w:firstLineChars="200"/>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rPr>
              <w:t>1.服务期限：</w:t>
            </w:r>
            <w:r>
              <w:rPr>
                <w:rFonts w:hint="eastAsia" w:ascii="宋体" w:hAnsi="宋体" w:cs="宋体"/>
                <w:b/>
                <w:bCs/>
                <w:color w:val="auto"/>
                <w:szCs w:val="21"/>
                <w:highlight w:val="none"/>
                <w:lang w:eastAsia="zh-CN"/>
              </w:rPr>
              <w:t>自合同签订之日起3年。</w:t>
            </w:r>
          </w:p>
          <w:p w14:paraId="6A0A2335">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供货时间：按采购人订单供货。中标供应商在指定的时间（24小时内，最迟不超过72小时内）和地点交付产地、质量、包装、有效期等均符合条件的药品，且产品外包装标签上必须标示有品名、规格、产地、等级、生产企业、产品批号、生产日期并附质量合格标志。逾期视为一次不配送，药品出库单须与药品同行并附上成品检验报告单，采购人根据饮片验收时的质量状况是否收货或者退货。</w:t>
            </w:r>
          </w:p>
          <w:p w14:paraId="07DAC9AF">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3.供货地点（范围）：</w:t>
            </w:r>
            <w:r>
              <w:rPr>
                <w:rFonts w:hint="eastAsia" w:ascii="宋体" w:hAnsi="宋体" w:cs="宋体"/>
                <w:b/>
                <w:bCs/>
                <w:color w:val="auto"/>
                <w:szCs w:val="21"/>
                <w:highlight w:val="none"/>
                <w:lang w:eastAsia="zh-CN"/>
              </w:rPr>
              <w:t>南宁市良庆区天誉花园七组团1号楼1-3层</w:t>
            </w:r>
            <w:r>
              <w:rPr>
                <w:rFonts w:hint="eastAsia" w:ascii="宋体" w:hAnsi="宋体" w:cs="宋体"/>
                <w:b/>
                <w:bCs/>
                <w:color w:val="auto"/>
                <w:szCs w:val="21"/>
                <w:highlight w:val="none"/>
              </w:rPr>
              <w:t>。</w:t>
            </w:r>
          </w:p>
          <w:p w14:paraId="61F7290F">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4.合同签订时间：自中标通知书发出之日起</w:t>
            </w:r>
            <w:r>
              <w:rPr>
                <w:rFonts w:hint="eastAsia" w:ascii="宋体" w:hAnsi="宋体" w:cs="宋体"/>
                <w:b/>
                <w:bCs/>
                <w:color w:val="auto"/>
                <w:szCs w:val="21"/>
                <w:highlight w:val="none"/>
                <w:u w:val="single"/>
              </w:rPr>
              <w:t>25</w:t>
            </w:r>
            <w:r>
              <w:rPr>
                <w:rFonts w:hint="eastAsia" w:ascii="宋体" w:hAnsi="宋体" w:cs="宋体"/>
                <w:b/>
                <w:bCs/>
                <w:color w:val="auto"/>
                <w:szCs w:val="21"/>
                <w:highlight w:val="none"/>
              </w:rPr>
              <w:t>日内。</w:t>
            </w:r>
          </w:p>
          <w:p w14:paraId="05A274C3">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5.</w:t>
            </w:r>
            <w:r>
              <w:rPr>
                <w:rFonts w:hint="eastAsia" w:ascii="宋体" w:hAnsi="宋体" w:cs="宋体"/>
                <w:b/>
                <w:bCs/>
                <w:color w:val="auto"/>
                <w:szCs w:val="21"/>
                <w:highlight w:val="none"/>
              </w:rPr>
              <w:t>付款条件：中标人根据采购人订单要求分批供货，每批次验收合格后，双方签订并确认验收书及结算清单，中标人按供货批次开具对应的有效发票给采购人，凭双方签署的验收书、结算清单、发票等材料支付对应货款。如有特殊情况导致发票时间滞后错月，采购人按接收发票时间统一安排货款支付。</w:t>
            </w:r>
          </w:p>
          <w:p w14:paraId="1AAAD268">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6.</w:t>
            </w:r>
            <w:r>
              <w:rPr>
                <w:rFonts w:ascii="宋体" w:hAnsi="宋体" w:cs="宋体"/>
                <w:b/>
                <w:bCs/>
                <w:color w:val="auto"/>
                <w:szCs w:val="21"/>
                <w:highlight w:val="none"/>
              </w:rPr>
              <w:t>质量标准</w:t>
            </w:r>
            <w:r>
              <w:rPr>
                <w:rFonts w:hint="eastAsia" w:ascii="宋体" w:hAnsi="宋体" w:cs="宋体"/>
                <w:b/>
                <w:bCs/>
                <w:color w:val="auto"/>
                <w:szCs w:val="21"/>
                <w:highlight w:val="none"/>
              </w:rPr>
              <w:t>：符合国家新版药典标准或地方标准</w:t>
            </w:r>
            <w:r>
              <w:rPr>
                <w:rFonts w:ascii="宋体" w:hAnsi="宋体" w:cs="宋体"/>
                <w:b/>
                <w:bCs/>
                <w:color w:val="auto"/>
                <w:szCs w:val="21"/>
                <w:highlight w:val="none"/>
              </w:rPr>
              <w:t>。</w:t>
            </w:r>
          </w:p>
          <w:p w14:paraId="0DE226AA">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7.售后服务要求：</w:t>
            </w:r>
          </w:p>
          <w:p w14:paraId="0A99F85F">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（1）由中标供应商送货上门，由此产生的一切费用由中标供应商负责，报价时投标人应当考虑相关费用；</w:t>
            </w:r>
          </w:p>
          <w:p w14:paraId="0CFB5948">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（2）安排至少1名固定人员在采购单位进行质量跟踪服务（投标文件中应提供授权人员名单，如有变更应及时通知采购单位并及时交接相关工作）。</w:t>
            </w:r>
          </w:p>
          <w:p w14:paraId="3B60A2D2">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（3）突发事件或紧急药品及使用科室应急药品随叫随送，或按采购人时间要求完成，超过时间采购单位有权按合同违约处理（特殊情况另议）。</w:t>
            </w:r>
          </w:p>
          <w:p w14:paraId="7915A780">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（4）中标供应商应在货物发运前对其进行满足运输距离、防潮、防震和防破损装卸等要求包装，以保证货物安全运输；并将货物运送至采购人指定地点，相关费用由中标供应商承担。</w:t>
            </w:r>
          </w:p>
          <w:p w14:paraId="24C2B3DF">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（5）提供质量合格的中药饮片，并按供货批次</w:t>
            </w:r>
            <w:r>
              <w:rPr>
                <w:rFonts w:hint="eastAsia" w:ascii="宋体" w:hAnsi="宋体" w:cs="宋体"/>
                <w:b/>
                <w:bCs/>
                <w:color w:val="auto"/>
                <w:szCs w:val="21"/>
                <w:highlight w:val="none"/>
                <w:lang w:val="en-US" w:eastAsia="zh-CN"/>
              </w:rPr>
              <w:t>每个月</w:t>
            </w:r>
            <w:r>
              <w:rPr>
                <w:rFonts w:hint="eastAsia" w:ascii="宋体" w:hAnsi="宋体" w:cs="宋体"/>
                <w:b/>
                <w:bCs/>
                <w:color w:val="auto"/>
                <w:szCs w:val="21"/>
                <w:highlight w:val="none"/>
              </w:rPr>
              <w:t>提供</w:t>
            </w:r>
            <w:r>
              <w:rPr>
                <w:rFonts w:hint="eastAsia" w:ascii="宋体" w:hAnsi="宋体" w:cs="宋体"/>
                <w:b/>
                <w:bCs/>
                <w:color w:val="auto"/>
                <w:szCs w:val="21"/>
                <w:highlight w:val="none"/>
                <w:lang w:val="en-US" w:eastAsia="zh-CN"/>
              </w:rPr>
              <w:t>一次</w:t>
            </w:r>
            <w:r>
              <w:rPr>
                <w:rFonts w:hint="eastAsia" w:ascii="宋体" w:hAnsi="宋体" w:cs="宋体"/>
                <w:b/>
                <w:bCs/>
                <w:color w:val="auto"/>
                <w:szCs w:val="21"/>
                <w:highlight w:val="none"/>
              </w:rPr>
              <w:t>中药饮片的质量检验报告书</w:t>
            </w:r>
            <w:r>
              <w:rPr>
                <w:rFonts w:hint="eastAsia" w:ascii="宋体" w:hAnsi="宋体" w:cs="宋体"/>
                <w:b/>
                <w:bCs/>
                <w:color w:val="auto"/>
                <w:szCs w:val="21"/>
                <w:highlight w:val="none"/>
                <w:lang w:val="en-US" w:eastAsia="zh-CN"/>
              </w:rPr>
              <w:t>复印件</w:t>
            </w:r>
            <w:r>
              <w:rPr>
                <w:rFonts w:hint="eastAsia" w:ascii="宋体" w:hAnsi="宋体" w:cs="宋体"/>
                <w:b/>
                <w:bCs/>
                <w:color w:val="auto"/>
                <w:szCs w:val="21"/>
                <w:highlight w:val="none"/>
              </w:rPr>
              <w:t>。</w:t>
            </w:r>
          </w:p>
          <w:p w14:paraId="160A8796">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（6）中标供应商应根据采购人订单要求及时将货物送至采购人指定收货地点；若采购人订单所列品种中标供应商暂不能提供，中标供应商应在接单后24小时内及时通知采购人。</w:t>
            </w:r>
          </w:p>
          <w:p w14:paraId="59AB78BD">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（7）投标人应遵守有关的国家法律、法令和条例，对特许生产和经营的小包装中药饮片符合国家相关法律、法规要求。</w:t>
            </w:r>
          </w:p>
          <w:p w14:paraId="304DA6A6">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（8）生产或经营的小包装中药饮片规格和色标应符合《国家中医药管理局办公室关于印发小包装中药饮片规格和色标的通知》（国中医药办医政发[2011]18号）的要求。</w:t>
            </w:r>
          </w:p>
          <w:p w14:paraId="1BF4ABF4">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（9）中标品种一旦确定，不得无故不予配送，不配送及退货累计三次以上视为合同违约，采购人有权解除合同并要求中标供应商赔偿由此造成的所有损失。</w:t>
            </w:r>
          </w:p>
          <w:p w14:paraId="79E42055">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（10）药品在交付采购人前发生的风险均由中标供应商负责。</w:t>
            </w:r>
          </w:p>
          <w:p w14:paraId="0ADC7930">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（11）中标供应商提供的药品在质量保证期内，因工艺或材料的缺陷和其它质量原因造成的问题，由中标供应商负责，费用从余款或履约保证金中扣除，不足另补。</w:t>
            </w:r>
          </w:p>
          <w:p w14:paraId="1B471898">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（12）在验收过程中发现中标供应商有违约问题的，采购人可暂缓资金结算，待违约问题解决后，方可办理资金结算事宜。</w:t>
            </w:r>
          </w:p>
          <w:p w14:paraId="343AC207">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（13）接受采购人的临时抽检，检验样品由双方现场包装密封并签字，送有资质的相关部门检测，检测相关费用由中标供应商承担。</w:t>
            </w:r>
          </w:p>
          <w:p w14:paraId="2586792A">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（14）临近有效期药品中标供应商应无条件进行调换。</w:t>
            </w:r>
          </w:p>
          <w:p w14:paraId="147F7AAC">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（15）中标供应商在供货时须提供货物正规来源的证明材料，确保货物的质量符合国家、行业相关质量标准和交易合法。</w:t>
            </w:r>
          </w:p>
          <w:p w14:paraId="7E8C6FBC">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（16）中标供应商实际配送的货物必须为合格品，不能以次充好或提供假冒伪劣产品，否则本单位有权单方中止与中标供应商的供货协议并追究相关法律责任。</w:t>
            </w:r>
          </w:p>
          <w:p w14:paraId="7F67703A">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17）如因中标供应商原因（无故不予配送三次以上、采购人确有需求而中标供应商无法生产的品种、市场短缺长达一个月以上的品种以及其他因行业或政策原因无法提供满足采购人所需品种等）导致无法正常向采购人供货的，采购人有权通过但不限于议价等形式从第三方供应商引进相应品种，中标供应商不得有任何异议。</w:t>
            </w:r>
          </w:p>
          <w:p w14:paraId="6A9540E1">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8.投标报价：</w:t>
            </w:r>
          </w:p>
          <w:p w14:paraId="2AB3DEDC">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报价应包含中药饮片、包装、运输、检测、管理服务、人员费用、调剂设备的投入、中药饮片打粉和配送、保险、税金等完成合同所需的一切本身和不可或缺的所有开支、政策性文件规定的合同包含的所有风险、责任等各项全部费用的总和。</w:t>
            </w:r>
          </w:p>
          <w:p w14:paraId="7DA80C80">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（2）对于</w:t>
            </w:r>
            <w:r>
              <w:rPr>
                <w:rFonts w:hint="eastAsia" w:ascii="宋体" w:hAnsi="宋体" w:cs="宋体"/>
                <w:b/>
                <w:bCs/>
                <w:color w:val="auto"/>
                <w:szCs w:val="21"/>
                <w:highlight w:val="none"/>
                <w:lang w:val="en-US" w:eastAsia="zh-CN"/>
              </w:rPr>
              <w:t>供应商提供的</w:t>
            </w:r>
            <w:r>
              <w:rPr>
                <w:rFonts w:hint="eastAsia" w:ascii="宋体" w:hAnsi="宋体" w:cs="宋体"/>
                <w:b/>
                <w:bCs/>
                <w:color w:val="auto"/>
                <w:szCs w:val="21"/>
                <w:highlight w:val="none"/>
              </w:rPr>
              <w:t>中药饮片质量检验报告书</w:t>
            </w:r>
            <w:r>
              <w:rPr>
                <w:rFonts w:hint="eastAsia" w:ascii="宋体" w:hAnsi="宋体" w:cs="宋体"/>
                <w:b/>
                <w:bCs/>
                <w:color w:val="auto"/>
                <w:szCs w:val="21"/>
                <w:highlight w:val="none"/>
                <w:lang w:val="en-US" w:eastAsia="zh-CN"/>
              </w:rPr>
              <w:t>中</w:t>
            </w:r>
            <w:r>
              <w:rPr>
                <w:rFonts w:hint="eastAsia" w:ascii="宋体" w:hAnsi="宋体" w:cs="宋体"/>
                <w:b/>
                <w:bCs/>
                <w:color w:val="auto"/>
                <w:szCs w:val="21"/>
                <w:highlight w:val="none"/>
              </w:rPr>
              <w:t>有争议的药品，采购人可要求对中标供应商提供的货物进行抽检并送市级以上药品检测部门检测，检测有问题的药品，检测所涉及的费用由中标供应商承担，投标报价中应包含检测费用，合同实施时，采购人不再支付任何项目费用。</w:t>
            </w:r>
          </w:p>
          <w:p w14:paraId="5C9FC409">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（3）投标人应按照“投标报价明细表”格式填写。每种货物只允许有一个报价，任何有选择的报价按将无效投标处理。</w:t>
            </w:r>
          </w:p>
          <w:p w14:paraId="23AF1627">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（4）投标人必须就《具体种类及采购预算控制价表》（详见附件2）中的本标项所有货物进行唯一、完整的单价折扣率报价，报价范围：折扣率＞0%，且≤100%，否则按无效投标处理。</w:t>
            </w:r>
          </w:p>
          <w:p w14:paraId="7C56A928">
            <w:pPr>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（5）中标供应商折算后的价目表原则上不允许变动。每半年供货商可向采购人提出调价申请。合同履行期间如确因中药市场原药材价格波动导致的中药饮片价格上涨</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超过市场价的30%</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或下跌</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超过市场价的30%</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供应商可向采购人申请调价，并提供价格变动的佐证材料（至少3家三级甲等医院的供货价佐证），医院调整后的价格不高于供应商所提供的供货价佐证材料的最低价，经医院审批通过后方可进行调价；价格波动变动因素消除后市场供货价格回调的，前期进行价格调整的应重新回调至中标价格进行结算。</w:t>
            </w:r>
          </w:p>
          <w:p w14:paraId="55311A43">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（6）各投标人请根据自身供货能力情况进行报价，如出现中标供应商不能按所报价格供货的情况，采购人有权采取暂停供货或解除合同等措施维护自身权益。</w:t>
            </w:r>
          </w:p>
          <w:p w14:paraId="28648C75">
            <w:pPr>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9.知识产权：采购人在中华人民共和国境内使用供应商提供的产品及服务时免受第三方提出的侵犯其专利权或其它知识产权的起诉。如果第三方提出侵权指控，中标供应商应承担由此而引起的一切法律责任和费用。供应商在投标文件中提供承诺或证明材料。</w:t>
            </w:r>
          </w:p>
        </w:tc>
      </w:tr>
      <w:tr w14:paraId="48CD90E4">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46" w:type="pct"/>
            <w:gridSpan w:val="3"/>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0E6F8FEA">
            <w:pPr>
              <w:jc w:val="center"/>
              <w:rPr>
                <w:rFonts w:ascii="宋体" w:hAnsi="宋体"/>
                <w:b/>
                <w:color w:val="auto"/>
                <w:szCs w:val="21"/>
                <w:highlight w:val="none"/>
              </w:rPr>
            </w:pPr>
            <w:r>
              <w:rPr>
                <w:rFonts w:hint="eastAsia" w:ascii="宋体" w:hAnsi="宋体"/>
                <w:b/>
                <w:color w:val="auto"/>
                <w:szCs w:val="21"/>
                <w:highlight w:val="none"/>
              </w:rPr>
              <w:t>▲</w:t>
            </w:r>
            <w:r>
              <w:rPr>
                <w:rFonts w:hint="eastAsia" w:ascii="宋体" w:hAnsi="宋体" w:cs="宋体"/>
                <w:b/>
                <w:color w:val="auto"/>
                <w:szCs w:val="21"/>
                <w:highlight w:val="none"/>
              </w:rPr>
              <w:t>其他要求</w:t>
            </w:r>
          </w:p>
        </w:tc>
        <w:tc>
          <w:tcPr>
            <w:tcW w:w="4153" w:type="pct"/>
            <w:gridSpan w:val="3"/>
            <w:tcBorders>
              <w:top w:val="single" w:color="000000" w:sz="8" w:space="0"/>
              <w:left w:val="single" w:color="000000" w:sz="6" w:space="0"/>
              <w:bottom w:val="single" w:color="000000" w:sz="6" w:space="0"/>
              <w:right w:val="single" w:color="000000" w:sz="8" w:space="0"/>
            </w:tcBorders>
          </w:tcPr>
          <w:p w14:paraId="2500FF05">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在签订合同后，采购人可要求中标人提供响应文件中相关材料的原件进行真假核实，中标人必须按照采购人的要求提供，否则采购人有权按照合同条款追究中标人的违约责任，并上报财政部门进行处理。</w:t>
            </w:r>
          </w:p>
        </w:tc>
      </w:tr>
      <w:tr w14:paraId="26F66C82">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5000" w:type="pct"/>
            <w:gridSpan w:val="6"/>
            <w:tcBorders>
              <w:top w:val="single" w:color="000000" w:sz="6" w:space="0"/>
              <w:left w:val="single" w:color="000000" w:sz="8" w:space="0"/>
              <w:bottom w:val="single" w:color="000000" w:sz="6" w:space="0"/>
              <w:right w:val="single" w:color="000000" w:sz="8" w:space="0"/>
            </w:tcBorders>
            <w:shd w:val="clear" w:color="auto" w:fill="FFFFFF"/>
            <w:vAlign w:val="center"/>
          </w:tcPr>
          <w:p w14:paraId="1170DFE1">
            <w:pPr>
              <w:rPr>
                <w:b/>
                <w:color w:val="auto"/>
                <w:highlight w:val="none"/>
              </w:rPr>
            </w:pPr>
            <w:r>
              <w:rPr>
                <w:rFonts w:hint="eastAsia"/>
                <w:b/>
                <w:color w:val="auto"/>
                <w:highlight w:val="none"/>
              </w:rPr>
              <w:t>其他说明和说明</w:t>
            </w:r>
          </w:p>
        </w:tc>
      </w:tr>
      <w:tr w14:paraId="63B35F72">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05"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06801F17">
            <w:pPr>
              <w:spacing w:line="400" w:lineRule="exact"/>
              <w:rPr>
                <w:bCs/>
                <w:color w:val="auto"/>
                <w:highlight w:val="none"/>
              </w:rPr>
            </w:pPr>
            <w:r>
              <w:rPr>
                <w:rFonts w:hint="eastAsia" w:ascii="宋体" w:hAnsi="宋体" w:cs="宋体"/>
                <w:bCs/>
                <w:color w:val="auto"/>
                <w:szCs w:val="21"/>
                <w:highlight w:val="none"/>
              </w:rPr>
              <w:t>管理体系要求</w:t>
            </w:r>
          </w:p>
        </w:tc>
        <w:tc>
          <w:tcPr>
            <w:tcW w:w="4194" w:type="pct"/>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15A56C87">
            <w:pPr>
              <w:spacing w:line="400" w:lineRule="exact"/>
              <w:rPr>
                <w:bCs/>
                <w:color w:val="auto"/>
                <w:highlight w:val="none"/>
              </w:rPr>
            </w:pPr>
            <w:r>
              <w:rPr>
                <w:rFonts w:hint="eastAsia" w:ascii="宋体" w:hAnsi="宋体" w:cs="宋体"/>
                <w:bCs/>
                <w:color w:val="auto"/>
                <w:szCs w:val="21"/>
                <w:highlight w:val="none"/>
              </w:rPr>
              <w:t>见本招标文件 “评标方法及评分标准”。</w:t>
            </w:r>
          </w:p>
        </w:tc>
      </w:tr>
      <w:tr w14:paraId="1FC5DB1A">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05"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6894CD6E">
            <w:pPr>
              <w:spacing w:line="400" w:lineRule="exact"/>
              <w:rPr>
                <w:bCs/>
                <w:color w:val="auto"/>
                <w:highlight w:val="none"/>
              </w:rPr>
            </w:pPr>
            <w:r>
              <w:rPr>
                <w:rFonts w:hint="eastAsia" w:ascii="宋体" w:hAnsi="宋体" w:cs="宋体"/>
                <w:bCs/>
                <w:color w:val="auto"/>
                <w:szCs w:val="21"/>
                <w:highlight w:val="none"/>
              </w:rPr>
              <w:t>业绩要求</w:t>
            </w:r>
          </w:p>
        </w:tc>
        <w:tc>
          <w:tcPr>
            <w:tcW w:w="4194" w:type="pct"/>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6DF5D370">
            <w:pPr>
              <w:spacing w:line="400" w:lineRule="exact"/>
              <w:rPr>
                <w:bCs/>
                <w:color w:val="auto"/>
                <w:highlight w:val="none"/>
              </w:rPr>
            </w:pPr>
            <w:r>
              <w:rPr>
                <w:rFonts w:hint="eastAsia" w:ascii="宋体" w:hAnsi="宋体" w:cs="宋体"/>
                <w:bCs/>
                <w:color w:val="auto"/>
                <w:szCs w:val="21"/>
                <w:highlight w:val="none"/>
              </w:rPr>
              <w:t>见本招标文件 “评标方法及评分标准”。</w:t>
            </w:r>
          </w:p>
        </w:tc>
      </w:tr>
      <w:tr w14:paraId="7C787753">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05"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7DC8E73A">
            <w:pPr>
              <w:rPr>
                <w:color w:val="auto"/>
                <w:highlight w:val="none"/>
              </w:rPr>
            </w:pPr>
            <w:r>
              <w:rPr>
                <w:rFonts w:hint="eastAsia"/>
                <w:color w:val="auto"/>
                <w:highlight w:val="none"/>
              </w:rPr>
              <w:t>验收标准</w:t>
            </w:r>
          </w:p>
        </w:tc>
        <w:tc>
          <w:tcPr>
            <w:tcW w:w="4194" w:type="pct"/>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31837287">
            <w:pPr>
              <w:rPr>
                <w:color w:val="auto"/>
                <w:highlight w:val="none"/>
              </w:rPr>
            </w:pPr>
            <w:r>
              <w:rPr>
                <w:rFonts w:hint="eastAsia" w:ascii="宋体" w:hAnsi="宋体" w:cs="宋体"/>
                <w:bCs/>
                <w:color w:val="auto"/>
                <w:szCs w:val="21"/>
                <w:highlight w:val="none"/>
              </w:rPr>
              <w:t>符合现行国家相关标准、行业标准、地方标准或者其他标准、规范</w:t>
            </w:r>
          </w:p>
        </w:tc>
      </w:tr>
      <w:tr w14:paraId="64C8BC97">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585" w:type="dxa"/>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3ADE156A">
            <w:pPr>
              <w:rPr>
                <w:color w:val="auto"/>
                <w:highlight w:val="none"/>
              </w:rPr>
            </w:pPr>
            <w:r>
              <w:rPr>
                <w:rFonts w:hint="eastAsia"/>
                <w:color w:val="auto"/>
                <w:highlight w:val="none"/>
              </w:rPr>
              <w:t>验收方法</w:t>
            </w:r>
          </w:p>
        </w:tc>
        <w:tc>
          <w:tcPr>
            <w:tcW w:w="8269" w:type="dxa"/>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69F64775">
            <w:pPr>
              <w:rPr>
                <w:rFonts w:ascii="宋体" w:hAnsi="宋体" w:cs="宋体"/>
                <w:color w:val="auto"/>
                <w:highlight w:val="none"/>
              </w:rPr>
            </w:pPr>
            <w:r>
              <w:rPr>
                <w:rFonts w:hint="eastAsia" w:ascii="宋体" w:hAnsi="宋体" w:cs="宋体"/>
                <w:color w:val="auto"/>
                <w:highlight w:val="none"/>
              </w:rPr>
              <w:t>1.采购人对中标供应商交付的货物依据采购文件上的技术规格要求和国家及行业有关质量标准进行现场检查，外观、说明书符合采购文件技术要求的，给予签收，不合格的不予签收。该签收仅指外观、说明书符合采购文件技术要求而非认可货物验收合格。</w:t>
            </w:r>
          </w:p>
          <w:p w14:paraId="7F639B54">
            <w:pPr>
              <w:rPr>
                <w:rFonts w:ascii="宋体" w:hAnsi="宋体" w:cs="宋体"/>
                <w:color w:val="auto"/>
                <w:highlight w:val="none"/>
              </w:rPr>
            </w:pPr>
            <w:r>
              <w:rPr>
                <w:rFonts w:hint="eastAsia" w:ascii="宋体" w:hAnsi="宋体" w:cs="宋体"/>
                <w:color w:val="auto"/>
                <w:highlight w:val="none"/>
                <w:lang w:val="en-US" w:eastAsia="zh-CN"/>
              </w:rPr>
              <w:t>2</w:t>
            </w:r>
            <w:r>
              <w:rPr>
                <w:rFonts w:hint="eastAsia" w:ascii="宋体" w:hAnsi="宋体" w:cs="宋体"/>
                <w:color w:val="auto"/>
                <w:highlight w:val="none"/>
              </w:rPr>
              <w:t>.采购人组织验收，中标供应商未到场的，视为认可采购人的验收结论。对技术复杂的货物，采购人可请国家认可的专业检测机构参与验收，费用由中标供应商承担。</w:t>
            </w:r>
          </w:p>
          <w:p w14:paraId="61ABEC2F">
            <w:pPr>
              <w:rPr>
                <w:color w:val="auto"/>
                <w:highlight w:val="none"/>
              </w:rPr>
            </w:pPr>
            <w:r>
              <w:rPr>
                <w:rFonts w:hint="eastAsia" w:ascii="宋体" w:hAnsi="宋体" w:cs="宋体"/>
                <w:color w:val="auto"/>
                <w:highlight w:val="none"/>
                <w:lang w:val="en-US" w:eastAsia="zh-CN"/>
              </w:rPr>
              <w:t>3</w:t>
            </w:r>
            <w:r>
              <w:rPr>
                <w:rFonts w:hint="eastAsia" w:ascii="宋体" w:hAnsi="宋体" w:cs="宋体"/>
                <w:color w:val="auto"/>
                <w:highlight w:val="none"/>
              </w:rPr>
              <w:t>.其他未尽事宜应严格参照《关于印发广西壮族自治区政府采购项目履约验收管理办法的通知》[桂财采〔2015〕22号]以及《财政部关于进一步加强政府采购需求和履约验收管理的指导意见》[财库〔2016〕205号]规定执行。</w:t>
            </w:r>
          </w:p>
        </w:tc>
      </w:tr>
      <w:tr w14:paraId="27B1FDD7">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585" w:type="dxa"/>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76B7A1C0">
            <w:pPr>
              <w:rPr>
                <w:color w:val="auto"/>
                <w:highlight w:val="none"/>
              </w:rPr>
            </w:pPr>
            <w:r>
              <w:rPr>
                <w:rFonts w:hint="eastAsia"/>
                <w:color w:val="auto"/>
                <w:highlight w:val="none"/>
              </w:rPr>
              <w:t>进口产品说明</w:t>
            </w:r>
          </w:p>
        </w:tc>
        <w:tc>
          <w:tcPr>
            <w:tcW w:w="8269" w:type="dxa"/>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3A6636DD">
            <w:pPr>
              <w:rPr>
                <w:color w:val="auto"/>
                <w:highlight w:val="none"/>
              </w:rPr>
            </w:pPr>
            <w:r>
              <w:rPr>
                <w:rFonts w:hint="eastAsia"/>
                <w:color w:val="auto"/>
                <w:highlight w:val="none"/>
              </w:rPr>
              <w:t>服务类项目</w:t>
            </w:r>
            <w:r>
              <w:rPr>
                <w:rFonts w:hint="eastAsia"/>
                <w:color w:val="auto"/>
                <w:highlight w:val="none"/>
                <w:lang w:val="en-US" w:eastAsia="zh-CN"/>
              </w:rPr>
              <w:t>不涉及进口产品</w:t>
            </w:r>
          </w:p>
        </w:tc>
      </w:tr>
      <w:tr w14:paraId="313DC276">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585" w:type="dxa"/>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4EDD1A61">
            <w:pPr>
              <w:rPr>
                <w:color w:val="auto"/>
                <w:highlight w:val="none"/>
              </w:rPr>
            </w:pPr>
            <w:r>
              <w:rPr>
                <w:rFonts w:hint="eastAsia"/>
                <w:color w:val="auto"/>
                <w:highlight w:val="none"/>
              </w:rPr>
              <w:t>核心产品</w:t>
            </w:r>
          </w:p>
        </w:tc>
        <w:tc>
          <w:tcPr>
            <w:tcW w:w="8269" w:type="dxa"/>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64D68648">
            <w:pPr>
              <w:rPr>
                <w:color w:val="auto"/>
                <w:highlight w:val="none"/>
              </w:rPr>
            </w:pPr>
            <w:r>
              <w:rPr>
                <w:rFonts w:hint="eastAsia"/>
                <w:color w:val="auto"/>
                <w:highlight w:val="none"/>
              </w:rPr>
              <w:t>服务类项目</w:t>
            </w:r>
            <w:r>
              <w:rPr>
                <w:rFonts w:hint="eastAsia"/>
                <w:color w:val="auto"/>
                <w:highlight w:val="none"/>
                <w:lang w:val="en-US" w:eastAsia="zh-CN"/>
              </w:rPr>
              <w:t>不涉及</w:t>
            </w:r>
            <w:r>
              <w:rPr>
                <w:rFonts w:hint="eastAsia"/>
                <w:color w:val="auto"/>
                <w:highlight w:val="none"/>
              </w:rPr>
              <w:t>核心产品</w:t>
            </w:r>
          </w:p>
        </w:tc>
      </w:tr>
      <w:tr w14:paraId="07BBE574">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05"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5C56B999">
            <w:pPr>
              <w:rPr>
                <w:color w:val="auto"/>
                <w:highlight w:val="none"/>
              </w:rPr>
            </w:pPr>
            <w:r>
              <w:rPr>
                <w:rFonts w:hint="eastAsia"/>
                <w:color w:val="auto"/>
                <w:highlight w:val="none"/>
              </w:rPr>
              <w:t>其他要求</w:t>
            </w:r>
          </w:p>
        </w:tc>
        <w:tc>
          <w:tcPr>
            <w:tcW w:w="4194" w:type="pct"/>
            <w:gridSpan w:val="4"/>
            <w:tcBorders>
              <w:top w:val="single" w:color="000000" w:sz="6" w:space="0"/>
              <w:left w:val="single" w:color="000000" w:sz="6" w:space="0"/>
              <w:bottom w:val="single" w:color="000000" w:sz="6" w:space="0"/>
              <w:right w:val="single" w:color="000000" w:sz="8" w:space="0"/>
            </w:tcBorders>
            <w:shd w:val="clear" w:color="auto" w:fill="FFFFFF"/>
          </w:tcPr>
          <w:p w14:paraId="75766DBA">
            <w:pPr>
              <w:spacing w:line="360" w:lineRule="exact"/>
              <w:rPr>
                <w:color w:val="auto"/>
                <w:highlight w:val="none"/>
              </w:rPr>
            </w:pPr>
            <w:r>
              <w:rPr>
                <w:rFonts w:hint="eastAsia"/>
                <w:color w:val="auto"/>
                <w:highlight w:val="none"/>
              </w:rPr>
              <w:t>投标人可根据评分标准在投标文件提供项目实施方案、质量控制方案、售后服务方案、中药饮片质量可追溯体系、履约能力、业绩</w:t>
            </w:r>
            <w:r>
              <w:rPr>
                <w:rFonts w:hint="eastAsia"/>
                <w:bCs/>
                <w:color w:val="auto"/>
                <w:highlight w:val="none"/>
              </w:rPr>
              <w:t>等证明材料。</w:t>
            </w:r>
          </w:p>
        </w:tc>
      </w:tr>
      <w:tr w14:paraId="4FFE3EA6">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05"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17BE09E5">
            <w:pPr>
              <w:rPr>
                <w:color w:val="auto"/>
                <w:highlight w:val="none"/>
              </w:rPr>
            </w:pPr>
            <w:r>
              <w:rPr>
                <w:rFonts w:hint="eastAsia" w:ascii="宋体" w:hAnsi="宋体" w:cs="宋体"/>
                <w:b/>
                <w:color w:val="auto"/>
                <w:szCs w:val="21"/>
                <w:highlight w:val="none"/>
              </w:rPr>
              <w:t>具体种类及采购预算控制价</w:t>
            </w:r>
          </w:p>
        </w:tc>
        <w:tc>
          <w:tcPr>
            <w:tcW w:w="4194" w:type="pct"/>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1E8D43A3">
            <w:pPr>
              <w:jc w:val="center"/>
              <w:rPr>
                <w:color w:val="auto"/>
                <w:highlight w:val="none"/>
              </w:rPr>
            </w:pPr>
            <w:r>
              <w:rPr>
                <w:rFonts w:hint="eastAsia"/>
                <w:color w:val="auto"/>
                <w:highlight w:val="none"/>
              </w:rPr>
              <w:t>详见附件2</w:t>
            </w:r>
          </w:p>
        </w:tc>
      </w:tr>
    </w:tbl>
    <w:p w14:paraId="549AA89E">
      <w:pPr>
        <w:rPr>
          <w:rFonts w:hint="eastAsia" w:ascii="宋体" w:hAnsi="宋体" w:cs="宋体"/>
          <w:b/>
          <w:bCs/>
          <w:color w:val="auto"/>
          <w:highlight w:val="none"/>
        </w:rPr>
      </w:pPr>
      <w:r>
        <w:rPr>
          <w:rFonts w:hint="eastAsia" w:ascii="宋体" w:hAnsi="宋体" w:cs="宋体"/>
          <w:b/>
          <w:bCs/>
          <w:color w:val="auto"/>
          <w:highlight w:val="none"/>
        </w:rPr>
        <w:br w:type="page"/>
      </w:r>
    </w:p>
    <w:p w14:paraId="1B659030">
      <w:pPr>
        <w:rPr>
          <w:rFonts w:ascii="宋体" w:hAnsi="宋体" w:cs="宋体"/>
          <w:b/>
          <w:bCs/>
          <w:color w:val="auto"/>
          <w:highlight w:val="none"/>
        </w:rPr>
      </w:pPr>
      <w:r>
        <w:rPr>
          <w:rFonts w:hint="eastAsia" w:ascii="宋体" w:hAnsi="宋体" w:cs="宋体"/>
          <w:b/>
          <w:bCs/>
          <w:color w:val="auto"/>
          <w:highlight w:val="none"/>
        </w:rPr>
        <w:t>附件2：具体种类及采购预算控制价</w:t>
      </w:r>
    </w:p>
    <w:tbl>
      <w:tblPr>
        <w:tblStyle w:val="3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58"/>
        <w:gridCol w:w="2462"/>
        <w:gridCol w:w="2465"/>
        <w:gridCol w:w="2465"/>
      </w:tblGrid>
      <w:tr w14:paraId="001DC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206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序号</w:t>
            </w:r>
          </w:p>
        </w:tc>
        <w:tc>
          <w:tcPr>
            <w:tcW w:w="1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CB9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产品名称</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4AAE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控制价（元）</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EB2D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总采购量（预估）</w:t>
            </w:r>
          </w:p>
        </w:tc>
      </w:tr>
      <w:tr w14:paraId="5AD78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72D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8044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白茅根</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013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0.10</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FAA4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14000g</w:t>
            </w:r>
          </w:p>
        </w:tc>
      </w:tr>
      <w:tr w14:paraId="24059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4CE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6AF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白芷</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878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0.03</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EEAD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19000g</w:t>
            </w:r>
          </w:p>
        </w:tc>
      </w:tr>
      <w:tr w14:paraId="4CE0E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5F4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3E0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薄荷</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458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0.10</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5B83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42000g</w:t>
            </w:r>
          </w:p>
        </w:tc>
      </w:tr>
      <w:tr w14:paraId="07730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344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EBF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北柴胡</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23C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0.48</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658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159000g</w:t>
            </w:r>
          </w:p>
        </w:tc>
      </w:tr>
      <w:tr w14:paraId="6EF6E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89B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61C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赤芍</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208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0.20</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8871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63000g</w:t>
            </w:r>
          </w:p>
        </w:tc>
      </w:tr>
      <w:tr w14:paraId="4EBB7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8ED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6CE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川芎</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31A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0.03</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4E1D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4C6CF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431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92C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穿破石</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418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0.07</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E4B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110FF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DC80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D5A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醋五灵脂</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DA0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0.55</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743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18000g</w:t>
            </w:r>
          </w:p>
        </w:tc>
      </w:tr>
      <w:tr w14:paraId="2C480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774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1C8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醋香附</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AB6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0.07</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7D4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69000g</w:t>
            </w:r>
          </w:p>
        </w:tc>
      </w:tr>
      <w:tr w14:paraId="22295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F9B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1A70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大黄</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097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0.16</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F9DE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63000g</w:t>
            </w:r>
          </w:p>
        </w:tc>
      </w:tr>
      <w:tr w14:paraId="1418F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F6C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D15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大血藤</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FCD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0.08</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6839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447E1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E32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420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大枣</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E07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0.05</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6D7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49888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B62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DFF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党参片</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0E38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0.20</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932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219000g</w:t>
            </w:r>
          </w:p>
        </w:tc>
      </w:tr>
      <w:tr w14:paraId="06FBF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E3F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01C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地肤子</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34C6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0.09</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21A9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11700g</w:t>
            </w:r>
          </w:p>
        </w:tc>
      </w:tr>
      <w:tr w14:paraId="3FA5B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134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C62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地黄</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D6C6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0.03</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23C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3A5DE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686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533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地榆</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A11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0.12</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7BD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18000g</w:t>
            </w:r>
          </w:p>
        </w:tc>
      </w:tr>
      <w:tr w14:paraId="674D7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56AC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71ED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丁香</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EA3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0.38</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A0D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13500g</w:t>
            </w:r>
          </w:p>
        </w:tc>
      </w:tr>
      <w:tr w14:paraId="032AA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C616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16D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冬瓜皮</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9250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0.09</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0F7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36000g</w:t>
            </w:r>
          </w:p>
        </w:tc>
      </w:tr>
      <w:tr w14:paraId="59B04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EEA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8A76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豆蔻</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7F0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0.39</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DF4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0969D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B75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E48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煅牡蛎</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17C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0.04</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197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66000g</w:t>
            </w:r>
          </w:p>
        </w:tc>
      </w:tr>
      <w:tr w14:paraId="79E3B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EBC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B0E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莪术</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572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0.13</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F71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21000g</w:t>
            </w:r>
          </w:p>
        </w:tc>
      </w:tr>
      <w:tr w14:paraId="30837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3D1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5299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扶芳藤</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9E3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0.09</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9B9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11700g</w:t>
            </w:r>
          </w:p>
        </w:tc>
      </w:tr>
      <w:tr w14:paraId="2C5DC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BFA0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529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甘草片</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754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0.16</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8B9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4E575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473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17A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干鱼腥草</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76C4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0.07</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F8E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11400g</w:t>
            </w:r>
          </w:p>
        </w:tc>
      </w:tr>
      <w:tr w14:paraId="295B2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FB1B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109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枸杞子</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1BA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0.16</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16B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25500g</w:t>
            </w:r>
          </w:p>
        </w:tc>
      </w:tr>
      <w:tr w14:paraId="5B1BB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76B3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202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广藿香</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437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0.08</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E495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11850g</w:t>
            </w:r>
          </w:p>
        </w:tc>
      </w:tr>
      <w:tr w14:paraId="75E6B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D39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27</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8FA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广金钱草</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3011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0.07</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1548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18000g</w:t>
            </w:r>
          </w:p>
        </w:tc>
      </w:tr>
      <w:tr w14:paraId="2FE71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15F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16F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荷叶</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E46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0.11</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607B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16500g</w:t>
            </w:r>
          </w:p>
        </w:tc>
      </w:tr>
      <w:tr w14:paraId="6E8B3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E1D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99B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虎杖</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2E5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0.11</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C99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31037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857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4E90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滑石</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DC1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0.03</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D2DD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2BB10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094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1F2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火麻仁</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560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0.13</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3C0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1AC95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8A1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CA8C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鸡血藤</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FDD9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0.06</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68D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4A8B7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E57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33</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01C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金银花</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E2E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0.13</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B1B3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11850g</w:t>
            </w:r>
          </w:p>
        </w:tc>
      </w:tr>
      <w:tr w14:paraId="01AE6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069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34</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822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苦参</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E6B4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0.16</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958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57000g</w:t>
            </w:r>
          </w:p>
        </w:tc>
      </w:tr>
      <w:tr w14:paraId="767B7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4D23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35</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4ED8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苦杏仁</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FA78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0.13</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074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99000g</w:t>
            </w:r>
          </w:p>
        </w:tc>
      </w:tr>
      <w:tr w14:paraId="67C59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A6B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36</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62D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莱菔子</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AA2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0.07</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448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24000g</w:t>
            </w:r>
          </w:p>
        </w:tc>
      </w:tr>
      <w:tr w14:paraId="450D1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7870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37</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C2D6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莲子</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58E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0.15</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633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11700g</w:t>
            </w:r>
          </w:p>
        </w:tc>
      </w:tr>
      <w:tr w14:paraId="49121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950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38</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9D6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芦根</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7FE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0.09</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E176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1EC48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2CC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B84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路路通</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A38E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0.06</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67F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16500g</w:t>
            </w:r>
          </w:p>
        </w:tc>
      </w:tr>
      <w:tr w14:paraId="740DD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9B1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40</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4FE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牡丹皮</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A1E7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0.14</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7F1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78000g</w:t>
            </w:r>
          </w:p>
        </w:tc>
      </w:tr>
      <w:tr w14:paraId="1A7D6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F4C4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A9D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牡蛎</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E79E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0.04</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33C3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052A7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6E5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25D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木香</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77A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0.15</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B18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56571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588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43</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28E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枇杷叶</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9E6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0.04</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16B9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119E9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7E7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44</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136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桑葚</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500E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0.13</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009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22500g</w:t>
            </w:r>
          </w:p>
        </w:tc>
      </w:tr>
      <w:tr w14:paraId="6290E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5CB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45</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FE9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桑枝</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714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0.08</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E5C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724D5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3B85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46</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C09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山药</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C963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0.04</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D81D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13052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D0F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47</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91C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蛇床子</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628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0.16</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5A0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64344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3C16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48</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C2A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伸筋草</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3D4C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0.08</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D05C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183FA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1FC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37B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生龙骨</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0FA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0.97</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05E3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57000g</w:t>
            </w:r>
          </w:p>
        </w:tc>
      </w:tr>
      <w:tr w14:paraId="4121C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9D72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1AF2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生石膏</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65D3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0.04</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03C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77EF3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A8C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D9E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石菖蒲</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C437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0.33</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30E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20000g</w:t>
            </w:r>
          </w:p>
        </w:tc>
      </w:tr>
      <w:tr w14:paraId="6C758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9EA3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49F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石楠藤</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97C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0.13</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5E2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11000g</w:t>
            </w:r>
          </w:p>
        </w:tc>
      </w:tr>
      <w:tr w14:paraId="5B6CE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36E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53</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59D9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石韦</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FDC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0.13</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ABE5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76FCF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45B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54</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44B6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首乌藤</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8F1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0.06</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5D53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55AB9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8920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55</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75B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太子参</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B1A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0.08</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7C0C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33000g</w:t>
            </w:r>
          </w:p>
        </w:tc>
      </w:tr>
      <w:tr w14:paraId="26CA4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ACE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56</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189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土茯苓</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BAD6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0.13</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E282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3E18B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0EB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57</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1EF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菟丝子</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B9EC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0.21</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94BB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11400g</w:t>
            </w:r>
          </w:p>
        </w:tc>
      </w:tr>
      <w:tr w14:paraId="597CF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B70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58</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029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威灵仙</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3FA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0.55</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614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16500g</w:t>
            </w:r>
          </w:p>
        </w:tc>
      </w:tr>
      <w:tr w14:paraId="16838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6D2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B3E4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乌梅</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81A0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0.08</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769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5D9AD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DE3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60</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18C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乌药</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758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0.12</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9D8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71032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168E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7E3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吴茱萸</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9AC9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0.19</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FFE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0AB1E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A82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799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蜈蚣</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FFA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18.00</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DA39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9060g</w:t>
            </w:r>
          </w:p>
        </w:tc>
      </w:tr>
      <w:tr w14:paraId="3665A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959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63</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5A1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五味子</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D47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0.25</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553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117000g</w:t>
            </w:r>
          </w:p>
        </w:tc>
      </w:tr>
      <w:tr w14:paraId="4B5E0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1D3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64</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8BA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西洋参</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EA26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1.30</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D5F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432A4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E64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65</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7B06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辛夷</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08D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0.56</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C22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0D06A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2CC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66</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488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徐长卿</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DA9C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0.25</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F0A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15000g</w:t>
            </w:r>
          </w:p>
        </w:tc>
      </w:tr>
      <w:tr w14:paraId="2C17C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C910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67</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FFB5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玄参</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995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0.03</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DD51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05C38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355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68</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8F86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延胡索</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C4D2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0.54</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0734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6946C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92A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24A0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盐菟丝子</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1381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0.17</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24AC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39000g</w:t>
            </w:r>
          </w:p>
        </w:tc>
      </w:tr>
      <w:tr w14:paraId="4ECB8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860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70</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C9B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茵陈</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246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0.12</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67AC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37259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192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DFD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郁金</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9E1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0.11</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6546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37500g</w:t>
            </w:r>
          </w:p>
        </w:tc>
      </w:tr>
      <w:tr w14:paraId="09741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393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A519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皂角刺</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E093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0.21</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B35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3BC7A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84E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73</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47F8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泽兰</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724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0.06</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2E6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37DBB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867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74</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C9E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枳实</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123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0.10</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FB4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24000g</w:t>
            </w:r>
          </w:p>
        </w:tc>
      </w:tr>
      <w:tr w14:paraId="50247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492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75</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C90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紫苏叶</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937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0.11</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D2F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722AC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C9D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76</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E3A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紫苏子</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BCF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0.11</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C5B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6F860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1E0A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77</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E0C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连钱草</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CD6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0.12</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222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4110B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E87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78</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2766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姜半夏</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8827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0.45</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2FF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97000g</w:t>
            </w:r>
          </w:p>
        </w:tc>
      </w:tr>
      <w:tr w14:paraId="5E461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11D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F61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姜黄</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5C73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0.09</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7F6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26D12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E8C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80</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CEE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姜炭</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FED0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0.23</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693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18000g</w:t>
            </w:r>
          </w:p>
        </w:tc>
      </w:tr>
      <w:tr w14:paraId="0F3C5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769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DCE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焦槟榔</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246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0.06</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3E7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10800g</w:t>
            </w:r>
          </w:p>
        </w:tc>
      </w:tr>
      <w:tr w14:paraId="58F28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E6E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7D92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焦六神曲</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EF20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0.08</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442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30000g</w:t>
            </w:r>
          </w:p>
        </w:tc>
      </w:tr>
      <w:tr w14:paraId="50FD4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8F94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83</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403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焦山楂</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99C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0.09</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901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75E11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E6B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84</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BE9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白芍</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958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0.14</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8A9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54000g</w:t>
            </w:r>
          </w:p>
        </w:tc>
      </w:tr>
      <w:tr w14:paraId="7B0E3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0E4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85</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B32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白术</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2402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0.13</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ABC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39000g</w:t>
            </w:r>
          </w:p>
        </w:tc>
      </w:tr>
      <w:tr w14:paraId="0D1CB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5E5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86</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50F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陈皮</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388E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0.02</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5EE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219000g</w:t>
            </w:r>
          </w:p>
        </w:tc>
      </w:tr>
      <w:tr w14:paraId="2F117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FD1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87</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E247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磁石</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E97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0.03</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43F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181C4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16C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88</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232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醋三棱</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DE7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0.12</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A7C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18000g</w:t>
            </w:r>
          </w:p>
        </w:tc>
      </w:tr>
      <w:tr w14:paraId="774A0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8B8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6AD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大青叶</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F0F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0.09</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114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30000g</w:t>
            </w:r>
          </w:p>
        </w:tc>
      </w:tr>
      <w:tr w14:paraId="242B5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541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90</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0E25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淡豆豉</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B7B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0.10</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6CC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11400g</w:t>
            </w:r>
          </w:p>
        </w:tc>
      </w:tr>
      <w:tr w14:paraId="703F6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3DC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C489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淡竹叶</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9A2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0.11</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B16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11700g</w:t>
            </w:r>
          </w:p>
        </w:tc>
      </w:tr>
      <w:tr w14:paraId="4FB8D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836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B80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当归</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FF87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0.15</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D159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159000g</w:t>
            </w:r>
          </w:p>
        </w:tc>
      </w:tr>
      <w:tr w14:paraId="150FB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275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93</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DA1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稻芽</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A2E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0.04</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8CE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11400g</w:t>
            </w:r>
          </w:p>
        </w:tc>
      </w:tr>
      <w:tr w14:paraId="21DBD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8DB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94</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2757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冬葵子</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A3CD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0.19</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484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16500g</w:t>
            </w:r>
          </w:p>
        </w:tc>
      </w:tr>
      <w:tr w14:paraId="052C7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488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95</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62B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独活</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C82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0.16</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2ADE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11400g</w:t>
            </w:r>
          </w:p>
        </w:tc>
      </w:tr>
      <w:tr w14:paraId="564A1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DB80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96</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648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煅紫石英</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30F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0.06</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1A3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21000g</w:t>
            </w:r>
          </w:p>
        </w:tc>
      </w:tr>
      <w:tr w14:paraId="09EFC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F95F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97</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509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鹅不食草</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102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0.14</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F899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18000g</w:t>
            </w:r>
          </w:p>
        </w:tc>
      </w:tr>
      <w:tr w14:paraId="65C9F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FCC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98</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EDF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茯苓</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121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0.03</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795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69000g</w:t>
            </w:r>
          </w:p>
        </w:tc>
      </w:tr>
      <w:tr w14:paraId="171E5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8BF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3A73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合欢皮</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3B77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0.02</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CBB2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6F1C2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86F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215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黄芪</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B44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0.03</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9A20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99000g</w:t>
            </w:r>
          </w:p>
        </w:tc>
      </w:tr>
      <w:tr w14:paraId="498E8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BA6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044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荆芥</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CFB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0.01</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B8AE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33CF9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B213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E44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酒黄芩</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323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0.19</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2A6E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16500g</w:t>
            </w:r>
          </w:p>
        </w:tc>
      </w:tr>
      <w:tr w14:paraId="675A9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D5C4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103</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E1C7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桔梗</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C409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0.09</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338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108000g</w:t>
            </w:r>
          </w:p>
        </w:tc>
      </w:tr>
      <w:tr w14:paraId="5F4DD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D15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104</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091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昆布</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8AC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0.16</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785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4E962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A93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105</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AAA9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漏芦</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0258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0.28</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8F3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55949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E4A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106</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C65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络石藤</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51D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0.06</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EC8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331C9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F03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107</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F447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马齿苋</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F4F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0.09</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D14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10800g</w:t>
            </w:r>
          </w:p>
        </w:tc>
      </w:tr>
      <w:tr w14:paraId="79F39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0F1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108</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0ADC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没药</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9F7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0.47</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B23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11400g</w:t>
            </w:r>
          </w:p>
        </w:tc>
      </w:tr>
      <w:tr w14:paraId="4ABD4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2B8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F5DB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墨旱莲</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9AB3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0.08</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580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16500g</w:t>
            </w:r>
          </w:p>
        </w:tc>
      </w:tr>
      <w:tr w14:paraId="1E805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7EF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110</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53DA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木瓜</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00C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0.03</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6EC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49379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AED0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04B6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炮姜</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7B8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0.17</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C07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4AD1C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0D0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533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佩兰</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F38D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0.09</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402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10500g</w:t>
            </w:r>
          </w:p>
        </w:tc>
      </w:tr>
      <w:tr w14:paraId="66317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706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113</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91B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蒲公英</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714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0.02</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FD3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2286C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B79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114</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6E9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前胡</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B889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0.70</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22A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24000g</w:t>
            </w:r>
          </w:p>
        </w:tc>
      </w:tr>
      <w:tr w14:paraId="2B333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4AE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115</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14C3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芡实</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1EE2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0.13</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B5A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564D1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5B5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116</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D52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青风藤</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C640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0.05</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C6B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11100g</w:t>
            </w:r>
          </w:p>
        </w:tc>
      </w:tr>
      <w:tr w14:paraId="5C3A3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5D0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117</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8F9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瞿麦</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3531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0.19</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8A87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16500g</w:t>
            </w:r>
          </w:p>
        </w:tc>
      </w:tr>
      <w:tr w14:paraId="18653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1B0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118</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FD0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桑叶</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7CB1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0.07</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263E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7F830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75C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341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沙苑子</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9386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0.32</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BB06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0ADEC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A7C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D009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山萸肉</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CE1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0.08</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F5C8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84000g</w:t>
            </w:r>
          </w:p>
        </w:tc>
      </w:tr>
      <w:tr w14:paraId="2AE93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27FC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0AD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熟地黄</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AFFD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0.10</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03E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7C6F7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ED7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0EC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桃仁</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B36C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0.30</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319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1F82E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032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123</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B3A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夏枯草</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4EE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0.04</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BA3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16670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B20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124</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AB7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仙鹤草</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B2C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0.01</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F81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16500g</w:t>
            </w:r>
          </w:p>
        </w:tc>
      </w:tr>
      <w:tr w14:paraId="2BA68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A89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125</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DFD7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香薷</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8B7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0.08</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E50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2D840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EEC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126</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6C1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小茴香</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5DBA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0.09</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78C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6584D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5DB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127</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7813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小蓟</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D4B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0.09</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0C2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15000g</w:t>
            </w:r>
          </w:p>
        </w:tc>
      </w:tr>
      <w:tr w14:paraId="5A2CC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916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128</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DB2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薤白</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401C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0.30</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929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19500g</w:t>
            </w:r>
          </w:p>
        </w:tc>
      </w:tr>
      <w:tr w14:paraId="0C0DA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5BC1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867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泽泻</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A8E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0.03</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34C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75000g</w:t>
            </w:r>
          </w:p>
        </w:tc>
      </w:tr>
      <w:tr w14:paraId="6CEA0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4995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130</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43D6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竹茹</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29A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0.02</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0E4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3B5C4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596C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670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紫荆皮</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802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0.12</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034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344A4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C26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28B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紫石英</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F2E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0.06</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A04D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12000g</w:t>
            </w:r>
          </w:p>
        </w:tc>
      </w:tr>
      <w:tr w14:paraId="2239C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290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133</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647C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益智</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EBF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0.46</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21EB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16000g</w:t>
            </w:r>
          </w:p>
        </w:tc>
      </w:tr>
      <w:tr w14:paraId="17E24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7D6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134</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47C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银柴胡</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856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0.55</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12B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18000g</w:t>
            </w:r>
          </w:p>
        </w:tc>
      </w:tr>
      <w:tr w14:paraId="15A4F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2A0D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135</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506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预知子</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184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0.10</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159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10500g</w:t>
            </w:r>
          </w:p>
        </w:tc>
      </w:tr>
      <w:tr w14:paraId="5A107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970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136</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24C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蚕沙</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466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0.08</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12A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20000g</w:t>
            </w:r>
          </w:p>
        </w:tc>
      </w:tr>
      <w:tr w14:paraId="704B6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21F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137</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0F09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钩藤</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ADB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0.40</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A58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39000g</w:t>
            </w:r>
          </w:p>
        </w:tc>
      </w:tr>
      <w:tr w14:paraId="32F08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DA0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138</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739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通草</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D79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1.70</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17B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48000g</w:t>
            </w:r>
          </w:p>
        </w:tc>
      </w:tr>
      <w:tr w14:paraId="7BBA9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939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21DC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细辛</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F44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1.50</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4971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51000g</w:t>
            </w:r>
          </w:p>
        </w:tc>
      </w:tr>
      <w:tr w14:paraId="637DD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FB8E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140</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2EA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厚朴</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1C13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0.08</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720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140000g</w:t>
            </w:r>
          </w:p>
        </w:tc>
      </w:tr>
      <w:tr w14:paraId="57FB7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6AFB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E3C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黄连片</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F6D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1.30</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0D6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22000g</w:t>
            </w:r>
          </w:p>
        </w:tc>
      </w:tr>
      <w:tr w14:paraId="4B237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A6D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16F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猪苓</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7D3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0.83</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323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36000g</w:t>
            </w:r>
          </w:p>
        </w:tc>
      </w:tr>
    </w:tbl>
    <w:p w14:paraId="1F099A9F">
      <w:pPr>
        <w:rPr>
          <w:rFonts w:ascii="Arial Unicode MS" w:hAnsi="Arial Unicode MS" w:eastAsia="Arial Unicode MS" w:cs="Arial Unicode MS"/>
          <w:color w:val="auto"/>
          <w:sz w:val="32"/>
          <w:szCs w:val="32"/>
          <w:highlight w:val="none"/>
        </w:rPr>
      </w:pPr>
      <w:r>
        <w:rPr>
          <w:color w:val="auto"/>
          <w:highlight w:val="none"/>
        </w:rPr>
        <w:br w:type="page"/>
      </w:r>
      <w:r>
        <w:rPr>
          <w:rFonts w:hint="eastAsia" w:ascii="微软雅黑" w:hAnsi="微软雅黑" w:eastAsia="微软雅黑" w:cs="微软雅黑"/>
          <w:color w:val="auto"/>
          <w:sz w:val="32"/>
          <w:szCs w:val="32"/>
          <w:highlight w:val="none"/>
        </w:rPr>
        <w:t>附件4：</w:t>
      </w:r>
    </w:p>
    <w:p w14:paraId="5166C831">
      <w:pPr>
        <w:spacing w:before="7"/>
        <w:rPr>
          <w:rFonts w:ascii="Arial Unicode MS" w:hAnsi="Arial Unicode MS" w:eastAsia="Arial Unicode MS" w:cs="Arial Unicode MS"/>
          <w:color w:val="auto"/>
          <w:sz w:val="17"/>
          <w:szCs w:val="17"/>
          <w:highlight w:val="none"/>
        </w:rPr>
      </w:pPr>
    </w:p>
    <w:p w14:paraId="6DE15F66">
      <w:pPr>
        <w:spacing w:line="528" w:lineRule="exact"/>
        <w:ind w:left="1871"/>
        <w:rPr>
          <w:rFonts w:ascii="Arial Unicode MS" w:hAnsi="Arial Unicode MS" w:eastAsia="Arial Unicode MS" w:cs="Arial Unicode MS"/>
          <w:color w:val="auto"/>
          <w:sz w:val="40"/>
          <w:szCs w:val="40"/>
          <w:highlight w:val="none"/>
        </w:rPr>
      </w:pPr>
      <w:r>
        <w:rPr>
          <w:rFonts w:hint="eastAsia" w:ascii="方正小标宋简体" w:hAnsi="方正小标宋简体" w:eastAsia="方正小标宋简体" w:cs="方正小标宋简体"/>
          <w:color w:val="auto"/>
          <w:sz w:val="44"/>
          <w:szCs w:val="44"/>
          <w:highlight w:val="none"/>
        </w:rPr>
        <w:t>节能产品政府采购品目清单</w:t>
      </w:r>
    </w:p>
    <w:tbl>
      <w:tblPr>
        <w:tblStyle w:val="3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1643"/>
        <w:gridCol w:w="1728"/>
        <w:gridCol w:w="1714"/>
        <w:gridCol w:w="3991"/>
      </w:tblGrid>
      <w:tr w14:paraId="63598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3" w:type="pct"/>
            <w:tcBorders>
              <w:top w:val="single" w:color="000000" w:sz="4" w:space="0"/>
              <w:left w:val="single" w:color="000000" w:sz="4" w:space="0"/>
              <w:bottom w:val="single" w:color="000000" w:sz="4" w:space="0"/>
              <w:right w:val="single" w:color="000000" w:sz="4" w:space="0"/>
            </w:tcBorders>
            <w:vAlign w:val="center"/>
          </w:tcPr>
          <w:p w14:paraId="647229F0">
            <w:pPr>
              <w:jc w:val="center"/>
              <w:rPr>
                <w:rFonts w:ascii="Calibri" w:hAnsi="Calibri"/>
                <w:color w:val="auto"/>
                <w:szCs w:val="22"/>
                <w:highlight w:val="none"/>
              </w:rPr>
            </w:pPr>
            <w:r>
              <w:rPr>
                <w:rFonts w:hint="eastAsia" w:ascii="宋体" w:hAnsi="宋体" w:cs="宋体"/>
                <w:b/>
                <w:bCs/>
                <w:color w:val="auto"/>
                <w:w w:val="99"/>
                <w:highlight w:val="none"/>
              </w:rPr>
              <w:t>品目序号</w:t>
            </w:r>
          </w:p>
        </w:tc>
        <w:tc>
          <w:tcPr>
            <w:tcW w:w="2581" w:type="pct"/>
            <w:gridSpan w:val="3"/>
            <w:tcBorders>
              <w:top w:val="single" w:color="000000" w:sz="4" w:space="0"/>
              <w:left w:val="single" w:color="000000" w:sz="4" w:space="0"/>
              <w:bottom w:val="single" w:color="000000" w:sz="4" w:space="0"/>
              <w:right w:val="single" w:color="000000" w:sz="4" w:space="0"/>
            </w:tcBorders>
            <w:vAlign w:val="center"/>
          </w:tcPr>
          <w:p w14:paraId="5D6BC0DB">
            <w:pPr>
              <w:jc w:val="center"/>
              <w:rPr>
                <w:rFonts w:ascii="Calibri" w:hAnsi="Calibri"/>
                <w:color w:val="auto"/>
                <w:szCs w:val="22"/>
                <w:highlight w:val="none"/>
              </w:rPr>
            </w:pPr>
            <w:r>
              <w:rPr>
                <w:rFonts w:hint="eastAsia" w:ascii="宋体" w:hAnsi="宋体" w:cs="宋体"/>
                <w:b/>
                <w:bCs/>
                <w:color w:val="auto"/>
                <w:w w:val="99"/>
                <w:highlight w:val="none"/>
              </w:rPr>
              <w:t>名称</w:t>
            </w:r>
          </w:p>
        </w:tc>
        <w:tc>
          <w:tcPr>
            <w:tcW w:w="2025" w:type="pct"/>
            <w:tcBorders>
              <w:top w:val="single" w:color="000000" w:sz="4" w:space="0"/>
              <w:left w:val="single" w:color="000000" w:sz="4" w:space="0"/>
              <w:bottom w:val="single" w:color="000000" w:sz="4" w:space="0"/>
              <w:right w:val="single" w:color="000000" w:sz="4" w:space="0"/>
            </w:tcBorders>
            <w:vAlign w:val="center"/>
          </w:tcPr>
          <w:p w14:paraId="5F240F98">
            <w:pPr>
              <w:jc w:val="center"/>
              <w:rPr>
                <w:rFonts w:ascii="Calibri" w:hAnsi="Calibri"/>
                <w:color w:val="auto"/>
                <w:szCs w:val="22"/>
                <w:highlight w:val="none"/>
              </w:rPr>
            </w:pPr>
            <w:r>
              <w:rPr>
                <w:rFonts w:hint="eastAsia" w:ascii="宋体" w:hAnsi="宋体" w:cs="宋体"/>
                <w:b/>
                <w:bCs/>
                <w:color w:val="auto"/>
                <w:w w:val="99"/>
                <w:highlight w:val="none"/>
              </w:rPr>
              <w:t>依据的标准</w:t>
            </w:r>
          </w:p>
        </w:tc>
      </w:tr>
      <w:tr w14:paraId="0E591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restart"/>
            <w:tcBorders>
              <w:top w:val="single" w:color="000000" w:sz="4" w:space="0"/>
              <w:left w:val="single" w:color="000000" w:sz="4" w:space="0"/>
              <w:bottom w:val="single" w:color="000000" w:sz="4" w:space="0"/>
              <w:right w:val="single" w:color="000000" w:sz="4" w:space="0"/>
            </w:tcBorders>
            <w:vAlign w:val="center"/>
          </w:tcPr>
          <w:p w14:paraId="736B0662">
            <w:pPr>
              <w:jc w:val="center"/>
              <w:rPr>
                <w:rFonts w:ascii="宋体" w:hAnsi="宋体"/>
                <w:color w:val="auto"/>
                <w:szCs w:val="21"/>
                <w:highlight w:val="none"/>
              </w:rPr>
            </w:pPr>
            <w:r>
              <w:rPr>
                <w:rFonts w:hint="eastAsia" w:ascii="宋体" w:hAnsi="宋体"/>
                <w:color w:val="auto"/>
                <w:szCs w:val="21"/>
                <w:highlight w:val="none"/>
              </w:rPr>
              <w:t>1</w:t>
            </w:r>
          </w:p>
        </w:tc>
        <w:tc>
          <w:tcPr>
            <w:tcW w:w="834" w:type="pct"/>
            <w:vMerge w:val="restart"/>
            <w:tcBorders>
              <w:top w:val="single" w:color="000000" w:sz="4" w:space="0"/>
              <w:left w:val="single" w:color="000000" w:sz="4" w:space="0"/>
              <w:bottom w:val="single" w:color="000000" w:sz="4" w:space="0"/>
              <w:right w:val="single" w:color="000000" w:sz="4" w:space="0"/>
            </w:tcBorders>
            <w:vAlign w:val="center"/>
          </w:tcPr>
          <w:p w14:paraId="177932EC">
            <w:pPr>
              <w:jc w:val="center"/>
              <w:rPr>
                <w:rFonts w:ascii="宋体" w:hAnsi="宋体"/>
                <w:color w:val="auto"/>
                <w:szCs w:val="21"/>
                <w:highlight w:val="none"/>
              </w:rPr>
            </w:pPr>
            <w:r>
              <w:rPr>
                <w:rFonts w:hint="eastAsia" w:ascii="宋体" w:hAnsi="宋体" w:cs="仿宋_GB2312"/>
                <w:color w:val="auto"/>
                <w:szCs w:val="21"/>
                <w:highlight w:val="none"/>
              </w:rPr>
              <w:t>A02010100</w:t>
            </w:r>
            <w:r>
              <w:rPr>
                <w:rFonts w:hint="eastAsia" w:ascii="宋体" w:hAnsi="宋体" w:cs="宋体"/>
                <w:color w:val="auto"/>
                <w:w w:val="99"/>
                <w:szCs w:val="21"/>
                <w:highlight w:val="none"/>
              </w:rPr>
              <w:t>计算机</w:t>
            </w:r>
          </w:p>
        </w:tc>
        <w:tc>
          <w:tcPr>
            <w:tcW w:w="877" w:type="pct"/>
            <w:tcBorders>
              <w:top w:val="single" w:color="000000" w:sz="4" w:space="0"/>
              <w:left w:val="single" w:color="000000" w:sz="4" w:space="0"/>
              <w:bottom w:val="single" w:color="000000" w:sz="4" w:space="0"/>
              <w:right w:val="single" w:color="000000" w:sz="4" w:space="0"/>
            </w:tcBorders>
            <w:vAlign w:val="center"/>
          </w:tcPr>
          <w:p w14:paraId="0A423397">
            <w:pPr>
              <w:pStyle w:val="81"/>
              <w:spacing w:before="93"/>
              <w:ind w:left="7" w:right="5"/>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A02010105</w:t>
            </w:r>
            <w:r>
              <w:rPr>
                <w:rFonts w:hint="eastAsia" w:ascii="宋体" w:hAnsi="宋体" w:cs="宋体"/>
                <w:color w:val="auto"/>
                <w:w w:val="99"/>
                <w:kern w:val="2"/>
                <w:sz w:val="21"/>
                <w:szCs w:val="21"/>
                <w:highlight w:val="none"/>
              </w:rPr>
              <w:t>台式计算机</w:t>
            </w:r>
          </w:p>
        </w:tc>
        <w:tc>
          <w:tcPr>
            <w:tcW w:w="869" w:type="pct"/>
            <w:tcBorders>
              <w:top w:val="single" w:color="000000" w:sz="4" w:space="0"/>
              <w:left w:val="single" w:color="000000" w:sz="4" w:space="0"/>
              <w:bottom w:val="single" w:color="000000" w:sz="4" w:space="0"/>
              <w:right w:val="single" w:color="000000" w:sz="4" w:space="0"/>
            </w:tcBorders>
            <w:vAlign w:val="center"/>
          </w:tcPr>
          <w:p w14:paraId="749DBF8E">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6107034E">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《微型计算机能效限定值及能效等级》（GB28380）</w:t>
            </w:r>
          </w:p>
        </w:tc>
      </w:tr>
      <w:tr w14:paraId="1B671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34DF40D3">
            <w:pPr>
              <w:widowControl/>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5CEA6A75">
            <w:pPr>
              <w:widowControl/>
              <w:jc w:val="left"/>
              <w:rPr>
                <w:rFonts w:ascii="宋体" w:hAnsi="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5B814328">
            <w:pPr>
              <w:pStyle w:val="81"/>
              <w:spacing w:before="44"/>
              <w:ind w:left="7" w:right="5"/>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A02010108</w:t>
            </w:r>
            <w:r>
              <w:rPr>
                <w:rFonts w:hint="eastAsia" w:ascii="宋体" w:hAnsi="宋体" w:cs="宋体"/>
                <w:color w:val="auto"/>
                <w:w w:val="99"/>
                <w:kern w:val="2"/>
                <w:sz w:val="21"/>
                <w:szCs w:val="21"/>
                <w:highlight w:val="none"/>
              </w:rPr>
              <w:t>便携式计算机</w:t>
            </w:r>
          </w:p>
        </w:tc>
        <w:tc>
          <w:tcPr>
            <w:tcW w:w="869" w:type="pct"/>
            <w:tcBorders>
              <w:top w:val="single" w:color="000000" w:sz="4" w:space="0"/>
              <w:left w:val="single" w:color="000000" w:sz="4" w:space="0"/>
              <w:bottom w:val="single" w:color="000000" w:sz="4" w:space="0"/>
              <w:right w:val="single" w:color="000000" w:sz="4" w:space="0"/>
            </w:tcBorders>
            <w:vAlign w:val="center"/>
          </w:tcPr>
          <w:p w14:paraId="1B9CFE43">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61D2A9AE">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《微型计算机能效限定值及能效等级》（GB28380）</w:t>
            </w:r>
          </w:p>
        </w:tc>
      </w:tr>
      <w:tr w14:paraId="1104E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7011E5F5">
            <w:pPr>
              <w:widowControl/>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367101FC">
            <w:pPr>
              <w:widowControl/>
              <w:jc w:val="left"/>
              <w:rPr>
                <w:rFonts w:ascii="宋体" w:hAnsi="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75990305">
            <w:pPr>
              <w:pStyle w:val="81"/>
              <w:spacing w:before="64"/>
              <w:ind w:left="7" w:right="5"/>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w:t>
            </w:r>
            <w:r>
              <w:rPr>
                <w:rFonts w:hint="eastAsia" w:ascii="宋体" w:hAnsi="宋体" w:cs="仿宋_GB2312"/>
                <w:color w:val="auto"/>
                <w:kern w:val="2"/>
                <w:sz w:val="21"/>
                <w:szCs w:val="21"/>
                <w:highlight w:val="none"/>
                <w:lang w:eastAsia="zh-CN"/>
              </w:rPr>
              <w:t>A02010109平板式计算机</w:t>
            </w:r>
          </w:p>
        </w:tc>
        <w:tc>
          <w:tcPr>
            <w:tcW w:w="869" w:type="pct"/>
            <w:tcBorders>
              <w:top w:val="single" w:color="000000" w:sz="4" w:space="0"/>
              <w:left w:val="single" w:color="000000" w:sz="4" w:space="0"/>
              <w:bottom w:val="single" w:color="000000" w:sz="4" w:space="0"/>
              <w:right w:val="single" w:color="000000" w:sz="4" w:space="0"/>
            </w:tcBorders>
            <w:vAlign w:val="center"/>
          </w:tcPr>
          <w:p w14:paraId="269F2B7E">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04DCCE16">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《微型计算机能效限定值及能效等级》（GB28380）</w:t>
            </w:r>
          </w:p>
        </w:tc>
      </w:tr>
      <w:tr w14:paraId="66722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restart"/>
            <w:tcBorders>
              <w:top w:val="single" w:color="000000" w:sz="4" w:space="0"/>
              <w:left w:val="single" w:color="000000" w:sz="4" w:space="0"/>
              <w:bottom w:val="single" w:color="000000" w:sz="4" w:space="0"/>
              <w:right w:val="single" w:color="000000" w:sz="4" w:space="0"/>
            </w:tcBorders>
            <w:vAlign w:val="center"/>
          </w:tcPr>
          <w:p w14:paraId="6898281B">
            <w:pPr>
              <w:jc w:val="center"/>
              <w:rPr>
                <w:rFonts w:ascii="宋体" w:hAnsi="宋体"/>
                <w:color w:val="auto"/>
                <w:szCs w:val="21"/>
                <w:highlight w:val="none"/>
              </w:rPr>
            </w:pPr>
            <w:r>
              <w:rPr>
                <w:rFonts w:hint="eastAsia" w:ascii="宋体" w:hAnsi="宋体"/>
                <w:color w:val="auto"/>
                <w:szCs w:val="21"/>
                <w:highlight w:val="none"/>
              </w:rPr>
              <w:t>2</w:t>
            </w:r>
          </w:p>
        </w:tc>
        <w:tc>
          <w:tcPr>
            <w:tcW w:w="834" w:type="pct"/>
            <w:vMerge w:val="restart"/>
            <w:tcBorders>
              <w:top w:val="single" w:color="000000" w:sz="4" w:space="0"/>
              <w:left w:val="single" w:color="000000" w:sz="4" w:space="0"/>
              <w:bottom w:val="single" w:color="000000" w:sz="4" w:space="0"/>
              <w:right w:val="single" w:color="000000" w:sz="4" w:space="0"/>
            </w:tcBorders>
            <w:vAlign w:val="center"/>
          </w:tcPr>
          <w:p w14:paraId="27207B6A">
            <w:pPr>
              <w:pStyle w:val="81"/>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A02020000</w:t>
            </w:r>
            <w:r>
              <w:rPr>
                <w:rFonts w:hint="eastAsia" w:ascii="宋体" w:hAnsi="宋体" w:cs="宋体"/>
                <w:color w:val="auto"/>
                <w:w w:val="99"/>
                <w:kern w:val="2"/>
                <w:sz w:val="21"/>
                <w:szCs w:val="21"/>
                <w:highlight w:val="none"/>
              </w:rPr>
              <w:t>办公设备</w:t>
            </w:r>
          </w:p>
        </w:tc>
        <w:tc>
          <w:tcPr>
            <w:tcW w:w="877" w:type="pct"/>
            <w:vMerge w:val="restart"/>
            <w:tcBorders>
              <w:top w:val="single" w:color="000000" w:sz="4" w:space="0"/>
              <w:left w:val="single" w:color="000000" w:sz="4" w:space="0"/>
              <w:bottom w:val="single" w:color="000000" w:sz="4" w:space="0"/>
              <w:right w:val="single" w:color="000000" w:sz="4" w:space="0"/>
            </w:tcBorders>
            <w:vAlign w:val="center"/>
          </w:tcPr>
          <w:p w14:paraId="4611953A">
            <w:pPr>
              <w:jc w:val="center"/>
              <w:rPr>
                <w:rFonts w:ascii="宋体" w:hAnsi="宋体"/>
                <w:color w:val="auto"/>
                <w:szCs w:val="21"/>
                <w:highlight w:val="none"/>
              </w:rPr>
            </w:pPr>
            <w:r>
              <w:rPr>
                <w:rFonts w:hint="eastAsia" w:ascii="宋体" w:hAnsi="宋体" w:cs="宋体"/>
                <w:color w:val="auto"/>
                <w:spacing w:val="1"/>
                <w:w w:val="99"/>
                <w:szCs w:val="21"/>
                <w:highlight w:val="none"/>
              </w:rPr>
              <w:t>A02021000</w:t>
            </w:r>
            <w:r>
              <w:rPr>
                <w:rFonts w:hint="eastAsia" w:ascii="宋体" w:hAnsi="宋体" w:cs="Arial"/>
                <w:color w:val="auto"/>
                <w:szCs w:val="21"/>
                <w:highlight w:val="none"/>
                <w:shd w:val="clear" w:color="auto" w:fill="FFFFFF"/>
              </w:rPr>
              <w:t>打印机</w:t>
            </w:r>
          </w:p>
        </w:tc>
        <w:tc>
          <w:tcPr>
            <w:tcW w:w="869" w:type="pct"/>
            <w:tcBorders>
              <w:top w:val="single" w:color="000000" w:sz="4" w:space="0"/>
              <w:left w:val="single" w:color="000000" w:sz="4" w:space="0"/>
              <w:bottom w:val="single" w:color="000000" w:sz="4" w:space="0"/>
              <w:right w:val="single" w:color="000000" w:sz="4" w:space="0"/>
            </w:tcBorders>
            <w:vAlign w:val="center"/>
          </w:tcPr>
          <w:p w14:paraId="71D2EEE0">
            <w:pPr>
              <w:jc w:val="center"/>
              <w:rPr>
                <w:rFonts w:ascii="宋体" w:hAnsi="宋体"/>
                <w:color w:val="auto"/>
                <w:szCs w:val="21"/>
                <w:highlight w:val="none"/>
              </w:rPr>
            </w:pPr>
            <w:r>
              <w:rPr>
                <w:rFonts w:hint="eastAsia" w:ascii="宋体" w:hAnsi="宋体"/>
                <w:color w:val="auto"/>
                <w:szCs w:val="21"/>
                <w:highlight w:val="none"/>
              </w:rPr>
              <w:t>A02021001 A3黑白打印机</w:t>
            </w:r>
          </w:p>
        </w:tc>
        <w:tc>
          <w:tcPr>
            <w:tcW w:w="2025" w:type="pct"/>
            <w:tcBorders>
              <w:top w:val="single" w:color="000000" w:sz="4" w:space="0"/>
              <w:left w:val="single" w:color="000000" w:sz="4" w:space="0"/>
              <w:bottom w:val="single" w:color="000000" w:sz="4" w:space="0"/>
              <w:right w:val="single" w:color="000000" w:sz="4" w:space="0"/>
            </w:tcBorders>
          </w:tcPr>
          <w:p w14:paraId="1F810398">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5FAB8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26EA2BDE">
            <w:pPr>
              <w:widowControl/>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3D02B9F0">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33633B13">
            <w:pPr>
              <w:widowControl/>
              <w:jc w:val="left"/>
              <w:rPr>
                <w:rFonts w:ascii="宋体" w:hAnsi="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463B64E6">
            <w:pPr>
              <w:jc w:val="center"/>
              <w:rPr>
                <w:rFonts w:ascii="宋体" w:hAnsi="宋体"/>
                <w:color w:val="auto"/>
                <w:szCs w:val="21"/>
                <w:highlight w:val="none"/>
              </w:rPr>
            </w:pPr>
            <w:r>
              <w:rPr>
                <w:rFonts w:hint="eastAsia" w:ascii="宋体" w:hAnsi="宋体"/>
                <w:color w:val="auto"/>
                <w:szCs w:val="21"/>
                <w:highlight w:val="none"/>
              </w:rPr>
              <w:t>A02021002 A3彩色打印机</w:t>
            </w:r>
          </w:p>
        </w:tc>
        <w:tc>
          <w:tcPr>
            <w:tcW w:w="2025" w:type="pct"/>
            <w:tcBorders>
              <w:top w:val="single" w:color="000000" w:sz="4" w:space="0"/>
              <w:left w:val="single" w:color="000000" w:sz="4" w:space="0"/>
              <w:bottom w:val="single" w:color="000000" w:sz="4" w:space="0"/>
              <w:right w:val="single" w:color="000000" w:sz="4" w:space="0"/>
            </w:tcBorders>
          </w:tcPr>
          <w:p w14:paraId="6E28D2B7">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27397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01E1D843">
            <w:pPr>
              <w:widowControl/>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748390F2">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1591A71A">
            <w:pPr>
              <w:widowControl/>
              <w:jc w:val="left"/>
              <w:rPr>
                <w:rFonts w:ascii="宋体" w:hAnsi="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4E31D939">
            <w:pPr>
              <w:jc w:val="center"/>
              <w:rPr>
                <w:rFonts w:ascii="宋体" w:hAnsi="宋体"/>
                <w:color w:val="auto"/>
                <w:szCs w:val="21"/>
                <w:highlight w:val="none"/>
              </w:rPr>
            </w:pPr>
            <w:r>
              <w:rPr>
                <w:rFonts w:hint="eastAsia" w:ascii="宋体" w:hAnsi="宋体"/>
                <w:color w:val="auto"/>
                <w:szCs w:val="21"/>
                <w:highlight w:val="none"/>
              </w:rPr>
              <w:t>A02021003 A4黑白打印机</w:t>
            </w:r>
          </w:p>
        </w:tc>
        <w:tc>
          <w:tcPr>
            <w:tcW w:w="2025" w:type="pct"/>
            <w:tcBorders>
              <w:top w:val="single" w:color="000000" w:sz="4" w:space="0"/>
              <w:left w:val="single" w:color="000000" w:sz="4" w:space="0"/>
              <w:bottom w:val="single" w:color="000000" w:sz="4" w:space="0"/>
              <w:right w:val="single" w:color="000000" w:sz="4" w:space="0"/>
            </w:tcBorders>
          </w:tcPr>
          <w:p w14:paraId="34857AE2">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4F2F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679F7D07">
            <w:pPr>
              <w:widowControl/>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3A13489D">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6EBFCBF4">
            <w:pPr>
              <w:widowControl/>
              <w:jc w:val="left"/>
              <w:rPr>
                <w:rFonts w:ascii="宋体" w:hAnsi="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2D6FE331">
            <w:pPr>
              <w:jc w:val="center"/>
              <w:rPr>
                <w:rFonts w:ascii="宋体" w:hAnsi="宋体"/>
                <w:color w:val="auto"/>
                <w:szCs w:val="21"/>
                <w:highlight w:val="none"/>
              </w:rPr>
            </w:pPr>
            <w:r>
              <w:rPr>
                <w:rFonts w:hint="eastAsia" w:ascii="宋体" w:hAnsi="宋体"/>
                <w:color w:val="auto"/>
                <w:szCs w:val="21"/>
                <w:highlight w:val="none"/>
              </w:rPr>
              <w:t>A02021004 A4彩色打印机</w:t>
            </w:r>
          </w:p>
        </w:tc>
        <w:tc>
          <w:tcPr>
            <w:tcW w:w="2025" w:type="pct"/>
            <w:tcBorders>
              <w:top w:val="single" w:color="000000" w:sz="4" w:space="0"/>
              <w:left w:val="single" w:color="000000" w:sz="4" w:space="0"/>
              <w:bottom w:val="single" w:color="000000" w:sz="4" w:space="0"/>
              <w:right w:val="single" w:color="000000" w:sz="4" w:space="0"/>
            </w:tcBorders>
          </w:tcPr>
          <w:p w14:paraId="2056870B">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65566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3ABBBCA9">
            <w:pPr>
              <w:widowControl/>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3447CBA8">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1F2BD4ED">
            <w:pPr>
              <w:widowControl/>
              <w:jc w:val="left"/>
              <w:rPr>
                <w:rFonts w:ascii="宋体" w:hAnsi="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5341FC9F">
            <w:pPr>
              <w:jc w:val="center"/>
              <w:rPr>
                <w:rFonts w:ascii="宋体" w:hAnsi="宋体"/>
                <w:color w:val="auto"/>
                <w:szCs w:val="21"/>
                <w:highlight w:val="none"/>
              </w:rPr>
            </w:pPr>
            <w:r>
              <w:rPr>
                <w:rFonts w:hint="eastAsia" w:ascii="宋体" w:hAnsi="宋体"/>
                <w:color w:val="auto"/>
                <w:szCs w:val="21"/>
                <w:highlight w:val="none"/>
              </w:rPr>
              <w:t>A02021005 3D打印机</w:t>
            </w:r>
          </w:p>
        </w:tc>
        <w:tc>
          <w:tcPr>
            <w:tcW w:w="2025" w:type="pct"/>
            <w:tcBorders>
              <w:top w:val="single" w:color="000000" w:sz="4" w:space="0"/>
              <w:left w:val="single" w:color="000000" w:sz="4" w:space="0"/>
              <w:bottom w:val="single" w:color="000000" w:sz="4" w:space="0"/>
              <w:right w:val="single" w:color="000000" w:sz="4" w:space="0"/>
            </w:tcBorders>
          </w:tcPr>
          <w:p w14:paraId="59C28CF1">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0EB9A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5426B44D">
            <w:pPr>
              <w:widowControl/>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4969A432">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519A7949">
            <w:pPr>
              <w:widowControl/>
              <w:jc w:val="left"/>
              <w:rPr>
                <w:rFonts w:ascii="宋体" w:hAnsi="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353403C5">
            <w:pPr>
              <w:jc w:val="center"/>
              <w:rPr>
                <w:rFonts w:ascii="宋体" w:hAnsi="宋体"/>
                <w:color w:val="auto"/>
                <w:szCs w:val="21"/>
                <w:highlight w:val="none"/>
              </w:rPr>
            </w:pPr>
            <w:r>
              <w:rPr>
                <w:rFonts w:hint="eastAsia" w:ascii="宋体" w:hAnsi="宋体"/>
                <w:color w:val="auto"/>
                <w:szCs w:val="21"/>
                <w:highlight w:val="none"/>
              </w:rPr>
              <w:t>A02021006票据打印机</w:t>
            </w:r>
          </w:p>
        </w:tc>
        <w:tc>
          <w:tcPr>
            <w:tcW w:w="2025" w:type="pct"/>
            <w:tcBorders>
              <w:top w:val="single" w:color="000000" w:sz="4" w:space="0"/>
              <w:left w:val="single" w:color="000000" w:sz="4" w:space="0"/>
              <w:bottom w:val="single" w:color="000000" w:sz="4" w:space="0"/>
              <w:right w:val="single" w:color="000000" w:sz="4" w:space="0"/>
            </w:tcBorders>
          </w:tcPr>
          <w:p w14:paraId="4AAE9CC6">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2FDEB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51F0F36D">
            <w:pPr>
              <w:widowControl/>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2FCE651E">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0FAC918C">
            <w:pPr>
              <w:widowControl/>
              <w:jc w:val="left"/>
              <w:rPr>
                <w:rFonts w:ascii="宋体" w:hAnsi="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6399C2B4">
            <w:pPr>
              <w:jc w:val="center"/>
              <w:rPr>
                <w:rFonts w:ascii="宋体" w:hAnsi="宋体"/>
                <w:color w:val="auto"/>
                <w:szCs w:val="21"/>
                <w:highlight w:val="none"/>
              </w:rPr>
            </w:pPr>
            <w:r>
              <w:rPr>
                <w:rFonts w:hint="eastAsia" w:ascii="宋体" w:hAnsi="宋体"/>
                <w:color w:val="auto"/>
                <w:szCs w:val="21"/>
                <w:highlight w:val="none"/>
              </w:rPr>
              <w:t>A02021007条码打印机</w:t>
            </w:r>
          </w:p>
        </w:tc>
        <w:tc>
          <w:tcPr>
            <w:tcW w:w="2025" w:type="pct"/>
            <w:tcBorders>
              <w:top w:val="single" w:color="000000" w:sz="4" w:space="0"/>
              <w:left w:val="single" w:color="000000" w:sz="4" w:space="0"/>
              <w:bottom w:val="single" w:color="000000" w:sz="4" w:space="0"/>
              <w:right w:val="single" w:color="000000" w:sz="4" w:space="0"/>
            </w:tcBorders>
          </w:tcPr>
          <w:p w14:paraId="39FAC0BE">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1B808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34412631">
            <w:pPr>
              <w:widowControl/>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1124DDBE">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52C3DA7B">
            <w:pPr>
              <w:widowControl/>
              <w:jc w:val="left"/>
              <w:rPr>
                <w:rFonts w:ascii="宋体" w:hAnsi="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4684DC1F">
            <w:pPr>
              <w:jc w:val="center"/>
              <w:rPr>
                <w:rFonts w:ascii="宋体" w:hAnsi="宋体"/>
                <w:color w:val="auto"/>
                <w:szCs w:val="21"/>
                <w:highlight w:val="none"/>
              </w:rPr>
            </w:pPr>
            <w:r>
              <w:rPr>
                <w:rFonts w:hint="eastAsia" w:ascii="宋体" w:hAnsi="宋体"/>
                <w:color w:val="auto"/>
                <w:szCs w:val="21"/>
                <w:highlight w:val="none"/>
              </w:rPr>
              <w:t>A02021008地址打印机</w:t>
            </w:r>
          </w:p>
        </w:tc>
        <w:tc>
          <w:tcPr>
            <w:tcW w:w="2025" w:type="pct"/>
            <w:tcBorders>
              <w:top w:val="single" w:color="000000" w:sz="4" w:space="0"/>
              <w:left w:val="single" w:color="000000" w:sz="4" w:space="0"/>
              <w:bottom w:val="single" w:color="000000" w:sz="4" w:space="0"/>
              <w:right w:val="single" w:color="000000" w:sz="4" w:space="0"/>
            </w:tcBorders>
          </w:tcPr>
          <w:p w14:paraId="6B5BA315">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7853C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08AE425C">
            <w:pPr>
              <w:widowControl/>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1922AC14">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59817106">
            <w:pPr>
              <w:widowControl/>
              <w:jc w:val="left"/>
              <w:rPr>
                <w:rFonts w:ascii="宋体" w:hAnsi="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61D0C07F">
            <w:pPr>
              <w:jc w:val="center"/>
              <w:rPr>
                <w:rFonts w:ascii="宋体" w:hAnsi="宋体"/>
                <w:color w:val="auto"/>
                <w:szCs w:val="21"/>
                <w:highlight w:val="none"/>
              </w:rPr>
            </w:pPr>
            <w:r>
              <w:rPr>
                <w:rFonts w:hint="eastAsia" w:ascii="宋体" w:hAnsi="宋体"/>
                <w:color w:val="auto"/>
                <w:szCs w:val="21"/>
                <w:highlight w:val="none"/>
              </w:rPr>
              <w:t>A02021099其他打印机</w:t>
            </w:r>
          </w:p>
        </w:tc>
        <w:tc>
          <w:tcPr>
            <w:tcW w:w="2025" w:type="pct"/>
            <w:tcBorders>
              <w:top w:val="single" w:color="000000" w:sz="4" w:space="0"/>
              <w:left w:val="single" w:color="000000" w:sz="4" w:space="0"/>
              <w:bottom w:val="single" w:color="000000" w:sz="4" w:space="0"/>
              <w:right w:val="single" w:color="000000" w:sz="4" w:space="0"/>
            </w:tcBorders>
          </w:tcPr>
          <w:p w14:paraId="7A056823">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1166C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7E3D06DE">
            <w:pPr>
              <w:widowControl/>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0B5ADD93">
            <w:pPr>
              <w:widowControl/>
              <w:jc w:val="left"/>
              <w:rPr>
                <w:rFonts w:ascii="宋体" w:hAnsi="宋体" w:cs="宋体"/>
                <w:color w:val="auto"/>
                <w:szCs w:val="21"/>
                <w:highlight w:val="none"/>
              </w:rPr>
            </w:pPr>
          </w:p>
        </w:tc>
        <w:tc>
          <w:tcPr>
            <w:tcW w:w="877" w:type="pct"/>
            <w:vMerge w:val="restart"/>
            <w:tcBorders>
              <w:top w:val="single" w:color="000000" w:sz="4" w:space="0"/>
              <w:left w:val="single" w:color="000000" w:sz="4" w:space="0"/>
              <w:bottom w:val="single" w:color="000000" w:sz="4" w:space="0"/>
              <w:right w:val="single" w:color="000000" w:sz="4" w:space="0"/>
            </w:tcBorders>
            <w:vAlign w:val="center"/>
          </w:tcPr>
          <w:p w14:paraId="5BC7BE02">
            <w:pPr>
              <w:jc w:val="center"/>
              <w:rPr>
                <w:rFonts w:ascii="宋体" w:hAnsi="宋体"/>
                <w:color w:val="auto"/>
                <w:szCs w:val="21"/>
                <w:highlight w:val="none"/>
              </w:rPr>
            </w:pPr>
            <w:r>
              <w:rPr>
                <w:rFonts w:hint="eastAsia" w:ascii="宋体" w:hAnsi="宋体"/>
                <w:color w:val="auto"/>
                <w:szCs w:val="21"/>
                <w:highlight w:val="none"/>
              </w:rPr>
              <w:t>A02021100输入输出设备</w:t>
            </w:r>
          </w:p>
        </w:tc>
        <w:tc>
          <w:tcPr>
            <w:tcW w:w="869" w:type="pct"/>
            <w:tcBorders>
              <w:top w:val="single" w:color="000000" w:sz="4" w:space="0"/>
              <w:left w:val="single" w:color="000000" w:sz="4" w:space="0"/>
              <w:bottom w:val="single" w:color="000000" w:sz="4" w:space="0"/>
              <w:right w:val="single" w:color="000000" w:sz="4" w:space="0"/>
            </w:tcBorders>
            <w:vAlign w:val="center"/>
          </w:tcPr>
          <w:p w14:paraId="2FC9A9DA">
            <w:pPr>
              <w:jc w:val="center"/>
              <w:rPr>
                <w:rFonts w:ascii="宋体" w:hAnsi="宋体"/>
                <w:color w:val="auto"/>
                <w:szCs w:val="21"/>
                <w:highlight w:val="none"/>
              </w:rPr>
            </w:pPr>
            <w:r>
              <w:rPr>
                <w:rFonts w:hint="eastAsia" w:ascii="宋体" w:hAnsi="宋体" w:cs="宋体"/>
                <w:color w:val="auto"/>
                <w:w w:val="99"/>
                <w:szCs w:val="21"/>
                <w:highlight w:val="none"/>
              </w:rPr>
              <w:t>★</w:t>
            </w:r>
            <w:r>
              <w:rPr>
                <w:rFonts w:hint="eastAsia" w:ascii="宋体" w:hAnsi="宋体"/>
                <w:color w:val="auto"/>
                <w:szCs w:val="21"/>
                <w:highlight w:val="none"/>
              </w:rPr>
              <w:t>A02021104液晶显示器</w:t>
            </w:r>
          </w:p>
        </w:tc>
        <w:tc>
          <w:tcPr>
            <w:tcW w:w="2025" w:type="pct"/>
            <w:tcBorders>
              <w:top w:val="single" w:color="000000" w:sz="4" w:space="0"/>
              <w:left w:val="single" w:color="000000" w:sz="4" w:space="0"/>
              <w:bottom w:val="single" w:color="000000" w:sz="4" w:space="0"/>
              <w:right w:val="single" w:color="000000" w:sz="4" w:space="0"/>
            </w:tcBorders>
            <w:vAlign w:val="center"/>
          </w:tcPr>
          <w:p w14:paraId="39C1C23A">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《计算机显示器能效限定值及能效等级》（GB21520）</w:t>
            </w:r>
          </w:p>
        </w:tc>
      </w:tr>
      <w:tr w14:paraId="4FA26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458671EF">
            <w:pPr>
              <w:widowControl/>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75CDB1C2">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2942C7D9">
            <w:pPr>
              <w:widowControl/>
              <w:jc w:val="left"/>
              <w:rPr>
                <w:rFonts w:ascii="宋体" w:hAnsi="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7186D14D">
            <w:pPr>
              <w:jc w:val="center"/>
              <w:rPr>
                <w:rFonts w:ascii="宋体" w:hAnsi="宋体"/>
                <w:color w:val="auto"/>
                <w:szCs w:val="21"/>
                <w:highlight w:val="none"/>
              </w:rPr>
            </w:pPr>
            <w:r>
              <w:rPr>
                <w:rFonts w:hint="eastAsia" w:ascii="宋体" w:hAnsi="宋体"/>
                <w:color w:val="auto"/>
                <w:szCs w:val="21"/>
                <w:highlight w:val="none"/>
              </w:rPr>
              <w:t>A02021118扫描仪</w:t>
            </w:r>
          </w:p>
        </w:tc>
        <w:tc>
          <w:tcPr>
            <w:tcW w:w="2025" w:type="pct"/>
            <w:tcBorders>
              <w:top w:val="single" w:color="000000" w:sz="4" w:space="0"/>
              <w:left w:val="single" w:color="000000" w:sz="4" w:space="0"/>
              <w:bottom w:val="single" w:color="000000" w:sz="4" w:space="0"/>
              <w:right w:val="single" w:color="000000" w:sz="4" w:space="0"/>
            </w:tcBorders>
            <w:vAlign w:val="center"/>
          </w:tcPr>
          <w:p w14:paraId="569D7435">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参照《复印机、打印机和传真机能效限定值及能效等级》（GB21521）中打印速度为15页/分的针式打印机相关要求</w:t>
            </w:r>
          </w:p>
        </w:tc>
      </w:tr>
      <w:tr w14:paraId="13618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tcBorders>
              <w:top w:val="single" w:color="000000" w:sz="4" w:space="0"/>
              <w:left w:val="single" w:color="000000" w:sz="4" w:space="0"/>
              <w:bottom w:val="single" w:color="000000" w:sz="4" w:space="0"/>
              <w:right w:val="single" w:color="000000" w:sz="4" w:space="0"/>
            </w:tcBorders>
            <w:vAlign w:val="center"/>
          </w:tcPr>
          <w:p w14:paraId="4C9CF1BB">
            <w:pPr>
              <w:jc w:val="center"/>
              <w:rPr>
                <w:rFonts w:ascii="宋体" w:hAnsi="宋体"/>
                <w:color w:val="auto"/>
                <w:szCs w:val="21"/>
                <w:highlight w:val="none"/>
              </w:rPr>
            </w:pPr>
            <w:r>
              <w:rPr>
                <w:rFonts w:hint="eastAsia" w:ascii="宋体" w:hAnsi="宋体"/>
                <w:color w:val="auto"/>
                <w:w w:val="99"/>
                <w:szCs w:val="21"/>
                <w:highlight w:val="none"/>
              </w:rPr>
              <w:t>3</w:t>
            </w:r>
          </w:p>
        </w:tc>
        <w:tc>
          <w:tcPr>
            <w:tcW w:w="834" w:type="pct"/>
            <w:tcBorders>
              <w:top w:val="single" w:color="000000" w:sz="4" w:space="0"/>
              <w:left w:val="single" w:color="000000" w:sz="4" w:space="0"/>
              <w:bottom w:val="single" w:color="000000" w:sz="4" w:space="0"/>
              <w:right w:val="single" w:color="000000" w:sz="4" w:space="0"/>
            </w:tcBorders>
            <w:vAlign w:val="center"/>
          </w:tcPr>
          <w:p w14:paraId="39CC73E1">
            <w:pPr>
              <w:jc w:val="center"/>
              <w:rPr>
                <w:rFonts w:ascii="宋体" w:hAnsi="宋体"/>
                <w:color w:val="auto"/>
                <w:szCs w:val="21"/>
                <w:highlight w:val="none"/>
              </w:rPr>
            </w:pPr>
            <w:r>
              <w:rPr>
                <w:rFonts w:hint="eastAsia" w:ascii="宋体" w:hAnsi="宋体"/>
                <w:color w:val="auto"/>
                <w:szCs w:val="21"/>
                <w:highlight w:val="none"/>
              </w:rPr>
              <w:t>A02020200投影仪</w:t>
            </w:r>
          </w:p>
        </w:tc>
        <w:tc>
          <w:tcPr>
            <w:tcW w:w="877" w:type="pct"/>
            <w:tcBorders>
              <w:top w:val="single" w:color="000000" w:sz="4" w:space="0"/>
              <w:left w:val="single" w:color="000000" w:sz="4" w:space="0"/>
              <w:bottom w:val="single" w:color="000000" w:sz="4" w:space="0"/>
              <w:right w:val="single" w:color="000000" w:sz="4" w:space="0"/>
            </w:tcBorders>
            <w:vAlign w:val="center"/>
          </w:tcPr>
          <w:p w14:paraId="3197659D">
            <w:pPr>
              <w:jc w:val="center"/>
              <w:rPr>
                <w:rFonts w:ascii="宋体" w:hAnsi="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6840614F">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vAlign w:val="center"/>
          </w:tcPr>
          <w:p w14:paraId="3A1D3EC9">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《投影机能效限定值及能效等级》（GB32028）</w:t>
            </w:r>
          </w:p>
        </w:tc>
      </w:tr>
      <w:tr w14:paraId="3C54E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tcBorders>
              <w:top w:val="single" w:color="000000" w:sz="4" w:space="0"/>
              <w:left w:val="single" w:color="000000" w:sz="4" w:space="0"/>
              <w:bottom w:val="single" w:color="000000" w:sz="4" w:space="0"/>
              <w:right w:val="single" w:color="000000" w:sz="4" w:space="0"/>
            </w:tcBorders>
            <w:vAlign w:val="center"/>
          </w:tcPr>
          <w:p w14:paraId="7BDDAA9A">
            <w:pPr>
              <w:jc w:val="center"/>
              <w:rPr>
                <w:rFonts w:ascii="宋体" w:hAnsi="宋体"/>
                <w:color w:val="auto"/>
                <w:szCs w:val="21"/>
                <w:highlight w:val="none"/>
              </w:rPr>
            </w:pPr>
            <w:r>
              <w:rPr>
                <w:rFonts w:hint="eastAsia" w:ascii="宋体" w:hAnsi="宋体"/>
                <w:color w:val="auto"/>
                <w:szCs w:val="21"/>
                <w:highlight w:val="none"/>
              </w:rPr>
              <w:t>4</w:t>
            </w:r>
          </w:p>
        </w:tc>
        <w:tc>
          <w:tcPr>
            <w:tcW w:w="834" w:type="pct"/>
            <w:tcBorders>
              <w:top w:val="single" w:color="000000" w:sz="4" w:space="0"/>
              <w:left w:val="single" w:color="000000" w:sz="4" w:space="0"/>
              <w:bottom w:val="single" w:color="000000" w:sz="4" w:space="0"/>
              <w:right w:val="single" w:color="000000" w:sz="4" w:space="0"/>
            </w:tcBorders>
            <w:vAlign w:val="center"/>
          </w:tcPr>
          <w:p w14:paraId="00B5CB31">
            <w:pPr>
              <w:pStyle w:val="81"/>
              <w:spacing w:before="66"/>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A02020400</w:t>
            </w:r>
            <w:r>
              <w:rPr>
                <w:rFonts w:hint="eastAsia" w:ascii="宋体" w:hAnsi="宋体" w:cs="宋体"/>
                <w:color w:val="auto"/>
                <w:w w:val="99"/>
                <w:kern w:val="2"/>
                <w:sz w:val="21"/>
                <w:szCs w:val="21"/>
                <w:highlight w:val="none"/>
              </w:rPr>
              <w:t>多功能一体机</w:t>
            </w:r>
          </w:p>
        </w:tc>
        <w:tc>
          <w:tcPr>
            <w:tcW w:w="877" w:type="pct"/>
            <w:tcBorders>
              <w:top w:val="single" w:color="000000" w:sz="4" w:space="0"/>
              <w:left w:val="single" w:color="000000" w:sz="4" w:space="0"/>
              <w:bottom w:val="single" w:color="000000" w:sz="4" w:space="0"/>
              <w:right w:val="single" w:color="000000" w:sz="4" w:space="0"/>
            </w:tcBorders>
            <w:vAlign w:val="center"/>
          </w:tcPr>
          <w:p w14:paraId="19C434B5">
            <w:pPr>
              <w:jc w:val="center"/>
              <w:rPr>
                <w:rFonts w:ascii="宋体" w:hAnsi="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1EB87444">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vAlign w:val="center"/>
          </w:tcPr>
          <w:p w14:paraId="306C59AF">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4B8C0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tcBorders>
              <w:top w:val="single" w:color="000000" w:sz="4" w:space="0"/>
              <w:left w:val="single" w:color="000000" w:sz="4" w:space="0"/>
              <w:bottom w:val="single" w:color="000000" w:sz="4" w:space="0"/>
              <w:right w:val="single" w:color="000000" w:sz="4" w:space="0"/>
            </w:tcBorders>
            <w:vAlign w:val="center"/>
          </w:tcPr>
          <w:p w14:paraId="58C417CD">
            <w:pPr>
              <w:pStyle w:val="81"/>
              <w:spacing w:before="160"/>
              <w:ind w:right="1"/>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5</w:t>
            </w:r>
          </w:p>
        </w:tc>
        <w:tc>
          <w:tcPr>
            <w:tcW w:w="834" w:type="pct"/>
            <w:tcBorders>
              <w:top w:val="single" w:color="000000" w:sz="4" w:space="0"/>
              <w:left w:val="single" w:color="000000" w:sz="4" w:space="0"/>
              <w:bottom w:val="single" w:color="000000" w:sz="4" w:space="0"/>
              <w:right w:val="single" w:color="000000" w:sz="4" w:space="0"/>
            </w:tcBorders>
            <w:vAlign w:val="center"/>
          </w:tcPr>
          <w:p w14:paraId="0F4E74A1">
            <w:pPr>
              <w:pStyle w:val="81"/>
              <w:spacing w:before="160"/>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A02051900</w:t>
            </w:r>
            <w:r>
              <w:rPr>
                <w:rFonts w:hint="eastAsia" w:ascii="宋体" w:hAnsi="宋体" w:cs="宋体"/>
                <w:color w:val="auto"/>
                <w:w w:val="99"/>
                <w:kern w:val="2"/>
                <w:sz w:val="21"/>
                <w:szCs w:val="21"/>
                <w:highlight w:val="none"/>
              </w:rPr>
              <w:t>泵</w:t>
            </w:r>
          </w:p>
        </w:tc>
        <w:tc>
          <w:tcPr>
            <w:tcW w:w="877" w:type="pct"/>
            <w:tcBorders>
              <w:top w:val="single" w:color="000000" w:sz="4" w:space="0"/>
              <w:left w:val="single" w:color="000000" w:sz="4" w:space="0"/>
              <w:bottom w:val="single" w:color="000000" w:sz="4" w:space="0"/>
              <w:right w:val="single" w:color="000000" w:sz="4" w:space="0"/>
            </w:tcBorders>
            <w:vAlign w:val="center"/>
          </w:tcPr>
          <w:p w14:paraId="31359D7E">
            <w:pPr>
              <w:pStyle w:val="81"/>
              <w:spacing w:before="160"/>
              <w:ind w:left="7"/>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A02</w:t>
            </w:r>
            <w:r>
              <w:rPr>
                <w:rFonts w:hint="eastAsia" w:ascii="宋体" w:hAnsi="宋体" w:cs="宋体"/>
                <w:color w:val="auto"/>
                <w:w w:val="99"/>
                <w:kern w:val="2"/>
                <w:sz w:val="21"/>
                <w:szCs w:val="21"/>
                <w:highlight w:val="none"/>
              </w:rPr>
              <w:t>05</w:t>
            </w:r>
            <w:r>
              <w:rPr>
                <w:rFonts w:hint="eastAsia" w:ascii="宋体" w:hAnsi="宋体" w:cs="宋体"/>
                <w:color w:val="auto"/>
                <w:spacing w:val="1"/>
                <w:w w:val="99"/>
                <w:kern w:val="2"/>
                <w:sz w:val="21"/>
                <w:szCs w:val="21"/>
                <w:highlight w:val="none"/>
              </w:rPr>
              <w:t>1</w:t>
            </w:r>
            <w:r>
              <w:rPr>
                <w:rFonts w:hint="eastAsia" w:ascii="宋体" w:hAnsi="宋体" w:cs="宋体"/>
                <w:color w:val="auto"/>
                <w:w w:val="99"/>
                <w:kern w:val="2"/>
                <w:sz w:val="21"/>
                <w:szCs w:val="21"/>
                <w:highlight w:val="none"/>
              </w:rPr>
              <w:t>901离心泵</w:t>
            </w:r>
          </w:p>
        </w:tc>
        <w:tc>
          <w:tcPr>
            <w:tcW w:w="869" w:type="pct"/>
            <w:tcBorders>
              <w:top w:val="single" w:color="000000" w:sz="4" w:space="0"/>
              <w:left w:val="single" w:color="000000" w:sz="4" w:space="0"/>
              <w:bottom w:val="single" w:color="000000" w:sz="4" w:space="0"/>
              <w:right w:val="single" w:color="000000" w:sz="4" w:space="0"/>
            </w:tcBorders>
            <w:vAlign w:val="center"/>
          </w:tcPr>
          <w:p w14:paraId="12E7D87E">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2CC2C00B">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《清水离心泵能效限定值及节能评价值》（GB19762）</w:t>
            </w:r>
          </w:p>
        </w:tc>
      </w:tr>
      <w:tr w14:paraId="64CED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restart"/>
            <w:tcBorders>
              <w:top w:val="single" w:color="000000" w:sz="4" w:space="0"/>
              <w:left w:val="single" w:color="000000" w:sz="4" w:space="0"/>
              <w:bottom w:val="single" w:color="000000" w:sz="4" w:space="0"/>
              <w:right w:val="single" w:color="000000" w:sz="4" w:space="0"/>
            </w:tcBorders>
            <w:vAlign w:val="center"/>
          </w:tcPr>
          <w:p w14:paraId="7477AB84">
            <w:pPr>
              <w:jc w:val="center"/>
              <w:rPr>
                <w:rFonts w:ascii="宋体" w:hAnsi="宋体"/>
                <w:color w:val="auto"/>
                <w:szCs w:val="21"/>
                <w:highlight w:val="none"/>
              </w:rPr>
            </w:pPr>
            <w:r>
              <w:rPr>
                <w:rFonts w:hint="eastAsia" w:ascii="宋体" w:hAnsi="宋体"/>
                <w:color w:val="auto"/>
                <w:szCs w:val="21"/>
                <w:highlight w:val="none"/>
              </w:rPr>
              <w:t>6</w:t>
            </w:r>
          </w:p>
        </w:tc>
        <w:tc>
          <w:tcPr>
            <w:tcW w:w="834" w:type="pct"/>
            <w:vMerge w:val="restart"/>
            <w:tcBorders>
              <w:top w:val="single" w:color="000000" w:sz="4" w:space="0"/>
              <w:left w:val="single" w:color="000000" w:sz="4" w:space="0"/>
              <w:bottom w:val="single" w:color="000000" w:sz="4" w:space="0"/>
              <w:right w:val="single" w:color="000000" w:sz="4" w:space="0"/>
            </w:tcBorders>
            <w:vAlign w:val="center"/>
          </w:tcPr>
          <w:p w14:paraId="06915BA4">
            <w:pPr>
              <w:pStyle w:val="81"/>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A02052300</w:t>
            </w:r>
            <w:r>
              <w:rPr>
                <w:rFonts w:hint="eastAsia" w:ascii="宋体" w:hAnsi="宋体" w:cs="宋体"/>
                <w:color w:val="auto"/>
                <w:w w:val="99"/>
                <w:kern w:val="2"/>
                <w:sz w:val="21"/>
                <w:szCs w:val="21"/>
                <w:highlight w:val="none"/>
              </w:rPr>
              <w:t>制冷空调设备</w:t>
            </w:r>
          </w:p>
        </w:tc>
        <w:tc>
          <w:tcPr>
            <w:tcW w:w="877" w:type="pct"/>
            <w:vMerge w:val="restart"/>
            <w:tcBorders>
              <w:top w:val="single" w:color="000000" w:sz="4" w:space="0"/>
              <w:left w:val="single" w:color="000000" w:sz="4" w:space="0"/>
              <w:bottom w:val="single" w:color="000000" w:sz="4" w:space="0"/>
              <w:right w:val="single" w:color="000000" w:sz="4" w:space="0"/>
            </w:tcBorders>
            <w:vAlign w:val="center"/>
          </w:tcPr>
          <w:p w14:paraId="2A0EA5A1">
            <w:pPr>
              <w:pStyle w:val="81"/>
              <w:spacing w:line="276" w:lineRule="auto"/>
              <w:ind w:right="5"/>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spacing w:val="1"/>
                <w:w w:val="99"/>
                <w:kern w:val="2"/>
                <w:sz w:val="21"/>
                <w:szCs w:val="21"/>
                <w:highlight w:val="none"/>
              </w:rPr>
              <w:t>A020</w:t>
            </w:r>
            <w:r>
              <w:rPr>
                <w:rFonts w:hint="eastAsia" w:ascii="宋体" w:hAnsi="宋体" w:cs="宋体"/>
                <w:color w:val="auto"/>
                <w:w w:val="99"/>
                <w:kern w:val="2"/>
                <w:sz w:val="21"/>
                <w:szCs w:val="21"/>
                <w:highlight w:val="none"/>
              </w:rPr>
              <w:t>52</w:t>
            </w:r>
            <w:r>
              <w:rPr>
                <w:rFonts w:hint="eastAsia" w:ascii="宋体" w:hAnsi="宋体" w:cs="宋体"/>
                <w:color w:val="auto"/>
                <w:spacing w:val="1"/>
                <w:w w:val="99"/>
                <w:kern w:val="2"/>
                <w:sz w:val="21"/>
                <w:szCs w:val="21"/>
                <w:highlight w:val="none"/>
              </w:rPr>
              <w:t>3</w:t>
            </w:r>
            <w:r>
              <w:rPr>
                <w:rFonts w:hint="eastAsia" w:ascii="宋体" w:hAnsi="宋体" w:cs="宋体"/>
                <w:color w:val="auto"/>
                <w:w w:val="99"/>
                <w:kern w:val="2"/>
                <w:sz w:val="21"/>
                <w:szCs w:val="21"/>
                <w:highlight w:val="none"/>
              </w:rPr>
              <w:t>01制冷压缩机</w:t>
            </w:r>
          </w:p>
        </w:tc>
        <w:tc>
          <w:tcPr>
            <w:tcW w:w="869" w:type="pct"/>
            <w:tcBorders>
              <w:top w:val="single" w:color="000000" w:sz="4" w:space="0"/>
              <w:left w:val="single" w:color="000000" w:sz="4" w:space="0"/>
              <w:bottom w:val="single" w:color="000000" w:sz="4" w:space="0"/>
              <w:right w:val="single" w:color="000000" w:sz="4" w:space="0"/>
            </w:tcBorders>
            <w:vAlign w:val="center"/>
          </w:tcPr>
          <w:p w14:paraId="41B6AFD1">
            <w:pPr>
              <w:pStyle w:val="81"/>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冷水机组</w:t>
            </w:r>
          </w:p>
        </w:tc>
        <w:tc>
          <w:tcPr>
            <w:tcW w:w="2025" w:type="pct"/>
            <w:tcBorders>
              <w:top w:val="single" w:color="000000" w:sz="4" w:space="0"/>
              <w:left w:val="single" w:color="000000" w:sz="4" w:space="0"/>
              <w:bottom w:val="single" w:color="000000" w:sz="4" w:space="0"/>
              <w:right w:val="single" w:color="000000" w:sz="4" w:space="0"/>
            </w:tcBorders>
          </w:tcPr>
          <w:p w14:paraId="40D4B92C">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《冷水机组能效限定值及能效等级》（GB19577），《低环境温度空气源热泵（冷水）机组能效限定值及能效等级》（GB37480）</w:t>
            </w:r>
          </w:p>
        </w:tc>
      </w:tr>
      <w:tr w14:paraId="41FF9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50318AFA">
            <w:pPr>
              <w:widowControl/>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70D89F80">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49E31A98">
            <w:pPr>
              <w:widowControl/>
              <w:jc w:val="left"/>
              <w:rPr>
                <w:rFonts w:ascii="宋体" w:hAnsi="宋体" w:cs="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3EC9F1EC">
            <w:pPr>
              <w:jc w:val="center"/>
              <w:rPr>
                <w:rFonts w:ascii="宋体" w:hAnsi="宋体"/>
                <w:color w:val="auto"/>
                <w:szCs w:val="21"/>
                <w:highlight w:val="none"/>
              </w:rPr>
            </w:pPr>
            <w:r>
              <w:rPr>
                <w:rFonts w:hint="eastAsia" w:ascii="宋体" w:hAnsi="宋体"/>
                <w:color w:val="auto"/>
                <w:szCs w:val="21"/>
                <w:highlight w:val="none"/>
              </w:rPr>
              <w:t>溴化锂吸收式冷水机组</w:t>
            </w:r>
          </w:p>
        </w:tc>
        <w:tc>
          <w:tcPr>
            <w:tcW w:w="2025" w:type="pct"/>
            <w:tcBorders>
              <w:top w:val="single" w:color="000000" w:sz="4" w:space="0"/>
              <w:left w:val="single" w:color="000000" w:sz="4" w:space="0"/>
              <w:bottom w:val="single" w:color="000000" w:sz="4" w:space="0"/>
              <w:right w:val="single" w:color="000000" w:sz="4" w:space="0"/>
            </w:tcBorders>
            <w:vAlign w:val="center"/>
          </w:tcPr>
          <w:p w14:paraId="572BEBAC">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《溴化锂吸收式冷水机组能效限</w:t>
            </w:r>
          </w:p>
          <w:p w14:paraId="297D9747">
            <w:pPr>
              <w:spacing w:before="131" w:line="276" w:lineRule="auto"/>
              <w:ind w:right="4"/>
              <w:rPr>
                <w:rFonts w:ascii="宋体" w:hAnsi="宋体" w:cs="宋体"/>
                <w:color w:val="auto"/>
                <w:spacing w:val="10"/>
                <w:szCs w:val="21"/>
                <w:highlight w:val="none"/>
              </w:rPr>
            </w:pPr>
            <w:r>
              <w:rPr>
                <w:rFonts w:hint="eastAsia" w:ascii="宋体" w:hAnsi="宋体" w:cs="宋体"/>
                <w:color w:val="auto"/>
                <w:spacing w:val="10"/>
                <w:szCs w:val="21"/>
                <w:highlight w:val="none"/>
              </w:rPr>
              <w:t>定值及能效等级》（GB29540）</w:t>
            </w:r>
          </w:p>
        </w:tc>
      </w:tr>
      <w:tr w14:paraId="31AAC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45534066">
            <w:pPr>
              <w:widowControl/>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74D55EE7">
            <w:pPr>
              <w:widowControl/>
              <w:jc w:val="left"/>
              <w:rPr>
                <w:rFonts w:ascii="宋体" w:hAnsi="宋体" w:cs="宋体"/>
                <w:color w:val="auto"/>
                <w:szCs w:val="21"/>
                <w:highlight w:val="none"/>
              </w:rPr>
            </w:pPr>
          </w:p>
        </w:tc>
        <w:tc>
          <w:tcPr>
            <w:tcW w:w="877" w:type="pct"/>
            <w:vMerge w:val="restart"/>
            <w:tcBorders>
              <w:top w:val="single" w:color="000000" w:sz="4" w:space="0"/>
              <w:left w:val="single" w:color="000000" w:sz="4" w:space="0"/>
              <w:bottom w:val="single" w:color="000000" w:sz="4" w:space="0"/>
              <w:right w:val="single" w:color="000000" w:sz="4" w:space="0"/>
            </w:tcBorders>
            <w:vAlign w:val="center"/>
          </w:tcPr>
          <w:p w14:paraId="59CEC073">
            <w:pPr>
              <w:pStyle w:val="81"/>
              <w:spacing w:line="276" w:lineRule="auto"/>
              <w:ind w:right="5"/>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★A02052305空调机组</w:t>
            </w:r>
          </w:p>
        </w:tc>
        <w:tc>
          <w:tcPr>
            <w:tcW w:w="869" w:type="pct"/>
            <w:tcBorders>
              <w:top w:val="single" w:color="000000" w:sz="4" w:space="0"/>
              <w:left w:val="single" w:color="000000" w:sz="4" w:space="0"/>
              <w:bottom w:val="single" w:color="000000" w:sz="4" w:space="0"/>
              <w:right w:val="single" w:color="000000" w:sz="4" w:space="0"/>
            </w:tcBorders>
            <w:vAlign w:val="center"/>
          </w:tcPr>
          <w:p w14:paraId="4BA6C3A6">
            <w:pPr>
              <w:pStyle w:val="81"/>
              <w:spacing w:before="4" w:line="276" w:lineRule="auto"/>
              <w:ind w:left="7" w:right="7"/>
              <w:jc w:val="center"/>
              <w:rPr>
                <w:rFonts w:ascii="宋体" w:hAnsi="宋体" w:cs="宋体"/>
                <w:color w:val="auto"/>
                <w:w w:val="99"/>
                <w:kern w:val="2"/>
                <w:sz w:val="21"/>
                <w:szCs w:val="21"/>
                <w:highlight w:val="none"/>
                <w:lang w:eastAsia="zh-CN"/>
              </w:rPr>
            </w:pPr>
            <w:r>
              <w:rPr>
                <w:rFonts w:hint="eastAsia" w:ascii="宋体" w:hAnsi="宋体" w:cs="宋体"/>
                <w:color w:val="auto"/>
                <w:w w:val="99"/>
                <w:kern w:val="2"/>
                <w:sz w:val="21"/>
                <w:szCs w:val="21"/>
                <w:highlight w:val="none"/>
                <w:lang w:eastAsia="zh-CN"/>
              </w:rPr>
              <w:t>多联式空调（热泵）机组（制冷量&gt;14000W）</w:t>
            </w:r>
          </w:p>
        </w:tc>
        <w:tc>
          <w:tcPr>
            <w:tcW w:w="2025" w:type="pct"/>
            <w:tcBorders>
              <w:top w:val="single" w:color="000000" w:sz="4" w:space="0"/>
              <w:left w:val="single" w:color="000000" w:sz="4" w:space="0"/>
              <w:bottom w:val="single" w:color="000000" w:sz="4" w:space="0"/>
              <w:right w:val="single" w:color="000000" w:sz="4" w:space="0"/>
            </w:tcBorders>
          </w:tcPr>
          <w:p w14:paraId="5234C745">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《多联式空调（热泵）机组能效限定值及能源效率等级》（GB21454）</w:t>
            </w:r>
          </w:p>
        </w:tc>
      </w:tr>
      <w:tr w14:paraId="66849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0D14BF2E">
            <w:pPr>
              <w:widowControl/>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2DED493E">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0DCE162C">
            <w:pPr>
              <w:widowControl/>
              <w:jc w:val="left"/>
              <w:rPr>
                <w:rFonts w:ascii="宋体" w:hAnsi="宋体" w:cs="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3694FCD7">
            <w:pPr>
              <w:jc w:val="center"/>
              <w:rPr>
                <w:rFonts w:ascii="宋体" w:hAnsi="宋体"/>
                <w:color w:val="auto"/>
                <w:szCs w:val="21"/>
                <w:highlight w:val="none"/>
              </w:rPr>
            </w:pPr>
            <w:r>
              <w:rPr>
                <w:rFonts w:hint="eastAsia" w:ascii="宋体" w:hAnsi="宋体" w:cs="宋体"/>
                <w:color w:val="auto"/>
                <w:w w:val="99"/>
                <w:szCs w:val="21"/>
                <w:highlight w:val="none"/>
              </w:rPr>
              <w:t>单元式空气调节机</w:t>
            </w:r>
          </w:p>
        </w:tc>
        <w:tc>
          <w:tcPr>
            <w:tcW w:w="2025" w:type="pct"/>
            <w:tcBorders>
              <w:top w:val="single" w:color="000000" w:sz="4" w:space="0"/>
              <w:left w:val="single" w:color="000000" w:sz="4" w:space="0"/>
              <w:bottom w:val="single" w:color="000000" w:sz="4" w:space="0"/>
              <w:right w:val="single" w:color="000000" w:sz="4" w:space="0"/>
            </w:tcBorders>
          </w:tcPr>
          <w:p w14:paraId="12B1E08A">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《单元式空气调节机能效限定值及能效等级》（GB19576）《风管送风式空调机组能效限定值及能效等级》（GB37479）</w:t>
            </w:r>
          </w:p>
        </w:tc>
      </w:tr>
      <w:tr w14:paraId="366AA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40C48128">
            <w:pPr>
              <w:widowControl/>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027FED2E">
            <w:pPr>
              <w:widowControl/>
              <w:jc w:val="left"/>
              <w:rPr>
                <w:rFonts w:ascii="宋体" w:hAnsi="宋体" w:cs="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1BE7F3B2">
            <w:pPr>
              <w:pStyle w:val="81"/>
              <w:spacing w:before="83"/>
              <w:ind w:left="7"/>
              <w:jc w:val="center"/>
              <w:rPr>
                <w:rFonts w:ascii="宋体" w:hAnsi="宋体" w:cs="宋体"/>
                <w:color w:val="auto"/>
                <w:w w:val="99"/>
                <w:kern w:val="2"/>
                <w:sz w:val="21"/>
                <w:szCs w:val="21"/>
                <w:highlight w:val="none"/>
                <w:lang w:eastAsia="zh-CN"/>
              </w:rPr>
            </w:pPr>
            <w:r>
              <w:rPr>
                <w:rFonts w:hint="eastAsia" w:ascii="宋体" w:hAnsi="宋体" w:cs="宋体"/>
                <w:color w:val="auto"/>
                <w:w w:val="99"/>
                <w:kern w:val="2"/>
                <w:sz w:val="21"/>
                <w:szCs w:val="21"/>
                <w:highlight w:val="none"/>
                <w:lang w:eastAsia="zh-CN"/>
              </w:rPr>
              <w:t>★A02052309专用制冷、空调设备</w:t>
            </w:r>
          </w:p>
        </w:tc>
        <w:tc>
          <w:tcPr>
            <w:tcW w:w="869" w:type="pct"/>
            <w:tcBorders>
              <w:top w:val="single" w:color="000000" w:sz="4" w:space="0"/>
              <w:left w:val="single" w:color="000000" w:sz="4" w:space="0"/>
              <w:bottom w:val="single" w:color="000000" w:sz="4" w:space="0"/>
              <w:right w:val="single" w:color="000000" w:sz="4" w:space="0"/>
            </w:tcBorders>
            <w:vAlign w:val="center"/>
          </w:tcPr>
          <w:p w14:paraId="118E94EE">
            <w:pPr>
              <w:pStyle w:val="81"/>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机房空调</w:t>
            </w:r>
          </w:p>
        </w:tc>
        <w:tc>
          <w:tcPr>
            <w:tcW w:w="2025" w:type="pct"/>
            <w:tcBorders>
              <w:top w:val="single" w:color="000000" w:sz="4" w:space="0"/>
              <w:left w:val="single" w:color="000000" w:sz="4" w:space="0"/>
              <w:bottom w:val="single" w:color="000000" w:sz="4" w:space="0"/>
              <w:right w:val="single" w:color="000000" w:sz="4" w:space="0"/>
            </w:tcBorders>
          </w:tcPr>
          <w:p w14:paraId="5F1A2039">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《单元式空气调节机能效限定值</w:t>
            </w:r>
          </w:p>
          <w:p w14:paraId="643D7E2B">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及能效等级》（GB19576）</w:t>
            </w:r>
          </w:p>
        </w:tc>
      </w:tr>
      <w:tr w14:paraId="0AEC6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2D46100C">
            <w:pPr>
              <w:widowControl/>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65875DC2">
            <w:pPr>
              <w:widowControl/>
              <w:jc w:val="left"/>
              <w:rPr>
                <w:rFonts w:ascii="宋体" w:hAnsi="宋体" w:cs="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254B9F07">
            <w:pPr>
              <w:pStyle w:val="81"/>
              <w:spacing w:line="254" w:lineRule="exact"/>
              <w:ind w:left="7"/>
              <w:jc w:val="center"/>
              <w:rPr>
                <w:rFonts w:ascii="宋体" w:hAnsi="宋体" w:cs="宋体"/>
                <w:color w:val="auto"/>
                <w:w w:val="99"/>
                <w:kern w:val="2"/>
                <w:sz w:val="21"/>
                <w:szCs w:val="21"/>
                <w:highlight w:val="none"/>
              </w:rPr>
            </w:pPr>
            <w:r>
              <w:rPr>
                <w:rFonts w:hint="eastAsia" w:ascii="宋体" w:hAnsi="宋体" w:cs="宋体"/>
                <w:color w:val="auto"/>
                <w:w w:val="99"/>
                <w:kern w:val="2"/>
                <w:sz w:val="21"/>
                <w:szCs w:val="21"/>
                <w:highlight w:val="none"/>
              </w:rPr>
              <w:t>A02052399其他制冷</w:t>
            </w:r>
          </w:p>
          <w:p w14:paraId="3B4490EF">
            <w:pPr>
              <w:pStyle w:val="81"/>
              <w:spacing w:line="254" w:lineRule="exact"/>
              <w:ind w:left="7"/>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空调设备</w:t>
            </w:r>
          </w:p>
        </w:tc>
        <w:tc>
          <w:tcPr>
            <w:tcW w:w="869" w:type="pct"/>
            <w:tcBorders>
              <w:top w:val="single" w:color="000000" w:sz="4" w:space="0"/>
              <w:left w:val="single" w:color="000000" w:sz="4" w:space="0"/>
              <w:bottom w:val="single" w:color="000000" w:sz="4" w:space="0"/>
              <w:right w:val="single" w:color="000000" w:sz="4" w:space="0"/>
            </w:tcBorders>
            <w:vAlign w:val="center"/>
          </w:tcPr>
          <w:p w14:paraId="003CDA7B">
            <w:pPr>
              <w:widowControl/>
              <w:jc w:val="center"/>
              <w:rPr>
                <w:rFonts w:ascii="宋体" w:hAnsi="宋体" w:cs="宋体"/>
                <w:color w:val="auto"/>
                <w:szCs w:val="21"/>
                <w:highlight w:val="none"/>
                <w:lang w:eastAsia="en-US"/>
              </w:rPr>
            </w:pPr>
            <w:r>
              <w:rPr>
                <w:rFonts w:hint="eastAsia" w:ascii="宋体" w:hAnsi="宋体" w:cs="宋体"/>
                <w:color w:val="auto"/>
                <w:w w:val="99"/>
                <w:szCs w:val="21"/>
                <w:highlight w:val="none"/>
              </w:rPr>
              <w:t>冷却塔</w:t>
            </w:r>
          </w:p>
        </w:tc>
        <w:tc>
          <w:tcPr>
            <w:tcW w:w="2025" w:type="pct"/>
            <w:tcBorders>
              <w:top w:val="single" w:color="000000" w:sz="4" w:space="0"/>
              <w:left w:val="single" w:color="000000" w:sz="4" w:space="0"/>
              <w:bottom w:val="single" w:color="000000" w:sz="4" w:space="0"/>
              <w:right w:val="single" w:color="000000" w:sz="4" w:space="0"/>
            </w:tcBorders>
          </w:tcPr>
          <w:p w14:paraId="398BD575">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《机械通风冷却塔第1部分：中小型开式冷却塔》（GB/T7190.1）</w:t>
            </w:r>
          </w:p>
          <w:p w14:paraId="7DEA15D0">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《机械通风冷却塔第2部分：大型开式冷却塔》（GB/T7190.2）</w:t>
            </w:r>
          </w:p>
        </w:tc>
      </w:tr>
      <w:tr w14:paraId="79EC9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tcBorders>
              <w:top w:val="single" w:color="000000" w:sz="4" w:space="0"/>
              <w:left w:val="single" w:color="000000" w:sz="4" w:space="0"/>
              <w:bottom w:val="single" w:color="000000" w:sz="4" w:space="0"/>
              <w:right w:val="single" w:color="000000" w:sz="4" w:space="0"/>
            </w:tcBorders>
            <w:vAlign w:val="center"/>
          </w:tcPr>
          <w:p w14:paraId="44FEB175">
            <w:pPr>
              <w:pStyle w:val="81"/>
              <w:ind w:right="1"/>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7</w:t>
            </w:r>
          </w:p>
        </w:tc>
        <w:tc>
          <w:tcPr>
            <w:tcW w:w="834" w:type="pct"/>
            <w:tcBorders>
              <w:top w:val="single" w:color="000000" w:sz="4" w:space="0"/>
              <w:left w:val="single" w:color="000000" w:sz="4" w:space="0"/>
              <w:bottom w:val="single" w:color="000000" w:sz="4" w:space="0"/>
              <w:right w:val="single" w:color="000000" w:sz="4" w:space="0"/>
            </w:tcBorders>
            <w:vAlign w:val="center"/>
          </w:tcPr>
          <w:p w14:paraId="121CA7EB">
            <w:pPr>
              <w:pStyle w:val="81"/>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A02060100</w:t>
            </w:r>
            <w:r>
              <w:rPr>
                <w:rFonts w:hint="eastAsia" w:ascii="宋体" w:hAnsi="宋体" w:cs="宋体"/>
                <w:color w:val="auto"/>
                <w:w w:val="99"/>
                <w:kern w:val="2"/>
                <w:sz w:val="21"/>
                <w:szCs w:val="21"/>
                <w:highlight w:val="none"/>
              </w:rPr>
              <w:t>电机</w:t>
            </w:r>
          </w:p>
        </w:tc>
        <w:tc>
          <w:tcPr>
            <w:tcW w:w="877" w:type="pct"/>
            <w:tcBorders>
              <w:top w:val="single" w:color="000000" w:sz="4" w:space="0"/>
              <w:left w:val="single" w:color="000000" w:sz="4" w:space="0"/>
              <w:bottom w:val="single" w:color="000000" w:sz="4" w:space="0"/>
              <w:right w:val="single" w:color="000000" w:sz="4" w:space="0"/>
            </w:tcBorders>
            <w:vAlign w:val="center"/>
          </w:tcPr>
          <w:p w14:paraId="437ED724">
            <w:pPr>
              <w:jc w:val="center"/>
              <w:rPr>
                <w:rFonts w:ascii="宋体" w:hAnsi="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6132D9FA">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4228A783">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《中小型三相异步电动机能效限定值及能效等级》（GB18613）</w:t>
            </w:r>
          </w:p>
        </w:tc>
      </w:tr>
      <w:tr w14:paraId="36965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tcBorders>
              <w:top w:val="single" w:color="000000" w:sz="4" w:space="0"/>
              <w:left w:val="single" w:color="000000" w:sz="4" w:space="0"/>
              <w:bottom w:val="single" w:color="000000" w:sz="4" w:space="0"/>
              <w:right w:val="single" w:color="000000" w:sz="4" w:space="0"/>
            </w:tcBorders>
            <w:vAlign w:val="center"/>
          </w:tcPr>
          <w:p w14:paraId="088E5B5D">
            <w:pPr>
              <w:pStyle w:val="81"/>
              <w:ind w:right="1"/>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8</w:t>
            </w:r>
          </w:p>
        </w:tc>
        <w:tc>
          <w:tcPr>
            <w:tcW w:w="834" w:type="pct"/>
            <w:tcBorders>
              <w:top w:val="single" w:color="000000" w:sz="4" w:space="0"/>
              <w:left w:val="single" w:color="000000" w:sz="4" w:space="0"/>
              <w:bottom w:val="single" w:color="000000" w:sz="4" w:space="0"/>
              <w:right w:val="single" w:color="000000" w:sz="4" w:space="0"/>
            </w:tcBorders>
            <w:vAlign w:val="center"/>
          </w:tcPr>
          <w:p w14:paraId="0EC217B8">
            <w:pPr>
              <w:pStyle w:val="81"/>
              <w:spacing w:before="30"/>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A02060200</w:t>
            </w:r>
            <w:r>
              <w:rPr>
                <w:rFonts w:hint="eastAsia" w:ascii="宋体" w:hAnsi="宋体" w:cs="宋体"/>
                <w:color w:val="auto"/>
                <w:w w:val="99"/>
                <w:kern w:val="2"/>
                <w:sz w:val="21"/>
                <w:szCs w:val="21"/>
                <w:highlight w:val="none"/>
              </w:rPr>
              <w:t>变压</w:t>
            </w:r>
          </w:p>
        </w:tc>
        <w:tc>
          <w:tcPr>
            <w:tcW w:w="877" w:type="pct"/>
            <w:tcBorders>
              <w:top w:val="single" w:color="000000" w:sz="4" w:space="0"/>
              <w:left w:val="single" w:color="000000" w:sz="4" w:space="0"/>
              <w:bottom w:val="single" w:color="000000" w:sz="4" w:space="0"/>
              <w:right w:val="single" w:color="000000" w:sz="4" w:space="0"/>
            </w:tcBorders>
            <w:vAlign w:val="center"/>
          </w:tcPr>
          <w:p w14:paraId="2F3FA088">
            <w:pPr>
              <w:pStyle w:val="81"/>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配电变压器</w:t>
            </w:r>
          </w:p>
        </w:tc>
        <w:tc>
          <w:tcPr>
            <w:tcW w:w="869" w:type="pct"/>
            <w:tcBorders>
              <w:top w:val="single" w:color="000000" w:sz="4" w:space="0"/>
              <w:left w:val="single" w:color="000000" w:sz="4" w:space="0"/>
              <w:bottom w:val="single" w:color="000000" w:sz="4" w:space="0"/>
              <w:right w:val="single" w:color="000000" w:sz="4" w:space="0"/>
            </w:tcBorders>
            <w:vAlign w:val="center"/>
          </w:tcPr>
          <w:p w14:paraId="0A698FA6">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24C36B3C">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《三相配电变压器能效限定值及能效等级》（GB 20052）</w:t>
            </w:r>
          </w:p>
        </w:tc>
      </w:tr>
      <w:tr w14:paraId="26A34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tcBorders>
              <w:top w:val="single" w:color="000000" w:sz="4" w:space="0"/>
              <w:left w:val="single" w:color="000000" w:sz="4" w:space="0"/>
              <w:bottom w:val="single" w:color="000000" w:sz="4" w:space="0"/>
              <w:right w:val="single" w:color="000000" w:sz="4" w:space="0"/>
            </w:tcBorders>
            <w:vAlign w:val="center"/>
          </w:tcPr>
          <w:p w14:paraId="01DE1E4C">
            <w:pPr>
              <w:pStyle w:val="81"/>
              <w:ind w:right="1"/>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9</w:t>
            </w:r>
          </w:p>
        </w:tc>
        <w:tc>
          <w:tcPr>
            <w:tcW w:w="834" w:type="pct"/>
            <w:tcBorders>
              <w:top w:val="single" w:color="000000" w:sz="4" w:space="0"/>
              <w:left w:val="single" w:color="000000" w:sz="4" w:space="0"/>
              <w:bottom w:val="single" w:color="000000" w:sz="4" w:space="0"/>
              <w:right w:val="single" w:color="000000" w:sz="4" w:space="0"/>
            </w:tcBorders>
            <w:vAlign w:val="center"/>
          </w:tcPr>
          <w:p w14:paraId="255C60F6">
            <w:pPr>
              <w:pStyle w:val="81"/>
              <w:spacing w:before="126"/>
              <w:ind w:left="7"/>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★A02060900镇流器</w:t>
            </w:r>
          </w:p>
        </w:tc>
        <w:tc>
          <w:tcPr>
            <w:tcW w:w="877" w:type="pct"/>
            <w:tcBorders>
              <w:top w:val="single" w:color="000000" w:sz="4" w:space="0"/>
              <w:left w:val="single" w:color="000000" w:sz="4" w:space="0"/>
              <w:bottom w:val="single" w:color="000000" w:sz="4" w:space="0"/>
              <w:right w:val="single" w:color="000000" w:sz="4" w:space="0"/>
            </w:tcBorders>
            <w:vAlign w:val="center"/>
          </w:tcPr>
          <w:p w14:paraId="23C33A4A">
            <w:pPr>
              <w:pStyle w:val="81"/>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管型荧光灯镇流器</w:t>
            </w:r>
          </w:p>
        </w:tc>
        <w:tc>
          <w:tcPr>
            <w:tcW w:w="869" w:type="pct"/>
            <w:tcBorders>
              <w:top w:val="single" w:color="000000" w:sz="4" w:space="0"/>
              <w:left w:val="single" w:color="000000" w:sz="4" w:space="0"/>
              <w:bottom w:val="single" w:color="000000" w:sz="4" w:space="0"/>
              <w:right w:val="single" w:color="000000" w:sz="4" w:space="0"/>
            </w:tcBorders>
            <w:vAlign w:val="center"/>
          </w:tcPr>
          <w:p w14:paraId="33F1694C">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3D146836">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《管形荧光灯镇流器能效限定值及能效等级》（GB17896）</w:t>
            </w:r>
          </w:p>
        </w:tc>
      </w:tr>
      <w:tr w14:paraId="01F8C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restart"/>
            <w:tcBorders>
              <w:top w:val="single" w:color="000000" w:sz="4" w:space="0"/>
              <w:left w:val="single" w:color="000000" w:sz="4" w:space="0"/>
              <w:bottom w:val="single" w:color="000000" w:sz="4" w:space="0"/>
              <w:right w:val="single" w:color="000000" w:sz="4" w:space="0"/>
            </w:tcBorders>
            <w:vAlign w:val="center"/>
          </w:tcPr>
          <w:p w14:paraId="5D63DCA9">
            <w:pPr>
              <w:pStyle w:val="81"/>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10</w:t>
            </w:r>
          </w:p>
        </w:tc>
        <w:tc>
          <w:tcPr>
            <w:tcW w:w="834" w:type="pct"/>
            <w:vMerge w:val="restart"/>
            <w:tcBorders>
              <w:top w:val="single" w:color="000000" w:sz="4" w:space="0"/>
              <w:left w:val="single" w:color="000000" w:sz="4" w:space="0"/>
              <w:bottom w:val="single" w:color="000000" w:sz="4" w:space="0"/>
              <w:right w:val="single" w:color="000000" w:sz="4" w:space="0"/>
            </w:tcBorders>
            <w:vAlign w:val="center"/>
          </w:tcPr>
          <w:p w14:paraId="2698B0BD">
            <w:pPr>
              <w:pStyle w:val="81"/>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A02061800生活用电器</w:t>
            </w:r>
          </w:p>
        </w:tc>
        <w:tc>
          <w:tcPr>
            <w:tcW w:w="877" w:type="pct"/>
            <w:tcBorders>
              <w:top w:val="single" w:color="000000" w:sz="4" w:space="0"/>
              <w:left w:val="single" w:color="000000" w:sz="4" w:space="0"/>
              <w:bottom w:val="single" w:color="000000" w:sz="4" w:space="0"/>
              <w:right w:val="single" w:color="000000" w:sz="4" w:space="0"/>
            </w:tcBorders>
            <w:vAlign w:val="center"/>
          </w:tcPr>
          <w:p w14:paraId="4270D48D">
            <w:pPr>
              <w:pStyle w:val="81"/>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A02061801电冰箱</w:t>
            </w:r>
          </w:p>
        </w:tc>
        <w:tc>
          <w:tcPr>
            <w:tcW w:w="869" w:type="pct"/>
            <w:tcBorders>
              <w:top w:val="single" w:color="000000" w:sz="4" w:space="0"/>
              <w:left w:val="single" w:color="000000" w:sz="4" w:space="0"/>
              <w:bottom w:val="single" w:color="000000" w:sz="4" w:space="0"/>
              <w:right w:val="single" w:color="000000" w:sz="4" w:space="0"/>
            </w:tcBorders>
            <w:vAlign w:val="center"/>
          </w:tcPr>
          <w:p w14:paraId="5DA3F4F7">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70E5956D">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《家用电冰箱耗电量限定值及能效等级》（GB12021.2）</w:t>
            </w:r>
          </w:p>
        </w:tc>
      </w:tr>
      <w:tr w14:paraId="1EAD1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410E6FC9">
            <w:pPr>
              <w:widowControl/>
              <w:jc w:val="left"/>
              <w:rPr>
                <w:rFonts w:ascii="宋体" w:hAnsi="宋体" w:cs="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4A0EAD4B">
            <w:pPr>
              <w:widowControl/>
              <w:jc w:val="left"/>
              <w:rPr>
                <w:rFonts w:ascii="宋体" w:hAnsi="宋体" w:cs="宋体"/>
                <w:color w:val="auto"/>
                <w:szCs w:val="21"/>
                <w:highlight w:val="none"/>
              </w:rPr>
            </w:pPr>
          </w:p>
        </w:tc>
        <w:tc>
          <w:tcPr>
            <w:tcW w:w="877" w:type="pct"/>
            <w:vMerge w:val="restart"/>
            <w:tcBorders>
              <w:top w:val="single" w:color="000000" w:sz="4" w:space="0"/>
              <w:left w:val="single" w:color="000000" w:sz="4" w:space="0"/>
              <w:bottom w:val="single" w:color="000000" w:sz="4" w:space="0"/>
              <w:right w:val="single" w:color="000000" w:sz="4" w:space="0"/>
            </w:tcBorders>
            <w:vAlign w:val="center"/>
          </w:tcPr>
          <w:p w14:paraId="0280DE21">
            <w:pPr>
              <w:pStyle w:val="81"/>
              <w:spacing w:before="171"/>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A02061804</w:t>
            </w:r>
            <w:r>
              <w:rPr>
                <w:rFonts w:hint="eastAsia" w:ascii="宋体" w:hAnsi="宋体" w:cs="宋体"/>
                <w:color w:val="auto"/>
                <w:w w:val="99"/>
                <w:kern w:val="2"/>
                <w:sz w:val="21"/>
                <w:szCs w:val="21"/>
                <w:highlight w:val="none"/>
              </w:rPr>
              <w:t>空调机</w:t>
            </w:r>
          </w:p>
        </w:tc>
        <w:tc>
          <w:tcPr>
            <w:tcW w:w="869" w:type="pct"/>
            <w:tcBorders>
              <w:top w:val="single" w:color="000000" w:sz="4" w:space="0"/>
              <w:left w:val="single" w:color="000000" w:sz="4" w:space="0"/>
              <w:bottom w:val="single" w:color="000000" w:sz="4" w:space="0"/>
              <w:right w:val="single" w:color="000000" w:sz="4" w:space="0"/>
            </w:tcBorders>
            <w:vAlign w:val="center"/>
          </w:tcPr>
          <w:p w14:paraId="3F1C3B94">
            <w:pPr>
              <w:pStyle w:val="81"/>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房间空气调节器</w:t>
            </w:r>
          </w:p>
        </w:tc>
        <w:tc>
          <w:tcPr>
            <w:tcW w:w="2025" w:type="pct"/>
            <w:tcBorders>
              <w:top w:val="single" w:color="000000" w:sz="4" w:space="0"/>
              <w:left w:val="single" w:color="000000" w:sz="4" w:space="0"/>
              <w:bottom w:val="single" w:color="000000" w:sz="4" w:space="0"/>
              <w:right w:val="single" w:color="000000" w:sz="4" w:space="0"/>
            </w:tcBorders>
          </w:tcPr>
          <w:p w14:paraId="5755EEA2">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《房间空气调节器能效限定值及能效等级》（GB21455-2019）</w:t>
            </w:r>
          </w:p>
        </w:tc>
      </w:tr>
      <w:tr w14:paraId="74D05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4D9318EC">
            <w:pPr>
              <w:widowControl/>
              <w:jc w:val="left"/>
              <w:rPr>
                <w:rFonts w:ascii="宋体" w:hAnsi="宋体" w:cs="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07F8DABE">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1C9492E1">
            <w:pPr>
              <w:widowControl/>
              <w:jc w:val="left"/>
              <w:rPr>
                <w:rFonts w:ascii="宋体" w:hAnsi="宋体" w:cs="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1EA07304">
            <w:pPr>
              <w:pStyle w:val="81"/>
              <w:spacing w:before="4" w:line="276" w:lineRule="auto"/>
              <w:ind w:left="7" w:right="7"/>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多联式空调（热泵）机组（制冷量≤ 14000W）</w:t>
            </w:r>
          </w:p>
        </w:tc>
        <w:tc>
          <w:tcPr>
            <w:tcW w:w="2025" w:type="pct"/>
            <w:tcBorders>
              <w:top w:val="single" w:color="000000" w:sz="4" w:space="0"/>
              <w:left w:val="single" w:color="000000" w:sz="4" w:space="0"/>
              <w:bottom w:val="single" w:color="000000" w:sz="4" w:space="0"/>
              <w:right w:val="single" w:color="000000" w:sz="4" w:space="0"/>
            </w:tcBorders>
          </w:tcPr>
          <w:p w14:paraId="251E05CE">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《多联式空调（热泵）机组能效限定值及能源效率等级》（GB21454）</w:t>
            </w:r>
          </w:p>
        </w:tc>
      </w:tr>
      <w:tr w14:paraId="097A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24EA3B68">
            <w:pPr>
              <w:widowControl/>
              <w:jc w:val="left"/>
              <w:rPr>
                <w:rFonts w:ascii="宋体" w:hAnsi="宋体" w:cs="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45C77C58">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39916277">
            <w:pPr>
              <w:widowControl/>
              <w:jc w:val="left"/>
              <w:rPr>
                <w:rFonts w:ascii="宋体" w:hAnsi="宋体" w:cs="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789F7C80">
            <w:pPr>
              <w:pStyle w:val="81"/>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单元式空气调节机（制冷量≤ 14000W）</w:t>
            </w:r>
          </w:p>
        </w:tc>
        <w:tc>
          <w:tcPr>
            <w:tcW w:w="2025" w:type="pct"/>
            <w:tcBorders>
              <w:top w:val="single" w:color="000000" w:sz="4" w:space="0"/>
              <w:left w:val="single" w:color="000000" w:sz="4" w:space="0"/>
              <w:bottom w:val="single" w:color="000000" w:sz="4" w:space="0"/>
              <w:right w:val="single" w:color="000000" w:sz="4" w:space="0"/>
            </w:tcBorders>
          </w:tcPr>
          <w:p w14:paraId="52395CB0">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《单元式空气调节机能效限定值及能源效率等级》（GB19576）《风管送风式空调机组能效限定值及能效等级》（GB37479）</w:t>
            </w:r>
          </w:p>
        </w:tc>
      </w:tr>
      <w:tr w14:paraId="2C8E8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179088B7">
            <w:pPr>
              <w:widowControl/>
              <w:jc w:val="left"/>
              <w:rPr>
                <w:rFonts w:ascii="宋体" w:hAnsi="宋体" w:cs="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6EC6363E">
            <w:pPr>
              <w:widowControl/>
              <w:jc w:val="left"/>
              <w:rPr>
                <w:rFonts w:ascii="宋体" w:hAnsi="宋体" w:cs="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49E1A213">
            <w:pPr>
              <w:pStyle w:val="81"/>
              <w:spacing w:before="162"/>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A02061810</w:t>
            </w:r>
            <w:r>
              <w:rPr>
                <w:rFonts w:hint="eastAsia" w:ascii="宋体" w:hAnsi="宋体" w:cs="宋体"/>
                <w:color w:val="auto"/>
                <w:w w:val="99"/>
                <w:kern w:val="2"/>
                <w:sz w:val="21"/>
                <w:szCs w:val="21"/>
                <w:highlight w:val="none"/>
              </w:rPr>
              <w:t>洗衣机</w:t>
            </w:r>
          </w:p>
        </w:tc>
        <w:tc>
          <w:tcPr>
            <w:tcW w:w="869" w:type="pct"/>
            <w:tcBorders>
              <w:top w:val="single" w:color="000000" w:sz="4" w:space="0"/>
              <w:left w:val="single" w:color="000000" w:sz="4" w:space="0"/>
              <w:bottom w:val="single" w:color="000000" w:sz="4" w:space="0"/>
              <w:right w:val="single" w:color="000000" w:sz="4" w:space="0"/>
            </w:tcBorders>
            <w:vAlign w:val="center"/>
          </w:tcPr>
          <w:p w14:paraId="322E540D">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7E3D657D">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《电动洗衣机能效水效限定值及等级》（GB12021.4）</w:t>
            </w:r>
          </w:p>
        </w:tc>
      </w:tr>
      <w:tr w14:paraId="5A15A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5BF4521C">
            <w:pPr>
              <w:widowControl/>
              <w:jc w:val="left"/>
              <w:rPr>
                <w:rFonts w:ascii="宋体" w:hAnsi="宋体" w:cs="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6DA8F760">
            <w:pPr>
              <w:widowControl/>
              <w:jc w:val="left"/>
              <w:rPr>
                <w:rFonts w:ascii="宋体" w:hAnsi="宋体" w:cs="宋体"/>
                <w:color w:val="auto"/>
                <w:szCs w:val="21"/>
                <w:highlight w:val="none"/>
              </w:rPr>
            </w:pPr>
          </w:p>
        </w:tc>
        <w:tc>
          <w:tcPr>
            <w:tcW w:w="877" w:type="pct"/>
            <w:vMerge w:val="restart"/>
            <w:tcBorders>
              <w:top w:val="single" w:color="000000" w:sz="4" w:space="0"/>
              <w:left w:val="single" w:color="000000" w:sz="4" w:space="0"/>
              <w:bottom w:val="single" w:color="000000" w:sz="4" w:space="0"/>
              <w:right w:val="single" w:color="000000" w:sz="4" w:space="0"/>
            </w:tcBorders>
            <w:vAlign w:val="center"/>
          </w:tcPr>
          <w:p w14:paraId="3C24880F">
            <w:pPr>
              <w:pStyle w:val="81"/>
              <w:spacing w:before="161"/>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A02061819</w:t>
            </w:r>
            <w:r>
              <w:rPr>
                <w:rFonts w:hint="eastAsia" w:ascii="宋体" w:hAnsi="宋体" w:cs="宋体"/>
                <w:color w:val="auto"/>
                <w:w w:val="99"/>
                <w:kern w:val="2"/>
                <w:sz w:val="21"/>
                <w:szCs w:val="21"/>
                <w:highlight w:val="none"/>
              </w:rPr>
              <w:t>热水器</w:t>
            </w:r>
          </w:p>
        </w:tc>
        <w:tc>
          <w:tcPr>
            <w:tcW w:w="869" w:type="pct"/>
            <w:tcBorders>
              <w:top w:val="single" w:color="000000" w:sz="4" w:space="0"/>
              <w:left w:val="single" w:color="000000" w:sz="4" w:space="0"/>
              <w:bottom w:val="single" w:color="000000" w:sz="4" w:space="0"/>
              <w:right w:val="single" w:color="000000" w:sz="4" w:space="0"/>
            </w:tcBorders>
            <w:vAlign w:val="center"/>
          </w:tcPr>
          <w:p w14:paraId="0EB238BD">
            <w:pPr>
              <w:pStyle w:val="81"/>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★电热</w:t>
            </w:r>
            <w:r>
              <w:rPr>
                <w:rFonts w:hint="eastAsia" w:ascii="宋体" w:hAnsi="宋体" w:cs="宋体"/>
                <w:color w:val="auto"/>
                <w:spacing w:val="2"/>
                <w:w w:val="99"/>
                <w:kern w:val="2"/>
                <w:sz w:val="21"/>
                <w:szCs w:val="21"/>
                <w:highlight w:val="none"/>
              </w:rPr>
              <w:t>水</w:t>
            </w:r>
            <w:r>
              <w:rPr>
                <w:rFonts w:hint="eastAsia" w:ascii="宋体" w:hAnsi="宋体" w:cs="宋体"/>
                <w:color w:val="auto"/>
                <w:w w:val="99"/>
                <w:kern w:val="2"/>
                <w:sz w:val="21"/>
                <w:szCs w:val="21"/>
                <w:highlight w:val="none"/>
              </w:rPr>
              <w:t>器</w:t>
            </w:r>
          </w:p>
        </w:tc>
        <w:tc>
          <w:tcPr>
            <w:tcW w:w="2025" w:type="pct"/>
            <w:tcBorders>
              <w:top w:val="single" w:color="000000" w:sz="4" w:space="0"/>
              <w:left w:val="single" w:color="000000" w:sz="4" w:space="0"/>
              <w:bottom w:val="single" w:color="000000" w:sz="4" w:space="0"/>
              <w:right w:val="single" w:color="000000" w:sz="4" w:space="0"/>
            </w:tcBorders>
          </w:tcPr>
          <w:p w14:paraId="3E112560">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《储水式电热水器能效限定值及能效等级》（GB21519）</w:t>
            </w:r>
          </w:p>
        </w:tc>
      </w:tr>
      <w:tr w14:paraId="6032C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31F82903">
            <w:pPr>
              <w:widowControl/>
              <w:jc w:val="left"/>
              <w:rPr>
                <w:rFonts w:ascii="宋体" w:hAnsi="宋体" w:cs="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44E0A803">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126132D1">
            <w:pPr>
              <w:widowControl/>
              <w:jc w:val="left"/>
              <w:rPr>
                <w:rFonts w:ascii="宋体" w:hAnsi="宋体" w:cs="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03081F59">
            <w:pPr>
              <w:pStyle w:val="81"/>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燃气热</w:t>
            </w:r>
            <w:r>
              <w:rPr>
                <w:rFonts w:hint="eastAsia" w:ascii="宋体" w:hAnsi="宋体" w:cs="宋体"/>
                <w:color w:val="auto"/>
                <w:spacing w:val="2"/>
                <w:w w:val="99"/>
                <w:kern w:val="2"/>
                <w:sz w:val="21"/>
                <w:szCs w:val="21"/>
                <w:highlight w:val="none"/>
              </w:rPr>
              <w:t>水</w:t>
            </w:r>
            <w:r>
              <w:rPr>
                <w:rFonts w:hint="eastAsia" w:ascii="宋体" w:hAnsi="宋体" w:cs="宋体"/>
                <w:color w:val="auto"/>
                <w:w w:val="99"/>
                <w:kern w:val="2"/>
                <w:sz w:val="21"/>
                <w:szCs w:val="21"/>
                <w:highlight w:val="none"/>
              </w:rPr>
              <w:t>器</w:t>
            </w:r>
          </w:p>
        </w:tc>
        <w:tc>
          <w:tcPr>
            <w:tcW w:w="2025" w:type="pct"/>
            <w:tcBorders>
              <w:top w:val="single" w:color="000000" w:sz="4" w:space="0"/>
              <w:left w:val="single" w:color="000000" w:sz="4" w:space="0"/>
              <w:bottom w:val="single" w:color="000000" w:sz="4" w:space="0"/>
              <w:right w:val="single" w:color="000000" w:sz="4" w:space="0"/>
            </w:tcBorders>
          </w:tcPr>
          <w:p w14:paraId="4DAA0265">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《家用燃气快速热水器和燃气采暖热水炉能效限定值及能效等级》（GB20665）</w:t>
            </w:r>
          </w:p>
        </w:tc>
      </w:tr>
      <w:tr w14:paraId="18D43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61B7F581">
            <w:pPr>
              <w:widowControl/>
              <w:jc w:val="left"/>
              <w:rPr>
                <w:rFonts w:ascii="宋体" w:hAnsi="宋体" w:cs="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41693697">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287956A5">
            <w:pPr>
              <w:widowControl/>
              <w:jc w:val="left"/>
              <w:rPr>
                <w:rFonts w:ascii="宋体" w:hAnsi="宋体" w:cs="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67EDAE38">
            <w:pPr>
              <w:pStyle w:val="81"/>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热泵热</w:t>
            </w:r>
            <w:r>
              <w:rPr>
                <w:rFonts w:hint="eastAsia" w:ascii="宋体" w:hAnsi="宋体" w:cs="宋体"/>
                <w:color w:val="auto"/>
                <w:spacing w:val="2"/>
                <w:w w:val="99"/>
                <w:kern w:val="2"/>
                <w:sz w:val="21"/>
                <w:szCs w:val="21"/>
                <w:highlight w:val="none"/>
              </w:rPr>
              <w:t>水</w:t>
            </w:r>
            <w:r>
              <w:rPr>
                <w:rFonts w:hint="eastAsia" w:ascii="宋体" w:hAnsi="宋体" w:cs="宋体"/>
                <w:color w:val="auto"/>
                <w:w w:val="99"/>
                <w:kern w:val="2"/>
                <w:sz w:val="21"/>
                <w:szCs w:val="21"/>
                <w:highlight w:val="none"/>
              </w:rPr>
              <w:t>器</w:t>
            </w:r>
          </w:p>
        </w:tc>
        <w:tc>
          <w:tcPr>
            <w:tcW w:w="2025" w:type="pct"/>
            <w:tcBorders>
              <w:top w:val="single" w:color="000000" w:sz="4" w:space="0"/>
              <w:left w:val="single" w:color="000000" w:sz="4" w:space="0"/>
              <w:bottom w:val="single" w:color="000000" w:sz="4" w:space="0"/>
              <w:right w:val="single" w:color="000000" w:sz="4" w:space="0"/>
            </w:tcBorders>
          </w:tcPr>
          <w:p w14:paraId="3EF1FC69">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《热泵热水机（器）能效限定值及能效等级》（GB29541）</w:t>
            </w:r>
          </w:p>
        </w:tc>
      </w:tr>
      <w:tr w14:paraId="4CE41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3A329083">
            <w:pPr>
              <w:widowControl/>
              <w:jc w:val="left"/>
              <w:rPr>
                <w:rFonts w:ascii="宋体" w:hAnsi="宋体" w:cs="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383720E6">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01F5E9D1">
            <w:pPr>
              <w:widowControl/>
              <w:jc w:val="left"/>
              <w:rPr>
                <w:rFonts w:ascii="宋体" w:hAnsi="宋体" w:cs="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5B3BBDC8">
            <w:pPr>
              <w:pStyle w:val="81"/>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太阳能</w:t>
            </w:r>
            <w:r>
              <w:rPr>
                <w:rFonts w:hint="eastAsia" w:ascii="宋体" w:hAnsi="宋体" w:cs="宋体"/>
                <w:color w:val="auto"/>
                <w:spacing w:val="2"/>
                <w:w w:val="99"/>
                <w:kern w:val="2"/>
                <w:sz w:val="21"/>
                <w:szCs w:val="21"/>
                <w:highlight w:val="none"/>
              </w:rPr>
              <w:t>热</w:t>
            </w:r>
            <w:r>
              <w:rPr>
                <w:rFonts w:hint="eastAsia" w:ascii="宋体" w:hAnsi="宋体" w:cs="宋体"/>
                <w:color w:val="auto"/>
                <w:w w:val="99"/>
                <w:kern w:val="2"/>
                <w:sz w:val="21"/>
                <w:szCs w:val="21"/>
                <w:highlight w:val="none"/>
              </w:rPr>
              <w:t>水系统</w:t>
            </w:r>
          </w:p>
        </w:tc>
        <w:tc>
          <w:tcPr>
            <w:tcW w:w="2025" w:type="pct"/>
            <w:tcBorders>
              <w:top w:val="single" w:color="000000" w:sz="4" w:space="0"/>
              <w:left w:val="single" w:color="000000" w:sz="4" w:space="0"/>
              <w:bottom w:val="single" w:color="000000" w:sz="4" w:space="0"/>
              <w:right w:val="single" w:color="000000" w:sz="4" w:space="0"/>
            </w:tcBorders>
          </w:tcPr>
          <w:p w14:paraId="52997105">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《家用太阳能热水系统能效限定值及能效等级》（GB26969）</w:t>
            </w:r>
          </w:p>
        </w:tc>
      </w:tr>
      <w:tr w14:paraId="60176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restart"/>
            <w:tcBorders>
              <w:top w:val="single" w:color="000000" w:sz="4" w:space="0"/>
              <w:left w:val="single" w:color="000000" w:sz="4" w:space="0"/>
              <w:bottom w:val="single" w:color="000000" w:sz="4" w:space="0"/>
              <w:right w:val="single" w:color="000000" w:sz="4" w:space="0"/>
            </w:tcBorders>
            <w:vAlign w:val="center"/>
          </w:tcPr>
          <w:p w14:paraId="6C6F6EC3">
            <w:pPr>
              <w:pStyle w:val="81"/>
              <w:jc w:val="center"/>
              <w:rPr>
                <w:rFonts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1</w:t>
            </w:r>
          </w:p>
        </w:tc>
        <w:tc>
          <w:tcPr>
            <w:tcW w:w="834" w:type="pct"/>
            <w:vMerge w:val="restart"/>
            <w:tcBorders>
              <w:top w:val="single" w:color="000000" w:sz="4" w:space="0"/>
              <w:left w:val="single" w:color="000000" w:sz="4" w:space="0"/>
              <w:bottom w:val="single" w:color="000000" w:sz="4" w:space="0"/>
              <w:right w:val="single" w:color="000000" w:sz="4" w:space="0"/>
            </w:tcBorders>
            <w:vAlign w:val="center"/>
          </w:tcPr>
          <w:p w14:paraId="5E3FF549">
            <w:pPr>
              <w:pStyle w:val="81"/>
              <w:spacing w:before="157"/>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A02</w:t>
            </w:r>
            <w:r>
              <w:rPr>
                <w:rFonts w:hint="eastAsia" w:ascii="宋体" w:hAnsi="宋体" w:cs="宋体"/>
                <w:color w:val="auto"/>
                <w:w w:val="99"/>
                <w:kern w:val="2"/>
                <w:sz w:val="21"/>
                <w:szCs w:val="21"/>
                <w:highlight w:val="none"/>
              </w:rPr>
              <w:t>06</w:t>
            </w:r>
            <w:r>
              <w:rPr>
                <w:rFonts w:hint="eastAsia" w:ascii="宋体" w:hAnsi="宋体" w:cs="宋体"/>
                <w:color w:val="auto"/>
                <w:spacing w:val="1"/>
                <w:w w:val="99"/>
                <w:kern w:val="2"/>
                <w:sz w:val="21"/>
                <w:szCs w:val="21"/>
                <w:highlight w:val="none"/>
              </w:rPr>
              <w:t>1</w:t>
            </w:r>
            <w:r>
              <w:rPr>
                <w:rFonts w:hint="eastAsia" w:ascii="宋体" w:hAnsi="宋体" w:cs="宋体"/>
                <w:color w:val="auto"/>
                <w:w w:val="99"/>
                <w:kern w:val="2"/>
                <w:sz w:val="21"/>
                <w:szCs w:val="21"/>
                <w:highlight w:val="none"/>
              </w:rPr>
              <w:t>900照明设备</w:t>
            </w:r>
          </w:p>
        </w:tc>
        <w:tc>
          <w:tcPr>
            <w:tcW w:w="877" w:type="pct"/>
            <w:tcBorders>
              <w:top w:val="single" w:color="000000" w:sz="4" w:space="0"/>
              <w:left w:val="single" w:color="000000" w:sz="4" w:space="0"/>
              <w:bottom w:val="single" w:color="000000" w:sz="4" w:space="0"/>
              <w:right w:val="single" w:color="000000" w:sz="4" w:space="0"/>
            </w:tcBorders>
            <w:vAlign w:val="center"/>
          </w:tcPr>
          <w:p w14:paraId="54E0F240">
            <w:pPr>
              <w:pStyle w:val="81"/>
              <w:spacing w:before="133" w:line="276" w:lineRule="auto"/>
              <w:ind w:left="7" w:right="7"/>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★普通照明用双端荧光灯</w:t>
            </w:r>
          </w:p>
        </w:tc>
        <w:tc>
          <w:tcPr>
            <w:tcW w:w="869" w:type="pct"/>
            <w:tcBorders>
              <w:top w:val="single" w:color="000000" w:sz="4" w:space="0"/>
              <w:left w:val="single" w:color="000000" w:sz="4" w:space="0"/>
              <w:bottom w:val="single" w:color="000000" w:sz="4" w:space="0"/>
              <w:right w:val="single" w:color="000000" w:sz="4" w:space="0"/>
            </w:tcBorders>
            <w:vAlign w:val="center"/>
          </w:tcPr>
          <w:p w14:paraId="59E7BA17">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402CB67C">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《普通照明用双端荧光灯能效限定值及能效等级》（GB19043）</w:t>
            </w:r>
          </w:p>
        </w:tc>
      </w:tr>
      <w:tr w14:paraId="19034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55985EAE">
            <w:pPr>
              <w:widowControl/>
              <w:jc w:val="left"/>
              <w:rPr>
                <w:rFonts w:ascii="宋体" w:hAnsi="宋体" w:cs="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412260EA">
            <w:pPr>
              <w:widowControl/>
              <w:jc w:val="left"/>
              <w:rPr>
                <w:rFonts w:ascii="宋体" w:hAnsi="宋体" w:cs="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6D59558F">
            <w:pPr>
              <w:pStyle w:val="81"/>
              <w:spacing w:before="92" w:line="276" w:lineRule="auto"/>
              <w:ind w:left="7" w:right="2"/>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LE</w:t>
            </w:r>
            <w:r>
              <w:rPr>
                <w:rFonts w:hint="eastAsia" w:ascii="宋体" w:hAnsi="宋体" w:cs="宋体"/>
                <w:color w:val="auto"/>
                <w:w w:val="99"/>
                <w:kern w:val="2"/>
                <w:sz w:val="21"/>
                <w:szCs w:val="21"/>
                <w:highlight w:val="none"/>
              </w:rPr>
              <w:t>D</w:t>
            </w:r>
            <w:r>
              <w:rPr>
                <w:rFonts w:hint="eastAsia" w:ascii="宋体" w:hAnsi="宋体" w:cs="宋体"/>
                <w:color w:val="auto"/>
                <w:spacing w:val="12"/>
                <w:w w:val="99"/>
                <w:kern w:val="2"/>
                <w:sz w:val="21"/>
                <w:szCs w:val="21"/>
                <w:highlight w:val="none"/>
              </w:rPr>
              <w:t>道</w:t>
            </w:r>
            <w:r>
              <w:rPr>
                <w:rFonts w:hint="eastAsia" w:ascii="宋体" w:hAnsi="宋体" w:cs="宋体"/>
                <w:color w:val="auto"/>
                <w:spacing w:val="9"/>
                <w:w w:val="99"/>
                <w:kern w:val="2"/>
                <w:sz w:val="21"/>
                <w:szCs w:val="21"/>
                <w:highlight w:val="none"/>
              </w:rPr>
              <w:t>路</w:t>
            </w:r>
            <w:r>
              <w:rPr>
                <w:rFonts w:hint="eastAsia" w:ascii="宋体" w:hAnsi="宋体" w:cs="宋体"/>
                <w:color w:val="auto"/>
                <w:spacing w:val="13"/>
                <w:w w:val="99"/>
                <w:kern w:val="2"/>
                <w:sz w:val="21"/>
                <w:szCs w:val="21"/>
                <w:highlight w:val="none"/>
              </w:rPr>
              <w:t>/</w:t>
            </w:r>
            <w:r>
              <w:rPr>
                <w:rFonts w:hint="eastAsia" w:ascii="宋体" w:hAnsi="宋体" w:cs="宋体"/>
                <w:color w:val="auto"/>
                <w:spacing w:val="12"/>
                <w:w w:val="99"/>
                <w:kern w:val="2"/>
                <w:sz w:val="21"/>
                <w:szCs w:val="21"/>
                <w:highlight w:val="none"/>
              </w:rPr>
              <w:t>隧道照</w:t>
            </w:r>
            <w:r>
              <w:rPr>
                <w:rFonts w:hint="eastAsia" w:ascii="宋体" w:hAnsi="宋体" w:cs="宋体"/>
                <w:color w:val="auto"/>
                <w:w w:val="99"/>
                <w:kern w:val="2"/>
                <w:sz w:val="21"/>
                <w:szCs w:val="21"/>
                <w:highlight w:val="none"/>
              </w:rPr>
              <w:t>明产品</w:t>
            </w:r>
          </w:p>
        </w:tc>
        <w:tc>
          <w:tcPr>
            <w:tcW w:w="869" w:type="pct"/>
            <w:tcBorders>
              <w:top w:val="single" w:color="000000" w:sz="4" w:space="0"/>
              <w:left w:val="single" w:color="000000" w:sz="4" w:space="0"/>
              <w:bottom w:val="single" w:color="000000" w:sz="4" w:space="0"/>
              <w:right w:val="single" w:color="000000" w:sz="4" w:space="0"/>
            </w:tcBorders>
            <w:vAlign w:val="center"/>
          </w:tcPr>
          <w:p w14:paraId="4FF06B7D">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2EB4F317">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《道路和隧道照明用LED灯具能效限定值及能效等级》（GB37478）</w:t>
            </w:r>
          </w:p>
        </w:tc>
      </w:tr>
      <w:tr w14:paraId="4BB51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7343097C">
            <w:pPr>
              <w:widowControl/>
              <w:jc w:val="left"/>
              <w:rPr>
                <w:rFonts w:ascii="宋体" w:hAnsi="宋体" w:cs="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7C757640">
            <w:pPr>
              <w:widowControl/>
              <w:jc w:val="left"/>
              <w:rPr>
                <w:rFonts w:ascii="宋体" w:hAnsi="宋体" w:cs="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3B8C8CEE">
            <w:pPr>
              <w:pStyle w:val="81"/>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LE</w:t>
            </w:r>
            <w:r>
              <w:rPr>
                <w:rFonts w:hint="eastAsia" w:ascii="宋体" w:hAnsi="宋体" w:cs="宋体"/>
                <w:color w:val="auto"/>
                <w:w w:val="99"/>
                <w:kern w:val="2"/>
                <w:sz w:val="21"/>
                <w:szCs w:val="21"/>
                <w:highlight w:val="none"/>
              </w:rPr>
              <w:t>D筒灯</w:t>
            </w:r>
          </w:p>
        </w:tc>
        <w:tc>
          <w:tcPr>
            <w:tcW w:w="869" w:type="pct"/>
            <w:tcBorders>
              <w:top w:val="single" w:color="000000" w:sz="4" w:space="0"/>
              <w:left w:val="single" w:color="000000" w:sz="4" w:space="0"/>
              <w:bottom w:val="single" w:color="000000" w:sz="4" w:space="0"/>
              <w:right w:val="single" w:color="000000" w:sz="4" w:space="0"/>
            </w:tcBorders>
            <w:vAlign w:val="center"/>
          </w:tcPr>
          <w:p w14:paraId="37BD943E">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5C9D6C71">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《室内照明用LED产品能效限定值及能效等级》（GB30255）</w:t>
            </w:r>
          </w:p>
        </w:tc>
      </w:tr>
      <w:tr w14:paraId="44832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51537D01">
            <w:pPr>
              <w:widowControl/>
              <w:jc w:val="left"/>
              <w:rPr>
                <w:rFonts w:ascii="宋体" w:hAnsi="宋体" w:cs="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760EDA3C">
            <w:pPr>
              <w:widowControl/>
              <w:jc w:val="left"/>
              <w:rPr>
                <w:rFonts w:ascii="宋体" w:hAnsi="宋体" w:cs="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0C0077B4">
            <w:pPr>
              <w:pStyle w:val="81"/>
              <w:spacing w:line="276" w:lineRule="auto"/>
              <w:ind w:right="7"/>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普</w:t>
            </w:r>
            <w:r>
              <w:rPr>
                <w:rFonts w:hint="eastAsia" w:ascii="宋体" w:hAnsi="宋体" w:cs="宋体"/>
                <w:color w:val="auto"/>
                <w:spacing w:val="24"/>
                <w:w w:val="99"/>
                <w:kern w:val="2"/>
                <w:sz w:val="21"/>
                <w:szCs w:val="21"/>
                <w:highlight w:val="none"/>
                <w:lang w:eastAsia="zh-CN"/>
              </w:rPr>
              <w:t>通</w:t>
            </w:r>
            <w:r>
              <w:rPr>
                <w:rFonts w:hint="eastAsia" w:ascii="宋体" w:hAnsi="宋体" w:cs="宋体"/>
                <w:color w:val="auto"/>
                <w:w w:val="99"/>
                <w:kern w:val="2"/>
                <w:sz w:val="21"/>
                <w:szCs w:val="21"/>
                <w:highlight w:val="none"/>
                <w:lang w:eastAsia="zh-CN"/>
              </w:rPr>
              <w:t>照明用非</w:t>
            </w:r>
            <w:r>
              <w:rPr>
                <w:rFonts w:hint="eastAsia" w:ascii="宋体" w:hAnsi="宋体" w:cs="宋体"/>
                <w:color w:val="auto"/>
                <w:spacing w:val="24"/>
                <w:w w:val="99"/>
                <w:kern w:val="2"/>
                <w:sz w:val="21"/>
                <w:szCs w:val="21"/>
                <w:highlight w:val="none"/>
                <w:lang w:eastAsia="zh-CN"/>
              </w:rPr>
              <w:t>定</w:t>
            </w:r>
            <w:r>
              <w:rPr>
                <w:rFonts w:hint="eastAsia" w:ascii="宋体" w:hAnsi="宋体" w:cs="宋体"/>
                <w:color w:val="auto"/>
                <w:w w:val="99"/>
                <w:kern w:val="2"/>
                <w:sz w:val="21"/>
                <w:szCs w:val="21"/>
                <w:highlight w:val="none"/>
                <w:lang w:eastAsia="zh-CN"/>
              </w:rPr>
              <w:t>向自镇流</w:t>
            </w:r>
            <w:r>
              <w:rPr>
                <w:rFonts w:hint="eastAsia" w:ascii="宋体" w:hAnsi="宋体" w:cs="宋体"/>
                <w:color w:val="auto"/>
                <w:spacing w:val="1"/>
                <w:w w:val="99"/>
                <w:kern w:val="2"/>
                <w:sz w:val="21"/>
                <w:szCs w:val="21"/>
                <w:highlight w:val="none"/>
                <w:lang w:eastAsia="zh-CN"/>
              </w:rPr>
              <w:t>LE</w:t>
            </w:r>
            <w:r>
              <w:rPr>
                <w:rFonts w:hint="eastAsia" w:ascii="宋体" w:hAnsi="宋体" w:cs="宋体"/>
                <w:color w:val="auto"/>
                <w:w w:val="99"/>
                <w:kern w:val="2"/>
                <w:sz w:val="21"/>
                <w:szCs w:val="21"/>
                <w:highlight w:val="none"/>
                <w:lang w:eastAsia="zh-CN"/>
              </w:rPr>
              <w:t>D灯</w:t>
            </w:r>
          </w:p>
        </w:tc>
        <w:tc>
          <w:tcPr>
            <w:tcW w:w="869" w:type="pct"/>
            <w:tcBorders>
              <w:top w:val="single" w:color="000000" w:sz="4" w:space="0"/>
              <w:left w:val="single" w:color="000000" w:sz="4" w:space="0"/>
              <w:bottom w:val="single" w:color="000000" w:sz="4" w:space="0"/>
              <w:right w:val="single" w:color="000000" w:sz="4" w:space="0"/>
            </w:tcBorders>
            <w:vAlign w:val="center"/>
          </w:tcPr>
          <w:p w14:paraId="5381E26C">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1FD50F7E">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《室内照明用LED产品能效限定值及能效等级》（GB30255）</w:t>
            </w:r>
          </w:p>
        </w:tc>
      </w:tr>
      <w:tr w14:paraId="641C5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tcBorders>
              <w:top w:val="single" w:color="000000" w:sz="4" w:space="0"/>
              <w:left w:val="single" w:color="000000" w:sz="4" w:space="0"/>
              <w:bottom w:val="single" w:color="000000" w:sz="4" w:space="0"/>
              <w:right w:val="single" w:color="000000" w:sz="4" w:space="0"/>
            </w:tcBorders>
            <w:vAlign w:val="center"/>
          </w:tcPr>
          <w:p w14:paraId="1B067880">
            <w:pPr>
              <w:pStyle w:val="81"/>
              <w:jc w:val="center"/>
              <w:rPr>
                <w:rFonts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2</w:t>
            </w:r>
          </w:p>
        </w:tc>
        <w:tc>
          <w:tcPr>
            <w:tcW w:w="834" w:type="pct"/>
            <w:tcBorders>
              <w:top w:val="single" w:color="000000" w:sz="4" w:space="0"/>
              <w:left w:val="single" w:color="000000" w:sz="4" w:space="0"/>
              <w:bottom w:val="single" w:color="000000" w:sz="4" w:space="0"/>
              <w:right w:val="single" w:color="000000" w:sz="4" w:space="0"/>
            </w:tcBorders>
            <w:vAlign w:val="center"/>
          </w:tcPr>
          <w:p w14:paraId="7E879026">
            <w:pPr>
              <w:pStyle w:val="81"/>
              <w:spacing w:before="81"/>
              <w:ind w:left="7"/>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spacing w:val="1"/>
                <w:w w:val="99"/>
                <w:kern w:val="2"/>
                <w:sz w:val="21"/>
                <w:szCs w:val="21"/>
                <w:highlight w:val="none"/>
              </w:rPr>
              <w:t>A020</w:t>
            </w:r>
            <w:r>
              <w:rPr>
                <w:rFonts w:hint="eastAsia" w:ascii="宋体" w:hAnsi="宋体" w:cs="宋体"/>
                <w:color w:val="auto"/>
                <w:w w:val="99"/>
                <w:kern w:val="2"/>
                <w:sz w:val="21"/>
                <w:szCs w:val="21"/>
                <w:highlight w:val="none"/>
              </w:rPr>
              <w:t>91000电视设备</w:t>
            </w:r>
          </w:p>
        </w:tc>
        <w:tc>
          <w:tcPr>
            <w:tcW w:w="877" w:type="pct"/>
            <w:tcBorders>
              <w:top w:val="single" w:color="000000" w:sz="4" w:space="0"/>
              <w:left w:val="single" w:color="000000" w:sz="4" w:space="0"/>
              <w:bottom w:val="single" w:color="000000" w:sz="4" w:space="0"/>
              <w:right w:val="single" w:color="000000" w:sz="4" w:space="0"/>
            </w:tcBorders>
            <w:vAlign w:val="center"/>
          </w:tcPr>
          <w:p w14:paraId="21C82070">
            <w:pPr>
              <w:pStyle w:val="81"/>
              <w:spacing w:before="81" w:line="276" w:lineRule="auto"/>
              <w:ind w:left="7" w:right="5"/>
              <w:jc w:val="center"/>
              <w:rPr>
                <w:rFonts w:ascii="宋体" w:hAnsi="宋体" w:cs="宋体"/>
                <w:color w:val="auto"/>
                <w:kern w:val="2"/>
                <w:sz w:val="21"/>
                <w:szCs w:val="21"/>
                <w:highlight w:val="none"/>
                <w:lang w:eastAsia="zh-CN"/>
              </w:rPr>
            </w:pPr>
            <w:r>
              <w:rPr>
                <w:rFonts w:hint="eastAsia" w:ascii="宋体" w:hAnsi="宋体" w:cs="宋体"/>
                <w:color w:val="auto"/>
                <w:spacing w:val="1"/>
                <w:w w:val="99"/>
                <w:kern w:val="2"/>
                <w:sz w:val="21"/>
                <w:szCs w:val="21"/>
                <w:highlight w:val="none"/>
                <w:lang w:eastAsia="zh-CN"/>
              </w:rPr>
              <w:t>A02</w:t>
            </w:r>
            <w:r>
              <w:rPr>
                <w:rFonts w:hint="eastAsia" w:ascii="宋体" w:hAnsi="宋体" w:cs="宋体"/>
                <w:color w:val="auto"/>
                <w:w w:val="99"/>
                <w:kern w:val="2"/>
                <w:sz w:val="21"/>
                <w:szCs w:val="21"/>
                <w:highlight w:val="none"/>
                <w:lang w:eastAsia="zh-CN"/>
              </w:rPr>
              <w:t>09</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001普通电视设备（</w:t>
            </w:r>
            <w:r>
              <w:rPr>
                <w:rFonts w:hint="eastAsia" w:ascii="宋体" w:hAnsi="宋体" w:cs="宋体"/>
                <w:color w:val="auto"/>
                <w:spacing w:val="2"/>
                <w:w w:val="99"/>
                <w:kern w:val="2"/>
                <w:sz w:val="21"/>
                <w:szCs w:val="21"/>
                <w:highlight w:val="none"/>
                <w:lang w:eastAsia="zh-CN"/>
              </w:rPr>
              <w:t>电</w:t>
            </w:r>
            <w:r>
              <w:rPr>
                <w:rFonts w:hint="eastAsia" w:ascii="宋体" w:hAnsi="宋体" w:cs="宋体"/>
                <w:color w:val="auto"/>
                <w:w w:val="99"/>
                <w:kern w:val="2"/>
                <w:sz w:val="21"/>
                <w:szCs w:val="21"/>
                <w:highlight w:val="none"/>
                <w:lang w:eastAsia="zh-CN"/>
              </w:rPr>
              <w:t>视机）</w:t>
            </w:r>
          </w:p>
        </w:tc>
        <w:tc>
          <w:tcPr>
            <w:tcW w:w="869" w:type="pct"/>
            <w:tcBorders>
              <w:top w:val="single" w:color="000000" w:sz="4" w:space="0"/>
              <w:left w:val="single" w:color="000000" w:sz="4" w:space="0"/>
              <w:bottom w:val="single" w:color="000000" w:sz="4" w:space="0"/>
              <w:right w:val="single" w:color="000000" w:sz="4" w:space="0"/>
            </w:tcBorders>
            <w:vAlign w:val="center"/>
          </w:tcPr>
          <w:p w14:paraId="4B4E3DD0">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5D766C01">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《平板电视能效限定值及能效等级》（GB24850）</w:t>
            </w:r>
          </w:p>
        </w:tc>
      </w:tr>
      <w:tr w14:paraId="249BA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tcBorders>
              <w:top w:val="single" w:color="000000" w:sz="4" w:space="0"/>
              <w:left w:val="single" w:color="000000" w:sz="4" w:space="0"/>
              <w:bottom w:val="single" w:color="000000" w:sz="4" w:space="0"/>
              <w:right w:val="single" w:color="000000" w:sz="4" w:space="0"/>
            </w:tcBorders>
            <w:vAlign w:val="center"/>
          </w:tcPr>
          <w:p w14:paraId="5EDA70F3">
            <w:pPr>
              <w:pStyle w:val="81"/>
              <w:jc w:val="center"/>
              <w:rPr>
                <w:rFonts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3</w:t>
            </w:r>
          </w:p>
        </w:tc>
        <w:tc>
          <w:tcPr>
            <w:tcW w:w="834" w:type="pct"/>
            <w:tcBorders>
              <w:top w:val="single" w:color="000000" w:sz="4" w:space="0"/>
              <w:left w:val="single" w:color="000000" w:sz="4" w:space="0"/>
              <w:bottom w:val="single" w:color="000000" w:sz="4" w:space="0"/>
              <w:right w:val="single" w:color="000000" w:sz="4" w:space="0"/>
            </w:tcBorders>
            <w:vAlign w:val="center"/>
          </w:tcPr>
          <w:p w14:paraId="514C141D">
            <w:pPr>
              <w:pStyle w:val="81"/>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spacing w:val="1"/>
                <w:w w:val="99"/>
                <w:kern w:val="2"/>
                <w:sz w:val="21"/>
                <w:szCs w:val="21"/>
                <w:highlight w:val="none"/>
              </w:rPr>
              <w:t>A020</w:t>
            </w:r>
            <w:r>
              <w:rPr>
                <w:rFonts w:hint="eastAsia" w:ascii="宋体" w:hAnsi="宋体" w:cs="宋体"/>
                <w:color w:val="auto"/>
                <w:w w:val="99"/>
                <w:kern w:val="2"/>
                <w:sz w:val="21"/>
                <w:szCs w:val="21"/>
                <w:highlight w:val="none"/>
              </w:rPr>
              <w:t>91100视频设备</w:t>
            </w:r>
          </w:p>
        </w:tc>
        <w:tc>
          <w:tcPr>
            <w:tcW w:w="877" w:type="pct"/>
            <w:tcBorders>
              <w:top w:val="single" w:color="000000" w:sz="4" w:space="0"/>
              <w:left w:val="single" w:color="000000" w:sz="4" w:space="0"/>
              <w:bottom w:val="single" w:color="000000" w:sz="4" w:space="0"/>
              <w:right w:val="single" w:color="000000" w:sz="4" w:space="0"/>
            </w:tcBorders>
            <w:vAlign w:val="center"/>
          </w:tcPr>
          <w:p w14:paraId="029DF898">
            <w:pPr>
              <w:pStyle w:val="81"/>
              <w:spacing w:line="276" w:lineRule="auto"/>
              <w:ind w:right="5"/>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A02</w:t>
            </w:r>
            <w:r>
              <w:rPr>
                <w:rFonts w:hint="eastAsia" w:ascii="宋体" w:hAnsi="宋体" w:cs="宋体"/>
                <w:color w:val="auto"/>
                <w:w w:val="99"/>
                <w:kern w:val="2"/>
                <w:sz w:val="21"/>
                <w:szCs w:val="21"/>
                <w:highlight w:val="none"/>
              </w:rPr>
              <w:t>09</w:t>
            </w:r>
            <w:r>
              <w:rPr>
                <w:rFonts w:hint="eastAsia" w:ascii="宋体" w:hAnsi="宋体" w:cs="宋体"/>
                <w:color w:val="auto"/>
                <w:spacing w:val="1"/>
                <w:w w:val="99"/>
                <w:kern w:val="2"/>
                <w:sz w:val="21"/>
                <w:szCs w:val="21"/>
                <w:highlight w:val="none"/>
              </w:rPr>
              <w:t>1</w:t>
            </w:r>
            <w:r>
              <w:rPr>
                <w:rFonts w:hint="eastAsia" w:ascii="宋体" w:hAnsi="宋体" w:cs="宋体"/>
                <w:color w:val="auto"/>
                <w:w w:val="99"/>
                <w:kern w:val="2"/>
                <w:sz w:val="21"/>
                <w:szCs w:val="21"/>
                <w:highlight w:val="none"/>
              </w:rPr>
              <w:t>107视频监控设备</w:t>
            </w:r>
          </w:p>
        </w:tc>
        <w:tc>
          <w:tcPr>
            <w:tcW w:w="869" w:type="pct"/>
            <w:tcBorders>
              <w:top w:val="single" w:color="000000" w:sz="4" w:space="0"/>
              <w:left w:val="single" w:color="000000" w:sz="4" w:space="0"/>
              <w:bottom w:val="single" w:color="000000" w:sz="4" w:space="0"/>
              <w:right w:val="single" w:color="000000" w:sz="4" w:space="0"/>
            </w:tcBorders>
            <w:vAlign w:val="center"/>
          </w:tcPr>
          <w:p w14:paraId="0E1043D7">
            <w:pPr>
              <w:pStyle w:val="81"/>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监视器</w:t>
            </w:r>
          </w:p>
        </w:tc>
        <w:tc>
          <w:tcPr>
            <w:tcW w:w="2025" w:type="pct"/>
            <w:tcBorders>
              <w:top w:val="single" w:color="000000" w:sz="4" w:space="0"/>
              <w:left w:val="single" w:color="000000" w:sz="4" w:space="0"/>
              <w:bottom w:val="single" w:color="000000" w:sz="4" w:space="0"/>
              <w:right w:val="single" w:color="000000" w:sz="4" w:space="0"/>
            </w:tcBorders>
          </w:tcPr>
          <w:p w14:paraId="6348FF5E">
            <w:pPr>
              <w:pStyle w:val="81"/>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以射频信号为主要信号输入的监视器应符合《平板电视能效限定值及能效等级》（GB24850），以数字信号为主要信号输入的监视器应符合《计算机显示器能效限定值及能效等级》（GB21520）</w:t>
            </w:r>
          </w:p>
        </w:tc>
      </w:tr>
      <w:tr w14:paraId="543E0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tcBorders>
              <w:top w:val="single" w:color="000000" w:sz="4" w:space="0"/>
              <w:left w:val="single" w:color="000000" w:sz="4" w:space="0"/>
              <w:bottom w:val="single" w:color="000000" w:sz="4" w:space="0"/>
              <w:right w:val="single" w:color="000000" w:sz="4" w:space="0"/>
            </w:tcBorders>
            <w:vAlign w:val="center"/>
          </w:tcPr>
          <w:p w14:paraId="5048A76F">
            <w:pPr>
              <w:pStyle w:val="81"/>
              <w:jc w:val="center"/>
              <w:rPr>
                <w:rFonts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4</w:t>
            </w:r>
          </w:p>
        </w:tc>
        <w:tc>
          <w:tcPr>
            <w:tcW w:w="834" w:type="pct"/>
            <w:tcBorders>
              <w:top w:val="single" w:color="000000" w:sz="4" w:space="0"/>
              <w:left w:val="single" w:color="000000" w:sz="4" w:space="0"/>
              <w:bottom w:val="single" w:color="000000" w:sz="4" w:space="0"/>
              <w:right w:val="single" w:color="000000" w:sz="4" w:space="0"/>
            </w:tcBorders>
            <w:vAlign w:val="center"/>
          </w:tcPr>
          <w:p w14:paraId="6D4DF3B3">
            <w:pPr>
              <w:pStyle w:val="81"/>
              <w:spacing w:before="76"/>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A02241000</w:t>
            </w:r>
            <w:r>
              <w:rPr>
                <w:rFonts w:hint="eastAsia" w:ascii="宋体" w:hAnsi="宋体" w:cs="宋体"/>
                <w:color w:val="auto"/>
                <w:w w:val="99"/>
                <w:kern w:val="2"/>
                <w:sz w:val="21"/>
                <w:szCs w:val="21"/>
                <w:highlight w:val="none"/>
              </w:rPr>
              <w:t>饮食炊事机械</w:t>
            </w:r>
          </w:p>
        </w:tc>
        <w:tc>
          <w:tcPr>
            <w:tcW w:w="877" w:type="pct"/>
            <w:tcBorders>
              <w:top w:val="single" w:color="000000" w:sz="4" w:space="0"/>
              <w:left w:val="single" w:color="000000" w:sz="4" w:space="0"/>
              <w:bottom w:val="single" w:color="000000" w:sz="4" w:space="0"/>
              <w:right w:val="single" w:color="000000" w:sz="4" w:space="0"/>
            </w:tcBorders>
            <w:vAlign w:val="center"/>
          </w:tcPr>
          <w:p w14:paraId="5DF07EC7">
            <w:pPr>
              <w:pStyle w:val="81"/>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商用燃</w:t>
            </w:r>
            <w:r>
              <w:rPr>
                <w:rFonts w:hint="eastAsia" w:ascii="宋体" w:hAnsi="宋体" w:cs="宋体"/>
                <w:color w:val="auto"/>
                <w:spacing w:val="2"/>
                <w:w w:val="99"/>
                <w:kern w:val="2"/>
                <w:sz w:val="21"/>
                <w:szCs w:val="21"/>
                <w:highlight w:val="none"/>
              </w:rPr>
              <w:t>气</w:t>
            </w:r>
            <w:r>
              <w:rPr>
                <w:rFonts w:hint="eastAsia" w:ascii="宋体" w:hAnsi="宋体" w:cs="宋体"/>
                <w:color w:val="auto"/>
                <w:w w:val="99"/>
                <w:kern w:val="2"/>
                <w:sz w:val="21"/>
                <w:szCs w:val="21"/>
                <w:highlight w:val="none"/>
              </w:rPr>
              <w:t>灶具</w:t>
            </w:r>
          </w:p>
        </w:tc>
        <w:tc>
          <w:tcPr>
            <w:tcW w:w="869" w:type="pct"/>
            <w:tcBorders>
              <w:top w:val="single" w:color="000000" w:sz="4" w:space="0"/>
              <w:left w:val="single" w:color="000000" w:sz="4" w:space="0"/>
              <w:bottom w:val="single" w:color="000000" w:sz="4" w:space="0"/>
              <w:right w:val="single" w:color="000000" w:sz="4" w:space="0"/>
            </w:tcBorders>
            <w:vAlign w:val="center"/>
          </w:tcPr>
          <w:p w14:paraId="24FDF49B">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2E5C5A1B">
            <w:pPr>
              <w:pStyle w:val="81"/>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《商用燃气灶具能效限定值及能效等级》（GB30531）</w:t>
            </w:r>
          </w:p>
        </w:tc>
      </w:tr>
      <w:tr w14:paraId="64434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restart"/>
            <w:tcBorders>
              <w:top w:val="single" w:color="000000" w:sz="4" w:space="0"/>
              <w:left w:val="single" w:color="000000" w:sz="4" w:space="0"/>
              <w:bottom w:val="single" w:color="000000" w:sz="4" w:space="0"/>
              <w:right w:val="single" w:color="000000" w:sz="4" w:space="0"/>
            </w:tcBorders>
            <w:vAlign w:val="center"/>
          </w:tcPr>
          <w:p w14:paraId="16460DF3">
            <w:pPr>
              <w:jc w:val="center"/>
              <w:rPr>
                <w:rFonts w:ascii="宋体" w:hAnsi="宋体"/>
                <w:color w:val="auto"/>
                <w:szCs w:val="21"/>
                <w:highlight w:val="none"/>
              </w:rPr>
            </w:pPr>
            <w:r>
              <w:rPr>
                <w:rFonts w:hint="eastAsia" w:ascii="宋体" w:hAnsi="宋体"/>
                <w:color w:val="auto"/>
                <w:szCs w:val="21"/>
                <w:highlight w:val="none"/>
              </w:rPr>
              <w:t>15</w:t>
            </w:r>
          </w:p>
        </w:tc>
        <w:tc>
          <w:tcPr>
            <w:tcW w:w="834" w:type="pct"/>
            <w:vMerge w:val="restart"/>
            <w:tcBorders>
              <w:top w:val="single" w:color="000000" w:sz="4" w:space="0"/>
              <w:left w:val="single" w:color="000000" w:sz="4" w:space="0"/>
              <w:bottom w:val="single" w:color="000000" w:sz="4" w:space="0"/>
              <w:right w:val="single" w:color="000000" w:sz="4" w:space="0"/>
            </w:tcBorders>
            <w:vAlign w:val="center"/>
          </w:tcPr>
          <w:p w14:paraId="4C0F20A7">
            <w:pPr>
              <w:pStyle w:val="81"/>
              <w:jc w:val="center"/>
              <w:rPr>
                <w:rFonts w:ascii="宋体" w:hAnsi="宋体" w:cs="宋体"/>
                <w:color w:val="auto"/>
                <w:w w:val="99"/>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A05020105</w:t>
            </w:r>
            <w:r>
              <w:rPr>
                <w:rFonts w:hint="eastAsia" w:ascii="宋体" w:hAnsi="宋体" w:cs="宋体"/>
                <w:color w:val="auto"/>
                <w:w w:val="99"/>
                <w:kern w:val="2"/>
                <w:sz w:val="21"/>
                <w:szCs w:val="21"/>
                <w:highlight w:val="none"/>
              </w:rPr>
              <w:t>便器</w:t>
            </w:r>
          </w:p>
        </w:tc>
        <w:tc>
          <w:tcPr>
            <w:tcW w:w="877" w:type="pct"/>
            <w:tcBorders>
              <w:top w:val="single" w:color="000000" w:sz="4" w:space="0"/>
              <w:left w:val="single" w:color="000000" w:sz="4" w:space="0"/>
              <w:bottom w:val="single" w:color="000000" w:sz="4" w:space="0"/>
              <w:right w:val="single" w:color="000000" w:sz="4" w:space="0"/>
            </w:tcBorders>
            <w:vAlign w:val="center"/>
          </w:tcPr>
          <w:p w14:paraId="3FE29DF0">
            <w:pPr>
              <w:pStyle w:val="81"/>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坐便器</w:t>
            </w:r>
          </w:p>
        </w:tc>
        <w:tc>
          <w:tcPr>
            <w:tcW w:w="869" w:type="pct"/>
            <w:tcBorders>
              <w:top w:val="single" w:color="000000" w:sz="4" w:space="0"/>
              <w:left w:val="single" w:color="000000" w:sz="4" w:space="0"/>
              <w:bottom w:val="single" w:color="000000" w:sz="4" w:space="0"/>
              <w:right w:val="single" w:color="000000" w:sz="4" w:space="0"/>
            </w:tcBorders>
            <w:vAlign w:val="center"/>
          </w:tcPr>
          <w:p w14:paraId="02DDBA63">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7FC1983B">
            <w:pPr>
              <w:pStyle w:val="81"/>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《坐便器水效限定值及水效等级》</w:t>
            </w:r>
          </w:p>
          <w:p w14:paraId="6DF6B578">
            <w:pPr>
              <w:pStyle w:val="81"/>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（GB25502）</w:t>
            </w:r>
          </w:p>
        </w:tc>
      </w:tr>
      <w:tr w14:paraId="2EB88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27C32ACB">
            <w:pPr>
              <w:widowControl/>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5B89AADA">
            <w:pPr>
              <w:widowControl/>
              <w:jc w:val="left"/>
              <w:rPr>
                <w:rFonts w:ascii="宋体" w:hAnsi="宋体" w:cs="宋体"/>
                <w:color w:val="auto"/>
                <w:w w:val="99"/>
                <w:szCs w:val="21"/>
                <w:highlight w:val="none"/>
                <w:lang w:eastAsia="en-US"/>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55F1471E">
            <w:pPr>
              <w:pStyle w:val="81"/>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蹲便器</w:t>
            </w:r>
          </w:p>
        </w:tc>
        <w:tc>
          <w:tcPr>
            <w:tcW w:w="869" w:type="pct"/>
            <w:tcBorders>
              <w:top w:val="single" w:color="000000" w:sz="4" w:space="0"/>
              <w:left w:val="single" w:color="000000" w:sz="4" w:space="0"/>
              <w:bottom w:val="single" w:color="000000" w:sz="4" w:space="0"/>
              <w:right w:val="single" w:color="000000" w:sz="4" w:space="0"/>
            </w:tcBorders>
            <w:vAlign w:val="center"/>
          </w:tcPr>
          <w:p w14:paraId="7ECE443C">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50D97048">
            <w:pPr>
              <w:pStyle w:val="81"/>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《蹲便器用水效率限定值及用水效率等级》（GB30717）</w:t>
            </w:r>
          </w:p>
        </w:tc>
      </w:tr>
      <w:tr w14:paraId="412CB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4F324419">
            <w:pPr>
              <w:widowControl/>
              <w:jc w:val="left"/>
              <w:rPr>
                <w:rFonts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06354D6D">
            <w:pPr>
              <w:widowControl/>
              <w:jc w:val="left"/>
              <w:rPr>
                <w:rFonts w:ascii="宋体" w:hAnsi="宋体" w:cs="宋体"/>
                <w:color w:val="auto"/>
                <w:w w:val="99"/>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308F03F7">
            <w:pPr>
              <w:pStyle w:val="81"/>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小便器</w:t>
            </w:r>
          </w:p>
        </w:tc>
        <w:tc>
          <w:tcPr>
            <w:tcW w:w="869" w:type="pct"/>
            <w:tcBorders>
              <w:top w:val="single" w:color="000000" w:sz="4" w:space="0"/>
              <w:left w:val="single" w:color="000000" w:sz="4" w:space="0"/>
              <w:bottom w:val="single" w:color="000000" w:sz="4" w:space="0"/>
              <w:right w:val="single" w:color="000000" w:sz="4" w:space="0"/>
            </w:tcBorders>
            <w:vAlign w:val="center"/>
          </w:tcPr>
          <w:p w14:paraId="6A6DAFA4">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1CF20137">
            <w:pPr>
              <w:pStyle w:val="81"/>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《小便器用水效率限定值及用水效率等级》（GB28377）</w:t>
            </w:r>
          </w:p>
        </w:tc>
      </w:tr>
      <w:tr w14:paraId="4F36A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tcBorders>
              <w:top w:val="single" w:color="000000" w:sz="4" w:space="0"/>
              <w:left w:val="single" w:color="000000" w:sz="4" w:space="0"/>
              <w:bottom w:val="single" w:color="000000" w:sz="4" w:space="0"/>
              <w:right w:val="single" w:color="000000" w:sz="4" w:space="0"/>
            </w:tcBorders>
            <w:vAlign w:val="center"/>
          </w:tcPr>
          <w:p w14:paraId="17413F53">
            <w:pPr>
              <w:pStyle w:val="81"/>
              <w:jc w:val="center"/>
              <w:rPr>
                <w:rFonts w:ascii="宋体" w:hAnsi="宋体" w:cs="宋体"/>
                <w:color w:val="auto"/>
                <w:kern w:val="2"/>
                <w:sz w:val="21"/>
                <w:szCs w:val="21"/>
                <w:highlight w:val="none"/>
              </w:rPr>
            </w:pPr>
            <w:r>
              <w:rPr>
                <w:rFonts w:hint="eastAsia" w:ascii="宋体" w:hAnsi="宋体"/>
                <w:color w:val="auto"/>
                <w:kern w:val="2"/>
                <w:sz w:val="21"/>
                <w:szCs w:val="21"/>
                <w:highlight w:val="none"/>
              </w:rPr>
              <w:t>16</w:t>
            </w:r>
          </w:p>
        </w:tc>
        <w:tc>
          <w:tcPr>
            <w:tcW w:w="834" w:type="pct"/>
            <w:tcBorders>
              <w:top w:val="single" w:color="000000" w:sz="4" w:space="0"/>
              <w:left w:val="single" w:color="000000" w:sz="4" w:space="0"/>
              <w:bottom w:val="single" w:color="000000" w:sz="4" w:space="0"/>
              <w:right w:val="single" w:color="000000" w:sz="4" w:space="0"/>
            </w:tcBorders>
            <w:vAlign w:val="center"/>
          </w:tcPr>
          <w:p w14:paraId="62CFBF5E">
            <w:pPr>
              <w:pStyle w:val="81"/>
              <w:spacing w:before="153"/>
              <w:ind w:left="7"/>
              <w:jc w:val="center"/>
              <w:rPr>
                <w:rFonts w:ascii="宋体" w:hAnsi="宋体" w:cs="宋体"/>
                <w:color w:val="auto"/>
                <w:kern w:val="2"/>
                <w:sz w:val="21"/>
                <w:szCs w:val="21"/>
                <w:highlight w:val="none"/>
              </w:rPr>
            </w:pPr>
            <w:r>
              <w:rPr>
                <w:rFonts w:hint="eastAsia" w:ascii="宋体" w:hAnsi="宋体" w:cs="宋体"/>
                <w:color w:val="auto"/>
                <w:kern w:val="2"/>
                <w:sz w:val="21"/>
                <w:szCs w:val="21"/>
                <w:highlight w:val="none"/>
              </w:rPr>
              <w:t>★</w:t>
            </w:r>
            <w:r>
              <w:rPr>
                <w:rFonts w:hint="eastAsia" w:ascii="宋体" w:hAnsi="宋体" w:cs="仿宋_GB2312"/>
                <w:color w:val="auto"/>
                <w:kern w:val="2"/>
                <w:sz w:val="21"/>
                <w:szCs w:val="21"/>
                <w:highlight w:val="none"/>
              </w:rPr>
              <w:t>A05020106</w:t>
            </w:r>
            <w:r>
              <w:rPr>
                <w:rFonts w:hint="eastAsia" w:ascii="宋体" w:hAnsi="宋体" w:cs="宋体"/>
                <w:color w:val="auto"/>
                <w:kern w:val="2"/>
                <w:sz w:val="21"/>
                <w:szCs w:val="21"/>
                <w:highlight w:val="none"/>
              </w:rPr>
              <w:t>水</w:t>
            </w:r>
            <w:r>
              <w:rPr>
                <w:rFonts w:hint="eastAsia" w:ascii="宋体" w:hAnsi="宋体" w:cs="宋体"/>
                <w:color w:val="auto"/>
                <w:w w:val="99"/>
                <w:kern w:val="2"/>
                <w:sz w:val="21"/>
                <w:szCs w:val="21"/>
                <w:highlight w:val="none"/>
              </w:rPr>
              <w:t>嘴</w:t>
            </w:r>
          </w:p>
        </w:tc>
        <w:tc>
          <w:tcPr>
            <w:tcW w:w="877" w:type="pct"/>
            <w:tcBorders>
              <w:top w:val="single" w:color="000000" w:sz="4" w:space="0"/>
              <w:left w:val="single" w:color="000000" w:sz="4" w:space="0"/>
              <w:bottom w:val="single" w:color="000000" w:sz="4" w:space="0"/>
              <w:right w:val="single" w:color="000000" w:sz="4" w:space="0"/>
            </w:tcBorders>
            <w:vAlign w:val="center"/>
          </w:tcPr>
          <w:p w14:paraId="3311BE5B">
            <w:pPr>
              <w:jc w:val="center"/>
              <w:rPr>
                <w:rFonts w:ascii="宋体" w:hAnsi="宋体"/>
                <w:color w:val="auto"/>
                <w:szCs w:val="21"/>
                <w:highlight w:val="none"/>
                <w:lang w:eastAsia="en-US"/>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38DC9609">
            <w:pPr>
              <w:jc w:val="center"/>
              <w:rPr>
                <w:rFonts w:ascii="宋体" w:hAnsi="宋体"/>
                <w:color w:val="auto"/>
                <w:szCs w:val="21"/>
                <w:highlight w:val="none"/>
                <w:lang w:eastAsia="en-US"/>
              </w:rPr>
            </w:pPr>
          </w:p>
        </w:tc>
        <w:tc>
          <w:tcPr>
            <w:tcW w:w="2025" w:type="pct"/>
            <w:tcBorders>
              <w:top w:val="single" w:color="000000" w:sz="4" w:space="0"/>
              <w:left w:val="single" w:color="000000" w:sz="4" w:space="0"/>
              <w:bottom w:val="single" w:color="000000" w:sz="4" w:space="0"/>
              <w:right w:val="single" w:color="000000" w:sz="4" w:space="0"/>
            </w:tcBorders>
          </w:tcPr>
          <w:p w14:paraId="18208C40">
            <w:pPr>
              <w:pStyle w:val="81"/>
              <w:spacing w:before="153" w:line="276" w:lineRule="auto"/>
              <w:ind w:left="7" w:right="4"/>
              <w:rPr>
                <w:rFonts w:ascii="宋体" w:hAnsi="宋体" w:cs="宋体"/>
                <w:color w:val="auto"/>
                <w:kern w:val="2"/>
                <w:sz w:val="21"/>
                <w:szCs w:val="21"/>
                <w:highlight w:val="none"/>
                <w:lang w:eastAsia="zh-CN"/>
              </w:rPr>
            </w:pPr>
            <w:r>
              <w:rPr>
                <w:rFonts w:hint="eastAsia" w:ascii="宋体" w:hAnsi="宋体" w:cs="宋体"/>
                <w:color w:val="auto"/>
                <w:spacing w:val="10"/>
                <w:kern w:val="2"/>
                <w:sz w:val="21"/>
                <w:szCs w:val="21"/>
                <w:highlight w:val="none"/>
                <w:lang w:eastAsia="zh-CN"/>
              </w:rPr>
              <w:t>《水嘴用水效率限定值及用水效</w:t>
            </w:r>
            <w:r>
              <w:rPr>
                <w:rFonts w:hint="eastAsia" w:ascii="宋体" w:hAnsi="宋体" w:cs="宋体"/>
                <w:color w:val="auto"/>
                <w:kern w:val="2"/>
                <w:sz w:val="21"/>
                <w:szCs w:val="21"/>
                <w:highlight w:val="none"/>
                <w:lang w:eastAsia="zh-CN"/>
              </w:rPr>
              <w:t>率等级》（GB 25501）</w:t>
            </w:r>
          </w:p>
        </w:tc>
      </w:tr>
      <w:tr w14:paraId="6E697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tcBorders>
              <w:top w:val="single" w:color="000000" w:sz="4" w:space="0"/>
              <w:left w:val="single" w:color="000000" w:sz="4" w:space="0"/>
              <w:bottom w:val="single" w:color="000000" w:sz="4" w:space="0"/>
              <w:right w:val="single" w:color="000000" w:sz="4" w:space="0"/>
            </w:tcBorders>
            <w:vAlign w:val="center"/>
          </w:tcPr>
          <w:p w14:paraId="50E3597E">
            <w:pPr>
              <w:pStyle w:val="81"/>
              <w:jc w:val="center"/>
              <w:rPr>
                <w:rFonts w:ascii="宋体" w:hAnsi="宋体" w:cs="宋体"/>
                <w:color w:val="auto"/>
                <w:kern w:val="2"/>
                <w:sz w:val="21"/>
                <w:szCs w:val="21"/>
                <w:highlight w:val="none"/>
              </w:rPr>
            </w:pPr>
            <w:r>
              <w:rPr>
                <w:rFonts w:hint="eastAsia" w:ascii="宋体" w:hAnsi="宋体"/>
                <w:color w:val="auto"/>
                <w:kern w:val="2"/>
                <w:sz w:val="21"/>
                <w:szCs w:val="21"/>
                <w:highlight w:val="none"/>
              </w:rPr>
              <w:t>17</w:t>
            </w:r>
          </w:p>
        </w:tc>
        <w:tc>
          <w:tcPr>
            <w:tcW w:w="834" w:type="pct"/>
            <w:tcBorders>
              <w:top w:val="single" w:color="000000" w:sz="4" w:space="0"/>
              <w:left w:val="single" w:color="000000" w:sz="4" w:space="0"/>
              <w:bottom w:val="single" w:color="000000" w:sz="4" w:space="0"/>
              <w:right w:val="single" w:color="000000" w:sz="4" w:space="0"/>
            </w:tcBorders>
            <w:vAlign w:val="center"/>
          </w:tcPr>
          <w:p w14:paraId="3255072F">
            <w:pPr>
              <w:pStyle w:val="81"/>
              <w:spacing w:before="112"/>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A05020107</w:t>
            </w:r>
            <w:r>
              <w:rPr>
                <w:rFonts w:hint="eastAsia" w:ascii="宋体" w:hAnsi="宋体" w:cs="宋体"/>
                <w:color w:val="auto"/>
                <w:kern w:val="2"/>
                <w:sz w:val="21"/>
                <w:szCs w:val="21"/>
                <w:highlight w:val="none"/>
              </w:rPr>
              <w:t>便器冲洗阀</w:t>
            </w:r>
          </w:p>
        </w:tc>
        <w:tc>
          <w:tcPr>
            <w:tcW w:w="877" w:type="pct"/>
            <w:tcBorders>
              <w:top w:val="single" w:color="000000" w:sz="4" w:space="0"/>
              <w:left w:val="single" w:color="000000" w:sz="4" w:space="0"/>
              <w:bottom w:val="single" w:color="000000" w:sz="4" w:space="0"/>
              <w:right w:val="single" w:color="000000" w:sz="4" w:space="0"/>
            </w:tcBorders>
            <w:vAlign w:val="center"/>
          </w:tcPr>
          <w:p w14:paraId="48A0F867">
            <w:pPr>
              <w:jc w:val="center"/>
              <w:rPr>
                <w:rFonts w:ascii="宋体" w:hAnsi="宋体"/>
                <w:color w:val="auto"/>
                <w:szCs w:val="21"/>
                <w:highlight w:val="none"/>
                <w:lang w:eastAsia="en-US"/>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2716453F">
            <w:pPr>
              <w:jc w:val="center"/>
              <w:rPr>
                <w:rFonts w:ascii="宋体" w:hAnsi="宋体"/>
                <w:color w:val="auto"/>
                <w:szCs w:val="21"/>
                <w:highlight w:val="none"/>
                <w:lang w:eastAsia="en-US"/>
              </w:rPr>
            </w:pPr>
          </w:p>
        </w:tc>
        <w:tc>
          <w:tcPr>
            <w:tcW w:w="2025" w:type="pct"/>
            <w:tcBorders>
              <w:top w:val="single" w:color="000000" w:sz="4" w:space="0"/>
              <w:left w:val="single" w:color="000000" w:sz="4" w:space="0"/>
              <w:bottom w:val="single" w:color="000000" w:sz="4" w:space="0"/>
              <w:right w:val="single" w:color="000000" w:sz="4" w:space="0"/>
            </w:tcBorders>
          </w:tcPr>
          <w:p w14:paraId="3B3CD8B7">
            <w:pPr>
              <w:pStyle w:val="81"/>
              <w:spacing w:before="112" w:line="276" w:lineRule="auto"/>
              <w:ind w:left="7" w:right="4"/>
              <w:rPr>
                <w:rFonts w:ascii="宋体" w:hAnsi="宋体" w:cs="宋体"/>
                <w:color w:val="auto"/>
                <w:kern w:val="2"/>
                <w:sz w:val="21"/>
                <w:szCs w:val="21"/>
                <w:highlight w:val="none"/>
                <w:lang w:eastAsia="zh-CN"/>
              </w:rPr>
            </w:pPr>
            <w:r>
              <w:rPr>
                <w:rFonts w:hint="eastAsia" w:ascii="宋体" w:hAnsi="宋体" w:cs="宋体"/>
                <w:color w:val="auto"/>
                <w:spacing w:val="10"/>
                <w:kern w:val="2"/>
                <w:sz w:val="21"/>
                <w:szCs w:val="21"/>
                <w:highlight w:val="none"/>
                <w:lang w:eastAsia="zh-CN"/>
              </w:rPr>
              <w:t>《便器冲洗阀用水效率限定值及</w:t>
            </w:r>
            <w:r>
              <w:rPr>
                <w:rFonts w:hint="eastAsia" w:ascii="宋体" w:hAnsi="宋体" w:cs="宋体"/>
                <w:color w:val="auto"/>
                <w:kern w:val="2"/>
                <w:sz w:val="21"/>
                <w:szCs w:val="21"/>
                <w:highlight w:val="none"/>
                <w:lang w:eastAsia="zh-CN"/>
              </w:rPr>
              <w:t>用水效率等级》（GB28379）</w:t>
            </w:r>
          </w:p>
        </w:tc>
      </w:tr>
      <w:tr w14:paraId="0E634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tcBorders>
              <w:top w:val="single" w:color="000000" w:sz="4" w:space="0"/>
              <w:left w:val="single" w:color="000000" w:sz="4" w:space="0"/>
              <w:bottom w:val="single" w:color="000000" w:sz="4" w:space="0"/>
              <w:right w:val="single" w:color="000000" w:sz="4" w:space="0"/>
            </w:tcBorders>
            <w:vAlign w:val="center"/>
          </w:tcPr>
          <w:p w14:paraId="41E1FFAE">
            <w:pPr>
              <w:pStyle w:val="81"/>
              <w:jc w:val="center"/>
              <w:rPr>
                <w:rFonts w:ascii="宋体" w:hAnsi="宋体" w:cs="宋体"/>
                <w:color w:val="auto"/>
                <w:kern w:val="2"/>
                <w:sz w:val="21"/>
                <w:szCs w:val="21"/>
                <w:highlight w:val="none"/>
              </w:rPr>
            </w:pPr>
            <w:r>
              <w:rPr>
                <w:rFonts w:hint="eastAsia" w:ascii="宋体" w:hAnsi="宋体"/>
                <w:color w:val="auto"/>
                <w:kern w:val="2"/>
                <w:sz w:val="21"/>
                <w:szCs w:val="21"/>
                <w:highlight w:val="none"/>
              </w:rPr>
              <w:t>18</w:t>
            </w:r>
          </w:p>
        </w:tc>
        <w:tc>
          <w:tcPr>
            <w:tcW w:w="834" w:type="pct"/>
            <w:tcBorders>
              <w:top w:val="single" w:color="000000" w:sz="4" w:space="0"/>
              <w:left w:val="single" w:color="000000" w:sz="4" w:space="0"/>
              <w:bottom w:val="single" w:color="000000" w:sz="4" w:space="0"/>
              <w:right w:val="single" w:color="000000" w:sz="4" w:space="0"/>
            </w:tcBorders>
            <w:vAlign w:val="center"/>
          </w:tcPr>
          <w:p w14:paraId="704A89CA">
            <w:pPr>
              <w:pStyle w:val="81"/>
              <w:spacing w:before="131"/>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A05020110</w:t>
            </w:r>
            <w:r>
              <w:rPr>
                <w:rFonts w:hint="eastAsia" w:ascii="宋体" w:hAnsi="宋体" w:cs="宋体"/>
                <w:color w:val="auto"/>
                <w:kern w:val="2"/>
                <w:sz w:val="21"/>
                <w:szCs w:val="21"/>
                <w:highlight w:val="none"/>
              </w:rPr>
              <w:t>淋浴</w:t>
            </w:r>
            <w:r>
              <w:rPr>
                <w:rFonts w:hint="eastAsia" w:ascii="宋体" w:hAnsi="宋体" w:cs="宋体"/>
                <w:color w:val="auto"/>
                <w:w w:val="99"/>
                <w:kern w:val="2"/>
                <w:sz w:val="21"/>
                <w:szCs w:val="21"/>
                <w:highlight w:val="none"/>
              </w:rPr>
              <w:t>器</w:t>
            </w:r>
          </w:p>
        </w:tc>
        <w:tc>
          <w:tcPr>
            <w:tcW w:w="877" w:type="pct"/>
            <w:tcBorders>
              <w:top w:val="single" w:color="000000" w:sz="4" w:space="0"/>
              <w:left w:val="single" w:color="000000" w:sz="4" w:space="0"/>
              <w:bottom w:val="single" w:color="000000" w:sz="4" w:space="0"/>
              <w:right w:val="single" w:color="000000" w:sz="4" w:space="0"/>
            </w:tcBorders>
            <w:vAlign w:val="center"/>
          </w:tcPr>
          <w:p w14:paraId="2E31D1E6">
            <w:pPr>
              <w:jc w:val="center"/>
              <w:rPr>
                <w:rFonts w:ascii="宋体" w:hAnsi="宋体"/>
                <w:color w:val="auto"/>
                <w:szCs w:val="21"/>
                <w:highlight w:val="none"/>
                <w:lang w:eastAsia="en-US"/>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71B24833">
            <w:pPr>
              <w:jc w:val="center"/>
              <w:rPr>
                <w:rFonts w:ascii="宋体" w:hAnsi="宋体"/>
                <w:color w:val="auto"/>
                <w:szCs w:val="21"/>
                <w:highlight w:val="none"/>
                <w:lang w:eastAsia="en-US"/>
              </w:rPr>
            </w:pPr>
          </w:p>
        </w:tc>
        <w:tc>
          <w:tcPr>
            <w:tcW w:w="2025" w:type="pct"/>
            <w:tcBorders>
              <w:top w:val="single" w:color="000000" w:sz="4" w:space="0"/>
              <w:left w:val="single" w:color="000000" w:sz="4" w:space="0"/>
              <w:bottom w:val="single" w:color="000000" w:sz="4" w:space="0"/>
              <w:right w:val="single" w:color="000000" w:sz="4" w:space="0"/>
            </w:tcBorders>
          </w:tcPr>
          <w:p w14:paraId="4B28D6BF">
            <w:pPr>
              <w:pStyle w:val="81"/>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spacing w:val="10"/>
                <w:kern w:val="2"/>
                <w:sz w:val="21"/>
                <w:szCs w:val="21"/>
                <w:highlight w:val="none"/>
                <w:lang w:eastAsia="zh-CN"/>
              </w:rPr>
              <w:t>《淋浴器用水效率限定值及用水</w:t>
            </w:r>
            <w:r>
              <w:rPr>
                <w:rFonts w:hint="eastAsia" w:ascii="宋体" w:hAnsi="宋体" w:cs="宋体"/>
                <w:color w:val="auto"/>
                <w:kern w:val="2"/>
                <w:sz w:val="21"/>
                <w:szCs w:val="21"/>
                <w:highlight w:val="none"/>
                <w:lang w:eastAsia="zh-CN"/>
              </w:rPr>
              <w:t>效率等级》（GB28378）</w:t>
            </w:r>
          </w:p>
        </w:tc>
      </w:tr>
    </w:tbl>
    <w:p w14:paraId="665B4BAC">
      <w:pPr>
        <w:pStyle w:val="13"/>
        <w:spacing w:line="360" w:lineRule="auto"/>
        <w:rPr>
          <w:rFonts w:ascii="宋体" w:hAnsi="宋体"/>
          <w:color w:val="auto"/>
          <w:szCs w:val="21"/>
          <w:highlight w:val="none"/>
        </w:rPr>
      </w:pPr>
      <w:r>
        <w:rPr>
          <w:rFonts w:hint="eastAsia" w:ascii="宋体" w:hAnsi="宋体"/>
          <w:color w:val="auto"/>
          <w:spacing w:val="-3"/>
          <w:szCs w:val="21"/>
          <w:highlight w:val="none"/>
        </w:rPr>
        <w:t>注：1.节能产品认证应依据相关国家标准的最新版本，依据国家标准中二级能效（水效）</w:t>
      </w:r>
      <w:r>
        <w:rPr>
          <w:rFonts w:hint="eastAsia" w:ascii="宋体" w:hAnsi="宋体"/>
          <w:color w:val="auto"/>
          <w:szCs w:val="21"/>
          <w:highlight w:val="none"/>
        </w:rPr>
        <w:t>指标。</w:t>
      </w:r>
    </w:p>
    <w:p w14:paraId="6F2EA1C6">
      <w:pPr>
        <w:pStyle w:val="13"/>
        <w:spacing w:line="360" w:lineRule="auto"/>
        <w:ind w:firstLine="465"/>
        <w:rPr>
          <w:rFonts w:ascii="宋体" w:hAnsi="宋体"/>
          <w:color w:val="auto"/>
          <w:szCs w:val="21"/>
          <w:highlight w:val="none"/>
        </w:rPr>
      </w:pPr>
      <w:r>
        <w:rPr>
          <w:rFonts w:hint="eastAsia" w:ascii="宋体" w:hAnsi="宋体"/>
          <w:color w:val="auto"/>
          <w:szCs w:val="21"/>
          <w:highlight w:val="none"/>
        </w:rPr>
        <w:t>2.以“★”标注的为政府强制采购产品。</w:t>
      </w:r>
    </w:p>
    <w:p w14:paraId="0A454D0A">
      <w:pPr>
        <w:pStyle w:val="13"/>
        <w:spacing w:line="360" w:lineRule="auto"/>
        <w:ind w:firstLine="465"/>
        <w:rPr>
          <w:rFonts w:ascii="Arial Unicode MS" w:hAnsi="Arial Unicode MS" w:eastAsia="Arial Unicode MS" w:cs="Arial Unicode MS"/>
          <w:color w:val="auto"/>
          <w:sz w:val="32"/>
          <w:szCs w:val="32"/>
          <w:highlight w:val="none"/>
        </w:rPr>
      </w:pPr>
      <w:r>
        <w:rPr>
          <w:rFonts w:hint="eastAsia" w:ascii="宋体" w:hAnsi="宋体"/>
          <w:color w:val="auto"/>
          <w:szCs w:val="21"/>
          <w:highlight w:val="none"/>
        </w:rPr>
        <w:t>3.本表格原为《关于印发节能产品政府采购品目清单的通知》（财库〔2019〕19号）规定的表格附件，其中名称及编码已根据《财政部关于印发〈政府采购品目分类目录〉的通知》（财库〔2022〕31号）修改。</w:t>
      </w:r>
      <w:r>
        <w:rPr>
          <w:rFonts w:hint="eastAsia" w:hAnsi="宋体"/>
          <w:color w:val="auto"/>
          <w:highlight w:val="none"/>
        </w:rPr>
        <w:br w:type="page"/>
      </w:r>
      <w:r>
        <w:rPr>
          <w:rFonts w:hint="eastAsia" w:ascii="微软雅黑" w:hAnsi="微软雅黑" w:eastAsia="微软雅黑" w:cs="微软雅黑"/>
          <w:color w:val="auto"/>
          <w:sz w:val="32"/>
          <w:szCs w:val="32"/>
          <w:highlight w:val="none"/>
        </w:rPr>
        <w:t>附件5：</w:t>
      </w:r>
    </w:p>
    <w:p w14:paraId="4F9F185D">
      <w:pPr>
        <w:spacing w:line="528" w:lineRule="exact"/>
        <w:ind w:left="1871"/>
        <w:rPr>
          <w:rFonts w:ascii="Arial Unicode MS" w:hAnsi="Arial Unicode MS" w:eastAsia="Arial Unicode MS" w:cs="Arial Unicode MS"/>
          <w:color w:val="auto"/>
          <w:sz w:val="40"/>
          <w:szCs w:val="40"/>
          <w:highlight w:val="none"/>
        </w:rPr>
      </w:pPr>
      <w:r>
        <w:rPr>
          <w:rFonts w:hint="eastAsia" w:ascii="微软雅黑" w:hAnsi="微软雅黑" w:eastAsia="微软雅黑" w:cs="微软雅黑"/>
          <w:color w:val="auto"/>
          <w:sz w:val="40"/>
          <w:szCs w:val="40"/>
          <w:highlight w:val="none"/>
        </w:rPr>
        <w:t>中小微企业划型标准</w:t>
      </w:r>
    </w:p>
    <w:tbl>
      <w:tblPr>
        <w:tblStyle w:val="33"/>
        <w:tblW w:w="4997" w:type="pct"/>
        <w:tblInd w:w="0" w:type="dxa"/>
        <w:tblLayout w:type="autofit"/>
        <w:tblCellMar>
          <w:top w:w="0" w:type="dxa"/>
          <w:left w:w="108" w:type="dxa"/>
          <w:bottom w:w="0" w:type="dxa"/>
          <w:right w:w="108" w:type="dxa"/>
        </w:tblCellMar>
      </w:tblPr>
      <w:tblGrid>
        <w:gridCol w:w="2099"/>
        <w:gridCol w:w="1551"/>
        <w:gridCol w:w="1283"/>
        <w:gridCol w:w="1998"/>
        <w:gridCol w:w="1776"/>
        <w:gridCol w:w="1141"/>
      </w:tblGrid>
      <w:tr w14:paraId="46219F13">
        <w:tblPrEx>
          <w:tblCellMar>
            <w:top w:w="0" w:type="dxa"/>
            <w:left w:w="108" w:type="dxa"/>
            <w:bottom w:w="0" w:type="dxa"/>
            <w:right w:w="108" w:type="dxa"/>
          </w:tblCellMar>
        </w:tblPrEx>
        <w:trPr>
          <w:trHeight w:val="285" w:hRule="atLeast"/>
        </w:trPr>
        <w:tc>
          <w:tcPr>
            <w:tcW w:w="1065" w:type="pct"/>
            <w:tcBorders>
              <w:top w:val="single" w:color="auto" w:sz="4" w:space="0"/>
              <w:left w:val="single" w:color="auto" w:sz="4" w:space="0"/>
              <w:bottom w:val="single" w:color="auto" w:sz="4" w:space="0"/>
              <w:right w:val="single" w:color="auto" w:sz="4" w:space="0"/>
            </w:tcBorders>
            <w:vAlign w:val="center"/>
          </w:tcPr>
          <w:p w14:paraId="712CFD10">
            <w:pPr>
              <w:widowControl/>
              <w:jc w:val="center"/>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787" w:type="pct"/>
            <w:tcBorders>
              <w:top w:val="single" w:color="auto" w:sz="4" w:space="0"/>
              <w:left w:val="nil"/>
              <w:bottom w:val="single" w:color="auto" w:sz="4" w:space="0"/>
              <w:right w:val="single" w:color="auto" w:sz="4" w:space="0"/>
            </w:tcBorders>
            <w:vAlign w:val="center"/>
          </w:tcPr>
          <w:p w14:paraId="790CB865">
            <w:pPr>
              <w:widowControl/>
              <w:jc w:val="center"/>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651" w:type="pct"/>
            <w:tcBorders>
              <w:top w:val="single" w:color="auto" w:sz="4" w:space="0"/>
              <w:left w:val="nil"/>
              <w:bottom w:val="single" w:color="auto" w:sz="4" w:space="0"/>
              <w:right w:val="single" w:color="auto" w:sz="4" w:space="0"/>
            </w:tcBorders>
            <w:vAlign w:val="center"/>
          </w:tcPr>
          <w:p w14:paraId="382D27FD">
            <w:pPr>
              <w:widowControl/>
              <w:jc w:val="center"/>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014" w:type="pct"/>
            <w:tcBorders>
              <w:top w:val="single" w:color="auto" w:sz="4" w:space="0"/>
              <w:left w:val="nil"/>
              <w:bottom w:val="single" w:color="auto" w:sz="4" w:space="0"/>
              <w:right w:val="single" w:color="auto" w:sz="4" w:space="0"/>
            </w:tcBorders>
            <w:vAlign w:val="center"/>
          </w:tcPr>
          <w:p w14:paraId="2149A8B7">
            <w:pPr>
              <w:widowControl/>
              <w:jc w:val="center"/>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901" w:type="pct"/>
            <w:tcBorders>
              <w:top w:val="single" w:color="auto" w:sz="4" w:space="0"/>
              <w:left w:val="nil"/>
              <w:bottom w:val="single" w:color="auto" w:sz="4" w:space="0"/>
              <w:right w:val="single" w:color="auto" w:sz="4" w:space="0"/>
            </w:tcBorders>
            <w:vAlign w:val="center"/>
          </w:tcPr>
          <w:p w14:paraId="4A63105F">
            <w:pPr>
              <w:widowControl/>
              <w:jc w:val="center"/>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579" w:type="pct"/>
            <w:tcBorders>
              <w:top w:val="single" w:color="auto" w:sz="4" w:space="0"/>
              <w:left w:val="nil"/>
              <w:bottom w:val="single" w:color="auto" w:sz="4" w:space="0"/>
              <w:right w:val="single" w:color="auto" w:sz="4" w:space="0"/>
            </w:tcBorders>
            <w:vAlign w:val="center"/>
          </w:tcPr>
          <w:p w14:paraId="0F3441AE">
            <w:pPr>
              <w:widowControl/>
              <w:jc w:val="center"/>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49B97981">
        <w:tblPrEx>
          <w:tblCellMar>
            <w:top w:w="0" w:type="dxa"/>
            <w:left w:w="108" w:type="dxa"/>
            <w:bottom w:w="0" w:type="dxa"/>
            <w:right w:w="108" w:type="dxa"/>
          </w:tblCellMar>
        </w:tblPrEx>
        <w:trPr>
          <w:trHeight w:val="225" w:hRule="atLeast"/>
        </w:trPr>
        <w:tc>
          <w:tcPr>
            <w:tcW w:w="1065" w:type="pct"/>
            <w:tcBorders>
              <w:top w:val="nil"/>
              <w:left w:val="single" w:color="auto" w:sz="4" w:space="0"/>
              <w:bottom w:val="single" w:color="auto" w:sz="4" w:space="0"/>
              <w:right w:val="single" w:color="auto" w:sz="4" w:space="0"/>
            </w:tcBorders>
            <w:vAlign w:val="bottom"/>
          </w:tcPr>
          <w:p w14:paraId="0C49B7D2">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787" w:type="pct"/>
            <w:tcBorders>
              <w:top w:val="nil"/>
              <w:left w:val="nil"/>
              <w:bottom w:val="single" w:color="auto" w:sz="4" w:space="0"/>
              <w:right w:val="single" w:color="auto" w:sz="4" w:space="0"/>
            </w:tcBorders>
            <w:vAlign w:val="center"/>
          </w:tcPr>
          <w:p w14:paraId="443A5113">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651" w:type="pct"/>
            <w:tcBorders>
              <w:top w:val="nil"/>
              <w:left w:val="nil"/>
              <w:bottom w:val="single" w:color="auto" w:sz="4" w:space="0"/>
              <w:right w:val="single" w:color="auto" w:sz="4" w:space="0"/>
            </w:tcBorders>
            <w:vAlign w:val="center"/>
          </w:tcPr>
          <w:p w14:paraId="37E2F564">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014" w:type="pct"/>
            <w:tcBorders>
              <w:top w:val="nil"/>
              <w:left w:val="nil"/>
              <w:bottom w:val="single" w:color="auto" w:sz="4" w:space="0"/>
              <w:right w:val="single" w:color="auto" w:sz="4" w:space="0"/>
            </w:tcBorders>
            <w:vAlign w:val="center"/>
          </w:tcPr>
          <w:p w14:paraId="2265698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901" w:type="pct"/>
            <w:tcBorders>
              <w:top w:val="nil"/>
              <w:left w:val="nil"/>
              <w:bottom w:val="single" w:color="auto" w:sz="4" w:space="0"/>
              <w:right w:val="single" w:color="auto" w:sz="4" w:space="0"/>
            </w:tcBorders>
            <w:vAlign w:val="center"/>
          </w:tcPr>
          <w:p w14:paraId="1A1DA1D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50≤Y＜500</w:t>
            </w:r>
          </w:p>
        </w:tc>
        <w:tc>
          <w:tcPr>
            <w:tcW w:w="579" w:type="pct"/>
            <w:tcBorders>
              <w:top w:val="nil"/>
              <w:left w:val="nil"/>
              <w:bottom w:val="single" w:color="auto" w:sz="4" w:space="0"/>
              <w:right w:val="single" w:color="auto" w:sz="4" w:space="0"/>
            </w:tcBorders>
            <w:vAlign w:val="center"/>
          </w:tcPr>
          <w:p w14:paraId="2B5A73A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314978C4">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vAlign w:val="bottom"/>
          </w:tcPr>
          <w:p w14:paraId="68C2126F">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787" w:type="pct"/>
            <w:tcBorders>
              <w:top w:val="nil"/>
              <w:left w:val="nil"/>
              <w:bottom w:val="single" w:color="auto" w:sz="4" w:space="0"/>
              <w:right w:val="single" w:color="auto" w:sz="4" w:space="0"/>
            </w:tcBorders>
            <w:vAlign w:val="center"/>
          </w:tcPr>
          <w:p w14:paraId="043FC699">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651" w:type="pct"/>
            <w:tcBorders>
              <w:top w:val="nil"/>
              <w:left w:val="nil"/>
              <w:bottom w:val="single" w:color="auto" w:sz="4" w:space="0"/>
              <w:right w:val="single" w:color="auto" w:sz="4" w:space="0"/>
            </w:tcBorders>
            <w:vAlign w:val="center"/>
          </w:tcPr>
          <w:p w14:paraId="16AED6F2">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014" w:type="pct"/>
            <w:tcBorders>
              <w:top w:val="nil"/>
              <w:left w:val="nil"/>
              <w:bottom w:val="single" w:color="auto" w:sz="4" w:space="0"/>
              <w:right w:val="single" w:color="auto" w:sz="4" w:space="0"/>
            </w:tcBorders>
            <w:vAlign w:val="center"/>
          </w:tcPr>
          <w:p w14:paraId="69BAA64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901" w:type="pct"/>
            <w:tcBorders>
              <w:top w:val="nil"/>
              <w:left w:val="nil"/>
              <w:bottom w:val="single" w:color="auto" w:sz="4" w:space="0"/>
              <w:right w:val="single" w:color="auto" w:sz="4" w:space="0"/>
            </w:tcBorders>
            <w:vAlign w:val="center"/>
          </w:tcPr>
          <w:p w14:paraId="068C7D8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579" w:type="pct"/>
            <w:tcBorders>
              <w:top w:val="nil"/>
              <w:left w:val="nil"/>
              <w:bottom w:val="single" w:color="auto" w:sz="4" w:space="0"/>
              <w:right w:val="single" w:color="auto" w:sz="4" w:space="0"/>
            </w:tcBorders>
            <w:vAlign w:val="center"/>
          </w:tcPr>
          <w:p w14:paraId="20C7F89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1442DAAB">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vAlign w:val="center"/>
          </w:tcPr>
          <w:p w14:paraId="4FE49832">
            <w:pPr>
              <w:widowControl/>
              <w:jc w:val="left"/>
              <w:rPr>
                <w:rFonts w:ascii="仿宋_GB2312" w:hAnsi="仿宋" w:eastAsia="仿宋_GB2312" w:cs="宋体"/>
                <w:b/>
                <w:bCs/>
                <w:color w:val="auto"/>
                <w:kern w:val="0"/>
                <w:sz w:val="18"/>
                <w:szCs w:val="18"/>
                <w:highlight w:val="none"/>
              </w:rPr>
            </w:pPr>
          </w:p>
        </w:tc>
        <w:tc>
          <w:tcPr>
            <w:tcW w:w="787" w:type="pct"/>
            <w:tcBorders>
              <w:top w:val="nil"/>
              <w:left w:val="nil"/>
              <w:bottom w:val="single" w:color="auto" w:sz="4" w:space="0"/>
              <w:right w:val="single" w:color="auto" w:sz="4" w:space="0"/>
            </w:tcBorders>
            <w:vAlign w:val="center"/>
          </w:tcPr>
          <w:p w14:paraId="3C802E3B">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651" w:type="pct"/>
            <w:tcBorders>
              <w:top w:val="nil"/>
              <w:left w:val="nil"/>
              <w:bottom w:val="single" w:color="auto" w:sz="4" w:space="0"/>
              <w:right w:val="single" w:color="auto" w:sz="4" w:space="0"/>
            </w:tcBorders>
            <w:vAlign w:val="center"/>
          </w:tcPr>
          <w:p w14:paraId="6494DF2B">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014" w:type="pct"/>
            <w:tcBorders>
              <w:top w:val="nil"/>
              <w:left w:val="nil"/>
              <w:bottom w:val="single" w:color="auto" w:sz="4" w:space="0"/>
              <w:right w:val="single" w:color="auto" w:sz="4" w:space="0"/>
            </w:tcBorders>
            <w:vAlign w:val="center"/>
          </w:tcPr>
          <w:p w14:paraId="1A518E7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2000≤Y＜40000</w:t>
            </w:r>
          </w:p>
        </w:tc>
        <w:tc>
          <w:tcPr>
            <w:tcW w:w="901" w:type="pct"/>
            <w:tcBorders>
              <w:top w:val="nil"/>
              <w:left w:val="nil"/>
              <w:bottom w:val="single" w:color="auto" w:sz="4" w:space="0"/>
              <w:right w:val="single" w:color="auto" w:sz="4" w:space="0"/>
            </w:tcBorders>
            <w:vAlign w:val="center"/>
          </w:tcPr>
          <w:p w14:paraId="7C583D1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300≤Y＜2000</w:t>
            </w:r>
          </w:p>
        </w:tc>
        <w:tc>
          <w:tcPr>
            <w:tcW w:w="579" w:type="pct"/>
            <w:tcBorders>
              <w:top w:val="nil"/>
              <w:left w:val="nil"/>
              <w:bottom w:val="single" w:color="auto" w:sz="4" w:space="0"/>
              <w:right w:val="single" w:color="auto" w:sz="4" w:space="0"/>
            </w:tcBorders>
            <w:vAlign w:val="center"/>
          </w:tcPr>
          <w:p w14:paraId="2535842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18C05C44">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vAlign w:val="bottom"/>
          </w:tcPr>
          <w:p w14:paraId="7EA64769">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787" w:type="pct"/>
            <w:tcBorders>
              <w:top w:val="nil"/>
              <w:left w:val="nil"/>
              <w:bottom w:val="single" w:color="auto" w:sz="4" w:space="0"/>
              <w:right w:val="single" w:color="auto" w:sz="4" w:space="0"/>
            </w:tcBorders>
            <w:vAlign w:val="center"/>
          </w:tcPr>
          <w:p w14:paraId="204849CD">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651" w:type="pct"/>
            <w:tcBorders>
              <w:top w:val="nil"/>
              <w:left w:val="nil"/>
              <w:bottom w:val="single" w:color="auto" w:sz="4" w:space="0"/>
              <w:right w:val="single" w:color="auto" w:sz="4" w:space="0"/>
            </w:tcBorders>
            <w:vAlign w:val="center"/>
          </w:tcPr>
          <w:p w14:paraId="0738898A">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014" w:type="pct"/>
            <w:tcBorders>
              <w:top w:val="nil"/>
              <w:left w:val="nil"/>
              <w:bottom w:val="single" w:color="auto" w:sz="4" w:space="0"/>
              <w:right w:val="single" w:color="auto" w:sz="4" w:space="0"/>
            </w:tcBorders>
            <w:vAlign w:val="center"/>
          </w:tcPr>
          <w:p w14:paraId="5670E94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6000≤Y＜80000</w:t>
            </w:r>
          </w:p>
        </w:tc>
        <w:tc>
          <w:tcPr>
            <w:tcW w:w="901" w:type="pct"/>
            <w:tcBorders>
              <w:top w:val="nil"/>
              <w:left w:val="nil"/>
              <w:bottom w:val="single" w:color="auto" w:sz="4" w:space="0"/>
              <w:right w:val="single" w:color="auto" w:sz="4" w:space="0"/>
            </w:tcBorders>
            <w:vAlign w:val="center"/>
          </w:tcPr>
          <w:p w14:paraId="367DB46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300≤Y＜6000</w:t>
            </w:r>
          </w:p>
        </w:tc>
        <w:tc>
          <w:tcPr>
            <w:tcW w:w="579" w:type="pct"/>
            <w:tcBorders>
              <w:top w:val="nil"/>
              <w:left w:val="nil"/>
              <w:bottom w:val="single" w:color="auto" w:sz="4" w:space="0"/>
              <w:right w:val="single" w:color="auto" w:sz="4" w:space="0"/>
            </w:tcBorders>
            <w:vAlign w:val="center"/>
          </w:tcPr>
          <w:p w14:paraId="49A703D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12AE956D">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vAlign w:val="center"/>
          </w:tcPr>
          <w:p w14:paraId="5F3DC056">
            <w:pPr>
              <w:widowControl/>
              <w:jc w:val="left"/>
              <w:rPr>
                <w:rFonts w:ascii="仿宋_GB2312" w:hAnsi="仿宋" w:eastAsia="仿宋_GB2312" w:cs="宋体"/>
                <w:b/>
                <w:bCs/>
                <w:color w:val="auto"/>
                <w:kern w:val="0"/>
                <w:sz w:val="18"/>
                <w:szCs w:val="18"/>
                <w:highlight w:val="none"/>
              </w:rPr>
            </w:pPr>
          </w:p>
        </w:tc>
        <w:tc>
          <w:tcPr>
            <w:tcW w:w="787" w:type="pct"/>
            <w:tcBorders>
              <w:top w:val="nil"/>
              <w:left w:val="nil"/>
              <w:bottom w:val="single" w:color="auto" w:sz="4" w:space="0"/>
              <w:right w:val="single" w:color="auto" w:sz="4" w:space="0"/>
            </w:tcBorders>
            <w:vAlign w:val="center"/>
          </w:tcPr>
          <w:p w14:paraId="78A0D905">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651" w:type="pct"/>
            <w:tcBorders>
              <w:top w:val="nil"/>
              <w:left w:val="nil"/>
              <w:bottom w:val="single" w:color="auto" w:sz="4" w:space="0"/>
              <w:right w:val="single" w:color="auto" w:sz="4" w:space="0"/>
            </w:tcBorders>
            <w:vAlign w:val="center"/>
          </w:tcPr>
          <w:p w14:paraId="494DD344">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014" w:type="pct"/>
            <w:tcBorders>
              <w:top w:val="nil"/>
              <w:left w:val="nil"/>
              <w:bottom w:val="single" w:color="auto" w:sz="4" w:space="0"/>
              <w:right w:val="single" w:color="auto" w:sz="4" w:space="0"/>
            </w:tcBorders>
            <w:vAlign w:val="center"/>
          </w:tcPr>
          <w:p w14:paraId="77C2792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5000≤Z＜80000</w:t>
            </w:r>
          </w:p>
        </w:tc>
        <w:tc>
          <w:tcPr>
            <w:tcW w:w="901" w:type="pct"/>
            <w:tcBorders>
              <w:top w:val="nil"/>
              <w:left w:val="nil"/>
              <w:bottom w:val="single" w:color="auto" w:sz="4" w:space="0"/>
              <w:right w:val="single" w:color="auto" w:sz="4" w:space="0"/>
            </w:tcBorders>
            <w:vAlign w:val="center"/>
          </w:tcPr>
          <w:p w14:paraId="5176968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300≤Z＜5000</w:t>
            </w:r>
          </w:p>
        </w:tc>
        <w:tc>
          <w:tcPr>
            <w:tcW w:w="579" w:type="pct"/>
            <w:tcBorders>
              <w:top w:val="nil"/>
              <w:left w:val="nil"/>
              <w:bottom w:val="single" w:color="auto" w:sz="4" w:space="0"/>
              <w:right w:val="single" w:color="auto" w:sz="4" w:space="0"/>
            </w:tcBorders>
            <w:vAlign w:val="center"/>
          </w:tcPr>
          <w:p w14:paraId="7FA9131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Z＜300</w:t>
            </w:r>
          </w:p>
        </w:tc>
      </w:tr>
      <w:tr w14:paraId="362B3EFB">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vAlign w:val="bottom"/>
          </w:tcPr>
          <w:p w14:paraId="4E0F63BA">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787" w:type="pct"/>
            <w:tcBorders>
              <w:top w:val="nil"/>
              <w:left w:val="nil"/>
              <w:bottom w:val="single" w:color="auto" w:sz="4" w:space="0"/>
              <w:right w:val="single" w:color="auto" w:sz="4" w:space="0"/>
            </w:tcBorders>
            <w:vAlign w:val="center"/>
          </w:tcPr>
          <w:p w14:paraId="4942DFBE">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651" w:type="pct"/>
            <w:tcBorders>
              <w:top w:val="nil"/>
              <w:left w:val="nil"/>
              <w:bottom w:val="single" w:color="auto" w:sz="4" w:space="0"/>
              <w:right w:val="single" w:color="auto" w:sz="4" w:space="0"/>
            </w:tcBorders>
            <w:vAlign w:val="center"/>
          </w:tcPr>
          <w:p w14:paraId="3E57EEFA">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014" w:type="pct"/>
            <w:tcBorders>
              <w:top w:val="nil"/>
              <w:left w:val="nil"/>
              <w:bottom w:val="single" w:color="auto" w:sz="4" w:space="0"/>
              <w:right w:val="single" w:color="auto" w:sz="4" w:space="0"/>
            </w:tcBorders>
            <w:vAlign w:val="center"/>
          </w:tcPr>
          <w:p w14:paraId="0044AB9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20≤X＜200</w:t>
            </w:r>
          </w:p>
        </w:tc>
        <w:tc>
          <w:tcPr>
            <w:tcW w:w="901" w:type="pct"/>
            <w:tcBorders>
              <w:top w:val="nil"/>
              <w:left w:val="nil"/>
              <w:bottom w:val="single" w:color="auto" w:sz="4" w:space="0"/>
              <w:right w:val="single" w:color="auto" w:sz="4" w:space="0"/>
            </w:tcBorders>
            <w:vAlign w:val="center"/>
          </w:tcPr>
          <w:p w14:paraId="5B61F9E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5≤X＜20</w:t>
            </w:r>
          </w:p>
        </w:tc>
        <w:tc>
          <w:tcPr>
            <w:tcW w:w="579" w:type="pct"/>
            <w:tcBorders>
              <w:top w:val="nil"/>
              <w:left w:val="nil"/>
              <w:bottom w:val="single" w:color="auto" w:sz="4" w:space="0"/>
              <w:right w:val="single" w:color="auto" w:sz="4" w:space="0"/>
            </w:tcBorders>
            <w:vAlign w:val="center"/>
          </w:tcPr>
          <w:p w14:paraId="064143E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X＜5</w:t>
            </w:r>
          </w:p>
        </w:tc>
      </w:tr>
      <w:tr w14:paraId="22E46BB1">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vAlign w:val="center"/>
          </w:tcPr>
          <w:p w14:paraId="34043A04">
            <w:pPr>
              <w:widowControl/>
              <w:jc w:val="left"/>
              <w:rPr>
                <w:rFonts w:ascii="仿宋_GB2312" w:hAnsi="仿宋" w:eastAsia="仿宋_GB2312" w:cs="宋体"/>
                <w:b/>
                <w:bCs/>
                <w:color w:val="auto"/>
                <w:kern w:val="0"/>
                <w:sz w:val="18"/>
                <w:szCs w:val="18"/>
                <w:highlight w:val="none"/>
              </w:rPr>
            </w:pPr>
          </w:p>
        </w:tc>
        <w:tc>
          <w:tcPr>
            <w:tcW w:w="787" w:type="pct"/>
            <w:tcBorders>
              <w:top w:val="nil"/>
              <w:left w:val="nil"/>
              <w:bottom w:val="single" w:color="auto" w:sz="4" w:space="0"/>
              <w:right w:val="single" w:color="auto" w:sz="4" w:space="0"/>
            </w:tcBorders>
            <w:vAlign w:val="center"/>
          </w:tcPr>
          <w:p w14:paraId="6DEECC2B">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651" w:type="pct"/>
            <w:tcBorders>
              <w:top w:val="nil"/>
              <w:left w:val="nil"/>
              <w:bottom w:val="single" w:color="auto" w:sz="4" w:space="0"/>
              <w:right w:val="single" w:color="auto" w:sz="4" w:space="0"/>
            </w:tcBorders>
            <w:vAlign w:val="center"/>
          </w:tcPr>
          <w:p w14:paraId="0035DAEE">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014" w:type="pct"/>
            <w:tcBorders>
              <w:top w:val="nil"/>
              <w:left w:val="nil"/>
              <w:bottom w:val="single" w:color="auto" w:sz="4" w:space="0"/>
              <w:right w:val="single" w:color="auto" w:sz="4" w:space="0"/>
            </w:tcBorders>
            <w:vAlign w:val="center"/>
          </w:tcPr>
          <w:p w14:paraId="13FDD23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5000≤Y＜40000</w:t>
            </w:r>
          </w:p>
        </w:tc>
        <w:tc>
          <w:tcPr>
            <w:tcW w:w="901" w:type="pct"/>
            <w:tcBorders>
              <w:top w:val="nil"/>
              <w:left w:val="nil"/>
              <w:bottom w:val="single" w:color="auto" w:sz="4" w:space="0"/>
              <w:right w:val="single" w:color="auto" w:sz="4" w:space="0"/>
            </w:tcBorders>
            <w:vAlign w:val="center"/>
          </w:tcPr>
          <w:p w14:paraId="39FBBFB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579" w:type="pct"/>
            <w:tcBorders>
              <w:top w:val="nil"/>
              <w:left w:val="nil"/>
              <w:bottom w:val="single" w:color="auto" w:sz="4" w:space="0"/>
              <w:right w:val="single" w:color="auto" w:sz="4" w:space="0"/>
            </w:tcBorders>
            <w:vAlign w:val="center"/>
          </w:tcPr>
          <w:p w14:paraId="5771D39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Y＜1000</w:t>
            </w:r>
          </w:p>
        </w:tc>
      </w:tr>
      <w:tr w14:paraId="3BCDB5BF">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vAlign w:val="bottom"/>
          </w:tcPr>
          <w:p w14:paraId="54F19DD8">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787" w:type="pct"/>
            <w:tcBorders>
              <w:top w:val="nil"/>
              <w:left w:val="nil"/>
              <w:bottom w:val="single" w:color="auto" w:sz="4" w:space="0"/>
              <w:right w:val="single" w:color="auto" w:sz="4" w:space="0"/>
            </w:tcBorders>
            <w:vAlign w:val="center"/>
          </w:tcPr>
          <w:p w14:paraId="0FE977C0">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651" w:type="pct"/>
            <w:tcBorders>
              <w:top w:val="nil"/>
              <w:left w:val="nil"/>
              <w:bottom w:val="single" w:color="auto" w:sz="4" w:space="0"/>
              <w:right w:val="single" w:color="auto" w:sz="4" w:space="0"/>
            </w:tcBorders>
            <w:vAlign w:val="center"/>
          </w:tcPr>
          <w:p w14:paraId="54F2AB75">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014" w:type="pct"/>
            <w:tcBorders>
              <w:top w:val="nil"/>
              <w:left w:val="nil"/>
              <w:bottom w:val="single" w:color="auto" w:sz="4" w:space="0"/>
              <w:right w:val="single" w:color="auto" w:sz="4" w:space="0"/>
            </w:tcBorders>
            <w:vAlign w:val="center"/>
          </w:tcPr>
          <w:p w14:paraId="289A832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50≤X＜300</w:t>
            </w:r>
          </w:p>
        </w:tc>
        <w:tc>
          <w:tcPr>
            <w:tcW w:w="901" w:type="pct"/>
            <w:tcBorders>
              <w:top w:val="nil"/>
              <w:left w:val="nil"/>
              <w:bottom w:val="single" w:color="auto" w:sz="4" w:space="0"/>
              <w:right w:val="single" w:color="auto" w:sz="4" w:space="0"/>
            </w:tcBorders>
            <w:vAlign w:val="center"/>
          </w:tcPr>
          <w:p w14:paraId="07D68A1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10≤X＜50</w:t>
            </w:r>
          </w:p>
        </w:tc>
        <w:tc>
          <w:tcPr>
            <w:tcW w:w="579" w:type="pct"/>
            <w:tcBorders>
              <w:top w:val="nil"/>
              <w:left w:val="nil"/>
              <w:bottom w:val="single" w:color="auto" w:sz="4" w:space="0"/>
              <w:right w:val="single" w:color="auto" w:sz="4" w:space="0"/>
            </w:tcBorders>
            <w:vAlign w:val="center"/>
          </w:tcPr>
          <w:p w14:paraId="04DBF8D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0F597481">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vAlign w:val="center"/>
          </w:tcPr>
          <w:p w14:paraId="608568D8">
            <w:pPr>
              <w:widowControl/>
              <w:jc w:val="left"/>
              <w:rPr>
                <w:rFonts w:ascii="仿宋_GB2312" w:hAnsi="仿宋" w:eastAsia="仿宋_GB2312" w:cs="宋体"/>
                <w:b/>
                <w:bCs/>
                <w:color w:val="auto"/>
                <w:kern w:val="0"/>
                <w:sz w:val="18"/>
                <w:szCs w:val="18"/>
                <w:highlight w:val="none"/>
              </w:rPr>
            </w:pPr>
          </w:p>
        </w:tc>
        <w:tc>
          <w:tcPr>
            <w:tcW w:w="787" w:type="pct"/>
            <w:tcBorders>
              <w:top w:val="nil"/>
              <w:left w:val="nil"/>
              <w:bottom w:val="single" w:color="auto" w:sz="4" w:space="0"/>
              <w:right w:val="single" w:color="auto" w:sz="4" w:space="0"/>
            </w:tcBorders>
            <w:vAlign w:val="center"/>
          </w:tcPr>
          <w:p w14:paraId="0FF59B13">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651" w:type="pct"/>
            <w:tcBorders>
              <w:top w:val="nil"/>
              <w:left w:val="nil"/>
              <w:bottom w:val="single" w:color="auto" w:sz="4" w:space="0"/>
              <w:right w:val="single" w:color="auto" w:sz="4" w:space="0"/>
            </w:tcBorders>
            <w:vAlign w:val="center"/>
          </w:tcPr>
          <w:p w14:paraId="19F7DBFD">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014" w:type="pct"/>
            <w:tcBorders>
              <w:top w:val="nil"/>
              <w:left w:val="nil"/>
              <w:bottom w:val="single" w:color="auto" w:sz="4" w:space="0"/>
              <w:right w:val="single" w:color="auto" w:sz="4" w:space="0"/>
            </w:tcBorders>
            <w:vAlign w:val="center"/>
          </w:tcPr>
          <w:p w14:paraId="2CE3E9A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901" w:type="pct"/>
            <w:tcBorders>
              <w:top w:val="nil"/>
              <w:left w:val="nil"/>
              <w:bottom w:val="single" w:color="auto" w:sz="4" w:space="0"/>
              <w:right w:val="single" w:color="auto" w:sz="4" w:space="0"/>
            </w:tcBorders>
            <w:vAlign w:val="center"/>
          </w:tcPr>
          <w:p w14:paraId="3E01FAF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100≤Y＜500</w:t>
            </w:r>
          </w:p>
        </w:tc>
        <w:tc>
          <w:tcPr>
            <w:tcW w:w="579" w:type="pct"/>
            <w:tcBorders>
              <w:top w:val="nil"/>
              <w:left w:val="nil"/>
              <w:bottom w:val="single" w:color="auto" w:sz="4" w:space="0"/>
              <w:right w:val="single" w:color="auto" w:sz="4" w:space="0"/>
            </w:tcBorders>
            <w:vAlign w:val="center"/>
          </w:tcPr>
          <w:p w14:paraId="1A58AF8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305BA582">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vAlign w:val="bottom"/>
          </w:tcPr>
          <w:p w14:paraId="23B2CF4A">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787" w:type="pct"/>
            <w:tcBorders>
              <w:top w:val="nil"/>
              <w:left w:val="nil"/>
              <w:bottom w:val="single" w:color="auto" w:sz="4" w:space="0"/>
              <w:right w:val="single" w:color="auto" w:sz="4" w:space="0"/>
            </w:tcBorders>
            <w:vAlign w:val="center"/>
          </w:tcPr>
          <w:p w14:paraId="18C6B2DB">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651" w:type="pct"/>
            <w:tcBorders>
              <w:top w:val="nil"/>
              <w:left w:val="nil"/>
              <w:bottom w:val="single" w:color="auto" w:sz="4" w:space="0"/>
              <w:right w:val="single" w:color="auto" w:sz="4" w:space="0"/>
            </w:tcBorders>
            <w:vAlign w:val="center"/>
          </w:tcPr>
          <w:p w14:paraId="03204C6C">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014" w:type="pct"/>
            <w:tcBorders>
              <w:top w:val="nil"/>
              <w:left w:val="nil"/>
              <w:bottom w:val="single" w:color="auto" w:sz="4" w:space="0"/>
              <w:right w:val="single" w:color="auto" w:sz="4" w:space="0"/>
            </w:tcBorders>
            <w:vAlign w:val="center"/>
          </w:tcPr>
          <w:p w14:paraId="000F94C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901" w:type="pct"/>
            <w:tcBorders>
              <w:top w:val="nil"/>
              <w:left w:val="nil"/>
              <w:bottom w:val="single" w:color="auto" w:sz="4" w:space="0"/>
              <w:right w:val="single" w:color="auto" w:sz="4" w:space="0"/>
            </w:tcBorders>
            <w:vAlign w:val="center"/>
          </w:tcPr>
          <w:p w14:paraId="4E427CC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579" w:type="pct"/>
            <w:tcBorders>
              <w:top w:val="nil"/>
              <w:left w:val="nil"/>
              <w:bottom w:val="single" w:color="auto" w:sz="4" w:space="0"/>
              <w:right w:val="single" w:color="auto" w:sz="4" w:space="0"/>
            </w:tcBorders>
            <w:vAlign w:val="center"/>
          </w:tcPr>
          <w:p w14:paraId="2084E26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411D71C5">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vAlign w:val="center"/>
          </w:tcPr>
          <w:p w14:paraId="7C412C78">
            <w:pPr>
              <w:widowControl/>
              <w:jc w:val="left"/>
              <w:rPr>
                <w:rFonts w:ascii="仿宋_GB2312" w:hAnsi="仿宋" w:eastAsia="仿宋_GB2312" w:cs="宋体"/>
                <w:b/>
                <w:bCs/>
                <w:color w:val="auto"/>
                <w:kern w:val="0"/>
                <w:sz w:val="18"/>
                <w:szCs w:val="18"/>
                <w:highlight w:val="none"/>
              </w:rPr>
            </w:pPr>
          </w:p>
        </w:tc>
        <w:tc>
          <w:tcPr>
            <w:tcW w:w="787" w:type="pct"/>
            <w:tcBorders>
              <w:top w:val="nil"/>
              <w:left w:val="nil"/>
              <w:bottom w:val="single" w:color="auto" w:sz="4" w:space="0"/>
              <w:right w:val="single" w:color="auto" w:sz="4" w:space="0"/>
            </w:tcBorders>
            <w:vAlign w:val="center"/>
          </w:tcPr>
          <w:p w14:paraId="00258BD0">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651" w:type="pct"/>
            <w:tcBorders>
              <w:top w:val="nil"/>
              <w:left w:val="nil"/>
              <w:bottom w:val="single" w:color="auto" w:sz="4" w:space="0"/>
              <w:right w:val="single" w:color="auto" w:sz="4" w:space="0"/>
            </w:tcBorders>
            <w:vAlign w:val="center"/>
          </w:tcPr>
          <w:p w14:paraId="1A410CB4">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014" w:type="pct"/>
            <w:tcBorders>
              <w:top w:val="nil"/>
              <w:left w:val="nil"/>
              <w:bottom w:val="single" w:color="auto" w:sz="4" w:space="0"/>
              <w:right w:val="single" w:color="auto" w:sz="4" w:space="0"/>
            </w:tcBorders>
            <w:vAlign w:val="center"/>
          </w:tcPr>
          <w:p w14:paraId="517B42F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3000≤Y＜30000</w:t>
            </w:r>
          </w:p>
        </w:tc>
        <w:tc>
          <w:tcPr>
            <w:tcW w:w="901" w:type="pct"/>
            <w:tcBorders>
              <w:top w:val="nil"/>
              <w:left w:val="nil"/>
              <w:bottom w:val="single" w:color="auto" w:sz="4" w:space="0"/>
              <w:right w:val="single" w:color="auto" w:sz="4" w:space="0"/>
            </w:tcBorders>
            <w:vAlign w:val="center"/>
          </w:tcPr>
          <w:p w14:paraId="4F28481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200≤Y＜3000</w:t>
            </w:r>
          </w:p>
        </w:tc>
        <w:tc>
          <w:tcPr>
            <w:tcW w:w="579" w:type="pct"/>
            <w:tcBorders>
              <w:top w:val="nil"/>
              <w:left w:val="nil"/>
              <w:bottom w:val="single" w:color="auto" w:sz="4" w:space="0"/>
              <w:right w:val="single" w:color="auto" w:sz="4" w:space="0"/>
            </w:tcBorders>
            <w:vAlign w:val="center"/>
          </w:tcPr>
          <w:p w14:paraId="1E7E411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w:t>
            </w:r>
          </w:p>
        </w:tc>
      </w:tr>
      <w:tr w14:paraId="1358BF29">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vAlign w:val="bottom"/>
          </w:tcPr>
          <w:p w14:paraId="045645AF">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787" w:type="pct"/>
            <w:tcBorders>
              <w:top w:val="nil"/>
              <w:left w:val="nil"/>
              <w:bottom w:val="single" w:color="auto" w:sz="4" w:space="0"/>
              <w:right w:val="single" w:color="auto" w:sz="4" w:space="0"/>
            </w:tcBorders>
            <w:vAlign w:val="center"/>
          </w:tcPr>
          <w:p w14:paraId="311EF5C9">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651" w:type="pct"/>
            <w:tcBorders>
              <w:top w:val="nil"/>
              <w:left w:val="nil"/>
              <w:bottom w:val="single" w:color="auto" w:sz="4" w:space="0"/>
              <w:right w:val="single" w:color="auto" w:sz="4" w:space="0"/>
            </w:tcBorders>
            <w:vAlign w:val="center"/>
          </w:tcPr>
          <w:p w14:paraId="6ECE9610">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014" w:type="pct"/>
            <w:tcBorders>
              <w:top w:val="nil"/>
              <w:left w:val="nil"/>
              <w:bottom w:val="single" w:color="auto" w:sz="4" w:space="0"/>
              <w:right w:val="single" w:color="auto" w:sz="4" w:space="0"/>
            </w:tcBorders>
            <w:vAlign w:val="center"/>
          </w:tcPr>
          <w:p w14:paraId="2862312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w:t>
            </w:r>
          </w:p>
        </w:tc>
        <w:tc>
          <w:tcPr>
            <w:tcW w:w="901" w:type="pct"/>
            <w:tcBorders>
              <w:top w:val="nil"/>
              <w:left w:val="nil"/>
              <w:bottom w:val="single" w:color="auto" w:sz="4" w:space="0"/>
              <w:right w:val="single" w:color="auto" w:sz="4" w:space="0"/>
            </w:tcBorders>
            <w:vAlign w:val="center"/>
          </w:tcPr>
          <w:p w14:paraId="2D65A9A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20≤X＜100</w:t>
            </w:r>
          </w:p>
        </w:tc>
        <w:tc>
          <w:tcPr>
            <w:tcW w:w="579" w:type="pct"/>
            <w:tcBorders>
              <w:top w:val="nil"/>
              <w:left w:val="nil"/>
              <w:bottom w:val="single" w:color="auto" w:sz="4" w:space="0"/>
              <w:right w:val="single" w:color="auto" w:sz="4" w:space="0"/>
            </w:tcBorders>
            <w:vAlign w:val="center"/>
          </w:tcPr>
          <w:p w14:paraId="550A878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3CF786BD">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vAlign w:val="center"/>
          </w:tcPr>
          <w:p w14:paraId="79733D20">
            <w:pPr>
              <w:widowControl/>
              <w:jc w:val="left"/>
              <w:rPr>
                <w:rFonts w:ascii="仿宋_GB2312" w:hAnsi="仿宋" w:eastAsia="仿宋_GB2312" w:cs="宋体"/>
                <w:b/>
                <w:bCs/>
                <w:color w:val="auto"/>
                <w:kern w:val="0"/>
                <w:sz w:val="18"/>
                <w:szCs w:val="18"/>
                <w:highlight w:val="none"/>
              </w:rPr>
            </w:pPr>
          </w:p>
        </w:tc>
        <w:tc>
          <w:tcPr>
            <w:tcW w:w="787" w:type="pct"/>
            <w:tcBorders>
              <w:top w:val="nil"/>
              <w:left w:val="nil"/>
              <w:bottom w:val="single" w:color="auto" w:sz="4" w:space="0"/>
              <w:right w:val="single" w:color="auto" w:sz="4" w:space="0"/>
            </w:tcBorders>
            <w:vAlign w:val="center"/>
          </w:tcPr>
          <w:p w14:paraId="3A9C4B72">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651" w:type="pct"/>
            <w:tcBorders>
              <w:top w:val="nil"/>
              <w:left w:val="nil"/>
              <w:bottom w:val="single" w:color="auto" w:sz="4" w:space="0"/>
              <w:right w:val="single" w:color="auto" w:sz="4" w:space="0"/>
            </w:tcBorders>
            <w:vAlign w:val="center"/>
          </w:tcPr>
          <w:p w14:paraId="1608FB7C">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014" w:type="pct"/>
            <w:tcBorders>
              <w:top w:val="nil"/>
              <w:left w:val="nil"/>
              <w:bottom w:val="single" w:color="auto" w:sz="4" w:space="0"/>
              <w:right w:val="single" w:color="auto" w:sz="4" w:space="0"/>
            </w:tcBorders>
            <w:vAlign w:val="center"/>
          </w:tcPr>
          <w:p w14:paraId="5564D6A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1000≤Y＜30000</w:t>
            </w:r>
          </w:p>
        </w:tc>
        <w:tc>
          <w:tcPr>
            <w:tcW w:w="901" w:type="pct"/>
            <w:tcBorders>
              <w:top w:val="nil"/>
              <w:left w:val="nil"/>
              <w:bottom w:val="single" w:color="auto" w:sz="4" w:space="0"/>
              <w:right w:val="single" w:color="auto" w:sz="4" w:space="0"/>
            </w:tcBorders>
            <w:vAlign w:val="center"/>
          </w:tcPr>
          <w:p w14:paraId="344C523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579" w:type="pct"/>
            <w:tcBorders>
              <w:top w:val="nil"/>
              <w:left w:val="nil"/>
              <w:bottom w:val="single" w:color="auto" w:sz="4" w:space="0"/>
              <w:right w:val="single" w:color="auto" w:sz="4" w:space="0"/>
            </w:tcBorders>
            <w:vAlign w:val="center"/>
          </w:tcPr>
          <w:p w14:paraId="2C9644E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534E37C9">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vAlign w:val="bottom"/>
          </w:tcPr>
          <w:p w14:paraId="28BAF563">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787" w:type="pct"/>
            <w:tcBorders>
              <w:top w:val="nil"/>
              <w:left w:val="nil"/>
              <w:bottom w:val="single" w:color="auto" w:sz="4" w:space="0"/>
              <w:right w:val="single" w:color="auto" w:sz="4" w:space="0"/>
            </w:tcBorders>
            <w:vAlign w:val="center"/>
          </w:tcPr>
          <w:p w14:paraId="7DE93401">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651" w:type="pct"/>
            <w:tcBorders>
              <w:top w:val="nil"/>
              <w:left w:val="nil"/>
              <w:bottom w:val="single" w:color="auto" w:sz="4" w:space="0"/>
              <w:right w:val="single" w:color="auto" w:sz="4" w:space="0"/>
            </w:tcBorders>
            <w:vAlign w:val="center"/>
          </w:tcPr>
          <w:p w14:paraId="6487ABE6">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014" w:type="pct"/>
            <w:tcBorders>
              <w:top w:val="nil"/>
              <w:left w:val="nil"/>
              <w:bottom w:val="single" w:color="auto" w:sz="4" w:space="0"/>
              <w:right w:val="single" w:color="auto" w:sz="4" w:space="0"/>
            </w:tcBorders>
            <w:vAlign w:val="center"/>
          </w:tcPr>
          <w:p w14:paraId="4ADCD10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901" w:type="pct"/>
            <w:tcBorders>
              <w:top w:val="nil"/>
              <w:left w:val="nil"/>
              <w:bottom w:val="single" w:color="auto" w:sz="4" w:space="0"/>
              <w:right w:val="single" w:color="auto" w:sz="4" w:space="0"/>
            </w:tcBorders>
            <w:vAlign w:val="center"/>
          </w:tcPr>
          <w:p w14:paraId="2A75DFD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579" w:type="pct"/>
            <w:tcBorders>
              <w:top w:val="nil"/>
              <w:left w:val="nil"/>
              <w:bottom w:val="single" w:color="auto" w:sz="4" w:space="0"/>
              <w:right w:val="single" w:color="auto" w:sz="4" w:space="0"/>
            </w:tcBorders>
            <w:vAlign w:val="center"/>
          </w:tcPr>
          <w:p w14:paraId="1F2EC9B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250CFDF2">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vAlign w:val="center"/>
          </w:tcPr>
          <w:p w14:paraId="7F0815B3">
            <w:pPr>
              <w:widowControl/>
              <w:jc w:val="left"/>
              <w:rPr>
                <w:rFonts w:ascii="仿宋_GB2312" w:hAnsi="仿宋" w:eastAsia="仿宋_GB2312" w:cs="宋体"/>
                <w:b/>
                <w:bCs/>
                <w:color w:val="auto"/>
                <w:kern w:val="0"/>
                <w:sz w:val="18"/>
                <w:szCs w:val="18"/>
                <w:highlight w:val="none"/>
              </w:rPr>
            </w:pPr>
          </w:p>
        </w:tc>
        <w:tc>
          <w:tcPr>
            <w:tcW w:w="787" w:type="pct"/>
            <w:tcBorders>
              <w:top w:val="nil"/>
              <w:left w:val="nil"/>
              <w:bottom w:val="single" w:color="auto" w:sz="4" w:space="0"/>
              <w:right w:val="single" w:color="auto" w:sz="4" w:space="0"/>
            </w:tcBorders>
            <w:vAlign w:val="center"/>
          </w:tcPr>
          <w:p w14:paraId="0F10C422">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651" w:type="pct"/>
            <w:tcBorders>
              <w:top w:val="nil"/>
              <w:left w:val="nil"/>
              <w:bottom w:val="single" w:color="auto" w:sz="4" w:space="0"/>
              <w:right w:val="single" w:color="auto" w:sz="4" w:space="0"/>
            </w:tcBorders>
            <w:vAlign w:val="center"/>
          </w:tcPr>
          <w:p w14:paraId="4570EE9A">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014" w:type="pct"/>
            <w:tcBorders>
              <w:top w:val="nil"/>
              <w:left w:val="nil"/>
              <w:bottom w:val="single" w:color="auto" w:sz="4" w:space="0"/>
              <w:right w:val="single" w:color="auto" w:sz="4" w:space="0"/>
            </w:tcBorders>
            <w:vAlign w:val="center"/>
          </w:tcPr>
          <w:p w14:paraId="0D05C88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2000≤Y＜30000</w:t>
            </w:r>
          </w:p>
        </w:tc>
        <w:tc>
          <w:tcPr>
            <w:tcW w:w="901" w:type="pct"/>
            <w:tcBorders>
              <w:top w:val="nil"/>
              <w:left w:val="nil"/>
              <w:bottom w:val="single" w:color="auto" w:sz="4" w:space="0"/>
              <w:right w:val="single" w:color="auto" w:sz="4" w:space="0"/>
            </w:tcBorders>
            <w:vAlign w:val="center"/>
          </w:tcPr>
          <w:p w14:paraId="09A44BB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579" w:type="pct"/>
            <w:tcBorders>
              <w:top w:val="nil"/>
              <w:left w:val="nil"/>
              <w:bottom w:val="single" w:color="auto" w:sz="4" w:space="0"/>
              <w:right w:val="single" w:color="auto" w:sz="4" w:space="0"/>
            </w:tcBorders>
            <w:vAlign w:val="center"/>
          </w:tcPr>
          <w:p w14:paraId="01E4B90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6A014F67">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vAlign w:val="bottom"/>
          </w:tcPr>
          <w:p w14:paraId="4BFBFDE5">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787" w:type="pct"/>
            <w:tcBorders>
              <w:top w:val="nil"/>
              <w:left w:val="nil"/>
              <w:bottom w:val="single" w:color="auto" w:sz="4" w:space="0"/>
              <w:right w:val="single" w:color="auto" w:sz="4" w:space="0"/>
            </w:tcBorders>
            <w:vAlign w:val="center"/>
          </w:tcPr>
          <w:p w14:paraId="0B408000">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651" w:type="pct"/>
            <w:tcBorders>
              <w:top w:val="nil"/>
              <w:left w:val="nil"/>
              <w:bottom w:val="single" w:color="auto" w:sz="4" w:space="0"/>
              <w:right w:val="single" w:color="auto" w:sz="4" w:space="0"/>
            </w:tcBorders>
            <w:vAlign w:val="center"/>
          </w:tcPr>
          <w:p w14:paraId="142C259E">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014" w:type="pct"/>
            <w:tcBorders>
              <w:top w:val="nil"/>
              <w:left w:val="nil"/>
              <w:bottom w:val="single" w:color="auto" w:sz="4" w:space="0"/>
              <w:right w:val="single" w:color="auto" w:sz="4" w:space="0"/>
            </w:tcBorders>
            <w:vAlign w:val="center"/>
          </w:tcPr>
          <w:p w14:paraId="7462939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901" w:type="pct"/>
            <w:tcBorders>
              <w:top w:val="nil"/>
              <w:left w:val="nil"/>
              <w:bottom w:val="single" w:color="auto" w:sz="4" w:space="0"/>
              <w:right w:val="single" w:color="auto" w:sz="4" w:space="0"/>
            </w:tcBorders>
            <w:vAlign w:val="center"/>
          </w:tcPr>
          <w:p w14:paraId="1BC25AB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579" w:type="pct"/>
            <w:tcBorders>
              <w:top w:val="nil"/>
              <w:left w:val="nil"/>
              <w:bottom w:val="single" w:color="auto" w:sz="4" w:space="0"/>
              <w:right w:val="single" w:color="auto" w:sz="4" w:space="0"/>
            </w:tcBorders>
            <w:vAlign w:val="center"/>
          </w:tcPr>
          <w:p w14:paraId="42E82DE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2EB6EA31">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vAlign w:val="center"/>
          </w:tcPr>
          <w:p w14:paraId="30E3D7EB">
            <w:pPr>
              <w:widowControl/>
              <w:jc w:val="left"/>
              <w:rPr>
                <w:rFonts w:ascii="仿宋_GB2312" w:hAnsi="仿宋" w:eastAsia="仿宋_GB2312" w:cs="宋体"/>
                <w:b/>
                <w:bCs/>
                <w:color w:val="auto"/>
                <w:kern w:val="0"/>
                <w:sz w:val="18"/>
                <w:szCs w:val="18"/>
                <w:highlight w:val="none"/>
              </w:rPr>
            </w:pPr>
          </w:p>
        </w:tc>
        <w:tc>
          <w:tcPr>
            <w:tcW w:w="787" w:type="pct"/>
            <w:tcBorders>
              <w:top w:val="nil"/>
              <w:left w:val="nil"/>
              <w:bottom w:val="single" w:color="auto" w:sz="4" w:space="0"/>
              <w:right w:val="single" w:color="auto" w:sz="4" w:space="0"/>
            </w:tcBorders>
            <w:vAlign w:val="center"/>
          </w:tcPr>
          <w:p w14:paraId="36421B0E">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651" w:type="pct"/>
            <w:tcBorders>
              <w:top w:val="nil"/>
              <w:left w:val="nil"/>
              <w:bottom w:val="single" w:color="auto" w:sz="4" w:space="0"/>
              <w:right w:val="single" w:color="auto" w:sz="4" w:space="0"/>
            </w:tcBorders>
            <w:vAlign w:val="center"/>
          </w:tcPr>
          <w:p w14:paraId="5FA8874C">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014" w:type="pct"/>
            <w:tcBorders>
              <w:top w:val="nil"/>
              <w:left w:val="nil"/>
              <w:bottom w:val="single" w:color="auto" w:sz="4" w:space="0"/>
              <w:right w:val="single" w:color="auto" w:sz="4" w:space="0"/>
            </w:tcBorders>
            <w:vAlign w:val="center"/>
          </w:tcPr>
          <w:p w14:paraId="0E20240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901" w:type="pct"/>
            <w:tcBorders>
              <w:top w:val="nil"/>
              <w:left w:val="nil"/>
              <w:bottom w:val="single" w:color="auto" w:sz="4" w:space="0"/>
              <w:right w:val="single" w:color="auto" w:sz="4" w:space="0"/>
            </w:tcBorders>
            <w:vAlign w:val="center"/>
          </w:tcPr>
          <w:p w14:paraId="25B1564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579" w:type="pct"/>
            <w:tcBorders>
              <w:top w:val="nil"/>
              <w:left w:val="nil"/>
              <w:bottom w:val="single" w:color="auto" w:sz="4" w:space="0"/>
              <w:right w:val="single" w:color="auto" w:sz="4" w:space="0"/>
            </w:tcBorders>
            <w:vAlign w:val="center"/>
          </w:tcPr>
          <w:p w14:paraId="70E952E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29A775F2">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vAlign w:val="bottom"/>
          </w:tcPr>
          <w:p w14:paraId="62EC2A48">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787" w:type="pct"/>
            <w:tcBorders>
              <w:top w:val="nil"/>
              <w:left w:val="nil"/>
              <w:bottom w:val="single" w:color="auto" w:sz="4" w:space="0"/>
              <w:right w:val="single" w:color="auto" w:sz="4" w:space="0"/>
            </w:tcBorders>
            <w:vAlign w:val="center"/>
          </w:tcPr>
          <w:p w14:paraId="3A6CF8C4">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651" w:type="pct"/>
            <w:tcBorders>
              <w:top w:val="nil"/>
              <w:left w:val="nil"/>
              <w:bottom w:val="single" w:color="auto" w:sz="4" w:space="0"/>
              <w:right w:val="single" w:color="auto" w:sz="4" w:space="0"/>
            </w:tcBorders>
            <w:vAlign w:val="center"/>
          </w:tcPr>
          <w:p w14:paraId="018FC735">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014" w:type="pct"/>
            <w:tcBorders>
              <w:top w:val="nil"/>
              <w:left w:val="nil"/>
              <w:bottom w:val="single" w:color="auto" w:sz="4" w:space="0"/>
              <w:right w:val="single" w:color="auto" w:sz="4" w:space="0"/>
            </w:tcBorders>
            <w:vAlign w:val="center"/>
          </w:tcPr>
          <w:p w14:paraId="0F24F9D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901" w:type="pct"/>
            <w:tcBorders>
              <w:top w:val="nil"/>
              <w:left w:val="nil"/>
              <w:bottom w:val="single" w:color="auto" w:sz="4" w:space="0"/>
              <w:right w:val="single" w:color="auto" w:sz="4" w:space="0"/>
            </w:tcBorders>
            <w:vAlign w:val="center"/>
          </w:tcPr>
          <w:p w14:paraId="3E584E7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579" w:type="pct"/>
            <w:tcBorders>
              <w:top w:val="nil"/>
              <w:left w:val="nil"/>
              <w:bottom w:val="single" w:color="auto" w:sz="4" w:space="0"/>
              <w:right w:val="single" w:color="auto" w:sz="4" w:space="0"/>
            </w:tcBorders>
            <w:vAlign w:val="center"/>
          </w:tcPr>
          <w:p w14:paraId="39A671C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5B394956">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vAlign w:val="center"/>
          </w:tcPr>
          <w:p w14:paraId="7D882181">
            <w:pPr>
              <w:widowControl/>
              <w:jc w:val="left"/>
              <w:rPr>
                <w:rFonts w:ascii="仿宋_GB2312" w:hAnsi="仿宋" w:eastAsia="仿宋_GB2312" w:cs="宋体"/>
                <w:b/>
                <w:bCs/>
                <w:color w:val="auto"/>
                <w:kern w:val="0"/>
                <w:sz w:val="18"/>
                <w:szCs w:val="18"/>
                <w:highlight w:val="none"/>
              </w:rPr>
            </w:pPr>
          </w:p>
        </w:tc>
        <w:tc>
          <w:tcPr>
            <w:tcW w:w="787" w:type="pct"/>
            <w:tcBorders>
              <w:top w:val="nil"/>
              <w:left w:val="nil"/>
              <w:bottom w:val="single" w:color="auto" w:sz="4" w:space="0"/>
              <w:right w:val="single" w:color="auto" w:sz="4" w:space="0"/>
            </w:tcBorders>
            <w:vAlign w:val="center"/>
          </w:tcPr>
          <w:p w14:paraId="62083CE7">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651" w:type="pct"/>
            <w:tcBorders>
              <w:top w:val="nil"/>
              <w:left w:val="nil"/>
              <w:bottom w:val="single" w:color="auto" w:sz="4" w:space="0"/>
              <w:right w:val="single" w:color="auto" w:sz="4" w:space="0"/>
            </w:tcBorders>
            <w:vAlign w:val="center"/>
          </w:tcPr>
          <w:p w14:paraId="5D552CEA">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014" w:type="pct"/>
            <w:tcBorders>
              <w:top w:val="nil"/>
              <w:left w:val="nil"/>
              <w:bottom w:val="single" w:color="auto" w:sz="4" w:space="0"/>
              <w:right w:val="single" w:color="auto" w:sz="4" w:space="0"/>
            </w:tcBorders>
            <w:vAlign w:val="center"/>
          </w:tcPr>
          <w:p w14:paraId="63F7F7E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901" w:type="pct"/>
            <w:tcBorders>
              <w:top w:val="nil"/>
              <w:left w:val="nil"/>
              <w:bottom w:val="single" w:color="auto" w:sz="4" w:space="0"/>
              <w:right w:val="single" w:color="auto" w:sz="4" w:space="0"/>
            </w:tcBorders>
            <w:vAlign w:val="center"/>
          </w:tcPr>
          <w:p w14:paraId="7565A4E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579" w:type="pct"/>
            <w:tcBorders>
              <w:top w:val="nil"/>
              <w:left w:val="nil"/>
              <w:bottom w:val="single" w:color="auto" w:sz="4" w:space="0"/>
              <w:right w:val="single" w:color="auto" w:sz="4" w:space="0"/>
            </w:tcBorders>
            <w:vAlign w:val="center"/>
          </w:tcPr>
          <w:p w14:paraId="695C28B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71153FFC">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vAlign w:val="bottom"/>
          </w:tcPr>
          <w:p w14:paraId="4C76F486">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787" w:type="pct"/>
            <w:tcBorders>
              <w:top w:val="nil"/>
              <w:left w:val="nil"/>
              <w:bottom w:val="single" w:color="auto" w:sz="4" w:space="0"/>
              <w:right w:val="single" w:color="auto" w:sz="4" w:space="0"/>
            </w:tcBorders>
            <w:vAlign w:val="center"/>
          </w:tcPr>
          <w:p w14:paraId="7DB4A97A">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651" w:type="pct"/>
            <w:tcBorders>
              <w:top w:val="nil"/>
              <w:left w:val="nil"/>
              <w:bottom w:val="single" w:color="auto" w:sz="4" w:space="0"/>
              <w:right w:val="single" w:color="auto" w:sz="4" w:space="0"/>
            </w:tcBorders>
            <w:vAlign w:val="center"/>
          </w:tcPr>
          <w:p w14:paraId="20029CC7">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014" w:type="pct"/>
            <w:tcBorders>
              <w:top w:val="nil"/>
              <w:left w:val="nil"/>
              <w:bottom w:val="single" w:color="auto" w:sz="4" w:space="0"/>
              <w:right w:val="single" w:color="auto" w:sz="4" w:space="0"/>
            </w:tcBorders>
            <w:vAlign w:val="center"/>
          </w:tcPr>
          <w:p w14:paraId="4E68DDC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100≤X＜2000</w:t>
            </w:r>
          </w:p>
        </w:tc>
        <w:tc>
          <w:tcPr>
            <w:tcW w:w="901" w:type="pct"/>
            <w:tcBorders>
              <w:top w:val="nil"/>
              <w:left w:val="nil"/>
              <w:bottom w:val="single" w:color="auto" w:sz="4" w:space="0"/>
              <w:right w:val="single" w:color="auto" w:sz="4" w:space="0"/>
            </w:tcBorders>
            <w:vAlign w:val="center"/>
          </w:tcPr>
          <w:p w14:paraId="39FB848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579" w:type="pct"/>
            <w:tcBorders>
              <w:top w:val="nil"/>
              <w:left w:val="nil"/>
              <w:bottom w:val="single" w:color="auto" w:sz="4" w:space="0"/>
              <w:right w:val="single" w:color="auto" w:sz="4" w:space="0"/>
            </w:tcBorders>
            <w:vAlign w:val="center"/>
          </w:tcPr>
          <w:p w14:paraId="3119271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2E844570">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vAlign w:val="center"/>
          </w:tcPr>
          <w:p w14:paraId="63583B4D">
            <w:pPr>
              <w:widowControl/>
              <w:jc w:val="left"/>
              <w:rPr>
                <w:rFonts w:ascii="仿宋_GB2312" w:hAnsi="仿宋" w:eastAsia="仿宋_GB2312" w:cs="宋体"/>
                <w:b/>
                <w:bCs/>
                <w:color w:val="auto"/>
                <w:kern w:val="0"/>
                <w:sz w:val="18"/>
                <w:szCs w:val="18"/>
                <w:highlight w:val="none"/>
              </w:rPr>
            </w:pPr>
          </w:p>
        </w:tc>
        <w:tc>
          <w:tcPr>
            <w:tcW w:w="787" w:type="pct"/>
            <w:tcBorders>
              <w:top w:val="nil"/>
              <w:left w:val="nil"/>
              <w:bottom w:val="single" w:color="auto" w:sz="4" w:space="0"/>
              <w:right w:val="single" w:color="auto" w:sz="4" w:space="0"/>
            </w:tcBorders>
            <w:vAlign w:val="center"/>
          </w:tcPr>
          <w:p w14:paraId="0DDB817C">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651" w:type="pct"/>
            <w:tcBorders>
              <w:top w:val="nil"/>
              <w:left w:val="nil"/>
              <w:bottom w:val="single" w:color="auto" w:sz="4" w:space="0"/>
              <w:right w:val="single" w:color="auto" w:sz="4" w:space="0"/>
            </w:tcBorders>
            <w:vAlign w:val="center"/>
          </w:tcPr>
          <w:p w14:paraId="7278C763">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014" w:type="pct"/>
            <w:tcBorders>
              <w:top w:val="nil"/>
              <w:left w:val="nil"/>
              <w:bottom w:val="single" w:color="auto" w:sz="4" w:space="0"/>
              <w:right w:val="single" w:color="auto" w:sz="4" w:space="0"/>
            </w:tcBorders>
            <w:vAlign w:val="center"/>
          </w:tcPr>
          <w:p w14:paraId="52DCD61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1000≤Y＜100000</w:t>
            </w:r>
          </w:p>
        </w:tc>
        <w:tc>
          <w:tcPr>
            <w:tcW w:w="901" w:type="pct"/>
            <w:tcBorders>
              <w:top w:val="nil"/>
              <w:left w:val="nil"/>
              <w:bottom w:val="single" w:color="auto" w:sz="4" w:space="0"/>
              <w:right w:val="single" w:color="auto" w:sz="4" w:space="0"/>
            </w:tcBorders>
            <w:vAlign w:val="center"/>
          </w:tcPr>
          <w:p w14:paraId="73938B9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579" w:type="pct"/>
            <w:tcBorders>
              <w:top w:val="nil"/>
              <w:left w:val="nil"/>
              <w:bottom w:val="single" w:color="auto" w:sz="4" w:space="0"/>
              <w:right w:val="single" w:color="auto" w:sz="4" w:space="0"/>
            </w:tcBorders>
            <w:vAlign w:val="center"/>
          </w:tcPr>
          <w:p w14:paraId="0705793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5E35BEDF">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vAlign w:val="bottom"/>
          </w:tcPr>
          <w:p w14:paraId="50B716E7">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787" w:type="pct"/>
            <w:tcBorders>
              <w:top w:val="nil"/>
              <w:left w:val="nil"/>
              <w:bottom w:val="single" w:color="auto" w:sz="4" w:space="0"/>
              <w:right w:val="single" w:color="auto" w:sz="4" w:space="0"/>
            </w:tcBorders>
            <w:vAlign w:val="center"/>
          </w:tcPr>
          <w:p w14:paraId="6D68FB72">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651" w:type="pct"/>
            <w:tcBorders>
              <w:top w:val="nil"/>
              <w:left w:val="nil"/>
              <w:bottom w:val="single" w:color="auto" w:sz="4" w:space="0"/>
              <w:right w:val="single" w:color="auto" w:sz="4" w:space="0"/>
            </w:tcBorders>
            <w:vAlign w:val="center"/>
          </w:tcPr>
          <w:p w14:paraId="0E225B35">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014" w:type="pct"/>
            <w:tcBorders>
              <w:top w:val="nil"/>
              <w:left w:val="nil"/>
              <w:bottom w:val="single" w:color="auto" w:sz="4" w:space="0"/>
              <w:right w:val="single" w:color="auto" w:sz="4" w:space="0"/>
            </w:tcBorders>
            <w:vAlign w:val="center"/>
          </w:tcPr>
          <w:p w14:paraId="75E4A48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901" w:type="pct"/>
            <w:tcBorders>
              <w:top w:val="nil"/>
              <w:left w:val="nil"/>
              <w:bottom w:val="single" w:color="auto" w:sz="4" w:space="0"/>
              <w:right w:val="single" w:color="auto" w:sz="4" w:space="0"/>
            </w:tcBorders>
            <w:vAlign w:val="center"/>
          </w:tcPr>
          <w:p w14:paraId="4B5D202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579" w:type="pct"/>
            <w:tcBorders>
              <w:top w:val="nil"/>
              <w:left w:val="nil"/>
              <w:bottom w:val="single" w:color="auto" w:sz="4" w:space="0"/>
              <w:right w:val="single" w:color="auto" w:sz="4" w:space="0"/>
            </w:tcBorders>
            <w:vAlign w:val="center"/>
          </w:tcPr>
          <w:p w14:paraId="451C108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776C3DEC">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vAlign w:val="center"/>
          </w:tcPr>
          <w:p w14:paraId="0139A442">
            <w:pPr>
              <w:widowControl/>
              <w:jc w:val="left"/>
              <w:rPr>
                <w:rFonts w:ascii="仿宋_GB2312" w:hAnsi="仿宋" w:eastAsia="仿宋_GB2312" w:cs="宋体"/>
                <w:b/>
                <w:bCs/>
                <w:color w:val="auto"/>
                <w:kern w:val="0"/>
                <w:sz w:val="18"/>
                <w:szCs w:val="18"/>
                <w:highlight w:val="none"/>
              </w:rPr>
            </w:pPr>
          </w:p>
        </w:tc>
        <w:tc>
          <w:tcPr>
            <w:tcW w:w="787" w:type="pct"/>
            <w:tcBorders>
              <w:top w:val="nil"/>
              <w:left w:val="nil"/>
              <w:bottom w:val="single" w:color="auto" w:sz="4" w:space="0"/>
              <w:right w:val="single" w:color="auto" w:sz="4" w:space="0"/>
            </w:tcBorders>
            <w:vAlign w:val="center"/>
          </w:tcPr>
          <w:p w14:paraId="2B8A7175">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651" w:type="pct"/>
            <w:tcBorders>
              <w:top w:val="nil"/>
              <w:left w:val="nil"/>
              <w:bottom w:val="single" w:color="auto" w:sz="4" w:space="0"/>
              <w:right w:val="single" w:color="auto" w:sz="4" w:space="0"/>
            </w:tcBorders>
            <w:vAlign w:val="center"/>
          </w:tcPr>
          <w:p w14:paraId="72E454A0">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014" w:type="pct"/>
            <w:tcBorders>
              <w:top w:val="nil"/>
              <w:left w:val="nil"/>
              <w:bottom w:val="single" w:color="auto" w:sz="4" w:space="0"/>
              <w:right w:val="single" w:color="auto" w:sz="4" w:space="0"/>
            </w:tcBorders>
            <w:vAlign w:val="center"/>
          </w:tcPr>
          <w:p w14:paraId="42C3C80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w:t>
            </w:r>
          </w:p>
        </w:tc>
        <w:tc>
          <w:tcPr>
            <w:tcW w:w="901" w:type="pct"/>
            <w:tcBorders>
              <w:top w:val="nil"/>
              <w:left w:val="nil"/>
              <w:bottom w:val="single" w:color="auto" w:sz="4" w:space="0"/>
              <w:right w:val="single" w:color="auto" w:sz="4" w:space="0"/>
            </w:tcBorders>
            <w:vAlign w:val="center"/>
          </w:tcPr>
          <w:p w14:paraId="166FA7E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50≤Y＜1000</w:t>
            </w:r>
          </w:p>
        </w:tc>
        <w:tc>
          <w:tcPr>
            <w:tcW w:w="579" w:type="pct"/>
            <w:tcBorders>
              <w:top w:val="nil"/>
              <w:left w:val="nil"/>
              <w:bottom w:val="single" w:color="auto" w:sz="4" w:space="0"/>
              <w:right w:val="single" w:color="auto" w:sz="4" w:space="0"/>
            </w:tcBorders>
            <w:vAlign w:val="center"/>
          </w:tcPr>
          <w:p w14:paraId="2819F90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1219B8BD">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vAlign w:val="bottom"/>
          </w:tcPr>
          <w:p w14:paraId="44F7E0C1">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787" w:type="pct"/>
            <w:tcBorders>
              <w:top w:val="nil"/>
              <w:left w:val="nil"/>
              <w:bottom w:val="single" w:color="auto" w:sz="4" w:space="0"/>
              <w:right w:val="single" w:color="auto" w:sz="4" w:space="0"/>
            </w:tcBorders>
            <w:vAlign w:val="center"/>
          </w:tcPr>
          <w:p w14:paraId="0BF37D75">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651" w:type="pct"/>
            <w:tcBorders>
              <w:top w:val="nil"/>
              <w:left w:val="nil"/>
              <w:bottom w:val="single" w:color="auto" w:sz="4" w:space="0"/>
              <w:right w:val="single" w:color="auto" w:sz="4" w:space="0"/>
            </w:tcBorders>
            <w:vAlign w:val="center"/>
          </w:tcPr>
          <w:p w14:paraId="5DFCE691">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014" w:type="pct"/>
            <w:tcBorders>
              <w:top w:val="nil"/>
              <w:left w:val="nil"/>
              <w:bottom w:val="single" w:color="auto" w:sz="4" w:space="0"/>
              <w:right w:val="single" w:color="auto" w:sz="4" w:space="0"/>
            </w:tcBorders>
            <w:vAlign w:val="center"/>
          </w:tcPr>
          <w:p w14:paraId="5B9AFEA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1000≤Y＜200000</w:t>
            </w:r>
          </w:p>
        </w:tc>
        <w:tc>
          <w:tcPr>
            <w:tcW w:w="901" w:type="pct"/>
            <w:tcBorders>
              <w:top w:val="nil"/>
              <w:left w:val="nil"/>
              <w:bottom w:val="single" w:color="auto" w:sz="4" w:space="0"/>
              <w:right w:val="single" w:color="auto" w:sz="4" w:space="0"/>
            </w:tcBorders>
            <w:vAlign w:val="center"/>
          </w:tcPr>
          <w:p w14:paraId="076CDFC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100≤X＜1000</w:t>
            </w:r>
          </w:p>
        </w:tc>
        <w:tc>
          <w:tcPr>
            <w:tcW w:w="579" w:type="pct"/>
            <w:tcBorders>
              <w:top w:val="nil"/>
              <w:left w:val="nil"/>
              <w:bottom w:val="single" w:color="auto" w:sz="4" w:space="0"/>
              <w:right w:val="single" w:color="auto" w:sz="4" w:space="0"/>
            </w:tcBorders>
            <w:vAlign w:val="center"/>
          </w:tcPr>
          <w:p w14:paraId="71EFEC8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75CCB5CF">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vAlign w:val="center"/>
          </w:tcPr>
          <w:p w14:paraId="08A779D5">
            <w:pPr>
              <w:widowControl/>
              <w:jc w:val="left"/>
              <w:rPr>
                <w:rFonts w:ascii="仿宋_GB2312" w:hAnsi="仿宋" w:eastAsia="仿宋_GB2312" w:cs="宋体"/>
                <w:b/>
                <w:bCs/>
                <w:color w:val="auto"/>
                <w:kern w:val="0"/>
                <w:sz w:val="18"/>
                <w:szCs w:val="18"/>
                <w:highlight w:val="none"/>
              </w:rPr>
            </w:pPr>
          </w:p>
        </w:tc>
        <w:tc>
          <w:tcPr>
            <w:tcW w:w="787" w:type="pct"/>
            <w:tcBorders>
              <w:top w:val="nil"/>
              <w:left w:val="nil"/>
              <w:bottom w:val="single" w:color="auto" w:sz="4" w:space="0"/>
              <w:right w:val="single" w:color="auto" w:sz="4" w:space="0"/>
            </w:tcBorders>
            <w:vAlign w:val="center"/>
          </w:tcPr>
          <w:p w14:paraId="2075E1DE">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651" w:type="pct"/>
            <w:tcBorders>
              <w:top w:val="nil"/>
              <w:left w:val="nil"/>
              <w:bottom w:val="single" w:color="auto" w:sz="4" w:space="0"/>
              <w:right w:val="single" w:color="auto" w:sz="4" w:space="0"/>
            </w:tcBorders>
            <w:vAlign w:val="center"/>
          </w:tcPr>
          <w:p w14:paraId="0E49C8FF">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014" w:type="pct"/>
            <w:tcBorders>
              <w:top w:val="nil"/>
              <w:left w:val="nil"/>
              <w:bottom w:val="single" w:color="auto" w:sz="4" w:space="0"/>
              <w:right w:val="single" w:color="auto" w:sz="4" w:space="0"/>
            </w:tcBorders>
            <w:vAlign w:val="center"/>
          </w:tcPr>
          <w:p w14:paraId="4D3D261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5000≤Z＜10000</w:t>
            </w:r>
          </w:p>
        </w:tc>
        <w:tc>
          <w:tcPr>
            <w:tcW w:w="901" w:type="pct"/>
            <w:tcBorders>
              <w:top w:val="nil"/>
              <w:left w:val="nil"/>
              <w:bottom w:val="single" w:color="auto" w:sz="4" w:space="0"/>
              <w:right w:val="single" w:color="auto" w:sz="4" w:space="0"/>
            </w:tcBorders>
            <w:vAlign w:val="center"/>
          </w:tcPr>
          <w:p w14:paraId="1248E85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2000≤Y＜5000</w:t>
            </w:r>
          </w:p>
        </w:tc>
        <w:tc>
          <w:tcPr>
            <w:tcW w:w="579" w:type="pct"/>
            <w:tcBorders>
              <w:top w:val="nil"/>
              <w:left w:val="nil"/>
              <w:bottom w:val="single" w:color="auto" w:sz="4" w:space="0"/>
              <w:right w:val="single" w:color="auto" w:sz="4" w:space="0"/>
            </w:tcBorders>
            <w:vAlign w:val="center"/>
          </w:tcPr>
          <w:p w14:paraId="232811D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Y＜2000</w:t>
            </w:r>
          </w:p>
        </w:tc>
      </w:tr>
      <w:tr w14:paraId="02911575">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vAlign w:val="bottom"/>
          </w:tcPr>
          <w:p w14:paraId="5BC8895E">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787" w:type="pct"/>
            <w:tcBorders>
              <w:top w:val="nil"/>
              <w:left w:val="nil"/>
              <w:bottom w:val="single" w:color="auto" w:sz="4" w:space="0"/>
              <w:right w:val="single" w:color="auto" w:sz="4" w:space="0"/>
            </w:tcBorders>
            <w:vAlign w:val="center"/>
          </w:tcPr>
          <w:p w14:paraId="1E7FC09C">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651" w:type="pct"/>
            <w:tcBorders>
              <w:top w:val="nil"/>
              <w:left w:val="nil"/>
              <w:bottom w:val="single" w:color="auto" w:sz="4" w:space="0"/>
              <w:right w:val="single" w:color="auto" w:sz="4" w:space="0"/>
            </w:tcBorders>
            <w:vAlign w:val="center"/>
          </w:tcPr>
          <w:p w14:paraId="75FBC347">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014" w:type="pct"/>
            <w:tcBorders>
              <w:top w:val="nil"/>
              <w:left w:val="nil"/>
              <w:bottom w:val="single" w:color="auto" w:sz="4" w:space="0"/>
              <w:right w:val="single" w:color="auto" w:sz="4" w:space="0"/>
            </w:tcBorders>
            <w:vAlign w:val="center"/>
          </w:tcPr>
          <w:p w14:paraId="644147F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901" w:type="pct"/>
            <w:tcBorders>
              <w:top w:val="nil"/>
              <w:left w:val="nil"/>
              <w:bottom w:val="single" w:color="auto" w:sz="4" w:space="0"/>
              <w:right w:val="single" w:color="auto" w:sz="4" w:space="0"/>
            </w:tcBorders>
            <w:vAlign w:val="center"/>
          </w:tcPr>
          <w:p w14:paraId="42E8D0D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579" w:type="pct"/>
            <w:tcBorders>
              <w:top w:val="nil"/>
              <w:left w:val="nil"/>
              <w:bottom w:val="single" w:color="auto" w:sz="4" w:space="0"/>
              <w:right w:val="single" w:color="auto" w:sz="4" w:space="0"/>
            </w:tcBorders>
            <w:vAlign w:val="center"/>
          </w:tcPr>
          <w:p w14:paraId="060E276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2C7191AF">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vAlign w:val="center"/>
          </w:tcPr>
          <w:p w14:paraId="723E3D32">
            <w:pPr>
              <w:widowControl/>
              <w:jc w:val="left"/>
              <w:rPr>
                <w:rFonts w:ascii="仿宋_GB2312" w:hAnsi="仿宋" w:eastAsia="仿宋_GB2312" w:cs="宋体"/>
                <w:b/>
                <w:bCs/>
                <w:color w:val="auto"/>
                <w:kern w:val="0"/>
                <w:sz w:val="18"/>
                <w:szCs w:val="18"/>
                <w:highlight w:val="none"/>
              </w:rPr>
            </w:pPr>
          </w:p>
        </w:tc>
        <w:tc>
          <w:tcPr>
            <w:tcW w:w="787" w:type="pct"/>
            <w:tcBorders>
              <w:top w:val="nil"/>
              <w:left w:val="nil"/>
              <w:bottom w:val="single" w:color="auto" w:sz="4" w:space="0"/>
              <w:right w:val="single" w:color="auto" w:sz="4" w:space="0"/>
            </w:tcBorders>
            <w:vAlign w:val="center"/>
          </w:tcPr>
          <w:p w14:paraId="193C3109">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651" w:type="pct"/>
            <w:tcBorders>
              <w:top w:val="nil"/>
              <w:left w:val="nil"/>
              <w:bottom w:val="single" w:color="auto" w:sz="4" w:space="0"/>
              <w:right w:val="single" w:color="auto" w:sz="4" w:space="0"/>
            </w:tcBorders>
            <w:vAlign w:val="center"/>
          </w:tcPr>
          <w:p w14:paraId="1F1B05B0">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014" w:type="pct"/>
            <w:tcBorders>
              <w:top w:val="nil"/>
              <w:left w:val="nil"/>
              <w:bottom w:val="single" w:color="auto" w:sz="4" w:space="0"/>
              <w:right w:val="single" w:color="auto" w:sz="4" w:space="0"/>
            </w:tcBorders>
            <w:vAlign w:val="center"/>
          </w:tcPr>
          <w:p w14:paraId="616A36E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901" w:type="pct"/>
            <w:tcBorders>
              <w:top w:val="nil"/>
              <w:left w:val="nil"/>
              <w:bottom w:val="single" w:color="auto" w:sz="4" w:space="0"/>
              <w:right w:val="single" w:color="auto" w:sz="4" w:space="0"/>
            </w:tcBorders>
            <w:vAlign w:val="center"/>
          </w:tcPr>
          <w:p w14:paraId="47DA7C1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500≤Y＜1000</w:t>
            </w:r>
          </w:p>
        </w:tc>
        <w:tc>
          <w:tcPr>
            <w:tcW w:w="579" w:type="pct"/>
            <w:tcBorders>
              <w:top w:val="nil"/>
              <w:left w:val="nil"/>
              <w:bottom w:val="single" w:color="auto" w:sz="4" w:space="0"/>
              <w:right w:val="single" w:color="auto" w:sz="4" w:space="0"/>
            </w:tcBorders>
            <w:vAlign w:val="center"/>
          </w:tcPr>
          <w:p w14:paraId="38C5AF8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Y＜500</w:t>
            </w:r>
          </w:p>
        </w:tc>
      </w:tr>
      <w:tr w14:paraId="65229B55">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vAlign w:val="bottom"/>
          </w:tcPr>
          <w:p w14:paraId="770AE333">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787" w:type="pct"/>
            <w:tcBorders>
              <w:top w:val="nil"/>
              <w:left w:val="nil"/>
              <w:bottom w:val="single" w:color="auto" w:sz="4" w:space="0"/>
              <w:right w:val="single" w:color="auto" w:sz="4" w:space="0"/>
            </w:tcBorders>
            <w:vAlign w:val="center"/>
          </w:tcPr>
          <w:p w14:paraId="515C68AB">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651" w:type="pct"/>
            <w:tcBorders>
              <w:top w:val="nil"/>
              <w:left w:val="nil"/>
              <w:bottom w:val="single" w:color="auto" w:sz="4" w:space="0"/>
              <w:right w:val="single" w:color="auto" w:sz="4" w:space="0"/>
            </w:tcBorders>
            <w:vAlign w:val="center"/>
          </w:tcPr>
          <w:p w14:paraId="3C4335B4">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014" w:type="pct"/>
            <w:tcBorders>
              <w:top w:val="nil"/>
              <w:left w:val="nil"/>
              <w:bottom w:val="single" w:color="auto" w:sz="4" w:space="0"/>
              <w:right w:val="single" w:color="auto" w:sz="4" w:space="0"/>
            </w:tcBorders>
            <w:vAlign w:val="center"/>
          </w:tcPr>
          <w:p w14:paraId="39076DE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901" w:type="pct"/>
            <w:tcBorders>
              <w:top w:val="nil"/>
              <w:left w:val="nil"/>
              <w:bottom w:val="single" w:color="auto" w:sz="4" w:space="0"/>
              <w:right w:val="single" w:color="auto" w:sz="4" w:space="0"/>
            </w:tcBorders>
            <w:vAlign w:val="center"/>
          </w:tcPr>
          <w:p w14:paraId="69FFB5E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579" w:type="pct"/>
            <w:tcBorders>
              <w:top w:val="nil"/>
              <w:left w:val="nil"/>
              <w:bottom w:val="single" w:color="auto" w:sz="4" w:space="0"/>
              <w:right w:val="single" w:color="auto" w:sz="4" w:space="0"/>
            </w:tcBorders>
            <w:vAlign w:val="center"/>
          </w:tcPr>
          <w:p w14:paraId="12EE1F4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4D21DEDB">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vAlign w:val="center"/>
          </w:tcPr>
          <w:p w14:paraId="08A09418">
            <w:pPr>
              <w:widowControl/>
              <w:jc w:val="left"/>
              <w:rPr>
                <w:rFonts w:ascii="仿宋_GB2312" w:hAnsi="仿宋" w:eastAsia="仿宋_GB2312" w:cs="宋体"/>
                <w:b/>
                <w:bCs/>
                <w:color w:val="auto"/>
                <w:kern w:val="0"/>
                <w:sz w:val="18"/>
                <w:szCs w:val="18"/>
                <w:highlight w:val="none"/>
              </w:rPr>
            </w:pPr>
          </w:p>
        </w:tc>
        <w:tc>
          <w:tcPr>
            <w:tcW w:w="787" w:type="pct"/>
            <w:tcBorders>
              <w:top w:val="nil"/>
              <w:left w:val="nil"/>
              <w:bottom w:val="single" w:color="auto" w:sz="4" w:space="0"/>
              <w:right w:val="single" w:color="auto" w:sz="4" w:space="0"/>
            </w:tcBorders>
            <w:vAlign w:val="center"/>
          </w:tcPr>
          <w:p w14:paraId="11E54924">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651" w:type="pct"/>
            <w:tcBorders>
              <w:top w:val="nil"/>
              <w:left w:val="nil"/>
              <w:bottom w:val="single" w:color="auto" w:sz="4" w:space="0"/>
              <w:right w:val="single" w:color="auto" w:sz="4" w:space="0"/>
            </w:tcBorders>
            <w:vAlign w:val="center"/>
          </w:tcPr>
          <w:p w14:paraId="06E4D26D">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014" w:type="pct"/>
            <w:tcBorders>
              <w:top w:val="nil"/>
              <w:left w:val="nil"/>
              <w:bottom w:val="single" w:color="auto" w:sz="4" w:space="0"/>
              <w:right w:val="single" w:color="auto" w:sz="4" w:space="0"/>
            </w:tcBorders>
            <w:vAlign w:val="center"/>
          </w:tcPr>
          <w:p w14:paraId="207D0C9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8000≤Z＜120000</w:t>
            </w:r>
          </w:p>
        </w:tc>
        <w:tc>
          <w:tcPr>
            <w:tcW w:w="901" w:type="pct"/>
            <w:tcBorders>
              <w:top w:val="nil"/>
              <w:left w:val="nil"/>
              <w:bottom w:val="single" w:color="auto" w:sz="4" w:space="0"/>
              <w:right w:val="single" w:color="auto" w:sz="4" w:space="0"/>
            </w:tcBorders>
            <w:vAlign w:val="center"/>
          </w:tcPr>
          <w:p w14:paraId="569F1AC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100≤Z＜8000</w:t>
            </w:r>
          </w:p>
        </w:tc>
        <w:tc>
          <w:tcPr>
            <w:tcW w:w="579" w:type="pct"/>
            <w:tcBorders>
              <w:top w:val="nil"/>
              <w:left w:val="nil"/>
              <w:bottom w:val="single" w:color="auto" w:sz="4" w:space="0"/>
              <w:right w:val="single" w:color="auto" w:sz="4" w:space="0"/>
            </w:tcBorders>
            <w:vAlign w:val="center"/>
          </w:tcPr>
          <w:p w14:paraId="2BB5E44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16D8ED4D">
        <w:tblPrEx>
          <w:tblCellMar>
            <w:top w:w="0" w:type="dxa"/>
            <w:left w:w="108" w:type="dxa"/>
            <w:bottom w:w="0" w:type="dxa"/>
            <w:right w:w="108" w:type="dxa"/>
          </w:tblCellMar>
        </w:tblPrEx>
        <w:trPr>
          <w:trHeight w:val="225" w:hRule="atLeast"/>
        </w:trPr>
        <w:tc>
          <w:tcPr>
            <w:tcW w:w="1065" w:type="pct"/>
            <w:tcBorders>
              <w:top w:val="nil"/>
              <w:left w:val="single" w:color="auto" w:sz="4" w:space="0"/>
              <w:bottom w:val="single" w:color="auto" w:sz="4" w:space="0"/>
              <w:right w:val="single" w:color="auto" w:sz="4" w:space="0"/>
            </w:tcBorders>
            <w:vAlign w:val="bottom"/>
          </w:tcPr>
          <w:p w14:paraId="55978832">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787" w:type="pct"/>
            <w:tcBorders>
              <w:top w:val="nil"/>
              <w:left w:val="nil"/>
              <w:bottom w:val="single" w:color="auto" w:sz="4" w:space="0"/>
              <w:right w:val="single" w:color="auto" w:sz="4" w:space="0"/>
            </w:tcBorders>
            <w:vAlign w:val="center"/>
          </w:tcPr>
          <w:p w14:paraId="53D9A442">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651" w:type="pct"/>
            <w:tcBorders>
              <w:top w:val="nil"/>
              <w:left w:val="nil"/>
              <w:bottom w:val="single" w:color="auto" w:sz="4" w:space="0"/>
              <w:right w:val="single" w:color="auto" w:sz="4" w:space="0"/>
            </w:tcBorders>
            <w:vAlign w:val="center"/>
          </w:tcPr>
          <w:p w14:paraId="3F445FF4">
            <w:pPr>
              <w:widowControl/>
              <w:jc w:val="center"/>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014" w:type="pct"/>
            <w:tcBorders>
              <w:top w:val="nil"/>
              <w:left w:val="nil"/>
              <w:bottom w:val="single" w:color="auto" w:sz="4" w:space="0"/>
              <w:right w:val="single" w:color="auto" w:sz="4" w:space="0"/>
            </w:tcBorders>
            <w:vAlign w:val="center"/>
          </w:tcPr>
          <w:p w14:paraId="2E9C66D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901" w:type="pct"/>
            <w:tcBorders>
              <w:top w:val="nil"/>
              <w:left w:val="nil"/>
              <w:bottom w:val="single" w:color="auto" w:sz="4" w:space="0"/>
              <w:right w:val="single" w:color="auto" w:sz="4" w:space="0"/>
            </w:tcBorders>
            <w:vAlign w:val="center"/>
          </w:tcPr>
          <w:p w14:paraId="7CDA2BE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579" w:type="pct"/>
            <w:tcBorders>
              <w:top w:val="nil"/>
              <w:left w:val="nil"/>
              <w:bottom w:val="single" w:color="auto" w:sz="4" w:space="0"/>
              <w:right w:val="single" w:color="auto" w:sz="4" w:space="0"/>
            </w:tcBorders>
            <w:vAlign w:val="center"/>
          </w:tcPr>
          <w:p w14:paraId="7A1141A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bl>
    <w:p w14:paraId="16485B61">
      <w:pPr>
        <w:spacing w:line="360" w:lineRule="auto"/>
        <w:ind w:firstLine="525" w:firstLineChars="250"/>
        <w:rPr>
          <w:rFonts w:ascii="仿宋_GB2312" w:hAnsi="仿宋" w:eastAsia="仿宋_GB2312"/>
          <w:color w:val="auto"/>
          <w:szCs w:val="21"/>
          <w:highlight w:val="none"/>
        </w:rPr>
      </w:pPr>
      <w:r>
        <w:rPr>
          <w:rFonts w:hint="eastAsia" w:ascii="仿宋_GB2312" w:hAnsi="仿宋" w:eastAsia="仿宋_GB2312"/>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451495F9">
      <w:pPr>
        <w:widowControl/>
        <w:jc w:val="left"/>
        <w:rPr>
          <w:rFonts w:ascii="宋体" w:hAnsi="宋体"/>
          <w:color w:val="auto"/>
          <w:szCs w:val="20"/>
          <w:highlight w:val="none"/>
        </w:rPr>
        <w:sectPr>
          <w:pgSz w:w="11906" w:h="16838"/>
          <w:pgMar w:top="1134" w:right="1134" w:bottom="1134" w:left="1134" w:header="720" w:footer="720" w:gutter="0"/>
          <w:cols w:space="720" w:num="1"/>
          <w:docGrid w:type="lines" w:linePitch="331" w:charSpace="0"/>
        </w:sectPr>
      </w:pPr>
    </w:p>
    <w:p w14:paraId="4F9F2E1C">
      <w:pPr>
        <w:pStyle w:val="17"/>
        <w:jc w:val="center"/>
        <w:outlineLvl w:val="0"/>
        <w:rPr>
          <w:rFonts w:hAnsi="宋体"/>
          <w:b/>
          <w:color w:val="auto"/>
          <w:sz w:val="36"/>
          <w:szCs w:val="36"/>
          <w:highlight w:val="none"/>
        </w:rPr>
      </w:pPr>
      <w:bookmarkStart w:id="4" w:name="_Toc187761551"/>
      <w:bookmarkStart w:id="5" w:name="_Toc1688"/>
      <w:r>
        <w:rPr>
          <w:rFonts w:hint="eastAsia" w:ascii="Times New Roman" w:hAnsi="Times New Roman"/>
          <w:b/>
          <w:color w:val="auto"/>
          <w:sz w:val="36"/>
          <w:highlight w:val="none"/>
        </w:rPr>
        <w:t>第三章投标人须知</w:t>
      </w:r>
      <w:bookmarkEnd w:id="4"/>
      <w:bookmarkEnd w:id="5"/>
    </w:p>
    <w:p w14:paraId="2BB08FD5">
      <w:pPr>
        <w:pStyle w:val="17"/>
        <w:spacing w:line="720" w:lineRule="auto"/>
        <w:jc w:val="center"/>
        <w:outlineLvl w:val="1"/>
        <w:rPr>
          <w:rFonts w:ascii="Times New Roman" w:hAnsi="Times New Roman"/>
          <w:b/>
          <w:color w:val="auto"/>
          <w:sz w:val="30"/>
          <w:szCs w:val="30"/>
          <w:highlight w:val="none"/>
        </w:rPr>
      </w:pPr>
      <w:bookmarkStart w:id="6" w:name="_Toc16160"/>
      <w:bookmarkStart w:id="7" w:name="_Toc187761552"/>
      <w:r>
        <w:rPr>
          <w:rFonts w:hint="eastAsia" w:ascii="Times New Roman" w:hAnsi="Times New Roman"/>
          <w:b/>
          <w:color w:val="auto"/>
          <w:sz w:val="30"/>
          <w:szCs w:val="30"/>
          <w:highlight w:val="none"/>
        </w:rPr>
        <w:t>第一节投标人须知前附表</w:t>
      </w:r>
      <w:bookmarkEnd w:id="6"/>
      <w:bookmarkEnd w:id="7"/>
    </w:p>
    <w:tbl>
      <w:tblPr>
        <w:tblStyle w:val="33"/>
        <w:tblW w:w="9918"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6"/>
        <w:gridCol w:w="2097"/>
        <w:gridCol w:w="6975"/>
      </w:tblGrid>
      <w:tr w14:paraId="3B10B5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3F900BCF">
            <w:pPr>
              <w:snapToGrid w:val="0"/>
              <w:spacing w:line="360" w:lineRule="auto"/>
              <w:jc w:val="left"/>
              <w:rPr>
                <w:rFonts w:ascii="宋体" w:hAnsi="宋体"/>
                <w:color w:val="auto"/>
                <w:szCs w:val="21"/>
                <w:highlight w:val="none"/>
              </w:rPr>
            </w:pPr>
            <w:r>
              <w:rPr>
                <w:rFonts w:hint="eastAsia" w:ascii="宋体" w:hAnsi="宋体"/>
                <w:color w:val="auto"/>
                <w:szCs w:val="21"/>
                <w:highlight w:val="none"/>
              </w:rPr>
              <w:t>条款号</w:t>
            </w:r>
          </w:p>
        </w:tc>
        <w:tc>
          <w:tcPr>
            <w:tcW w:w="2097" w:type="dxa"/>
            <w:tcBorders>
              <w:top w:val="single" w:color="auto" w:sz="4" w:space="0"/>
              <w:left w:val="single" w:color="auto" w:sz="4" w:space="0"/>
              <w:bottom w:val="single" w:color="auto" w:sz="4" w:space="0"/>
              <w:right w:val="single" w:color="auto" w:sz="4" w:space="0"/>
            </w:tcBorders>
            <w:vAlign w:val="center"/>
          </w:tcPr>
          <w:p w14:paraId="68D74B9B">
            <w:pPr>
              <w:snapToGrid w:val="0"/>
              <w:spacing w:line="360" w:lineRule="auto"/>
              <w:jc w:val="left"/>
              <w:rPr>
                <w:rFonts w:ascii="宋体" w:hAnsi="宋体"/>
                <w:color w:val="auto"/>
                <w:szCs w:val="21"/>
                <w:highlight w:val="none"/>
              </w:rPr>
            </w:pPr>
            <w:r>
              <w:rPr>
                <w:rFonts w:hint="eastAsia" w:ascii="宋体" w:hAnsi="宋体"/>
                <w:color w:val="auto"/>
                <w:szCs w:val="21"/>
                <w:highlight w:val="none"/>
              </w:rPr>
              <w:t>项目内容</w:t>
            </w:r>
          </w:p>
        </w:tc>
        <w:tc>
          <w:tcPr>
            <w:tcW w:w="6975" w:type="dxa"/>
            <w:tcBorders>
              <w:top w:val="single" w:color="auto" w:sz="4" w:space="0"/>
              <w:left w:val="single" w:color="auto" w:sz="4" w:space="0"/>
              <w:bottom w:val="single" w:color="auto" w:sz="4" w:space="0"/>
              <w:right w:val="single" w:color="auto" w:sz="4" w:space="0"/>
            </w:tcBorders>
            <w:vAlign w:val="center"/>
          </w:tcPr>
          <w:p w14:paraId="231AE947">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编列内容</w:t>
            </w:r>
          </w:p>
        </w:tc>
      </w:tr>
      <w:tr w14:paraId="7BCF77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4F30F695">
            <w:pPr>
              <w:spacing w:line="380" w:lineRule="exact"/>
              <w:rPr>
                <w:rFonts w:ascii="宋体" w:hAnsi="宋体"/>
                <w:color w:val="auto"/>
                <w:szCs w:val="21"/>
                <w:highlight w:val="none"/>
              </w:rPr>
            </w:pPr>
            <w:r>
              <w:rPr>
                <w:rFonts w:hint="eastAsia" w:ascii="宋体" w:hAnsi="宋体"/>
                <w:color w:val="auto"/>
                <w:szCs w:val="21"/>
                <w:highlight w:val="none"/>
              </w:rPr>
              <w:t>6.1</w:t>
            </w:r>
          </w:p>
        </w:tc>
        <w:tc>
          <w:tcPr>
            <w:tcW w:w="2097" w:type="dxa"/>
            <w:tcBorders>
              <w:top w:val="single" w:color="auto" w:sz="4" w:space="0"/>
              <w:left w:val="single" w:color="auto" w:sz="4" w:space="0"/>
              <w:bottom w:val="single" w:color="auto" w:sz="4" w:space="0"/>
              <w:right w:val="single" w:color="auto" w:sz="4" w:space="0"/>
            </w:tcBorders>
            <w:vAlign w:val="center"/>
          </w:tcPr>
          <w:p w14:paraId="718B1985">
            <w:pPr>
              <w:spacing w:line="380" w:lineRule="exact"/>
              <w:rPr>
                <w:rFonts w:ascii="宋体" w:hAnsi="宋体"/>
                <w:color w:val="auto"/>
                <w:szCs w:val="21"/>
                <w:highlight w:val="none"/>
              </w:rPr>
            </w:pPr>
            <w:r>
              <w:rPr>
                <w:rFonts w:hint="eastAsia" w:ascii="宋体" w:hAnsi="宋体"/>
                <w:color w:val="auto"/>
                <w:szCs w:val="21"/>
                <w:highlight w:val="none"/>
              </w:rPr>
              <w:t>是否接受联合体投标</w:t>
            </w:r>
          </w:p>
        </w:tc>
        <w:tc>
          <w:tcPr>
            <w:tcW w:w="6975" w:type="dxa"/>
            <w:tcBorders>
              <w:top w:val="single" w:color="auto" w:sz="4" w:space="0"/>
              <w:left w:val="single" w:color="auto" w:sz="4" w:space="0"/>
              <w:bottom w:val="single" w:color="auto" w:sz="4" w:space="0"/>
              <w:right w:val="single" w:color="auto" w:sz="4" w:space="0"/>
            </w:tcBorders>
            <w:vAlign w:val="center"/>
          </w:tcPr>
          <w:p w14:paraId="6DB87821">
            <w:pPr>
              <w:pStyle w:val="11"/>
              <w:spacing w:line="380" w:lineRule="exact"/>
              <w:rPr>
                <w:rFonts w:ascii="宋体" w:hAnsi="宋体"/>
                <w:color w:val="auto"/>
                <w:szCs w:val="21"/>
                <w:highlight w:val="none"/>
              </w:rPr>
            </w:pPr>
            <w:r>
              <w:rPr>
                <w:rFonts w:hint="eastAsia" w:ascii="宋体" w:hAnsi="宋体"/>
                <w:color w:val="auto"/>
                <w:szCs w:val="21"/>
                <w:highlight w:val="none"/>
              </w:rPr>
              <w:t>□是/√否。</w:t>
            </w:r>
          </w:p>
        </w:tc>
      </w:tr>
      <w:tr w14:paraId="66E6A9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6A596261">
            <w:pPr>
              <w:spacing w:line="380" w:lineRule="exact"/>
              <w:rPr>
                <w:rFonts w:ascii="宋体" w:hAnsi="宋体"/>
                <w:color w:val="auto"/>
                <w:szCs w:val="21"/>
                <w:highlight w:val="none"/>
              </w:rPr>
            </w:pPr>
            <w:r>
              <w:rPr>
                <w:rFonts w:hint="eastAsia" w:ascii="宋体" w:hAnsi="宋体"/>
                <w:color w:val="auto"/>
                <w:szCs w:val="21"/>
                <w:highlight w:val="none"/>
              </w:rPr>
              <w:t>6.2</w:t>
            </w:r>
          </w:p>
        </w:tc>
        <w:tc>
          <w:tcPr>
            <w:tcW w:w="2097" w:type="dxa"/>
            <w:tcBorders>
              <w:top w:val="single" w:color="auto" w:sz="4" w:space="0"/>
              <w:left w:val="single" w:color="auto" w:sz="4" w:space="0"/>
              <w:bottom w:val="single" w:color="auto" w:sz="4" w:space="0"/>
              <w:right w:val="single" w:color="auto" w:sz="4" w:space="0"/>
            </w:tcBorders>
            <w:vAlign w:val="center"/>
          </w:tcPr>
          <w:p w14:paraId="657A19F8">
            <w:pPr>
              <w:spacing w:line="380" w:lineRule="exact"/>
              <w:rPr>
                <w:rFonts w:ascii="宋体" w:hAnsi="宋体"/>
                <w:color w:val="auto"/>
                <w:szCs w:val="21"/>
                <w:highlight w:val="none"/>
              </w:rPr>
            </w:pPr>
            <w:r>
              <w:rPr>
                <w:rFonts w:hint="eastAsia" w:ascii="宋体" w:hAnsi="宋体"/>
                <w:color w:val="auto"/>
                <w:szCs w:val="21"/>
                <w:highlight w:val="none"/>
              </w:rPr>
              <w:t>联合体投标要求</w:t>
            </w:r>
          </w:p>
        </w:tc>
        <w:tc>
          <w:tcPr>
            <w:tcW w:w="6975" w:type="dxa"/>
            <w:tcBorders>
              <w:top w:val="single" w:color="auto" w:sz="4" w:space="0"/>
              <w:left w:val="single" w:color="auto" w:sz="4" w:space="0"/>
              <w:bottom w:val="single" w:color="auto" w:sz="4" w:space="0"/>
              <w:right w:val="single" w:color="auto" w:sz="4" w:space="0"/>
            </w:tcBorders>
            <w:vAlign w:val="center"/>
          </w:tcPr>
          <w:p w14:paraId="1C5363D1">
            <w:pPr>
              <w:pStyle w:val="11"/>
              <w:spacing w:line="380" w:lineRule="exact"/>
              <w:rPr>
                <w:rFonts w:ascii="宋体" w:hAnsi="宋体"/>
                <w:color w:val="auto"/>
                <w:szCs w:val="21"/>
                <w:highlight w:val="none"/>
              </w:rPr>
            </w:pPr>
            <w:r>
              <w:rPr>
                <w:rFonts w:hint="eastAsia" w:ascii="宋体" w:hAnsi="宋体"/>
                <w:color w:val="auto"/>
                <w:szCs w:val="21"/>
                <w:highlight w:val="none"/>
              </w:rPr>
              <w:t>1.两个以上投标人可以组成一个投标联合体，以一个投标人的身份共同参加投标，联合体投标人的名称应统一按“XXX公司与XXX公司的联合体”的规则填写。</w:t>
            </w:r>
          </w:p>
          <w:p w14:paraId="279DFF2E">
            <w:pPr>
              <w:pStyle w:val="11"/>
              <w:spacing w:line="380" w:lineRule="exact"/>
              <w:rPr>
                <w:rFonts w:ascii="宋体" w:hAnsi="宋体"/>
                <w:color w:val="auto"/>
                <w:szCs w:val="21"/>
                <w:highlight w:val="none"/>
              </w:rPr>
            </w:pPr>
            <w:r>
              <w:rPr>
                <w:rFonts w:hint="eastAsia" w:ascii="宋体" w:hAnsi="宋体"/>
                <w:color w:val="auto"/>
                <w:szCs w:val="21"/>
                <w:highlight w:val="none"/>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4. 本项目的特定条件”。</w:t>
            </w:r>
          </w:p>
          <w:p w14:paraId="0CF9A56A">
            <w:pPr>
              <w:pStyle w:val="11"/>
              <w:spacing w:line="380" w:lineRule="exact"/>
              <w:rPr>
                <w:rFonts w:ascii="宋体" w:hAnsi="宋体"/>
                <w:color w:val="auto"/>
                <w:szCs w:val="21"/>
                <w:highlight w:val="none"/>
              </w:rPr>
            </w:pPr>
            <w:r>
              <w:rPr>
                <w:rFonts w:hint="eastAsia" w:ascii="宋体" w:hAnsi="宋体"/>
                <w:color w:val="auto"/>
                <w:szCs w:val="21"/>
                <w:highlight w:val="none"/>
              </w:rPr>
              <w:t>3. 联合体投标的，须提供《联合体投标协议书》（格式后附），协议书必须明确主体方（或者牵头方）并明确约定联合体各方承担的工作和相应的责任（各方承担责任与义务的分工必须符合采购需求，否则，联合体投标无效），并将联合投标协议放入投标文件。联合体各方必须共同与采购人签订采购合同，就采购合同约定的事项对采购人承担连带责任。</w:t>
            </w:r>
          </w:p>
          <w:p w14:paraId="60BEEBD0">
            <w:pPr>
              <w:pStyle w:val="11"/>
              <w:spacing w:line="380" w:lineRule="exact"/>
              <w:rPr>
                <w:rFonts w:ascii="宋体" w:hAnsi="宋体"/>
                <w:color w:val="auto"/>
                <w:szCs w:val="21"/>
                <w:highlight w:val="none"/>
              </w:rPr>
            </w:pPr>
            <w:r>
              <w:rPr>
                <w:rFonts w:hint="eastAsia" w:ascii="宋体" w:hAnsi="宋体"/>
                <w:color w:val="auto"/>
                <w:szCs w:val="21"/>
                <w:highlight w:val="none"/>
              </w:rPr>
              <w:t>4.以联合体形式参加政府采购活动的，联合体各方不得再单独参加或者与其他投标人另外组成联合体参加同一合同项下的政府采购活动，否则与之相关的投标文件作废。</w:t>
            </w:r>
          </w:p>
          <w:p w14:paraId="3ED002F0">
            <w:pPr>
              <w:pStyle w:val="11"/>
              <w:spacing w:line="380" w:lineRule="exact"/>
              <w:rPr>
                <w:rFonts w:ascii="宋体" w:hAnsi="宋体"/>
                <w:color w:val="auto"/>
                <w:szCs w:val="21"/>
                <w:highlight w:val="none"/>
              </w:rPr>
            </w:pPr>
            <w:r>
              <w:rPr>
                <w:rFonts w:hint="eastAsia" w:ascii="宋体" w:hAnsi="宋体"/>
                <w:color w:val="auto"/>
                <w:szCs w:val="21"/>
                <w:highlight w:val="none"/>
              </w:rPr>
              <w:t>5.联合体中有同类资质的投标人按照联合体分工承担相同工作的，应当按照资质等级较低的投标人确定资质等级。</w:t>
            </w:r>
          </w:p>
          <w:p w14:paraId="61985CCB">
            <w:pPr>
              <w:pStyle w:val="11"/>
              <w:spacing w:line="380" w:lineRule="exact"/>
              <w:rPr>
                <w:rFonts w:ascii="宋体" w:hAnsi="宋体"/>
                <w:color w:val="auto"/>
                <w:szCs w:val="21"/>
                <w:highlight w:val="none"/>
              </w:rPr>
            </w:pPr>
            <w:r>
              <w:rPr>
                <w:rFonts w:hint="eastAsia" w:ascii="宋体" w:hAnsi="宋体"/>
                <w:color w:val="auto"/>
                <w:szCs w:val="21"/>
                <w:highlight w:val="none"/>
              </w:rPr>
              <w:t>6.联合体投标业绩、履约能力按照联合体各方其中较高的一方认定并计算（招标文件另有规定的除外）。</w:t>
            </w:r>
          </w:p>
          <w:p w14:paraId="537096C6">
            <w:pPr>
              <w:pStyle w:val="11"/>
              <w:spacing w:line="380" w:lineRule="exact"/>
              <w:rPr>
                <w:rFonts w:ascii="宋体" w:hAnsi="宋体"/>
                <w:color w:val="auto"/>
                <w:szCs w:val="21"/>
                <w:highlight w:val="none"/>
              </w:rPr>
            </w:pPr>
            <w:r>
              <w:rPr>
                <w:rFonts w:hint="eastAsia" w:ascii="宋体" w:hAnsi="宋体"/>
                <w:color w:val="auto"/>
                <w:szCs w:val="21"/>
                <w:highlight w:val="none"/>
              </w:rPr>
              <w:t>7.联合体各方均应按照招标文件的规定提交资格证明文件。</w:t>
            </w:r>
          </w:p>
        </w:tc>
      </w:tr>
      <w:tr w14:paraId="433B39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6C1840F4">
            <w:pPr>
              <w:spacing w:line="380" w:lineRule="exact"/>
              <w:rPr>
                <w:rFonts w:ascii="宋体" w:hAnsi="宋体"/>
                <w:color w:val="auto"/>
                <w:szCs w:val="21"/>
                <w:highlight w:val="none"/>
              </w:rPr>
            </w:pPr>
            <w:r>
              <w:rPr>
                <w:rFonts w:hint="eastAsia" w:ascii="宋体" w:hAnsi="宋体"/>
                <w:color w:val="auto"/>
                <w:szCs w:val="21"/>
                <w:highlight w:val="none"/>
              </w:rPr>
              <w:t>7.2</w:t>
            </w:r>
          </w:p>
        </w:tc>
        <w:tc>
          <w:tcPr>
            <w:tcW w:w="2097" w:type="dxa"/>
            <w:tcBorders>
              <w:top w:val="single" w:color="auto" w:sz="4" w:space="0"/>
              <w:left w:val="single" w:color="auto" w:sz="4" w:space="0"/>
              <w:bottom w:val="single" w:color="auto" w:sz="4" w:space="0"/>
              <w:right w:val="single" w:color="auto" w:sz="4" w:space="0"/>
            </w:tcBorders>
            <w:vAlign w:val="center"/>
          </w:tcPr>
          <w:p w14:paraId="42B40D46">
            <w:pPr>
              <w:spacing w:line="380" w:lineRule="exact"/>
              <w:rPr>
                <w:rFonts w:ascii="宋体" w:hAnsi="宋体"/>
                <w:color w:val="auto"/>
                <w:szCs w:val="21"/>
                <w:highlight w:val="none"/>
              </w:rPr>
            </w:pPr>
            <w:r>
              <w:rPr>
                <w:rFonts w:hint="eastAsia" w:ascii="宋体" w:hAnsi="宋体"/>
                <w:color w:val="auto"/>
                <w:szCs w:val="21"/>
                <w:highlight w:val="none"/>
              </w:rPr>
              <w:t>是否允许转包/分包</w:t>
            </w:r>
          </w:p>
        </w:tc>
        <w:tc>
          <w:tcPr>
            <w:tcW w:w="6975" w:type="dxa"/>
            <w:tcBorders>
              <w:top w:val="single" w:color="auto" w:sz="4" w:space="0"/>
              <w:left w:val="single" w:color="auto" w:sz="4" w:space="0"/>
              <w:bottom w:val="single" w:color="auto" w:sz="4" w:space="0"/>
              <w:right w:val="single" w:color="auto" w:sz="4" w:space="0"/>
            </w:tcBorders>
            <w:vAlign w:val="center"/>
          </w:tcPr>
          <w:p w14:paraId="3611BE41">
            <w:pPr>
              <w:pStyle w:val="11"/>
              <w:spacing w:line="380" w:lineRule="exact"/>
              <w:rPr>
                <w:rFonts w:ascii="宋体" w:hAnsi="宋体"/>
                <w:color w:val="auto"/>
                <w:szCs w:val="21"/>
                <w:highlight w:val="none"/>
              </w:rPr>
            </w:pPr>
            <w:r>
              <w:rPr>
                <w:rFonts w:hint="eastAsia" w:ascii="宋体" w:hAnsi="宋体"/>
                <w:color w:val="auto"/>
                <w:szCs w:val="21"/>
                <w:highlight w:val="none"/>
              </w:rPr>
              <w:t>□允许/√不允许。</w:t>
            </w:r>
          </w:p>
          <w:p w14:paraId="7A984BF9">
            <w:pPr>
              <w:pStyle w:val="11"/>
              <w:spacing w:line="380" w:lineRule="exact"/>
              <w:rPr>
                <w:rFonts w:ascii="宋体" w:hAnsi="宋体"/>
                <w:color w:val="auto"/>
                <w:szCs w:val="21"/>
                <w:highlight w:val="none"/>
              </w:rPr>
            </w:pPr>
            <w:r>
              <w:rPr>
                <w:rFonts w:hint="eastAsia" w:ascii="宋体" w:hAnsi="宋体"/>
                <w:color w:val="auto"/>
                <w:szCs w:val="21"/>
                <w:highlight w:val="none"/>
              </w:rPr>
              <w:t>转包/分包内容：</w:t>
            </w:r>
            <w:r>
              <w:rPr>
                <w:rFonts w:hint="eastAsia" w:ascii="宋体" w:hAnsi="宋体"/>
                <w:color w:val="auto"/>
                <w:szCs w:val="21"/>
                <w:highlight w:val="none"/>
                <w:u w:val="single"/>
              </w:rPr>
              <w:t xml:space="preserve">                                     。</w:t>
            </w:r>
          </w:p>
          <w:p w14:paraId="70FDC20A">
            <w:pPr>
              <w:pStyle w:val="11"/>
              <w:spacing w:line="380" w:lineRule="exact"/>
              <w:rPr>
                <w:rFonts w:ascii="宋体" w:hAnsi="宋体"/>
                <w:color w:val="auto"/>
                <w:szCs w:val="21"/>
                <w:highlight w:val="none"/>
              </w:rPr>
            </w:pPr>
            <w:r>
              <w:rPr>
                <w:rFonts w:hint="eastAsia" w:ascii="宋体" w:hAnsi="宋体"/>
                <w:color w:val="auto"/>
                <w:szCs w:val="21"/>
                <w:highlight w:val="none"/>
              </w:rPr>
              <w:t>转包/分包金额或者比例：</w:t>
            </w:r>
            <w:r>
              <w:rPr>
                <w:rFonts w:hint="eastAsia" w:ascii="宋体" w:hAnsi="宋体"/>
                <w:color w:val="auto"/>
                <w:szCs w:val="21"/>
                <w:highlight w:val="none"/>
                <w:u w:val="single"/>
              </w:rPr>
              <w:t xml:space="preserve">                                     。</w:t>
            </w:r>
          </w:p>
        </w:tc>
      </w:tr>
      <w:tr w14:paraId="6025F0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6FA10483">
            <w:pPr>
              <w:spacing w:line="380" w:lineRule="exact"/>
              <w:rPr>
                <w:rFonts w:ascii="宋体" w:hAnsi="宋体"/>
                <w:color w:val="auto"/>
                <w:szCs w:val="21"/>
                <w:highlight w:val="none"/>
              </w:rPr>
            </w:pPr>
            <w:r>
              <w:rPr>
                <w:rFonts w:hint="eastAsia" w:ascii="宋体" w:hAnsi="宋体"/>
                <w:color w:val="auto"/>
                <w:szCs w:val="21"/>
                <w:highlight w:val="none"/>
              </w:rPr>
              <w:t>11.4</w:t>
            </w:r>
          </w:p>
        </w:tc>
        <w:tc>
          <w:tcPr>
            <w:tcW w:w="2097" w:type="dxa"/>
            <w:tcBorders>
              <w:top w:val="single" w:color="auto" w:sz="4" w:space="0"/>
              <w:left w:val="single" w:color="auto" w:sz="4" w:space="0"/>
              <w:bottom w:val="single" w:color="auto" w:sz="4" w:space="0"/>
              <w:right w:val="single" w:color="auto" w:sz="4" w:space="0"/>
            </w:tcBorders>
            <w:vAlign w:val="center"/>
          </w:tcPr>
          <w:p w14:paraId="5C8BDDF0">
            <w:pPr>
              <w:spacing w:line="380" w:lineRule="exact"/>
              <w:rPr>
                <w:rFonts w:ascii="宋体" w:hAnsi="宋体"/>
                <w:color w:val="auto"/>
                <w:szCs w:val="21"/>
                <w:highlight w:val="none"/>
              </w:rPr>
            </w:pPr>
            <w:r>
              <w:rPr>
                <w:rFonts w:hint="eastAsia" w:ascii="宋体" w:hAnsi="宋体"/>
                <w:color w:val="auto"/>
                <w:szCs w:val="21"/>
                <w:highlight w:val="none"/>
              </w:rPr>
              <w:t>媒体发布渠道</w:t>
            </w:r>
          </w:p>
        </w:tc>
        <w:tc>
          <w:tcPr>
            <w:tcW w:w="6975" w:type="dxa"/>
            <w:tcBorders>
              <w:top w:val="single" w:color="auto" w:sz="4" w:space="0"/>
              <w:left w:val="single" w:color="auto" w:sz="4" w:space="0"/>
              <w:bottom w:val="single" w:color="auto" w:sz="4" w:space="0"/>
              <w:right w:val="single" w:color="auto" w:sz="4" w:space="0"/>
            </w:tcBorders>
            <w:vAlign w:val="center"/>
          </w:tcPr>
          <w:p w14:paraId="340BCFBB">
            <w:pPr>
              <w:rPr>
                <w:color w:val="auto"/>
                <w:sz w:val="28"/>
                <w:szCs w:val="18"/>
                <w:highlight w:val="none"/>
              </w:rPr>
            </w:pPr>
            <w:r>
              <w:rPr>
                <w:rFonts w:hint="eastAsia" w:ascii="宋体" w:hAnsi="宋体" w:cs="宋体"/>
                <w:color w:val="auto"/>
                <w:szCs w:val="21"/>
                <w:highlight w:val="none"/>
              </w:rPr>
              <w:t>与本项目相关的政府采购业务澄清、更正及与之相关的事项将在采购公告中“</w:t>
            </w:r>
            <w:r>
              <w:rPr>
                <w:rFonts w:hint="eastAsia" w:ascii="宋体" w:hAnsi="宋体"/>
                <w:color w:val="auto"/>
                <w:szCs w:val="21"/>
                <w:highlight w:val="none"/>
              </w:rPr>
              <w:t>六、其他补充事宜”中网上查询地址</w:t>
            </w:r>
            <w:r>
              <w:rPr>
                <w:rFonts w:hint="eastAsia" w:ascii="宋体" w:hAnsi="宋体" w:cs="宋体"/>
                <w:color w:val="auto"/>
                <w:szCs w:val="21"/>
                <w:highlight w:val="none"/>
              </w:rPr>
              <w:t>上发布</w:t>
            </w:r>
            <w:r>
              <w:rPr>
                <w:rFonts w:hint="eastAsia" w:ascii="宋体" w:hAnsi="宋体" w:cs="宋体"/>
                <w:color w:val="auto"/>
                <w:kern w:val="0"/>
                <w:szCs w:val="21"/>
                <w:highlight w:val="none"/>
              </w:rPr>
              <w:t>。</w:t>
            </w:r>
          </w:p>
        </w:tc>
      </w:tr>
      <w:tr w14:paraId="40E299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4DC87862">
            <w:pPr>
              <w:spacing w:line="380" w:lineRule="exact"/>
              <w:rPr>
                <w:rFonts w:ascii="宋体" w:hAnsi="宋体"/>
                <w:color w:val="auto"/>
                <w:szCs w:val="21"/>
                <w:highlight w:val="none"/>
              </w:rPr>
            </w:pPr>
            <w:r>
              <w:rPr>
                <w:rFonts w:hint="eastAsia" w:ascii="宋体" w:hAnsi="宋体"/>
                <w:color w:val="auto"/>
                <w:szCs w:val="21"/>
                <w:highlight w:val="none"/>
              </w:rPr>
              <w:t>11.6</w:t>
            </w:r>
          </w:p>
        </w:tc>
        <w:tc>
          <w:tcPr>
            <w:tcW w:w="2097" w:type="dxa"/>
            <w:tcBorders>
              <w:top w:val="single" w:color="auto" w:sz="4" w:space="0"/>
              <w:left w:val="single" w:color="auto" w:sz="4" w:space="0"/>
              <w:bottom w:val="single" w:color="auto" w:sz="4" w:space="0"/>
              <w:right w:val="single" w:color="auto" w:sz="4" w:space="0"/>
            </w:tcBorders>
            <w:vAlign w:val="center"/>
          </w:tcPr>
          <w:p w14:paraId="65D55A35">
            <w:pPr>
              <w:spacing w:line="380" w:lineRule="exact"/>
              <w:rPr>
                <w:rFonts w:ascii="宋体" w:hAnsi="宋体"/>
                <w:color w:val="auto"/>
                <w:szCs w:val="21"/>
                <w:highlight w:val="none"/>
              </w:rPr>
            </w:pPr>
            <w:r>
              <w:rPr>
                <w:rFonts w:hint="eastAsia" w:ascii="宋体" w:hAnsi="宋体"/>
                <w:color w:val="auto"/>
                <w:szCs w:val="21"/>
                <w:highlight w:val="none"/>
              </w:rPr>
              <w:t>是否组织标前答疑会</w:t>
            </w:r>
          </w:p>
        </w:tc>
        <w:tc>
          <w:tcPr>
            <w:tcW w:w="6975" w:type="dxa"/>
            <w:tcBorders>
              <w:top w:val="single" w:color="auto" w:sz="4" w:space="0"/>
              <w:left w:val="single" w:color="auto" w:sz="4" w:space="0"/>
              <w:bottom w:val="single" w:color="auto" w:sz="4" w:space="0"/>
              <w:right w:val="single" w:color="auto" w:sz="4" w:space="0"/>
            </w:tcBorders>
            <w:vAlign w:val="center"/>
          </w:tcPr>
          <w:p w14:paraId="770F0B5D">
            <w:pPr>
              <w:snapToGrid w:val="0"/>
              <w:spacing w:line="380" w:lineRule="exact"/>
              <w:rPr>
                <w:rFonts w:ascii="宋体" w:hAnsi="宋体"/>
                <w:color w:val="auto"/>
                <w:szCs w:val="21"/>
                <w:highlight w:val="none"/>
              </w:rPr>
            </w:pPr>
            <w:r>
              <w:rPr>
                <w:rFonts w:hint="eastAsia" w:ascii="宋体" w:hAnsi="宋体"/>
                <w:color w:val="auto"/>
                <w:szCs w:val="21"/>
                <w:highlight w:val="none"/>
              </w:rPr>
              <w:t>√不组织召开开标前答疑会</w:t>
            </w:r>
          </w:p>
          <w:p w14:paraId="1FB9FC70">
            <w:pPr>
              <w:snapToGrid w:val="0"/>
              <w:spacing w:line="380" w:lineRule="exact"/>
              <w:rPr>
                <w:rFonts w:ascii="宋体" w:hAnsi="宋体"/>
                <w:color w:val="auto"/>
                <w:szCs w:val="21"/>
                <w:highlight w:val="none"/>
              </w:rPr>
            </w:pPr>
            <w:r>
              <w:rPr>
                <w:rFonts w:hint="eastAsia" w:ascii="宋体" w:hAnsi="宋体"/>
                <w:color w:val="auto"/>
                <w:szCs w:val="21"/>
                <w:highlight w:val="none"/>
              </w:rPr>
              <w:t>□组织召开开标前答疑会</w:t>
            </w:r>
          </w:p>
          <w:p w14:paraId="0D6EC664">
            <w:pPr>
              <w:snapToGrid w:val="0"/>
              <w:spacing w:line="380" w:lineRule="exact"/>
              <w:rPr>
                <w:rFonts w:ascii="宋体" w:hAnsi="宋体"/>
                <w:color w:val="auto"/>
                <w:szCs w:val="21"/>
                <w:highlight w:val="none"/>
                <w:u w:val="single"/>
              </w:rPr>
            </w:pPr>
            <w:r>
              <w:rPr>
                <w:rFonts w:hint="eastAsia" w:ascii="宋体" w:hAnsi="宋体"/>
                <w:color w:val="auto"/>
                <w:szCs w:val="21"/>
                <w:highlight w:val="none"/>
              </w:rPr>
              <w:t>会议开始时间：年月日 时</w:t>
            </w:r>
            <w:r>
              <w:rPr>
                <w:rFonts w:hint="eastAsia" w:ascii="宋体" w:hAnsi="宋体"/>
                <w:color w:val="auto"/>
                <w:szCs w:val="21"/>
                <w:highlight w:val="none"/>
                <w:u w:val="single"/>
              </w:rPr>
              <w:t xml:space="preserve">  分</w:t>
            </w:r>
            <w:r>
              <w:rPr>
                <w:rFonts w:hint="eastAsia" w:ascii="宋体" w:hAnsi="宋体"/>
                <w:color w:val="auto"/>
                <w:szCs w:val="21"/>
                <w:highlight w:val="none"/>
              </w:rPr>
              <w:t>，逾期后果自负。会议地点：</w:t>
            </w:r>
          </w:p>
        </w:tc>
      </w:tr>
      <w:tr w14:paraId="26456A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nil"/>
              <w:left w:val="single" w:color="auto" w:sz="4" w:space="0"/>
              <w:bottom w:val="nil"/>
              <w:right w:val="single" w:color="auto" w:sz="4" w:space="0"/>
            </w:tcBorders>
            <w:vAlign w:val="center"/>
          </w:tcPr>
          <w:p w14:paraId="1E2996B8">
            <w:pPr>
              <w:spacing w:line="380" w:lineRule="exact"/>
              <w:rPr>
                <w:rFonts w:ascii="宋体" w:hAnsi="宋体"/>
                <w:color w:val="auto"/>
                <w:szCs w:val="21"/>
                <w:highlight w:val="none"/>
              </w:rPr>
            </w:pPr>
            <w:r>
              <w:rPr>
                <w:rFonts w:hint="eastAsia" w:ascii="宋体" w:hAnsi="宋体"/>
                <w:color w:val="auto"/>
                <w:szCs w:val="21"/>
                <w:highlight w:val="none"/>
              </w:rPr>
              <w:t>13.1</w:t>
            </w:r>
          </w:p>
        </w:tc>
        <w:tc>
          <w:tcPr>
            <w:tcW w:w="2097" w:type="dxa"/>
            <w:tcBorders>
              <w:top w:val="single" w:color="auto" w:sz="4" w:space="0"/>
              <w:left w:val="single" w:color="auto" w:sz="4" w:space="0"/>
              <w:bottom w:val="single" w:color="auto" w:sz="4" w:space="0"/>
              <w:right w:val="single" w:color="auto" w:sz="4" w:space="0"/>
            </w:tcBorders>
            <w:vAlign w:val="center"/>
          </w:tcPr>
          <w:p w14:paraId="4D1107FF">
            <w:pPr>
              <w:snapToGrid w:val="0"/>
              <w:spacing w:line="380" w:lineRule="exact"/>
              <w:jc w:val="left"/>
              <w:rPr>
                <w:rFonts w:ascii="宋体" w:hAnsi="宋体" w:cs="Courier New"/>
                <w:color w:val="auto"/>
                <w:szCs w:val="21"/>
                <w:highlight w:val="none"/>
              </w:rPr>
            </w:pPr>
            <w:r>
              <w:rPr>
                <w:rFonts w:hint="eastAsia" w:ascii="宋体" w:hAnsi="宋体" w:cs="Courier New"/>
                <w:color w:val="auto"/>
                <w:szCs w:val="21"/>
                <w:highlight w:val="none"/>
              </w:rPr>
              <w:t>资格证明文件组成</w:t>
            </w:r>
          </w:p>
        </w:tc>
        <w:tc>
          <w:tcPr>
            <w:tcW w:w="6975" w:type="dxa"/>
            <w:tcBorders>
              <w:top w:val="single" w:color="auto" w:sz="4" w:space="0"/>
              <w:left w:val="single" w:color="auto" w:sz="4" w:space="0"/>
              <w:bottom w:val="single" w:color="auto" w:sz="4" w:space="0"/>
              <w:right w:val="single" w:color="auto" w:sz="4" w:space="0"/>
            </w:tcBorders>
            <w:vAlign w:val="center"/>
          </w:tcPr>
          <w:p w14:paraId="4B4EA008">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1、投标人为法人或者其他组织的，提供营业执照等证明文件</w:t>
            </w:r>
            <w:r>
              <w:rPr>
                <w:rFonts w:hint="eastAsia" w:ascii="宋体" w:hAnsi="宋体" w:cs="宋体"/>
                <w:color w:val="auto"/>
                <w:szCs w:val="21"/>
                <w:highlight w:val="none"/>
              </w:rPr>
              <w:t>（如营业执照或者事业单位法人证书或者</w:t>
            </w:r>
            <w:r>
              <w:rPr>
                <w:rStyle w:val="66"/>
                <w:color w:val="auto"/>
                <w:szCs w:val="21"/>
                <w:highlight w:val="none"/>
              </w:rPr>
              <w:t>执业许可证</w:t>
            </w:r>
            <w:r>
              <w:rPr>
                <w:rFonts w:hint="eastAsia" w:ascii="宋体" w:hAnsi="宋体" w:cs="宋体"/>
                <w:color w:val="auto"/>
                <w:szCs w:val="21"/>
                <w:highlight w:val="none"/>
              </w:rPr>
              <w:t>等）</w:t>
            </w:r>
            <w:r>
              <w:rPr>
                <w:rFonts w:hint="eastAsia" w:ascii="宋体" w:hAnsi="宋体"/>
                <w:color w:val="auto"/>
                <w:szCs w:val="21"/>
                <w:highlight w:val="none"/>
              </w:rPr>
              <w:t>，投标人为自然人的，提供身份证</w:t>
            </w:r>
            <w:r>
              <w:rPr>
                <w:rFonts w:hint="eastAsia" w:ascii="宋体" w:hAnsi="宋体" w:cs="宋体"/>
                <w:color w:val="auto"/>
                <w:szCs w:val="21"/>
                <w:highlight w:val="none"/>
              </w:rPr>
              <w:t>复印件</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49491BFE">
            <w:pPr>
              <w:snapToGrid w:val="0"/>
              <w:spacing w:line="380" w:lineRule="exact"/>
              <w:jc w:val="left"/>
              <w:rPr>
                <w:rFonts w:ascii="宋体" w:hAnsi="宋体"/>
                <w:color w:val="auto"/>
                <w:szCs w:val="21"/>
                <w:highlight w:val="none"/>
              </w:rPr>
            </w:pPr>
            <w:r>
              <w:rPr>
                <w:rFonts w:hint="eastAsia" w:ascii="宋体" w:hAnsi="宋体" w:cs="宋体"/>
                <w:color w:val="auto"/>
                <w:szCs w:val="21"/>
                <w:highlight w:val="none"/>
              </w:rPr>
              <w:t>2、投标人依法缴纳税收的相关材料[</w:t>
            </w:r>
            <w:r>
              <w:rPr>
                <w:rFonts w:ascii="宋体" w:hAnsi="宋体" w:cs="宋体"/>
                <w:color w:val="auto"/>
                <w:szCs w:val="21"/>
                <w:highlight w:val="none"/>
                <w:u w:val="single"/>
              </w:rPr>
              <w:t>202</w:t>
            </w:r>
            <w:r>
              <w:rPr>
                <w:rFonts w:hint="eastAsia" w:ascii="宋体" w:hAnsi="宋体" w:cs="宋体"/>
                <w:color w:val="auto"/>
                <w:szCs w:val="21"/>
                <w:highlight w:val="none"/>
                <w:u w:val="single"/>
              </w:rPr>
              <w:t>5</w:t>
            </w:r>
            <w:r>
              <w:rPr>
                <w:rFonts w:hint="eastAsia" w:ascii="宋体" w:hAnsi="宋体" w:cs="宋体"/>
                <w:color w:val="auto"/>
                <w:szCs w:val="21"/>
                <w:highlight w:val="none"/>
              </w:rPr>
              <w:t>年</w:t>
            </w:r>
            <w:r>
              <w:rPr>
                <w:rFonts w:hint="eastAsia" w:ascii="宋体" w:hAnsi="宋体" w:cs="宋体"/>
                <w:color w:val="auto"/>
                <w:szCs w:val="21"/>
                <w:highlight w:val="none"/>
                <w:u w:val="single"/>
              </w:rPr>
              <w:t>7</w:t>
            </w:r>
            <w:r>
              <w:rPr>
                <w:rFonts w:hint="eastAsia" w:ascii="宋体" w:hAnsi="宋体" w:cs="宋体"/>
                <w:color w:val="auto"/>
                <w:szCs w:val="21"/>
                <w:highlight w:val="none"/>
              </w:rPr>
              <w:t>月至</w:t>
            </w:r>
            <w:r>
              <w:rPr>
                <w:rFonts w:ascii="宋体" w:hAnsi="宋体" w:cs="宋体"/>
                <w:color w:val="auto"/>
                <w:szCs w:val="21"/>
                <w:highlight w:val="none"/>
                <w:u w:val="single"/>
              </w:rPr>
              <w:t>202</w:t>
            </w:r>
            <w:r>
              <w:rPr>
                <w:rFonts w:hint="eastAsia" w:ascii="宋体" w:hAnsi="宋体" w:cs="宋体"/>
                <w:color w:val="auto"/>
                <w:szCs w:val="21"/>
                <w:highlight w:val="none"/>
                <w:u w:val="single"/>
              </w:rPr>
              <w:t>6</w:t>
            </w:r>
            <w:r>
              <w:rPr>
                <w:rFonts w:hint="eastAsia" w:ascii="宋体" w:hAnsi="宋体" w:cs="宋体"/>
                <w:color w:val="auto"/>
                <w:szCs w:val="21"/>
                <w:highlight w:val="none"/>
              </w:rPr>
              <w:t>年</w:t>
            </w:r>
            <w:r>
              <w:rPr>
                <w:rFonts w:hint="eastAsia" w:ascii="宋体" w:hAnsi="宋体" w:cs="宋体"/>
                <w:color w:val="auto"/>
                <w:szCs w:val="21"/>
                <w:highlight w:val="none"/>
                <w:u w:val="single"/>
              </w:rPr>
              <w:t>1</w:t>
            </w:r>
            <w:r>
              <w:rPr>
                <w:rFonts w:hint="eastAsia" w:ascii="宋体" w:hAnsi="宋体" w:cs="宋体"/>
                <w:color w:val="auto"/>
                <w:szCs w:val="21"/>
                <w:highlight w:val="none"/>
              </w:rPr>
              <w:t>月连续</w:t>
            </w:r>
            <w:r>
              <w:rPr>
                <w:rFonts w:ascii="宋体" w:hAnsi="宋体" w:cs="宋体"/>
                <w:color w:val="auto"/>
                <w:szCs w:val="21"/>
                <w:highlight w:val="none"/>
                <w:u w:val="single"/>
              </w:rPr>
              <w:t>3</w:t>
            </w:r>
            <w:r>
              <w:rPr>
                <w:rFonts w:hint="eastAsia" w:ascii="宋体" w:hAnsi="宋体" w:cs="宋体"/>
                <w:color w:val="auto"/>
                <w:szCs w:val="21"/>
                <w:highlight w:val="none"/>
              </w:rPr>
              <w:t>个月的依法缴纳税收的凭据复印件；依</w:t>
            </w:r>
            <w:r>
              <w:rPr>
                <w:rFonts w:hint="eastAsia" w:ascii="宋体" w:hAnsi="宋体"/>
                <w:color w:val="auto"/>
                <w:szCs w:val="21"/>
                <w:highlight w:val="none"/>
              </w:rPr>
              <w:t>法免税的供应商，必须提供相应文件证明其依法免税。无纳税记录的，应提供投标人所在地主管税务部门出具的依法纳税或依法免税证明复印件。</w:t>
            </w:r>
            <w:r>
              <w:rPr>
                <w:rFonts w:hint="eastAsia" w:ascii="宋体" w:hAnsi="宋体" w:cs="宋体"/>
                <w:color w:val="auto"/>
                <w:szCs w:val="21"/>
                <w:highlight w:val="none"/>
              </w:rPr>
              <w:t>从取得营业执照时间起到投标文件提交截止时间为止不足要求月数的，只需提供从取得营业执照起的依法缴纳税收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276C8EC1">
            <w:pPr>
              <w:snapToGrid w:val="0"/>
              <w:spacing w:line="380" w:lineRule="exact"/>
              <w:jc w:val="left"/>
              <w:rPr>
                <w:rFonts w:ascii="宋体" w:hAnsi="宋体"/>
                <w:color w:val="auto"/>
                <w:szCs w:val="21"/>
                <w:highlight w:val="none"/>
              </w:rPr>
            </w:pPr>
            <w:r>
              <w:rPr>
                <w:rFonts w:hint="eastAsia" w:ascii="宋体" w:hAnsi="宋体" w:cs="宋体"/>
                <w:color w:val="auto"/>
                <w:szCs w:val="21"/>
                <w:highlight w:val="none"/>
              </w:rPr>
              <w:t>3、投标人依法缴纳社会保障资金的相关材料[</w:t>
            </w:r>
            <w:r>
              <w:rPr>
                <w:rFonts w:ascii="宋体" w:hAnsi="宋体" w:cs="宋体"/>
                <w:color w:val="auto"/>
                <w:szCs w:val="21"/>
                <w:highlight w:val="none"/>
                <w:u w:val="single"/>
              </w:rPr>
              <w:t>202</w:t>
            </w:r>
            <w:r>
              <w:rPr>
                <w:rFonts w:hint="eastAsia" w:ascii="宋体" w:hAnsi="宋体" w:cs="宋体"/>
                <w:color w:val="auto"/>
                <w:szCs w:val="21"/>
                <w:highlight w:val="none"/>
                <w:u w:val="single"/>
              </w:rPr>
              <w:t>5</w:t>
            </w:r>
            <w:r>
              <w:rPr>
                <w:rFonts w:hint="eastAsia" w:ascii="宋体" w:hAnsi="宋体" w:cs="宋体"/>
                <w:color w:val="auto"/>
                <w:szCs w:val="21"/>
                <w:highlight w:val="none"/>
              </w:rPr>
              <w:t>年</w:t>
            </w:r>
            <w:r>
              <w:rPr>
                <w:rFonts w:hint="eastAsia" w:ascii="宋体" w:hAnsi="宋体" w:cs="宋体"/>
                <w:color w:val="auto"/>
                <w:szCs w:val="21"/>
                <w:highlight w:val="none"/>
                <w:u w:val="single"/>
              </w:rPr>
              <w:t>7</w:t>
            </w:r>
            <w:r>
              <w:rPr>
                <w:rFonts w:hint="eastAsia" w:ascii="宋体" w:hAnsi="宋体" w:cs="宋体"/>
                <w:color w:val="auto"/>
                <w:szCs w:val="21"/>
                <w:highlight w:val="none"/>
              </w:rPr>
              <w:t>月至</w:t>
            </w:r>
            <w:r>
              <w:rPr>
                <w:rFonts w:ascii="宋体" w:hAnsi="宋体" w:cs="宋体"/>
                <w:color w:val="auto"/>
                <w:szCs w:val="21"/>
                <w:highlight w:val="none"/>
                <w:u w:val="single"/>
              </w:rPr>
              <w:t>202</w:t>
            </w:r>
            <w:r>
              <w:rPr>
                <w:rFonts w:hint="eastAsia" w:ascii="宋体" w:hAnsi="宋体" w:cs="宋体"/>
                <w:color w:val="auto"/>
                <w:szCs w:val="21"/>
                <w:highlight w:val="none"/>
                <w:u w:val="single"/>
              </w:rPr>
              <w:t>6</w:t>
            </w:r>
            <w:r>
              <w:rPr>
                <w:rFonts w:hint="eastAsia" w:ascii="宋体" w:hAnsi="宋体" w:cs="宋体"/>
                <w:color w:val="auto"/>
                <w:szCs w:val="21"/>
                <w:highlight w:val="none"/>
              </w:rPr>
              <w:t>年</w:t>
            </w:r>
            <w:r>
              <w:rPr>
                <w:rFonts w:hint="eastAsia" w:ascii="宋体" w:hAnsi="宋体" w:cs="宋体"/>
                <w:color w:val="auto"/>
                <w:szCs w:val="21"/>
                <w:highlight w:val="none"/>
                <w:u w:val="single"/>
              </w:rPr>
              <w:t>1</w:t>
            </w:r>
            <w:r>
              <w:rPr>
                <w:rFonts w:hint="eastAsia" w:ascii="宋体" w:hAnsi="宋体" w:cs="宋体"/>
                <w:color w:val="auto"/>
                <w:szCs w:val="21"/>
                <w:highlight w:val="none"/>
              </w:rPr>
              <w:t>月连续</w:t>
            </w:r>
            <w:r>
              <w:rPr>
                <w:rFonts w:ascii="宋体" w:hAnsi="宋体" w:cs="宋体"/>
                <w:color w:val="auto"/>
                <w:szCs w:val="21"/>
                <w:highlight w:val="none"/>
                <w:u w:val="single"/>
              </w:rPr>
              <w:t>3</w:t>
            </w:r>
            <w:r>
              <w:rPr>
                <w:rFonts w:hint="eastAsia" w:ascii="宋体" w:hAnsi="宋体" w:cs="宋体"/>
                <w:color w:val="auto"/>
                <w:szCs w:val="21"/>
                <w:highlight w:val="none"/>
              </w:rPr>
              <w:t>个月的依法缴纳社会保障资金的缴费凭证（专用收据或者社会保险缴纳清单）复印件；</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rPr>
              <w:t>从取得营业执照时间起到投标文件提交截止时间为止不足要求月数的只需提供从取得营业执照起的依法缴纳社会保障资金的</w:t>
            </w:r>
            <w:r>
              <w:rPr>
                <w:rFonts w:hint="eastAsia" w:ascii="宋体" w:hAnsi="宋体"/>
                <w:color w:val="auto"/>
                <w:szCs w:val="21"/>
                <w:highlight w:val="none"/>
              </w:rPr>
              <w:t>相应证明文件]。（</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68DE1716">
            <w:pPr>
              <w:snapToGrid w:val="0"/>
              <w:spacing w:line="380" w:lineRule="exact"/>
              <w:jc w:val="left"/>
              <w:rPr>
                <w:rFonts w:ascii="宋体" w:hAnsi="宋体"/>
                <w:color w:val="auto"/>
                <w:szCs w:val="21"/>
                <w:highlight w:val="none"/>
              </w:rPr>
            </w:pPr>
            <w:r>
              <w:rPr>
                <w:rFonts w:hint="eastAsia" w:ascii="宋体" w:hAnsi="宋体" w:cs="宋体"/>
                <w:color w:val="auto"/>
                <w:szCs w:val="21"/>
                <w:highlight w:val="none"/>
              </w:rPr>
              <w:t>4、投标人财务状况报告：</w:t>
            </w:r>
            <w:r>
              <w:rPr>
                <w:rFonts w:hint="eastAsia" w:ascii="宋体" w:hAnsi="宋体"/>
                <w:color w:val="auto"/>
                <w:szCs w:val="21"/>
                <w:highlight w:val="none"/>
              </w:rPr>
              <w:t>[</w:t>
            </w:r>
            <w:r>
              <w:rPr>
                <w:rFonts w:hint="eastAsia" w:ascii="宋体" w:hAnsi="宋体"/>
                <w:color w:val="auto"/>
                <w:szCs w:val="21"/>
                <w:highlight w:val="none"/>
                <w:u w:val="single"/>
              </w:rPr>
              <w:t>2</w:t>
            </w:r>
            <w:r>
              <w:rPr>
                <w:rFonts w:ascii="宋体" w:hAnsi="宋体"/>
                <w:color w:val="auto"/>
                <w:szCs w:val="21"/>
                <w:highlight w:val="none"/>
                <w:u w:val="single"/>
              </w:rPr>
              <w:t>024</w:t>
            </w:r>
            <w:r>
              <w:rPr>
                <w:rFonts w:hint="eastAsia" w:ascii="宋体" w:hAnsi="宋体"/>
                <w:color w:val="auto"/>
                <w:szCs w:val="21"/>
                <w:highlight w:val="none"/>
                <w:u w:val="single"/>
              </w:rPr>
              <w:t>或2025</w:t>
            </w:r>
            <w:r>
              <w:rPr>
                <w:rFonts w:hint="eastAsia" w:ascii="宋体" w:hAnsi="宋体"/>
                <w:color w:val="auto"/>
                <w:szCs w:val="21"/>
                <w:highlight w:val="none"/>
              </w:rPr>
              <w:t>年]财务状况报告复印件；供应商成立不满一年的应按提供截标之日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05A5D729">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5、投标人直接控股、管理关系信息表。（</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17CB3863">
            <w:pPr>
              <w:numPr>
                <w:ilvl w:val="0"/>
                <w:numId w:val="1"/>
              </w:numPr>
              <w:snapToGrid w:val="0"/>
              <w:spacing w:line="380" w:lineRule="exact"/>
              <w:jc w:val="left"/>
              <w:rPr>
                <w:rFonts w:ascii="宋体" w:hAnsi="宋体"/>
                <w:color w:val="auto"/>
                <w:szCs w:val="21"/>
                <w:highlight w:val="none"/>
              </w:rPr>
            </w:pPr>
            <w:r>
              <w:rPr>
                <w:rFonts w:hint="eastAsia" w:ascii="宋体" w:hAnsi="宋体"/>
                <w:color w:val="auto"/>
                <w:szCs w:val="21"/>
                <w:highlight w:val="none"/>
              </w:rPr>
              <w:t>投标资格声明。（</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70888A05">
            <w:pPr>
              <w:numPr>
                <w:ilvl w:val="0"/>
                <w:numId w:val="1"/>
              </w:numPr>
              <w:snapToGrid w:val="0"/>
              <w:spacing w:line="380" w:lineRule="exact"/>
              <w:ind w:left="360" w:leftChars="0" w:hanging="360" w:firstLineChars="0"/>
              <w:jc w:val="left"/>
              <w:rPr>
                <w:rFonts w:hint="eastAsia" w:ascii="宋体" w:hAnsi="宋体"/>
                <w:color w:val="auto"/>
                <w:szCs w:val="21"/>
                <w:highlight w:val="none"/>
              </w:rPr>
            </w:pPr>
            <w:r>
              <w:rPr>
                <w:rFonts w:hint="eastAsia" w:ascii="宋体" w:hAnsi="宋体"/>
                <w:color w:val="auto"/>
                <w:szCs w:val="21"/>
                <w:highlight w:val="none"/>
              </w:rPr>
              <w:t>联合体协议书。（</w:t>
            </w:r>
            <w:r>
              <w:rPr>
                <w:rFonts w:hint="eastAsia" w:ascii="宋体" w:hAnsi="宋体"/>
                <w:b/>
                <w:color w:val="auto"/>
                <w:szCs w:val="21"/>
                <w:highlight w:val="none"/>
              </w:rPr>
              <w:t>联合体投标时必须提供，否则作无效投标处理</w:t>
            </w:r>
            <w:r>
              <w:rPr>
                <w:rFonts w:hint="eastAsia" w:ascii="宋体" w:hAnsi="宋体"/>
                <w:color w:val="auto"/>
                <w:szCs w:val="21"/>
                <w:highlight w:val="none"/>
              </w:rPr>
              <w:t>）</w:t>
            </w:r>
          </w:p>
          <w:p w14:paraId="7CD9EB9C">
            <w:pPr>
              <w:numPr>
                <w:ilvl w:val="0"/>
                <w:numId w:val="1"/>
              </w:numPr>
              <w:snapToGrid w:val="0"/>
              <w:spacing w:line="380" w:lineRule="exact"/>
              <w:ind w:left="360" w:leftChars="0" w:hanging="360" w:firstLineChars="0"/>
              <w:jc w:val="left"/>
              <w:rPr>
                <w:rFonts w:hint="eastAsia" w:ascii="宋体" w:hAnsi="宋体"/>
                <w:color w:val="auto"/>
                <w:szCs w:val="21"/>
                <w:highlight w:val="none"/>
              </w:rPr>
            </w:pPr>
            <w:r>
              <w:rPr>
                <w:rFonts w:hint="eastAsia"/>
                <w:color w:val="auto"/>
                <w:highlight w:val="none"/>
              </w:rPr>
              <w:t>公告中的特定资格要求及特定条件的资格证明材料：</w:t>
            </w:r>
            <w:r>
              <w:rPr>
                <w:rFonts w:hint="eastAsia" w:ascii="宋体" w:hAnsi="宋体"/>
                <w:color w:val="auto"/>
                <w:szCs w:val="21"/>
                <w:highlight w:val="none"/>
              </w:rPr>
              <w:t>供应商必须提供《中小企业声明函》或《残疾人福利性单位声明函》或由省级或以上监狱管理局、戒毒管理局（含新疆生产建设兵团）出具的属于监狱企业的证明文件（复印件）；（</w:t>
            </w:r>
            <w:r>
              <w:rPr>
                <w:rFonts w:hint="eastAsia" w:ascii="宋体" w:hAnsi="宋体"/>
                <w:b/>
                <w:color w:val="auto"/>
                <w:szCs w:val="21"/>
                <w:highlight w:val="none"/>
                <w:lang w:val="en-US" w:eastAsia="zh-CN"/>
              </w:rPr>
              <w:t>投标人</w:t>
            </w:r>
            <w:r>
              <w:rPr>
                <w:rFonts w:hint="eastAsia" w:ascii="宋体" w:hAnsi="宋体"/>
                <w:b/>
                <w:color w:val="auto"/>
                <w:szCs w:val="21"/>
                <w:highlight w:val="none"/>
              </w:rPr>
              <w:t>应符合以上其中一项资格，并根据情况提供材料。必须提供，否则作无效投标处理</w:t>
            </w:r>
            <w:r>
              <w:rPr>
                <w:rFonts w:hint="eastAsia" w:ascii="宋体" w:hAnsi="宋体"/>
                <w:color w:val="auto"/>
                <w:szCs w:val="21"/>
                <w:highlight w:val="none"/>
              </w:rPr>
              <w:t>）</w:t>
            </w:r>
          </w:p>
          <w:p w14:paraId="160BA3ED">
            <w:pPr>
              <w:snapToGrid w:val="0"/>
              <w:spacing w:line="400" w:lineRule="exact"/>
              <w:jc w:val="left"/>
              <w:rPr>
                <w:rFonts w:ascii="宋体" w:hAnsi="宋体"/>
                <w:color w:val="auto"/>
                <w:szCs w:val="21"/>
                <w:highlight w:val="none"/>
              </w:rPr>
            </w:pPr>
            <w:r>
              <w:rPr>
                <w:rFonts w:hint="eastAsia" w:ascii="宋体" w:hAnsi="宋体"/>
                <w:color w:val="auto"/>
                <w:szCs w:val="21"/>
                <w:highlight w:val="none"/>
                <w:lang w:val="en-US" w:eastAsia="zh-CN"/>
              </w:rPr>
              <w:t>9</w:t>
            </w:r>
            <w:r>
              <w:rPr>
                <w:rFonts w:hint="eastAsia" w:ascii="宋体" w:hAnsi="宋体"/>
                <w:color w:val="auto"/>
                <w:szCs w:val="21"/>
                <w:highlight w:val="none"/>
              </w:rPr>
              <w:t>、除招标文件规定必须提供以外，投标人认为需要提供的其他证明材料。</w:t>
            </w:r>
          </w:p>
          <w:p w14:paraId="35E664F9">
            <w:pPr>
              <w:snapToGrid w:val="0"/>
              <w:spacing w:line="380" w:lineRule="exact"/>
              <w:jc w:val="left"/>
              <w:rPr>
                <w:rFonts w:ascii="宋体" w:hAnsi="宋体" w:cs="Courier New"/>
                <w:b/>
                <w:color w:val="auto"/>
                <w:szCs w:val="21"/>
                <w:highlight w:val="none"/>
              </w:rPr>
            </w:pPr>
            <w:r>
              <w:rPr>
                <w:rFonts w:hint="eastAsia" w:ascii="宋体" w:hAnsi="宋体"/>
                <w:b/>
                <w:bCs/>
                <w:color w:val="auto"/>
                <w:szCs w:val="21"/>
                <w:highlight w:val="none"/>
              </w:rPr>
              <w:t>注：1.以上标明“必须提供”的材料</w:t>
            </w:r>
            <w:r>
              <w:rPr>
                <w:rFonts w:hint="eastAsia" w:ascii="宋体" w:hAnsi="宋体" w:cs="宋体"/>
                <w:b/>
                <w:color w:val="auto"/>
                <w:szCs w:val="21"/>
                <w:highlight w:val="none"/>
              </w:rPr>
              <w:t>属于复印件的扫描件的</w:t>
            </w:r>
            <w:r>
              <w:rPr>
                <w:rFonts w:hint="eastAsia" w:ascii="宋体" w:hAnsi="宋体"/>
                <w:b/>
                <w:bCs/>
                <w:color w:val="auto"/>
                <w:szCs w:val="21"/>
                <w:highlight w:val="none"/>
              </w:rPr>
              <w:t>，必须加盖投标人电子公章，否则</w:t>
            </w:r>
            <w:r>
              <w:rPr>
                <w:rFonts w:hint="eastAsia" w:ascii="宋体" w:hAnsi="宋体" w:cs="Courier New"/>
                <w:b/>
                <w:color w:val="auto"/>
                <w:szCs w:val="21"/>
                <w:highlight w:val="none"/>
              </w:rPr>
              <w:t>作无效投标处理。</w:t>
            </w:r>
          </w:p>
          <w:p w14:paraId="680178B6">
            <w:pPr>
              <w:snapToGrid w:val="0"/>
              <w:spacing w:line="380" w:lineRule="exact"/>
              <w:ind w:firstLine="422" w:firstLineChars="200"/>
              <w:jc w:val="left"/>
              <w:rPr>
                <w:rFonts w:ascii="宋体" w:hAnsi="宋体"/>
                <w:b/>
                <w:bCs/>
                <w:color w:val="auto"/>
                <w:szCs w:val="21"/>
                <w:highlight w:val="none"/>
              </w:rPr>
            </w:pPr>
            <w:r>
              <w:rPr>
                <w:rFonts w:hint="eastAsia" w:ascii="宋体" w:hAnsi="宋体" w:cs="Courier New"/>
                <w:b/>
                <w:color w:val="auto"/>
                <w:szCs w:val="21"/>
                <w:highlight w:val="none"/>
              </w:rPr>
              <w:t>2</w:t>
            </w:r>
            <w:r>
              <w:rPr>
                <w:rFonts w:hint="eastAsia" w:ascii="宋体" w:hAnsi="宋体"/>
                <w:b/>
                <w:bCs/>
                <w:color w:val="auto"/>
                <w:szCs w:val="21"/>
                <w:highlight w:val="none"/>
              </w:rPr>
              <w:t>.联合体投标时，第1-5项资格证明文件联合体各方均必须分别提供，联合体各方分别盖章和签字，否则投标文件按无效响应处理。</w:t>
            </w:r>
          </w:p>
        </w:tc>
      </w:tr>
      <w:tr w14:paraId="37F0FB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nil"/>
              <w:left w:val="single" w:color="auto" w:sz="4" w:space="0"/>
              <w:bottom w:val="nil"/>
              <w:right w:val="single" w:color="auto" w:sz="4" w:space="0"/>
            </w:tcBorders>
            <w:vAlign w:val="center"/>
          </w:tcPr>
          <w:p w14:paraId="3B0D62B7">
            <w:pPr>
              <w:spacing w:line="380" w:lineRule="exact"/>
              <w:rPr>
                <w:rFonts w:ascii="宋体" w:hAnsi="宋体"/>
                <w:color w:val="auto"/>
                <w:szCs w:val="21"/>
                <w:highlight w:val="none"/>
              </w:rPr>
            </w:pPr>
          </w:p>
        </w:tc>
        <w:tc>
          <w:tcPr>
            <w:tcW w:w="2097" w:type="dxa"/>
            <w:tcBorders>
              <w:top w:val="single" w:color="auto" w:sz="4" w:space="0"/>
              <w:left w:val="single" w:color="auto" w:sz="4" w:space="0"/>
              <w:bottom w:val="single" w:color="auto" w:sz="4" w:space="0"/>
              <w:right w:val="single" w:color="auto" w:sz="4" w:space="0"/>
            </w:tcBorders>
            <w:vAlign w:val="center"/>
          </w:tcPr>
          <w:p w14:paraId="2508C9EC">
            <w:pPr>
              <w:snapToGrid w:val="0"/>
              <w:spacing w:line="380" w:lineRule="exact"/>
              <w:jc w:val="left"/>
              <w:rPr>
                <w:rFonts w:ascii="宋体" w:hAnsi="宋体" w:cs="Courier New"/>
                <w:color w:val="auto"/>
                <w:szCs w:val="21"/>
                <w:highlight w:val="none"/>
              </w:rPr>
            </w:pPr>
            <w:r>
              <w:rPr>
                <w:rFonts w:hint="eastAsia" w:ascii="宋体" w:hAnsi="宋体" w:cs="Courier New"/>
                <w:color w:val="auto"/>
                <w:szCs w:val="21"/>
                <w:highlight w:val="none"/>
              </w:rPr>
              <w:t>商务文件组成</w:t>
            </w:r>
          </w:p>
          <w:p w14:paraId="3FA12EBF">
            <w:pPr>
              <w:spacing w:line="380" w:lineRule="exact"/>
              <w:rPr>
                <w:rFonts w:ascii="宋体" w:hAnsi="宋体"/>
                <w:color w:val="auto"/>
                <w:szCs w:val="21"/>
                <w:highlight w:val="none"/>
              </w:rPr>
            </w:pPr>
          </w:p>
        </w:tc>
        <w:tc>
          <w:tcPr>
            <w:tcW w:w="6975" w:type="dxa"/>
            <w:tcBorders>
              <w:top w:val="single" w:color="auto" w:sz="4" w:space="0"/>
              <w:left w:val="single" w:color="auto" w:sz="4" w:space="0"/>
              <w:bottom w:val="single" w:color="auto" w:sz="4" w:space="0"/>
              <w:right w:val="single" w:color="auto" w:sz="4" w:space="0"/>
            </w:tcBorders>
            <w:vAlign w:val="center"/>
          </w:tcPr>
          <w:p w14:paraId="608944A4">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1、无串通投标行为的承诺函；（</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0077CB07">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2、法定代表人身份证明及法定代表人有效身份证正反面复印件；（</w:t>
            </w:r>
            <w:r>
              <w:rPr>
                <w:rFonts w:hint="eastAsia" w:ascii="宋体" w:hAnsi="宋体" w:cs="宋体"/>
                <w:b/>
                <w:bCs/>
                <w:color w:val="auto"/>
                <w:szCs w:val="21"/>
                <w:highlight w:val="none"/>
              </w:rPr>
              <w:t>除自然人投标外</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7F31010A">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3、法定代表人授权委托书及委托代理人有效身份证正反面复印件；（</w:t>
            </w:r>
            <w:r>
              <w:rPr>
                <w:rFonts w:hint="eastAsia" w:ascii="宋体" w:hAnsi="宋体"/>
                <w:b/>
                <w:color w:val="auto"/>
                <w:szCs w:val="21"/>
                <w:highlight w:val="none"/>
              </w:rPr>
              <w:t>委托时必须提供，否则作无效投标处理</w:t>
            </w:r>
            <w:r>
              <w:rPr>
                <w:rFonts w:hint="eastAsia" w:ascii="宋体" w:hAnsi="宋体"/>
                <w:color w:val="auto"/>
                <w:szCs w:val="21"/>
                <w:highlight w:val="none"/>
              </w:rPr>
              <w:t>）</w:t>
            </w:r>
          </w:p>
          <w:p w14:paraId="356775C5">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4、商务条款偏离表；（</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1237868B">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5、投标人情况介绍；</w:t>
            </w:r>
          </w:p>
          <w:p w14:paraId="382AEFFC">
            <w:pPr>
              <w:snapToGrid w:val="0"/>
              <w:spacing w:line="380" w:lineRule="exact"/>
              <w:jc w:val="left"/>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6、</w:t>
            </w:r>
            <w:r>
              <w:rPr>
                <w:rFonts w:ascii="宋体" w:hAnsi="宋体"/>
                <w:color w:val="auto"/>
                <w:szCs w:val="21"/>
                <w:highlight w:val="none"/>
              </w:rPr>
              <w:t>《</w:t>
            </w:r>
            <w:r>
              <w:rPr>
                <w:rFonts w:hint="eastAsia" w:ascii="宋体" w:hAnsi="宋体"/>
                <w:color w:val="auto"/>
                <w:szCs w:val="21"/>
                <w:highlight w:val="none"/>
              </w:rPr>
              <w:t>关于符合本国产品标准的声明函</w:t>
            </w:r>
            <w:r>
              <w:rPr>
                <w:rFonts w:ascii="宋体" w:hAnsi="宋体"/>
                <w:color w:val="auto"/>
                <w:szCs w:val="21"/>
                <w:highlight w:val="none"/>
              </w:rPr>
              <w:t>》</w:t>
            </w:r>
            <w:r>
              <w:rPr>
                <w:rFonts w:hint="eastAsia" w:ascii="宋体" w:hAnsi="宋体"/>
                <w:color w:val="auto"/>
                <w:szCs w:val="21"/>
                <w:highlight w:val="none"/>
              </w:rPr>
              <w:t>或者财政部会同有关部门规定的有关证明文件；</w:t>
            </w:r>
            <w:r>
              <w:rPr>
                <w:rFonts w:hint="eastAsia" w:ascii="宋体" w:hAnsi="宋体"/>
                <w:color w:val="auto"/>
                <w:szCs w:val="21"/>
                <w:highlight w:val="none"/>
              </w:rPr>
              <w:t>（供应商根据自身响应情况出具）</w:t>
            </w:r>
          </w:p>
          <w:p w14:paraId="1DC00E62">
            <w:pPr>
              <w:snapToGrid w:val="0"/>
              <w:spacing w:line="380" w:lineRule="exact"/>
              <w:jc w:val="left"/>
              <w:rPr>
                <w:rFonts w:ascii="宋体" w:hAnsi="宋体"/>
                <w:color w:val="auto"/>
                <w:szCs w:val="21"/>
                <w:highlight w:val="none"/>
              </w:rPr>
            </w:pPr>
            <w:r>
              <w:rPr>
                <w:rFonts w:hint="eastAsia" w:ascii="宋体" w:hAnsi="宋体"/>
                <w:color w:val="auto"/>
                <w:szCs w:val="21"/>
                <w:highlight w:val="none"/>
                <w:lang w:val="en-US" w:eastAsia="zh-CN"/>
              </w:rPr>
              <w:t>7</w:t>
            </w:r>
            <w:r>
              <w:rPr>
                <w:rFonts w:hint="eastAsia" w:ascii="宋体" w:hAnsi="宋体"/>
                <w:color w:val="auto"/>
                <w:szCs w:val="21"/>
                <w:highlight w:val="none"/>
              </w:rPr>
              <w:t>、除招标文件规定必须提供以外，投标人认为需要提供的其他证明材料。（投标人根据“第二章 采购需求”及“第四章 评标方法及评标标准”提供有关证明材料）。</w:t>
            </w:r>
          </w:p>
          <w:p w14:paraId="644C8299">
            <w:pPr>
              <w:snapToGrid w:val="0"/>
              <w:spacing w:line="380" w:lineRule="exact"/>
              <w:jc w:val="left"/>
              <w:rPr>
                <w:rFonts w:ascii="宋体" w:hAnsi="宋体"/>
                <w:b/>
                <w:bCs/>
                <w:color w:val="auto"/>
                <w:szCs w:val="21"/>
                <w:highlight w:val="none"/>
              </w:rPr>
            </w:pPr>
            <w:r>
              <w:rPr>
                <w:rFonts w:hint="eastAsia" w:ascii="宋体" w:hAnsi="宋体"/>
                <w:b/>
                <w:bCs/>
                <w:color w:val="auto"/>
                <w:szCs w:val="21"/>
                <w:highlight w:val="none"/>
              </w:rPr>
              <w:t>注： 1.法定代表人授权委托书必须由法定代表人及委托代理人签字，并加盖投标人公章，否则作无效投标处理。</w:t>
            </w:r>
          </w:p>
          <w:p w14:paraId="48926612">
            <w:pPr>
              <w:snapToGrid w:val="0"/>
              <w:spacing w:line="380" w:lineRule="exact"/>
              <w:ind w:firstLine="422" w:firstLineChars="200"/>
              <w:jc w:val="left"/>
              <w:rPr>
                <w:rFonts w:ascii="宋体" w:hAnsi="宋体" w:cs="Courier New"/>
                <w:b/>
                <w:color w:val="auto"/>
                <w:szCs w:val="21"/>
                <w:highlight w:val="none"/>
              </w:rPr>
            </w:pPr>
            <w:r>
              <w:rPr>
                <w:rFonts w:hint="eastAsia" w:ascii="宋体" w:hAnsi="宋体"/>
                <w:b/>
                <w:bCs/>
                <w:color w:val="auto"/>
                <w:szCs w:val="21"/>
                <w:highlight w:val="none"/>
              </w:rPr>
              <w:t>2.以上标明“必须提供”的材料</w:t>
            </w:r>
            <w:r>
              <w:rPr>
                <w:rFonts w:hint="eastAsia" w:ascii="宋体" w:hAnsi="宋体" w:cs="宋体"/>
                <w:b/>
                <w:color w:val="auto"/>
                <w:szCs w:val="21"/>
                <w:highlight w:val="none"/>
              </w:rPr>
              <w:t>属于复印件的扫描件的</w:t>
            </w:r>
            <w:r>
              <w:rPr>
                <w:rFonts w:hint="eastAsia" w:ascii="宋体" w:hAnsi="宋体"/>
                <w:b/>
                <w:bCs/>
                <w:color w:val="auto"/>
                <w:szCs w:val="21"/>
                <w:highlight w:val="none"/>
              </w:rPr>
              <w:t>，必须加盖投标人电子公章，否则</w:t>
            </w:r>
            <w:r>
              <w:rPr>
                <w:rFonts w:hint="eastAsia" w:ascii="宋体" w:hAnsi="宋体" w:cs="Courier New"/>
                <w:b/>
                <w:color w:val="auto"/>
                <w:szCs w:val="21"/>
                <w:highlight w:val="none"/>
              </w:rPr>
              <w:t>作无效投标处理</w:t>
            </w:r>
            <w:r>
              <w:rPr>
                <w:rFonts w:hint="eastAsia" w:ascii="宋体" w:hAnsi="宋体"/>
                <w:b/>
                <w:bCs/>
                <w:color w:val="auto"/>
                <w:szCs w:val="21"/>
                <w:highlight w:val="none"/>
              </w:rPr>
              <w:t>。</w:t>
            </w:r>
          </w:p>
        </w:tc>
      </w:tr>
      <w:tr w14:paraId="7FDBBF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vMerge w:val="restart"/>
            <w:tcBorders>
              <w:top w:val="nil"/>
              <w:left w:val="single" w:color="auto" w:sz="4" w:space="0"/>
              <w:bottom w:val="single" w:color="auto" w:sz="4" w:space="0"/>
              <w:right w:val="single" w:color="auto" w:sz="4" w:space="0"/>
            </w:tcBorders>
            <w:vAlign w:val="center"/>
          </w:tcPr>
          <w:p w14:paraId="533CD2E9">
            <w:pPr>
              <w:spacing w:line="380" w:lineRule="exact"/>
              <w:rPr>
                <w:rFonts w:ascii="宋体" w:hAnsi="宋体"/>
                <w:color w:val="auto"/>
                <w:szCs w:val="21"/>
                <w:highlight w:val="none"/>
              </w:rPr>
            </w:pPr>
          </w:p>
        </w:tc>
        <w:tc>
          <w:tcPr>
            <w:tcW w:w="2097" w:type="dxa"/>
            <w:tcBorders>
              <w:top w:val="single" w:color="auto" w:sz="4" w:space="0"/>
              <w:left w:val="single" w:color="auto" w:sz="4" w:space="0"/>
              <w:bottom w:val="single" w:color="auto" w:sz="4" w:space="0"/>
              <w:right w:val="single" w:color="auto" w:sz="4" w:space="0"/>
            </w:tcBorders>
            <w:vAlign w:val="center"/>
          </w:tcPr>
          <w:p w14:paraId="68DFECA6">
            <w:pPr>
              <w:snapToGrid w:val="0"/>
              <w:spacing w:line="380" w:lineRule="exact"/>
              <w:jc w:val="left"/>
              <w:rPr>
                <w:rFonts w:ascii="宋体" w:hAnsi="宋体" w:cs="Courier New"/>
                <w:color w:val="auto"/>
                <w:szCs w:val="21"/>
                <w:highlight w:val="none"/>
              </w:rPr>
            </w:pPr>
            <w:r>
              <w:rPr>
                <w:rFonts w:hint="eastAsia" w:ascii="宋体" w:hAnsi="宋体" w:cs="Courier New"/>
                <w:color w:val="auto"/>
                <w:szCs w:val="21"/>
                <w:highlight w:val="none"/>
              </w:rPr>
              <w:t>技术文件组成</w:t>
            </w:r>
          </w:p>
          <w:p w14:paraId="06373CD8">
            <w:pPr>
              <w:spacing w:line="380" w:lineRule="exact"/>
              <w:rPr>
                <w:rFonts w:ascii="宋体" w:hAnsi="宋体"/>
                <w:color w:val="auto"/>
                <w:szCs w:val="21"/>
                <w:highlight w:val="none"/>
              </w:rPr>
            </w:pPr>
          </w:p>
        </w:tc>
        <w:tc>
          <w:tcPr>
            <w:tcW w:w="6975" w:type="dxa"/>
            <w:tcBorders>
              <w:top w:val="single" w:color="auto" w:sz="4" w:space="0"/>
              <w:left w:val="single" w:color="auto" w:sz="4" w:space="0"/>
              <w:bottom w:val="single" w:color="auto" w:sz="4" w:space="0"/>
              <w:right w:val="single" w:color="auto" w:sz="4" w:space="0"/>
            </w:tcBorders>
            <w:vAlign w:val="center"/>
          </w:tcPr>
          <w:p w14:paraId="1F8200F5">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1、服务需求、技术需求偏离表；（</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52001B89">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2、</w:t>
            </w:r>
            <w:r>
              <w:rPr>
                <w:rFonts w:hint="eastAsia"/>
                <w:color w:val="auto"/>
                <w:highlight w:val="none"/>
              </w:rPr>
              <w:t>服务方案</w:t>
            </w:r>
            <w:r>
              <w:rPr>
                <w:rFonts w:hint="eastAsia" w:ascii="宋体" w:hAnsi="宋体"/>
                <w:color w:val="auto"/>
                <w:szCs w:val="21"/>
                <w:highlight w:val="none"/>
              </w:rPr>
              <w:t>；</w:t>
            </w:r>
          </w:p>
          <w:p w14:paraId="56DA1CB1">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3、</w:t>
            </w:r>
            <w:r>
              <w:rPr>
                <w:rFonts w:hint="eastAsia" w:ascii="宋体"/>
                <w:color w:val="auto"/>
                <w:kern w:val="0"/>
                <w:szCs w:val="21"/>
                <w:highlight w:val="none"/>
              </w:rPr>
              <w:t>服务保障</w:t>
            </w:r>
            <w:r>
              <w:rPr>
                <w:rFonts w:hint="eastAsia" w:ascii="宋体" w:hAnsi="宋体"/>
                <w:color w:val="auto"/>
                <w:szCs w:val="21"/>
                <w:highlight w:val="none"/>
              </w:rPr>
              <w:t>；</w:t>
            </w:r>
          </w:p>
          <w:p w14:paraId="489850E8">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 xml:space="preserve">4、项目实施人员一览表； </w:t>
            </w:r>
          </w:p>
          <w:p w14:paraId="4A6C2977">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5、投标人对本项目的合理化建议和改进措施；</w:t>
            </w:r>
          </w:p>
          <w:p w14:paraId="1EB4FD70">
            <w:pPr>
              <w:snapToGrid w:val="0"/>
              <w:spacing w:line="380" w:lineRule="exact"/>
              <w:jc w:val="left"/>
              <w:rPr>
                <w:rFonts w:ascii="宋体" w:hAnsi="宋体"/>
                <w:bCs/>
                <w:color w:val="auto"/>
                <w:szCs w:val="21"/>
                <w:highlight w:val="none"/>
              </w:rPr>
            </w:pPr>
            <w:r>
              <w:rPr>
                <w:rFonts w:ascii="宋体" w:hAnsi="宋体"/>
                <w:color w:val="auto"/>
                <w:szCs w:val="21"/>
                <w:highlight w:val="none"/>
              </w:rPr>
              <w:t>6</w:t>
            </w:r>
            <w:r>
              <w:rPr>
                <w:rFonts w:hint="eastAsia" w:ascii="宋体" w:hAnsi="宋体"/>
                <w:color w:val="auto"/>
                <w:szCs w:val="21"/>
                <w:highlight w:val="none"/>
              </w:rPr>
              <w:t>、除招标文件规定必须提供以外，投标人需要说明的其他文件和说明。</w:t>
            </w:r>
          </w:p>
          <w:p w14:paraId="783D4037">
            <w:pPr>
              <w:snapToGrid w:val="0"/>
              <w:spacing w:line="380" w:lineRule="exact"/>
              <w:jc w:val="left"/>
              <w:rPr>
                <w:rFonts w:ascii="宋体" w:hAnsi="宋体"/>
                <w:b/>
                <w:bCs/>
                <w:color w:val="auto"/>
                <w:szCs w:val="21"/>
                <w:highlight w:val="none"/>
              </w:rPr>
            </w:pPr>
            <w:r>
              <w:rPr>
                <w:rFonts w:hint="eastAsia" w:ascii="宋体" w:hAnsi="宋体"/>
                <w:b/>
                <w:bCs/>
                <w:color w:val="auto"/>
                <w:szCs w:val="21"/>
                <w:highlight w:val="none"/>
              </w:rPr>
              <w:t>注：以上标明“必须提供”的材料</w:t>
            </w:r>
            <w:r>
              <w:rPr>
                <w:rFonts w:hint="eastAsia" w:ascii="宋体" w:hAnsi="宋体" w:cs="宋体"/>
                <w:b/>
                <w:color w:val="auto"/>
                <w:szCs w:val="21"/>
                <w:highlight w:val="none"/>
              </w:rPr>
              <w:t>属于复印件的扫描件的</w:t>
            </w:r>
            <w:r>
              <w:rPr>
                <w:rFonts w:hint="eastAsia" w:ascii="宋体" w:hAnsi="宋体"/>
                <w:b/>
                <w:bCs/>
                <w:color w:val="auto"/>
                <w:szCs w:val="21"/>
                <w:highlight w:val="none"/>
              </w:rPr>
              <w:t>，必须加盖投标人电子公章，否则</w:t>
            </w:r>
            <w:r>
              <w:rPr>
                <w:rFonts w:hint="eastAsia" w:ascii="宋体" w:hAnsi="宋体" w:cs="Courier New"/>
                <w:b/>
                <w:color w:val="auto"/>
                <w:szCs w:val="21"/>
                <w:highlight w:val="none"/>
              </w:rPr>
              <w:t>作无效投标处理</w:t>
            </w:r>
            <w:r>
              <w:rPr>
                <w:rFonts w:hint="eastAsia" w:ascii="宋体" w:hAnsi="宋体"/>
                <w:b/>
                <w:bCs/>
                <w:color w:val="auto"/>
                <w:szCs w:val="21"/>
                <w:highlight w:val="none"/>
              </w:rPr>
              <w:t>。</w:t>
            </w:r>
          </w:p>
        </w:tc>
      </w:tr>
      <w:tr w14:paraId="5FD34D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vMerge w:val="continue"/>
            <w:tcBorders>
              <w:top w:val="nil"/>
              <w:left w:val="single" w:color="auto" w:sz="4" w:space="0"/>
              <w:bottom w:val="single" w:color="auto" w:sz="4" w:space="0"/>
              <w:right w:val="single" w:color="auto" w:sz="4" w:space="0"/>
            </w:tcBorders>
            <w:vAlign w:val="center"/>
          </w:tcPr>
          <w:p w14:paraId="08ED4EFD">
            <w:pPr>
              <w:widowControl/>
              <w:jc w:val="left"/>
              <w:rPr>
                <w:rFonts w:ascii="宋体" w:hAnsi="宋体"/>
                <w:color w:val="auto"/>
                <w:szCs w:val="21"/>
                <w:highlight w:val="none"/>
              </w:rPr>
            </w:pPr>
          </w:p>
        </w:tc>
        <w:tc>
          <w:tcPr>
            <w:tcW w:w="2097" w:type="dxa"/>
            <w:tcBorders>
              <w:top w:val="single" w:color="auto" w:sz="4" w:space="0"/>
              <w:left w:val="single" w:color="auto" w:sz="4" w:space="0"/>
              <w:bottom w:val="single" w:color="auto" w:sz="4" w:space="0"/>
              <w:right w:val="single" w:color="auto" w:sz="4" w:space="0"/>
            </w:tcBorders>
            <w:vAlign w:val="center"/>
          </w:tcPr>
          <w:p w14:paraId="0BE18800">
            <w:pPr>
              <w:snapToGrid w:val="0"/>
              <w:spacing w:line="380" w:lineRule="exact"/>
              <w:jc w:val="left"/>
              <w:rPr>
                <w:rFonts w:ascii="宋体" w:hAnsi="宋体" w:cs="Courier New"/>
                <w:color w:val="auto"/>
                <w:szCs w:val="21"/>
                <w:highlight w:val="none"/>
              </w:rPr>
            </w:pPr>
            <w:r>
              <w:rPr>
                <w:rFonts w:hint="eastAsia" w:ascii="宋体" w:hAnsi="宋体" w:cs="Courier New"/>
                <w:color w:val="auto"/>
                <w:szCs w:val="21"/>
                <w:highlight w:val="none"/>
              </w:rPr>
              <w:t>报价文件</w:t>
            </w:r>
            <w:r>
              <w:rPr>
                <w:rFonts w:hint="eastAsia" w:ascii="宋体" w:hAnsi="宋体"/>
                <w:color w:val="auto"/>
                <w:szCs w:val="21"/>
                <w:highlight w:val="none"/>
              </w:rPr>
              <w:t>组成</w:t>
            </w:r>
          </w:p>
        </w:tc>
        <w:tc>
          <w:tcPr>
            <w:tcW w:w="6975" w:type="dxa"/>
            <w:tcBorders>
              <w:top w:val="single" w:color="auto" w:sz="4" w:space="0"/>
              <w:left w:val="single" w:color="auto" w:sz="4" w:space="0"/>
              <w:bottom w:val="single" w:color="auto" w:sz="4" w:space="0"/>
              <w:right w:val="single" w:color="auto" w:sz="4" w:space="0"/>
            </w:tcBorders>
            <w:vAlign w:val="center"/>
          </w:tcPr>
          <w:p w14:paraId="232A3B27">
            <w:pPr>
              <w:tabs>
                <w:tab w:val="left" w:pos="459"/>
              </w:tabs>
              <w:snapToGrid w:val="0"/>
              <w:spacing w:line="380" w:lineRule="exact"/>
              <w:jc w:val="left"/>
              <w:rPr>
                <w:rFonts w:ascii="宋体" w:hAnsi="宋体"/>
                <w:color w:val="auto"/>
                <w:szCs w:val="21"/>
                <w:highlight w:val="none"/>
              </w:rPr>
            </w:pPr>
            <w:r>
              <w:rPr>
                <w:rFonts w:hint="eastAsia" w:ascii="宋体" w:hAnsi="宋体"/>
                <w:color w:val="auto"/>
                <w:szCs w:val="21"/>
                <w:highlight w:val="none"/>
              </w:rPr>
              <w:t>1、投标函；</w:t>
            </w:r>
            <w:r>
              <w:rPr>
                <w:rFonts w:hint="eastAsia" w:ascii="宋体" w:hAnsi="宋体"/>
                <w:b/>
                <w:color w:val="auto"/>
                <w:szCs w:val="21"/>
                <w:highlight w:val="none"/>
              </w:rPr>
              <w:t>（必须提供，否则作无效投标处理）</w:t>
            </w:r>
          </w:p>
          <w:p w14:paraId="6CD91736">
            <w:pPr>
              <w:tabs>
                <w:tab w:val="left" w:pos="459"/>
              </w:tabs>
              <w:snapToGrid w:val="0"/>
              <w:spacing w:line="380" w:lineRule="exact"/>
              <w:jc w:val="left"/>
              <w:rPr>
                <w:rFonts w:ascii="宋体" w:hAnsi="宋体"/>
                <w:color w:val="auto"/>
                <w:szCs w:val="21"/>
                <w:highlight w:val="none"/>
              </w:rPr>
            </w:pPr>
            <w:r>
              <w:rPr>
                <w:rFonts w:hint="eastAsia" w:ascii="宋体" w:hAnsi="宋体"/>
                <w:color w:val="auto"/>
                <w:szCs w:val="21"/>
                <w:highlight w:val="none"/>
              </w:rPr>
              <w:t>2、开标一览表；（</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6C529B3B">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3、投标人针对报价需要说明的其他文件和说明。</w:t>
            </w:r>
          </w:p>
        </w:tc>
      </w:tr>
      <w:tr w14:paraId="54DF1D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21514DB5">
            <w:pPr>
              <w:spacing w:line="380" w:lineRule="exact"/>
              <w:rPr>
                <w:rFonts w:ascii="宋体" w:hAnsi="宋体"/>
                <w:color w:val="auto"/>
                <w:szCs w:val="21"/>
                <w:highlight w:val="none"/>
              </w:rPr>
            </w:pPr>
            <w:r>
              <w:rPr>
                <w:rFonts w:hint="eastAsia" w:ascii="宋体" w:hAnsi="宋体"/>
                <w:color w:val="auto"/>
                <w:szCs w:val="21"/>
                <w:highlight w:val="none"/>
              </w:rPr>
              <w:t>16.2</w:t>
            </w:r>
          </w:p>
        </w:tc>
        <w:tc>
          <w:tcPr>
            <w:tcW w:w="2097" w:type="dxa"/>
            <w:tcBorders>
              <w:top w:val="single" w:color="auto" w:sz="4" w:space="0"/>
              <w:left w:val="single" w:color="auto" w:sz="4" w:space="0"/>
              <w:bottom w:val="single" w:color="auto" w:sz="4" w:space="0"/>
              <w:right w:val="single" w:color="auto" w:sz="4" w:space="0"/>
            </w:tcBorders>
            <w:vAlign w:val="center"/>
          </w:tcPr>
          <w:p w14:paraId="42AF2381">
            <w:pPr>
              <w:spacing w:line="380" w:lineRule="exact"/>
              <w:rPr>
                <w:rFonts w:ascii="宋体" w:hAnsi="宋体"/>
                <w:color w:val="auto"/>
                <w:szCs w:val="21"/>
                <w:highlight w:val="none"/>
              </w:rPr>
            </w:pPr>
            <w:r>
              <w:rPr>
                <w:rFonts w:hint="eastAsia" w:ascii="宋体" w:hAnsi="宋体"/>
                <w:color w:val="auto"/>
                <w:szCs w:val="21"/>
                <w:highlight w:val="none"/>
              </w:rPr>
              <w:t>投标报价要求</w:t>
            </w:r>
          </w:p>
        </w:tc>
        <w:tc>
          <w:tcPr>
            <w:tcW w:w="6975" w:type="dxa"/>
            <w:tcBorders>
              <w:top w:val="single" w:color="auto" w:sz="4" w:space="0"/>
              <w:left w:val="single" w:color="auto" w:sz="4" w:space="0"/>
              <w:bottom w:val="single" w:color="auto" w:sz="4" w:space="0"/>
              <w:right w:val="single" w:color="auto" w:sz="4" w:space="0"/>
            </w:tcBorders>
            <w:vAlign w:val="center"/>
          </w:tcPr>
          <w:p w14:paraId="4D97179D">
            <w:pPr>
              <w:pStyle w:val="11"/>
              <w:spacing w:line="380" w:lineRule="exact"/>
              <w:rPr>
                <w:rFonts w:ascii="宋体" w:hAnsi="宋体"/>
                <w:color w:val="auto"/>
                <w:szCs w:val="21"/>
                <w:highlight w:val="none"/>
              </w:rPr>
            </w:pPr>
            <w:r>
              <w:rPr>
                <w:rFonts w:hint="eastAsia" w:ascii="宋体" w:hAnsi="宋体"/>
                <w:color w:val="auto"/>
                <w:szCs w:val="21"/>
                <w:highlight w:val="none"/>
              </w:rPr>
              <w:t>投标报价是履行合同的最终价格，包括：</w:t>
            </w:r>
          </w:p>
          <w:p w14:paraId="330A0DFB">
            <w:pPr>
              <w:spacing w:line="440" w:lineRule="exact"/>
              <w:ind w:right="149" w:rightChars="71"/>
              <w:rPr>
                <w:rFonts w:ascii="宋体" w:hAnsi="宋体" w:cs="宋体"/>
                <w:color w:val="auto"/>
                <w:szCs w:val="21"/>
                <w:highlight w:val="none"/>
              </w:rPr>
            </w:pPr>
            <w:r>
              <w:rPr>
                <w:rFonts w:hint="eastAsia" w:ascii="宋体" w:hAnsi="宋体" w:cs="宋体"/>
                <w:color w:val="auto"/>
                <w:szCs w:val="21"/>
                <w:highlight w:val="none"/>
              </w:rPr>
              <w:t>（1）服务的价格；</w:t>
            </w:r>
          </w:p>
          <w:p w14:paraId="3C43A224">
            <w:pPr>
              <w:spacing w:line="440" w:lineRule="exact"/>
              <w:ind w:right="149" w:rightChars="71"/>
              <w:rPr>
                <w:rFonts w:ascii="宋体" w:hAnsi="宋体" w:cs="宋体"/>
                <w:color w:val="auto"/>
                <w:szCs w:val="21"/>
                <w:highlight w:val="none"/>
              </w:rPr>
            </w:pPr>
            <w:r>
              <w:rPr>
                <w:rFonts w:hint="eastAsia" w:ascii="宋体" w:hAnsi="宋体" w:cs="宋体"/>
                <w:color w:val="auto"/>
                <w:szCs w:val="21"/>
                <w:highlight w:val="none"/>
              </w:rPr>
              <w:t>（2）必要的保险费用和各项税金；</w:t>
            </w:r>
          </w:p>
          <w:p w14:paraId="1F65725B">
            <w:pPr>
              <w:spacing w:line="440" w:lineRule="exact"/>
              <w:ind w:right="149" w:rightChars="71"/>
              <w:rPr>
                <w:rFonts w:ascii="宋体" w:hAnsi="宋体" w:cs="宋体"/>
                <w:color w:val="auto"/>
                <w:szCs w:val="21"/>
                <w:highlight w:val="none"/>
              </w:rPr>
            </w:pPr>
            <w:r>
              <w:rPr>
                <w:rFonts w:hint="eastAsia" w:ascii="宋体" w:hAnsi="宋体" w:cs="宋体"/>
                <w:color w:val="auto"/>
                <w:szCs w:val="21"/>
                <w:highlight w:val="none"/>
              </w:rPr>
              <w:t>（3）其他（如运输、劳务、管理、装卸、安装、调试、培训、技术支持、售后服务、现场验收等费用）。</w:t>
            </w:r>
          </w:p>
          <w:p w14:paraId="6284C2B2">
            <w:pPr>
              <w:pStyle w:val="11"/>
              <w:spacing w:line="380" w:lineRule="exact"/>
              <w:rPr>
                <w:rFonts w:ascii="宋体" w:hAnsi="宋体"/>
                <w:b/>
                <w:color w:val="auto"/>
                <w:szCs w:val="21"/>
                <w:highlight w:val="none"/>
              </w:rPr>
            </w:pPr>
            <w:r>
              <w:rPr>
                <w:rFonts w:hint="eastAsia" w:ascii="宋体" w:hAnsi="宋体" w:cs="宋体"/>
                <w:color w:val="auto"/>
                <w:szCs w:val="21"/>
                <w:highlight w:val="none"/>
              </w:rPr>
              <w:t>（4）与本项目服务业务有关一切费用和政策性文件规定及合同包含的所有风险、责任等全部费用。</w:t>
            </w:r>
          </w:p>
        </w:tc>
      </w:tr>
      <w:tr w14:paraId="455ECA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7F11C9DB">
            <w:pPr>
              <w:spacing w:line="380" w:lineRule="exact"/>
              <w:rPr>
                <w:rFonts w:ascii="宋体" w:hAnsi="宋体"/>
                <w:color w:val="auto"/>
                <w:szCs w:val="21"/>
                <w:highlight w:val="none"/>
              </w:rPr>
            </w:pPr>
            <w:r>
              <w:rPr>
                <w:rFonts w:hint="eastAsia" w:ascii="宋体" w:hAnsi="宋体"/>
                <w:color w:val="auto"/>
                <w:szCs w:val="21"/>
                <w:highlight w:val="none"/>
              </w:rPr>
              <w:t>17.2</w:t>
            </w:r>
          </w:p>
        </w:tc>
        <w:tc>
          <w:tcPr>
            <w:tcW w:w="2097" w:type="dxa"/>
            <w:tcBorders>
              <w:top w:val="single" w:color="auto" w:sz="4" w:space="0"/>
              <w:left w:val="single" w:color="auto" w:sz="4" w:space="0"/>
              <w:bottom w:val="single" w:color="auto" w:sz="4" w:space="0"/>
              <w:right w:val="single" w:color="auto" w:sz="4" w:space="0"/>
            </w:tcBorders>
            <w:vAlign w:val="center"/>
          </w:tcPr>
          <w:p w14:paraId="376B24DB">
            <w:pPr>
              <w:spacing w:line="380" w:lineRule="exact"/>
              <w:rPr>
                <w:rFonts w:ascii="宋体" w:hAnsi="宋体"/>
                <w:color w:val="auto"/>
                <w:szCs w:val="21"/>
                <w:highlight w:val="none"/>
              </w:rPr>
            </w:pPr>
            <w:r>
              <w:rPr>
                <w:rFonts w:hint="eastAsia" w:ascii="宋体" w:hAnsi="宋体"/>
                <w:color w:val="auto"/>
                <w:szCs w:val="21"/>
                <w:highlight w:val="none"/>
              </w:rPr>
              <w:t>投标有效期</w:t>
            </w:r>
          </w:p>
        </w:tc>
        <w:tc>
          <w:tcPr>
            <w:tcW w:w="6975" w:type="dxa"/>
            <w:tcBorders>
              <w:top w:val="single" w:color="auto" w:sz="4" w:space="0"/>
              <w:left w:val="single" w:color="auto" w:sz="4" w:space="0"/>
              <w:bottom w:val="single" w:color="auto" w:sz="4" w:space="0"/>
              <w:right w:val="single" w:color="auto" w:sz="4" w:space="0"/>
            </w:tcBorders>
            <w:vAlign w:val="center"/>
          </w:tcPr>
          <w:p w14:paraId="1214C9FB">
            <w:pPr>
              <w:snapToGrid w:val="0"/>
              <w:spacing w:line="380" w:lineRule="exact"/>
              <w:rPr>
                <w:rFonts w:ascii="宋体" w:hAnsi="宋体"/>
                <w:color w:val="auto"/>
                <w:szCs w:val="21"/>
                <w:highlight w:val="none"/>
              </w:rPr>
            </w:pPr>
            <w:r>
              <w:rPr>
                <w:rFonts w:hint="eastAsia" w:ascii="宋体" w:hAnsi="宋体"/>
                <w:color w:val="auto"/>
                <w:szCs w:val="21"/>
                <w:highlight w:val="none"/>
              </w:rPr>
              <w:t>自投标截止之日起</w:t>
            </w:r>
            <w:r>
              <w:rPr>
                <w:rFonts w:ascii="宋体" w:hAnsi="宋体"/>
                <w:color w:val="auto"/>
                <w:szCs w:val="21"/>
                <w:highlight w:val="none"/>
                <w:u w:val="single"/>
              </w:rPr>
              <w:t>90</w:t>
            </w:r>
            <w:r>
              <w:rPr>
                <w:rFonts w:hint="eastAsia" w:ascii="宋体" w:hAnsi="宋体"/>
                <w:color w:val="auto"/>
                <w:szCs w:val="21"/>
                <w:highlight w:val="none"/>
              </w:rPr>
              <w:t>日。</w:t>
            </w:r>
          </w:p>
        </w:tc>
      </w:tr>
      <w:tr w14:paraId="3D7C0A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0042EEB4">
            <w:pPr>
              <w:spacing w:line="380" w:lineRule="exact"/>
              <w:rPr>
                <w:rFonts w:ascii="宋体" w:hAnsi="宋体"/>
                <w:color w:val="auto"/>
                <w:szCs w:val="21"/>
                <w:highlight w:val="none"/>
              </w:rPr>
            </w:pPr>
            <w:r>
              <w:rPr>
                <w:rFonts w:hint="eastAsia" w:ascii="宋体" w:hAnsi="宋体"/>
                <w:color w:val="auto"/>
                <w:szCs w:val="21"/>
                <w:highlight w:val="none"/>
              </w:rPr>
              <w:t>18</w:t>
            </w:r>
          </w:p>
        </w:tc>
        <w:tc>
          <w:tcPr>
            <w:tcW w:w="2097" w:type="dxa"/>
            <w:tcBorders>
              <w:top w:val="single" w:color="auto" w:sz="4" w:space="0"/>
              <w:left w:val="single" w:color="auto" w:sz="4" w:space="0"/>
              <w:bottom w:val="single" w:color="auto" w:sz="4" w:space="0"/>
              <w:right w:val="single" w:color="auto" w:sz="4" w:space="0"/>
            </w:tcBorders>
            <w:vAlign w:val="center"/>
          </w:tcPr>
          <w:p w14:paraId="7671A32B">
            <w:pPr>
              <w:spacing w:line="380" w:lineRule="exact"/>
              <w:rPr>
                <w:rFonts w:ascii="宋体" w:hAnsi="宋体"/>
                <w:color w:val="auto"/>
                <w:szCs w:val="21"/>
                <w:highlight w:val="none"/>
              </w:rPr>
            </w:pPr>
            <w:r>
              <w:rPr>
                <w:rFonts w:hint="eastAsia" w:ascii="宋体" w:hAnsi="宋体"/>
                <w:color w:val="auto"/>
                <w:szCs w:val="21"/>
                <w:highlight w:val="none"/>
              </w:rPr>
              <w:t>投标保证金金额</w:t>
            </w:r>
          </w:p>
        </w:tc>
        <w:tc>
          <w:tcPr>
            <w:tcW w:w="6975" w:type="dxa"/>
            <w:tcBorders>
              <w:top w:val="single" w:color="auto" w:sz="4" w:space="0"/>
              <w:left w:val="single" w:color="auto" w:sz="4" w:space="0"/>
              <w:bottom w:val="single" w:color="auto" w:sz="4" w:space="0"/>
              <w:right w:val="single" w:color="auto" w:sz="4" w:space="0"/>
            </w:tcBorders>
            <w:vAlign w:val="center"/>
          </w:tcPr>
          <w:p w14:paraId="36782469">
            <w:pPr>
              <w:autoSpaceDE w:val="0"/>
              <w:autoSpaceDN w:val="0"/>
              <w:snapToGrid w:val="0"/>
              <w:spacing w:line="380" w:lineRule="exact"/>
              <w:textAlignment w:val="bottom"/>
              <w:rPr>
                <w:rFonts w:ascii="宋体" w:hAnsi="宋体"/>
                <w:color w:val="auto"/>
                <w:szCs w:val="21"/>
                <w:highlight w:val="none"/>
              </w:rPr>
            </w:pPr>
            <w:r>
              <w:rPr>
                <w:rFonts w:hint="eastAsia" w:ascii="宋体" w:hAnsi="宋体"/>
                <w:color w:val="auto"/>
                <w:szCs w:val="21"/>
                <w:highlight w:val="none"/>
              </w:rPr>
              <w:t>本项目不收取投标保证金。</w:t>
            </w:r>
          </w:p>
        </w:tc>
      </w:tr>
      <w:tr w14:paraId="574EFC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3625CD0D">
            <w:pPr>
              <w:spacing w:line="380" w:lineRule="exact"/>
              <w:rPr>
                <w:rFonts w:ascii="宋体" w:hAnsi="宋体"/>
                <w:color w:val="auto"/>
                <w:szCs w:val="21"/>
                <w:highlight w:val="none"/>
              </w:rPr>
            </w:pPr>
            <w:r>
              <w:rPr>
                <w:rFonts w:hint="eastAsia" w:ascii="宋体" w:hAnsi="宋体"/>
                <w:color w:val="auto"/>
                <w:szCs w:val="21"/>
                <w:highlight w:val="none"/>
              </w:rPr>
              <w:t>19.1</w:t>
            </w:r>
          </w:p>
        </w:tc>
        <w:tc>
          <w:tcPr>
            <w:tcW w:w="2097" w:type="dxa"/>
            <w:tcBorders>
              <w:top w:val="single" w:color="auto" w:sz="4" w:space="0"/>
              <w:left w:val="single" w:color="auto" w:sz="4" w:space="0"/>
              <w:bottom w:val="single" w:color="auto" w:sz="4" w:space="0"/>
              <w:right w:val="single" w:color="auto" w:sz="4" w:space="0"/>
            </w:tcBorders>
            <w:vAlign w:val="center"/>
          </w:tcPr>
          <w:p w14:paraId="07A246E5">
            <w:pPr>
              <w:spacing w:line="380" w:lineRule="exact"/>
              <w:rPr>
                <w:rFonts w:ascii="宋体" w:hAnsi="宋体"/>
                <w:color w:val="auto"/>
                <w:szCs w:val="21"/>
                <w:highlight w:val="none"/>
              </w:rPr>
            </w:pPr>
            <w:r>
              <w:rPr>
                <w:rFonts w:hint="eastAsia" w:ascii="宋体" w:hAnsi="宋体"/>
                <w:color w:val="auto"/>
                <w:szCs w:val="21"/>
                <w:highlight w:val="none"/>
              </w:rPr>
              <w:t>投标文件编制要求</w:t>
            </w:r>
          </w:p>
        </w:tc>
        <w:tc>
          <w:tcPr>
            <w:tcW w:w="6975" w:type="dxa"/>
            <w:tcBorders>
              <w:top w:val="single" w:color="auto" w:sz="4" w:space="0"/>
              <w:left w:val="single" w:color="auto" w:sz="4" w:space="0"/>
              <w:bottom w:val="single" w:color="auto" w:sz="4" w:space="0"/>
              <w:right w:val="single" w:color="auto" w:sz="4" w:space="0"/>
            </w:tcBorders>
            <w:vAlign w:val="center"/>
          </w:tcPr>
          <w:p w14:paraId="0F27B183">
            <w:pPr>
              <w:spacing w:line="380" w:lineRule="exact"/>
              <w:rPr>
                <w:rFonts w:ascii="宋体" w:hAnsi="宋体"/>
                <w:b/>
                <w:color w:val="auto"/>
                <w:szCs w:val="21"/>
                <w:highlight w:val="none"/>
                <w:u w:val="single"/>
              </w:rPr>
            </w:pPr>
            <w:r>
              <w:rPr>
                <w:rFonts w:hint="eastAsia" w:hAnsi="宋体"/>
                <w:color w:val="auto"/>
                <w:szCs w:val="21"/>
                <w:highlight w:val="none"/>
              </w:rPr>
              <w:t>投标文件应按报价文件、资格证明文件、商务文件、技术文件分别编制，报价文件、资格证明文件分别生成电子文件，商务文件和技术文件按顺序合并生成电子文件。</w:t>
            </w:r>
            <w:r>
              <w:rPr>
                <w:rFonts w:hint="eastAsia" w:ascii="宋体" w:hAnsi="宋体"/>
                <w:b/>
                <w:color w:val="auto"/>
                <w:szCs w:val="21"/>
                <w:highlight w:val="none"/>
                <w:u w:val="single"/>
              </w:rPr>
              <w:t>电子版投标文件制作方式见招标公告附件。</w:t>
            </w:r>
          </w:p>
        </w:tc>
      </w:tr>
      <w:tr w14:paraId="4F7983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5602517D">
            <w:pPr>
              <w:spacing w:line="380" w:lineRule="exact"/>
              <w:rPr>
                <w:rFonts w:ascii="宋体" w:hAnsi="宋体"/>
                <w:color w:val="auto"/>
                <w:szCs w:val="21"/>
                <w:highlight w:val="none"/>
              </w:rPr>
            </w:pPr>
            <w:r>
              <w:rPr>
                <w:rFonts w:hint="eastAsia" w:ascii="宋体" w:hAnsi="宋体"/>
                <w:color w:val="auto"/>
                <w:szCs w:val="21"/>
                <w:highlight w:val="none"/>
              </w:rPr>
              <w:t>20</w:t>
            </w:r>
          </w:p>
        </w:tc>
        <w:tc>
          <w:tcPr>
            <w:tcW w:w="2097" w:type="dxa"/>
            <w:tcBorders>
              <w:top w:val="single" w:color="auto" w:sz="4" w:space="0"/>
              <w:left w:val="single" w:color="auto" w:sz="4" w:space="0"/>
              <w:bottom w:val="single" w:color="auto" w:sz="4" w:space="0"/>
              <w:right w:val="single" w:color="auto" w:sz="4" w:space="0"/>
            </w:tcBorders>
            <w:vAlign w:val="center"/>
          </w:tcPr>
          <w:p w14:paraId="179826DE">
            <w:pPr>
              <w:spacing w:line="380" w:lineRule="exact"/>
              <w:rPr>
                <w:rFonts w:ascii="宋体" w:hAnsi="宋体"/>
                <w:color w:val="auto"/>
                <w:szCs w:val="21"/>
                <w:highlight w:val="none"/>
              </w:rPr>
            </w:pPr>
            <w:r>
              <w:rPr>
                <w:rFonts w:hint="eastAsia" w:ascii="宋体" w:hAnsi="宋体"/>
                <w:color w:val="auto"/>
                <w:szCs w:val="21"/>
                <w:highlight w:val="none"/>
              </w:rPr>
              <w:t>备份投标文件</w:t>
            </w:r>
          </w:p>
        </w:tc>
        <w:tc>
          <w:tcPr>
            <w:tcW w:w="6975" w:type="dxa"/>
            <w:tcBorders>
              <w:top w:val="single" w:color="auto" w:sz="4" w:space="0"/>
              <w:left w:val="single" w:color="auto" w:sz="4" w:space="0"/>
              <w:bottom w:val="single" w:color="auto" w:sz="4" w:space="0"/>
              <w:right w:val="single" w:color="auto" w:sz="4" w:space="0"/>
            </w:tcBorders>
            <w:vAlign w:val="center"/>
          </w:tcPr>
          <w:p w14:paraId="61C5BACB">
            <w:pPr>
              <w:autoSpaceDE w:val="0"/>
              <w:autoSpaceDN w:val="0"/>
              <w:snapToGrid w:val="0"/>
              <w:spacing w:line="380" w:lineRule="exact"/>
              <w:textAlignment w:val="bottom"/>
              <w:rPr>
                <w:rFonts w:ascii="宋体" w:hAnsi="宋体"/>
                <w:color w:val="auto"/>
                <w:szCs w:val="21"/>
                <w:highlight w:val="none"/>
              </w:rPr>
            </w:pPr>
            <w:r>
              <w:rPr>
                <w:rFonts w:hint="eastAsia" w:ascii="宋体" w:hAnsi="宋体"/>
                <w:color w:val="auto"/>
                <w:szCs w:val="21"/>
                <w:highlight w:val="none"/>
              </w:rPr>
              <w:t>本项目不接受备份投标文件。</w:t>
            </w:r>
          </w:p>
        </w:tc>
      </w:tr>
      <w:tr w14:paraId="7BFC08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846" w:type="dxa"/>
            <w:vMerge w:val="restart"/>
            <w:tcBorders>
              <w:top w:val="single" w:color="auto" w:sz="4" w:space="0"/>
              <w:left w:val="single" w:color="auto" w:sz="4" w:space="0"/>
              <w:bottom w:val="nil"/>
              <w:right w:val="single" w:color="auto" w:sz="4" w:space="0"/>
            </w:tcBorders>
            <w:vAlign w:val="center"/>
          </w:tcPr>
          <w:p w14:paraId="68C8F21F">
            <w:pPr>
              <w:spacing w:line="380" w:lineRule="exact"/>
              <w:rPr>
                <w:rFonts w:ascii="宋体" w:hAnsi="宋体"/>
                <w:color w:val="auto"/>
                <w:szCs w:val="21"/>
                <w:highlight w:val="none"/>
              </w:rPr>
            </w:pPr>
            <w:r>
              <w:rPr>
                <w:rFonts w:hint="eastAsia" w:ascii="宋体" w:hAnsi="宋体"/>
                <w:color w:val="auto"/>
                <w:szCs w:val="21"/>
                <w:highlight w:val="none"/>
              </w:rPr>
              <w:t>21.1</w:t>
            </w:r>
          </w:p>
        </w:tc>
        <w:tc>
          <w:tcPr>
            <w:tcW w:w="2097" w:type="dxa"/>
            <w:tcBorders>
              <w:top w:val="single" w:color="auto" w:sz="4" w:space="0"/>
              <w:left w:val="single" w:color="auto" w:sz="4" w:space="0"/>
              <w:bottom w:val="single" w:color="auto" w:sz="4" w:space="0"/>
              <w:right w:val="single" w:color="auto" w:sz="4" w:space="0"/>
            </w:tcBorders>
            <w:vAlign w:val="center"/>
          </w:tcPr>
          <w:p w14:paraId="54A89A0B">
            <w:pPr>
              <w:spacing w:line="380" w:lineRule="exact"/>
              <w:rPr>
                <w:rFonts w:ascii="宋体" w:hAnsi="宋体"/>
                <w:color w:val="auto"/>
                <w:szCs w:val="21"/>
                <w:highlight w:val="none"/>
              </w:rPr>
            </w:pPr>
            <w:r>
              <w:rPr>
                <w:rFonts w:hint="eastAsia" w:ascii="宋体" w:hAnsi="宋体"/>
                <w:color w:val="auto"/>
                <w:szCs w:val="21"/>
                <w:highlight w:val="none"/>
              </w:rPr>
              <w:t>投标截止时间</w:t>
            </w:r>
          </w:p>
        </w:tc>
        <w:tc>
          <w:tcPr>
            <w:tcW w:w="6975" w:type="dxa"/>
            <w:tcBorders>
              <w:top w:val="single" w:color="auto" w:sz="4" w:space="0"/>
              <w:left w:val="single" w:color="auto" w:sz="4" w:space="0"/>
              <w:bottom w:val="single" w:color="auto" w:sz="4" w:space="0"/>
              <w:right w:val="single" w:color="auto" w:sz="4" w:space="0"/>
            </w:tcBorders>
            <w:vAlign w:val="center"/>
          </w:tcPr>
          <w:p w14:paraId="79F0CD8D">
            <w:pPr>
              <w:snapToGrid w:val="0"/>
              <w:spacing w:line="380" w:lineRule="exact"/>
              <w:rPr>
                <w:rFonts w:ascii="宋体" w:hAnsi="宋体"/>
                <w:color w:val="auto"/>
                <w:szCs w:val="21"/>
                <w:highlight w:val="none"/>
                <w:u w:val="single"/>
              </w:rPr>
            </w:pPr>
            <w:r>
              <w:rPr>
                <w:rFonts w:hint="eastAsia" w:ascii="宋体" w:hAnsi="宋体"/>
                <w:color w:val="auto"/>
                <w:szCs w:val="21"/>
                <w:highlight w:val="none"/>
              </w:rPr>
              <w:t>详见招标公告</w:t>
            </w:r>
          </w:p>
        </w:tc>
      </w:tr>
      <w:tr w14:paraId="75A538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846" w:type="dxa"/>
            <w:vMerge w:val="continue"/>
            <w:tcBorders>
              <w:top w:val="single" w:color="auto" w:sz="4" w:space="0"/>
              <w:left w:val="single" w:color="auto" w:sz="4" w:space="0"/>
              <w:bottom w:val="nil"/>
              <w:right w:val="single" w:color="auto" w:sz="4" w:space="0"/>
            </w:tcBorders>
            <w:vAlign w:val="center"/>
          </w:tcPr>
          <w:p w14:paraId="332AE666">
            <w:pPr>
              <w:widowControl/>
              <w:jc w:val="left"/>
              <w:rPr>
                <w:rFonts w:ascii="宋体" w:hAnsi="宋体"/>
                <w:color w:val="auto"/>
                <w:szCs w:val="21"/>
                <w:highlight w:val="none"/>
              </w:rPr>
            </w:pPr>
          </w:p>
        </w:tc>
        <w:tc>
          <w:tcPr>
            <w:tcW w:w="2097" w:type="dxa"/>
            <w:tcBorders>
              <w:top w:val="single" w:color="auto" w:sz="4" w:space="0"/>
              <w:left w:val="single" w:color="auto" w:sz="4" w:space="0"/>
              <w:bottom w:val="single" w:color="auto" w:sz="4" w:space="0"/>
              <w:right w:val="single" w:color="auto" w:sz="4" w:space="0"/>
            </w:tcBorders>
            <w:vAlign w:val="center"/>
          </w:tcPr>
          <w:p w14:paraId="075ADDB0">
            <w:pPr>
              <w:spacing w:line="380" w:lineRule="exact"/>
              <w:rPr>
                <w:rFonts w:ascii="宋体" w:hAnsi="宋体"/>
                <w:color w:val="auto"/>
                <w:szCs w:val="21"/>
                <w:highlight w:val="none"/>
              </w:rPr>
            </w:pPr>
            <w:r>
              <w:rPr>
                <w:rFonts w:hint="eastAsia" w:ascii="宋体" w:hAnsi="宋体"/>
                <w:color w:val="auto"/>
                <w:szCs w:val="21"/>
                <w:highlight w:val="none"/>
              </w:rPr>
              <w:t>投标文件提交起止时间</w:t>
            </w:r>
          </w:p>
        </w:tc>
        <w:tc>
          <w:tcPr>
            <w:tcW w:w="6975" w:type="dxa"/>
            <w:tcBorders>
              <w:top w:val="single" w:color="auto" w:sz="4" w:space="0"/>
              <w:left w:val="single" w:color="auto" w:sz="4" w:space="0"/>
              <w:bottom w:val="single" w:color="auto" w:sz="4" w:space="0"/>
              <w:right w:val="single" w:color="auto" w:sz="4" w:space="0"/>
            </w:tcBorders>
            <w:vAlign w:val="center"/>
          </w:tcPr>
          <w:p w14:paraId="2CCC5584">
            <w:pPr>
              <w:snapToGrid w:val="0"/>
              <w:spacing w:line="380" w:lineRule="exact"/>
              <w:rPr>
                <w:rFonts w:ascii="宋体" w:hAnsi="宋体"/>
                <w:color w:val="auto"/>
                <w:szCs w:val="21"/>
                <w:highlight w:val="none"/>
              </w:rPr>
            </w:pPr>
            <w:r>
              <w:rPr>
                <w:rFonts w:hint="eastAsia" w:ascii="宋体" w:hAnsi="宋体"/>
                <w:color w:val="auto"/>
                <w:szCs w:val="21"/>
                <w:highlight w:val="none"/>
              </w:rPr>
              <w:t>详见招标公告</w:t>
            </w:r>
          </w:p>
        </w:tc>
      </w:tr>
      <w:tr w14:paraId="1A04BD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846" w:type="dxa"/>
            <w:vMerge w:val="continue"/>
            <w:tcBorders>
              <w:top w:val="single" w:color="auto" w:sz="4" w:space="0"/>
              <w:left w:val="single" w:color="auto" w:sz="4" w:space="0"/>
              <w:bottom w:val="nil"/>
              <w:right w:val="single" w:color="auto" w:sz="4" w:space="0"/>
            </w:tcBorders>
            <w:vAlign w:val="center"/>
          </w:tcPr>
          <w:p w14:paraId="79CDBEAA">
            <w:pPr>
              <w:widowControl/>
              <w:jc w:val="left"/>
              <w:rPr>
                <w:rFonts w:ascii="宋体" w:hAnsi="宋体"/>
                <w:color w:val="auto"/>
                <w:szCs w:val="21"/>
                <w:highlight w:val="none"/>
              </w:rPr>
            </w:pPr>
          </w:p>
        </w:tc>
        <w:tc>
          <w:tcPr>
            <w:tcW w:w="2097" w:type="dxa"/>
            <w:tcBorders>
              <w:top w:val="single" w:color="auto" w:sz="4" w:space="0"/>
              <w:left w:val="single" w:color="auto" w:sz="4" w:space="0"/>
              <w:bottom w:val="single" w:color="auto" w:sz="4" w:space="0"/>
              <w:right w:val="single" w:color="auto" w:sz="4" w:space="0"/>
            </w:tcBorders>
            <w:vAlign w:val="center"/>
          </w:tcPr>
          <w:p w14:paraId="658C490E">
            <w:pPr>
              <w:spacing w:line="380" w:lineRule="exact"/>
              <w:rPr>
                <w:rFonts w:ascii="宋体" w:hAnsi="宋体"/>
                <w:color w:val="auto"/>
                <w:szCs w:val="21"/>
                <w:highlight w:val="none"/>
              </w:rPr>
            </w:pPr>
            <w:r>
              <w:rPr>
                <w:rFonts w:hint="eastAsia" w:ascii="宋体" w:hAnsi="宋体"/>
                <w:color w:val="auto"/>
                <w:szCs w:val="21"/>
                <w:highlight w:val="none"/>
              </w:rPr>
              <w:t>投标地点</w:t>
            </w:r>
          </w:p>
        </w:tc>
        <w:tc>
          <w:tcPr>
            <w:tcW w:w="6975" w:type="dxa"/>
            <w:tcBorders>
              <w:top w:val="single" w:color="auto" w:sz="4" w:space="0"/>
              <w:left w:val="single" w:color="auto" w:sz="4" w:space="0"/>
              <w:bottom w:val="single" w:color="auto" w:sz="4" w:space="0"/>
              <w:right w:val="single" w:color="auto" w:sz="4" w:space="0"/>
            </w:tcBorders>
            <w:vAlign w:val="center"/>
          </w:tcPr>
          <w:p w14:paraId="63624B0B">
            <w:pPr>
              <w:snapToGrid w:val="0"/>
              <w:spacing w:line="380" w:lineRule="exact"/>
              <w:rPr>
                <w:rFonts w:ascii="宋体" w:hAnsi="宋体"/>
                <w:color w:val="auto"/>
                <w:szCs w:val="21"/>
                <w:highlight w:val="none"/>
              </w:rPr>
            </w:pPr>
            <w:r>
              <w:rPr>
                <w:rFonts w:hint="eastAsia" w:ascii="宋体" w:hAnsi="宋体"/>
                <w:color w:val="auto"/>
                <w:szCs w:val="21"/>
                <w:highlight w:val="none"/>
              </w:rPr>
              <w:t>详见招标公告</w:t>
            </w:r>
          </w:p>
        </w:tc>
      </w:tr>
      <w:tr w14:paraId="435DD2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846" w:type="dxa"/>
            <w:vMerge w:val="continue"/>
            <w:tcBorders>
              <w:top w:val="single" w:color="auto" w:sz="4" w:space="0"/>
              <w:left w:val="single" w:color="auto" w:sz="4" w:space="0"/>
              <w:bottom w:val="nil"/>
              <w:right w:val="single" w:color="auto" w:sz="4" w:space="0"/>
            </w:tcBorders>
            <w:vAlign w:val="center"/>
          </w:tcPr>
          <w:p w14:paraId="4DE73BB7">
            <w:pPr>
              <w:widowControl/>
              <w:jc w:val="left"/>
              <w:rPr>
                <w:rFonts w:ascii="宋体" w:hAnsi="宋体"/>
                <w:color w:val="auto"/>
                <w:szCs w:val="21"/>
                <w:highlight w:val="none"/>
              </w:rPr>
            </w:pPr>
          </w:p>
        </w:tc>
        <w:tc>
          <w:tcPr>
            <w:tcW w:w="2097" w:type="dxa"/>
            <w:tcBorders>
              <w:top w:val="single" w:color="auto" w:sz="4" w:space="0"/>
              <w:left w:val="single" w:color="auto" w:sz="4" w:space="0"/>
              <w:bottom w:val="single" w:color="auto" w:sz="4" w:space="0"/>
              <w:right w:val="single" w:color="auto" w:sz="4" w:space="0"/>
            </w:tcBorders>
            <w:vAlign w:val="center"/>
          </w:tcPr>
          <w:p w14:paraId="01CAB472">
            <w:pPr>
              <w:spacing w:line="380" w:lineRule="exact"/>
              <w:rPr>
                <w:rFonts w:ascii="宋体" w:hAnsi="宋体"/>
                <w:color w:val="auto"/>
                <w:szCs w:val="21"/>
                <w:highlight w:val="none"/>
              </w:rPr>
            </w:pPr>
            <w:r>
              <w:rPr>
                <w:rFonts w:hint="eastAsia" w:ascii="宋体" w:hAnsi="宋体"/>
                <w:color w:val="auto"/>
                <w:szCs w:val="21"/>
                <w:highlight w:val="none"/>
              </w:rPr>
              <w:t>投标人递交投标样品截止时间及地点</w:t>
            </w:r>
          </w:p>
        </w:tc>
        <w:tc>
          <w:tcPr>
            <w:tcW w:w="6975" w:type="dxa"/>
            <w:tcBorders>
              <w:top w:val="single" w:color="auto" w:sz="4" w:space="0"/>
              <w:left w:val="single" w:color="auto" w:sz="4" w:space="0"/>
              <w:bottom w:val="single" w:color="auto" w:sz="4" w:space="0"/>
              <w:right w:val="single" w:color="auto" w:sz="4" w:space="0"/>
            </w:tcBorders>
            <w:vAlign w:val="center"/>
          </w:tcPr>
          <w:p w14:paraId="27BFBF5C">
            <w:pPr>
              <w:snapToGrid w:val="0"/>
              <w:spacing w:line="380" w:lineRule="exact"/>
              <w:rPr>
                <w:rFonts w:ascii="宋体" w:hAnsi="宋体"/>
                <w:bCs/>
                <w:color w:val="auto"/>
                <w:szCs w:val="21"/>
                <w:highlight w:val="none"/>
              </w:rPr>
            </w:pPr>
            <w:r>
              <w:rPr>
                <w:rFonts w:hint="eastAsia" w:ascii="宋体" w:hAnsi="宋体"/>
                <w:bCs/>
                <w:color w:val="auto"/>
                <w:szCs w:val="21"/>
                <w:highlight w:val="none"/>
              </w:rPr>
              <w:t>时间：</w:t>
            </w:r>
            <w:r>
              <w:rPr>
                <w:rFonts w:hint="eastAsia" w:ascii="宋体" w:hAnsi="宋体"/>
                <w:bCs/>
                <w:color w:val="auto"/>
                <w:szCs w:val="21"/>
                <w:highlight w:val="none"/>
                <w:u w:val="single"/>
              </w:rPr>
              <w:t xml:space="preserve">    年  月  日    时    分</w:t>
            </w:r>
            <w:r>
              <w:rPr>
                <w:rFonts w:hint="eastAsia" w:ascii="宋体" w:hAnsi="宋体"/>
                <w:bCs/>
                <w:color w:val="auto"/>
                <w:szCs w:val="21"/>
                <w:highlight w:val="none"/>
              </w:rPr>
              <w:t>（北京时间）</w:t>
            </w:r>
          </w:p>
          <w:p w14:paraId="74A9F1DA">
            <w:pPr>
              <w:snapToGrid w:val="0"/>
              <w:spacing w:line="380" w:lineRule="exact"/>
              <w:rPr>
                <w:rFonts w:ascii="宋体" w:hAnsi="宋体"/>
                <w:color w:val="auto"/>
                <w:szCs w:val="21"/>
                <w:highlight w:val="none"/>
              </w:rPr>
            </w:pPr>
            <w:r>
              <w:rPr>
                <w:rFonts w:hint="eastAsia" w:ascii="宋体" w:hAnsi="宋体"/>
                <w:bCs/>
                <w:color w:val="auto"/>
                <w:szCs w:val="21"/>
                <w:highlight w:val="none"/>
              </w:rPr>
              <w:t>地点：</w:t>
            </w:r>
          </w:p>
        </w:tc>
      </w:tr>
      <w:tr w14:paraId="2CDEBD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7950A2E9">
            <w:pPr>
              <w:spacing w:line="380" w:lineRule="exact"/>
              <w:rPr>
                <w:rFonts w:ascii="宋体" w:hAnsi="宋体"/>
                <w:color w:val="auto"/>
                <w:szCs w:val="21"/>
                <w:highlight w:val="none"/>
              </w:rPr>
            </w:pPr>
            <w:r>
              <w:rPr>
                <w:rFonts w:hint="eastAsia" w:ascii="宋体" w:hAnsi="宋体"/>
                <w:color w:val="auto"/>
                <w:szCs w:val="21"/>
                <w:highlight w:val="none"/>
              </w:rPr>
              <w:t>23</w:t>
            </w:r>
          </w:p>
        </w:tc>
        <w:tc>
          <w:tcPr>
            <w:tcW w:w="2097" w:type="dxa"/>
            <w:tcBorders>
              <w:top w:val="single" w:color="auto" w:sz="4" w:space="0"/>
              <w:left w:val="single" w:color="auto" w:sz="4" w:space="0"/>
              <w:bottom w:val="single" w:color="auto" w:sz="4" w:space="0"/>
              <w:right w:val="single" w:color="auto" w:sz="4" w:space="0"/>
            </w:tcBorders>
            <w:vAlign w:val="center"/>
          </w:tcPr>
          <w:p w14:paraId="768E41BC">
            <w:pPr>
              <w:spacing w:line="380" w:lineRule="exact"/>
              <w:rPr>
                <w:rFonts w:ascii="宋体" w:hAnsi="宋体"/>
                <w:color w:val="auto"/>
                <w:szCs w:val="21"/>
                <w:highlight w:val="none"/>
              </w:rPr>
            </w:pPr>
            <w:r>
              <w:rPr>
                <w:rFonts w:hint="eastAsia" w:ascii="宋体" w:hAnsi="宋体"/>
                <w:color w:val="auto"/>
                <w:szCs w:val="21"/>
                <w:highlight w:val="none"/>
              </w:rPr>
              <w:t>开标时间、地点</w:t>
            </w:r>
          </w:p>
        </w:tc>
        <w:tc>
          <w:tcPr>
            <w:tcW w:w="6975" w:type="dxa"/>
            <w:tcBorders>
              <w:top w:val="single" w:color="auto" w:sz="4" w:space="0"/>
              <w:left w:val="single" w:color="auto" w:sz="4" w:space="0"/>
              <w:bottom w:val="single" w:color="auto" w:sz="4" w:space="0"/>
              <w:right w:val="single" w:color="auto" w:sz="4" w:space="0"/>
            </w:tcBorders>
            <w:vAlign w:val="center"/>
          </w:tcPr>
          <w:p w14:paraId="4FC31FBC">
            <w:pPr>
              <w:snapToGrid w:val="0"/>
              <w:spacing w:line="380" w:lineRule="exact"/>
              <w:rPr>
                <w:rFonts w:ascii="宋体" w:hAnsi="宋体"/>
                <w:color w:val="auto"/>
                <w:szCs w:val="21"/>
                <w:highlight w:val="none"/>
              </w:rPr>
            </w:pPr>
            <w:r>
              <w:rPr>
                <w:rFonts w:hint="eastAsia" w:ascii="宋体" w:hAnsi="宋体"/>
                <w:color w:val="auto"/>
                <w:szCs w:val="21"/>
                <w:highlight w:val="none"/>
              </w:rPr>
              <w:t xml:space="preserve">详见招标公告 </w:t>
            </w:r>
          </w:p>
        </w:tc>
      </w:tr>
      <w:tr w14:paraId="2FBFE0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846" w:type="dxa"/>
            <w:vMerge w:val="restart"/>
            <w:tcBorders>
              <w:top w:val="single" w:color="auto" w:sz="4" w:space="0"/>
              <w:left w:val="single" w:color="auto" w:sz="4" w:space="0"/>
              <w:bottom w:val="single" w:color="auto" w:sz="4" w:space="0"/>
              <w:right w:val="single" w:color="auto" w:sz="4" w:space="0"/>
            </w:tcBorders>
            <w:vAlign w:val="center"/>
          </w:tcPr>
          <w:p w14:paraId="06D84BBC">
            <w:pPr>
              <w:spacing w:line="380" w:lineRule="exact"/>
              <w:rPr>
                <w:rFonts w:ascii="宋体" w:hAnsi="宋体"/>
                <w:color w:val="auto"/>
                <w:szCs w:val="21"/>
                <w:highlight w:val="none"/>
              </w:rPr>
            </w:pPr>
            <w:r>
              <w:rPr>
                <w:rFonts w:hint="eastAsia" w:ascii="宋体" w:hAnsi="宋体"/>
                <w:color w:val="auto"/>
                <w:szCs w:val="21"/>
                <w:highlight w:val="none"/>
              </w:rPr>
              <w:t>25.3（2）</w:t>
            </w:r>
          </w:p>
        </w:tc>
        <w:tc>
          <w:tcPr>
            <w:tcW w:w="2097" w:type="dxa"/>
            <w:tcBorders>
              <w:top w:val="single" w:color="auto" w:sz="4" w:space="0"/>
              <w:left w:val="single" w:color="auto" w:sz="4" w:space="0"/>
              <w:bottom w:val="single" w:color="auto" w:sz="4" w:space="0"/>
              <w:right w:val="single" w:color="auto" w:sz="4" w:space="0"/>
            </w:tcBorders>
            <w:vAlign w:val="center"/>
          </w:tcPr>
          <w:p w14:paraId="631B7B35">
            <w:pPr>
              <w:spacing w:line="380" w:lineRule="exact"/>
              <w:rPr>
                <w:rFonts w:ascii="宋体" w:hAnsi="宋体"/>
                <w:color w:val="auto"/>
                <w:szCs w:val="21"/>
                <w:highlight w:val="none"/>
              </w:rPr>
            </w:pPr>
            <w:r>
              <w:rPr>
                <w:rFonts w:hint="eastAsia" w:ascii="宋体" w:hAnsi="宋体"/>
                <w:color w:val="auto"/>
                <w:szCs w:val="21"/>
                <w:highlight w:val="none"/>
              </w:rPr>
              <w:t>投标人信用查询渠道</w:t>
            </w:r>
          </w:p>
        </w:tc>
        <w:tc>
          <w:tcPr>
            <w:tcW w:w="6975" w:type="dxa"/>
            <w:tcBorders>
              <w:top w:val="single" w:color="auto" w:sz="4" w:space="0"/>
              <w:left w:val="single" w:color="auto" w:sz="4" w:space="0"/>
              <w:bottom w:val="single" w:color="auto" w:sz="4" w:space="0"/>
              <w:right w:val="single" w:color="auto" w:sz="4" w:space="0"/>
            </w:tcBorders>
            <w:vAlign w:val="center"/>
          </w:tcPr>
          <w:p w14:paraId="78BCD3AE">
            <w:pPr>
              <w:snapToGrid w:val="0"/>
              <w:spacing w:line="380" w:lineRule="exact"/>
              <w:rPr>
                <w:rFonts w:ascii="宋体" w:hAnsi="宋体"/>
                <w:color w:val="auto"/>
                <w:szCs w:val="21"/>
                <w:highlight w:val="none"/>
              </w:rPr>
            </w:pPr>
            <w:r>
              <w:rPr>
                <w:rFonts w:hint="eastAsia" w:ascii="宋体" w:hAnsi="宋体"/>
                <w:color w:val="auto"/>
                <w:szCs w:val="21"/>
                <w:highlight w:val="none"/>
              </w:rPr>
              <w:t>采购人或者采购代理机构在资格审查结束前，对投标人进行信用查询。</w:t>
            </w:r>
          </w:p>
          <w:p w14:paraId="2BE49B04">
            <w:pPr>
              <w:snapToGrid w:val="0"/>
              <w:spacing w:line="380" w:lineRule="exact"/>
              <w:rPr>
                <w:rFonts w:ascii="宋体" w:hAnsi="宋体"/>
                <w:color w:val="auto"/>
                <w:szCs w:val="21"/>
                <w:highlight w:val="none"/>
              </w:rPr>
            </w:pPr>
            <w:r>
              <w:rPr>
                <w:rFonts w:hint="eastAsia" w:ascii="宋体" w:hAnsi="宋体"/>
                <w:color w:val="auto"/>
                <w:szCs w:val="21"/>
                <w:highlight w:val="none"/>
              </w:rPr>
              <w:t>查询渠道：“信用中国”网站(www.creditchina.gov.cn) 、中国政府采购网(www.ccgp.gov.cn)。</w:t>
            </w:r>
          </w:p>
        </w:tc>
      </w:tr>
      <w:tr w14:paraId="32F923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65BF7611">
            <w:pPr>
              <w:widowControl/>
              <w:jc w:val="left"/>
              <w:rPr>
                <w:rFonts w:ascii="宋体" w:hAnsi="宋体"/>
                <w:color w:val="auto"/>
                <w:szCs w:val="21"/>
                <w:highlight w:val="none"/>
              </w:rPr>
            </w:pPr>
          </w:p>
        </w:tc>
        <w:tc>
          <w:tcPr>
            <w:tcW w:w="2097" w:type="dxa"/>
            <w:tcBorders>
              <w:top w:val="single" w:color="auto" w:sz="4" w:space="0"/>
              <w:left w:val="single" w:color="auto" w:sz="4" w:space="0"/>
              <w:bottom w:val="single" w:color="auto" w:sz="4" w:space="0"/>
              <w:right w:val="single" w:color="auto" w:sz="4" w:space="0"/>
            </w:tcBorders>
            <w:vAlign w:val="center"/>
          </w:tcPr>
          <w:p w14:paraId="5B6C6DFB">
            <w:pPr>
              <w:spacing w:line="380" w:lineRule="exact"/>
              <w:rPr>
                <w:rFonts w:ascii="宋体" w:hAnsi="宋体"/>
                <w:color w:val="auto"/>
                <w:szCs w:val="21"/>
                <w:highlight w:val="none"/>
              </w:rPr>
            </w:pPr>
            <w:r>
              <w:rPr>
                <w:rFonts w:hint="eastAsia" w:ascii="宋体" w:hAnsi="宋体"/>
                <w:color w:val="auto"/>
                <w:szCs w:val="21"/>
                <w:highlight w:val="none"/>
              </w:rPr>
              <w:t>信用查询截止时点</w:t>
            </w:r>
          </w:p>
        </w:tc>
        <w:tc>
          <w:tcPr>
            <w:tcW w:w="6975" w:type="dxa"/>
            <w:tcBorders>
              <w:top w:val="single" w:color="auto" w:sz="4" w:space="0"/>
              <w:left w:val="single" w:color="auto" w:sz="4" w:space="0"/>
              <w:bottom w:val="single" w:color="auto" w:sz="4" w:space="0"/>
              <w:right w:val="single" w:color="auto" w:sz="4" w:space="0"/>
            </w:tcBorders>
            <w:vAlign w:val="center"/>
          </w:tcPr>
          <w:p w14:paraId="06BF4FA7">
            <w:pPr>
              <w:snapToGrid w:val="0"/>
              <w:spacing w:line="380" w:lineRule="exact"/>
              <w:rPr>
                <w:rFonts w:ascii="宋体" w:hAnsi="宋体"/>
                <w:color w:val="auto"/>
                <w:szCs w:val="21"/>
                <w:highlight w:val="none"/>
              </w:rPr>
            </w:pPr>
            <w:r>
              <w:rPr>
                <w:rFonts w:hint="eastAsia" w:ascii="宋体" w:hAnsi="宋体"/>
                <w:color w:val="auto"/>
                <w:szCs w:val="21"/>
                <w:highlight w:val="none"/>
              </w:rPr>
              <w:t>资格审查结束前</w:t>
            </w:r>
          </w:p>
        </w:tc>
      </w:tr>
      <w:tr w14:paraId="5015EC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48BA1CB6">
            <w:pPr>
              <w:widowControl/>
              <w:jc w:val="left"/>
              <w:rPr>
                <w:rFonts w:ascii="宋体" w:hAnsi="宋体"/>
                <w:color w:val="auto"/>
                <w:szCs w:val="21"/>
                <w:highlight w:val="none"/>
              </w:rPr>
            </w:pPr>
          </w:p>
        </w:tc>
        <w:tc>
          <w:tcPr>
            <w:tcW w:w="2097" w:type="dxa"/>
            <w:tcBorders>
              <w:top w:val="single" w:color="auto" w:sz="4" w:space="0"/>
              <w:left w:val="single" w:color="auto" w:sz="4" w:space="0"/>
              <w:bottom w:val="single" w:color="auto" w:sz="4" w:space="0"/>
              <w:right w:val="single" w:color="auto" w:sz="4" w:space="0"/>
            </w:tcBorders>
            <w:vAlign w:val="center"/>
          </w:tcPr>
          <w:p w14:paraId="1A6DCD4B">
            <w:pPr>
              <w:spacing w:line="380" w:lineRule="exact"/>
              <w:rPr>
                <w:rFonts w:ascii="宋体" w:hAnsi="宋体"/>
                <w:color w:val="auto"/>
                <w:szCs w:val="21"/>
                <w:highlight w:val="none"/>
              </w:rPr>
            </w:pPr>
            <w:r>
              <w:rPr>
                <w:rFonts w:hint="eastAsia" w:ascii="宋体" w:hAnsi="宋体"/>
                <w:color w:val="auto"/>
                <w:szCs w:val="21"/>
                <w:highlight w:val="none"/>
              </w:rPr>
              <w:t>查询记录和证据留存方式</w:t>
            </w:r>
          </w:p>
        </w:tc>
        <w:tc>
          <w:tcPr>
            <w:tcW w:w="6975" w:type="dxa"/>
            <w:tcBorders>
              <w:top w:val="single" w:color="auto" w:sz="4" w:space="0"/>
              <w:left w:val="single" w:color="auto" w:sz="4" w:space="0"/>
              <w:bottom w:val="single" w:color="auto" w:sz="4" w:space="0"/>
              <w:right w:val="single" w:color="auto" w:sz="4" w:space="0"/>
            </w:tcBorders>
            <w:vAlign w:val="center"/>
          </w:tcPr>
          <w:p w14:paraId="188DF0F3">
            <w:pPr>
              <w:snapToGrid w:val="0"/>
              <w:spacing w:line="380" w:lineRule="exact"/>
              <w:rPr>
                <w:rFonts w:ascii="宋体" w:hAnsi="宋体"/>
                <w:color w:val="auto"/>
                <w:szCs w:val="21"/>
                <w:highlight w:val="none"/>
              </w:rPr>
            </w:pPr>
            <w:r>
              <w:rPr>
                <w:rFonts w:hint="eastAsia" w:ascii="宋体" w:hAnsi="宋体"/>
                <w:color w:val="auto"/>
                <w:szCs w:val="21"/>
                <w:highlight w:val="none"/>
              </w:rPr>
              <w:t>在查询网站中直接截图查询记录，截图作为在“广西政府采购云”平台作为附件上传保存。</w:t>
            </w:r>
          </w:p>
        </w:tc>
      </w:tr>
      <w:tr w14:paraId="5B7B99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7A740D07">
            <w:pPr>
              <w:widowControl/>
              <w:jc w:val="left"/>
              <w:rPr>
                <w:rFonts w:ascii="宋体" w:hAnsi="宋体"/>
                <w:color w:val="auto"/>
                <w:szCs w:val="21"/>
                <w:highlight w:val="none"/>
              </w:rPr>
            </w:pPr>
          </w:p>
        </w:tc>
        <w:tc>
          <w:tcPr>
            <w:tcW w:w="2097" w:type="dxa"/>
            <w:tcBorders>
              <w:top w:val="single" w:color="auto" w:sz="4" w:space="0"/>
              <w:left w:val="single" w:color="auto" w:sz="4" w:space="0"/>
              <w:bottom w:val="single" w:color="auto" w:sz="4" w:space="0"/>
              <w:right w:val="single" w:color="auto" w:sz="4" w:space="0"/>
            </w:tcBorders>
            <w:vAlign w:val="center"/>
          </w:tcPr>
          <w:p w14:paraId="2477F86F">
            <w:pPr>
              <w:spacing w:line="380" w:lineRule="exact"/>
              <w:rPr>
                <w:rFonts w:ascii="宋体" w:hAnsi="宋体"/>
                <w:color w:val="auto"/>
                <w:szCs w:val="21"/>
                <w:highlight w:val="none"/>
              </w:rPr>
            </w:pPr>
            <w:r>
              <w:rPr>
                <w:rFonts w:hint="eastAsia" w:ascii="宋体" w:hAnsi="宋体"/>
                <w:color w:val="auto"/>
                <w:szCs w:val="21"/>
                <w:highlight w:val="none"/>
              </w:rPr>
              <w:t>信用信息使用规则</w:t>
            </w:r>
          </w:p>
        </w:tc>
        <w:tc>
          <w:tcPr>
            <w:tcW w:w="6975" w:type="dxa"/>
            <w:tcBorders>
              <w:top w:val="single" w:color="auto" w:sz="4" w:space="0"/>
              <w:left w:val="single" w:color="auto" w:sz="4" w:space="0"/>
              <w:bottom w:val="single" w:color="auto" w:sz="4" w:space="0"/>
              <w:right w:val="single" w:color="auto" w:sz="4" w:space="0"/>
            </w:tcBorders>
            <w:vAlign w:val="center"/>
          </w:tcPr>
          <w:p w14:paraId="0DB02007">
            <w:pPr>
              <w:snapToGrid w:val="0"/>
              <w:spacing w:line="380" w:lineRule="exact"/>
              <w:rPr>
                <w:rFonts w:ascii="宋体" w:hAnsi="宋体"/>
                <w:color w:val="auto"/>
                <w:szCs w:val="21"/>
                <w:highlight w:val="none"/>
              </w:rPr>
            </w:pPr>
            <w:r>
              <w:rPr>
                <w:rFonts w:hint="eastAsia" w:ascii="宋体" w:hAnsi="宋体"/>
                <w:color w:val="auto"/>
                <w:szCs w:val="21"/>
                <w:highlight w:val="none"/>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color w:val="auto"/>
                <w:sz w:val="22"/>
                <w:szCs w:val="22"/>
                <w:highlight w:val="none"/>
              </w:rPr>
              <w:t>应当拒绝其参与政府采购活动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7FCA59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10CAB1C3">
            <w:pPr>
              <w:spacing w:line="380" w:lineRule="exact"/>
              <w:rPr>
                <w:rFonts w:ascii="宋体" w:hAnsi="宋体"/>
                <w:color w:val="auto"/>
                <w:szCs w:val="21"/>
                <w:highlight w:val="none"/>
              </w:rPr>
            </w:pPr>
            <w:r>
              <w:rPr>
                <w:rFonts w:hint="eastAsia" w:ascii="宋体" w:hAnsi="宋体"/>
                <w:color w:val="auto"/>
                <w:szCs w:val="21"/>
                <w:highlight w:val="none"/>
              </w:rPr>
              <w:t>29.1</w:t>
            </w:r>
          </w:p>
        </w:tc>
        <w:tc>
          <w:tcPr>
            <w:tcW w:w="2097" w:type="dxa"/>
            <w:tcBorders>
              <w:top w:val="single" w:color="auto" w:sz="4" w:space="0"/>
              <w:left w:val="single" w:color="auto" w:sz="4" w:space="0"/>
              <w:bottom w:val="single" w:color="auto" w:sz="4" w:space="0"/>
              <w:right w:val="single" w:color="auto" w:sz="4" w:space="0"/>
            </w:tcBorders>
            <w:vAlign w:val="center"/>
          </w:tcPr>
          <w:p w14:paraId="47660FBC">
            <w:pPr>
              <w:spacing w:line="380" w:lineRule="exact"/>
              <w:rPr>
                <w:rFonts w:ascii="宋体" w:hAnsi="宋体"/>
                <w:color w:val="auto"/>
                <w:szCs w:val="21"/>
                <w:highlight w:val="none"/>
              </w:rPr>
            </w:pPr>
            <w:r>
              <w:rPr>
                <w:rFonts w:hint="eastAsia" w:ascii="宋体" w:hAnsi="宋体"/>
                <w:color w:val="auto"/>
                <w:szCs w:val="21"/>
                <w:highlight w:val="none"/>
              </w:rPr>
              <w:t>评标方法</w:t>
            </w:r>
          </w:p>
        </w:tc>
        <w:tc>
          <w:tcPr>
            <w:tcW w:w="6975" w:type="dxa"/>
            <w:tcBorders>
              <w:top w:val="single" w:color="auto" w:sz="4" w:space="0"/>
              <w:left w:val="single" w:color="auto" w:sz="4" w:space="0"/>
              <w:bottom w:val="single" w:color="auto" w:sz="4" w:space="0"/>
              <w:right w:val="single" w:color="auto" w:sz="4" w:space="0"/>
            </w:tcBorders>
            <w:vAlign w:val="center"/>
          </w:tcPr>
          <w:p w14:paraId="2060F7D3">
            <w:pPr>
              <w:autoSpaceDE w:val="0"/>
              <w:autoSpaceDN w:val="0"/>
              <w:snapToGrid w:val="0"/>
              <w:spacing w:line="380" w:lineRule="exact"/>
              <w:textAlignment w:val="bottom"/>
              <w:rPr>
                <w:rFonts w:ascii="宋体" w:hAnsi="宋体"/>
                <w:color w:val="auto"/>
                <w:szCs w:val="21"/>
                <w:highlight w:val="none"/>
              </w:rPr>
            </w:pPr>
            <w:r>
              <w:rPr>
                <w:rFonts w:hint="eastAsia" w:ascii="宋体" w:hAnsi="宋体"/>
                <w:color w:val="auto"/>
                <w:szCs w:val="21"/>
                <w:highlight w:val="none"/>
              </w:rPr>
              <w:t>√综合评分法</w:t>
            </w:r>
          </w:p>
          <w:p w14:paraId="51C149F6">
            <w:pPr>
              <w:autoSpaceDE w:val="0"/>
              <w:autoSpaceDN w:val="0"/>
              <w:snapToGrid w:val="0"/>
              <w:spacing w:line="380" w:lineRule="exact"/>
              <w:textAlignment w:val="bottom"/>
              <w:rPr>
                <w:rFonts w:ascii="宋体" w:hAnsi="宋体"/>
                <w:color w:val="auto"/>
                <w:szCs w:val="21"/>
                <w:highlight w:val="none"/>
              </w:rPr>
            </w:pPr>
            <w:r>
              <w:rPr>
                <w:rFonts w:hint="eastAsia" w:ascii="宋体" w:hAnsi="宋体"/>
                <w:color w:val="auto"/>
                <w:szCs w:val="21"/>
                <w:highlight w:val="none"/>
              </w:rPr>
              <w:t>□最低评标价法</w:t>
            </w:r>
          </w:p>
        </w:tc>
      </w:tr>
      <w:tr w14:paraId="704234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46" w:type="dxa"/>
            <w:tcBorders>
              <w:top w:val="single" w:color="auto" w:sz="4" w:space="0"/>
              <w:left w:val="single" w:color="auto" w:sz="4" w:space="0"/>
              <w:bottom w:val="nil"/>
              <w:right w:val="single" w:color="auto" w:sz="4" w:space="0"/>
            </w:tcBorders>
            <w:vAlign w:val="center"/>
          </w:tcPr>
          <w:p w14:paraId="271C59DD">
            <w:pPr>
              <w:spacing w:line="380" w:lineRule="exact"/>
              <w:rPr>
                <w:rFonts w:ascii="宋体" w:hAnsi="宋体"/>
                <w:color w:val="auto"/>
                <w:szCs w:val="21"/>
                <w:highlight w:val="none"/>
              </w:rPr>
            </w:pPr>
            <w:r>
              <w:rPr>
                <w:rFonts w:hint="eastAsia" w:ascii="宋体" w:hAnsi="宋体"/>
                <w:color w:val="auto"/>
                <w:szCs w:val="21"/>
                <w:highlight w:val="none"/>
              </w:rPr>
              <w:t>29.2</w:t>
            </w:r>
          </w:p>
        </w:tc>
        <w:tc>
          <w:tcPr>
            <w:tcW w:w="2097" w:type="dxa"/>
            <w:tcBorders>
              <w:top w:val="single" w:color="auto" w:sz="4" w:space="0"/>
              <w:left w:val="single" w:color="auto" w:sz="4" w:space="0"/>
              <w:bottom w:val="nil"/>
              <w:right w:val="single" w:color="auto" w:sz="4" w:space="0"/>
            </w:tcBorders>
            <w:vAlign w:val="center"/>
          </w:tcPr>
          <w:p w14:paraId="0C7E6501">
            <w:pPr>
              <w:spacing w:line="380" w:lineRule="exact"/>
              <w:rPr>
                <w:rFonts w:ascii="宋体" w:hAnsi="宋体"/>
                <w:color w:val="auto"/>
                <w:szCs w:val="21"/>
                <w:highlight w:val="none"/>
              </w:rPr>
            </w:pPr>
            <w:r>
              <w:rPr>
                <w:rFonts w:hint="eastAsia" w:ascii="宋体" w:hAnsi="宋体"/>
                <w:color w:val="auto"/>
                <w:szCs w:val="21"/>
                <w:highlight w:val="none"/>
              </w:rPr>
              <w:t>允许负偏离项</w:t>
            </w:r>
          </w:p>
        </w:tc>
        <w:tc>
          <w:tcPr>
            <w:tcW w:w="6975" w:type="dxa"/>
            <w:tcBorders>
              <w:top w:val="single" w:color="auto" w:sz="4" w:space="0"/>
              <w:left w:val="single" w:color="auto" w:sz="4" w:space="0"/>
              <w:bottom w:val="nil"/>
              <w:right w:val="single" w:color="auto" w:sz="4" w:space="0"/>
            </w:tcBorders>
            <w:vAlign w:val="center"/>
          </w:tcPr>
          <w:p w14:paraId="61CF0D8A">
            <w:pPr>
              <w:snapToGrid w:val="0"/>
              <w:spacing w:line="380" w:lineRule="exact"/>
              <w:rPr>
                <w:rFonts w:ascii="宋体" w:hAnsi="宋体"/>
                <w:color w:val="auto"/>
                <w:szCs w:val="21"/>
                <w:highlight w:val="none"/>
              </w:rPr>
            </w:pPr>
            <w:r>
              <w:rPr>
                <w:rFonts w:hint="eastAsia" w:ascii="宋体" w:hAnsi="宋体" w:cs="宋体"/>
                <w:color w:val="auto"/>
                <w:szCs w:val="21"/>
                <w:highlight w:val="none"/>
              </w:rPr>
              <w:t>商务条款</w:t>
            </w:r>
            <w:r>
              <w:rPr>
                <w:rFonts w:hint="eastAsia" w:ascii="宋体" w:hAnsi="宋体"/>
                <w:color w:val="auto"/>
                <w:szCs w:val="21"/>
                <w:highlight w:val="none"/>
              </w:rPr>
              <w:t>评审中允许负偏离的条款数为</w:t>
            </w:r>
            <w:r>
              <w:rPr>
                <w:rFonts w:ascii="宋体" w:hAnsi="宋体"/>
                <w:color w:val="auto"/>
                <w:szCs w:val="21"/>
                <w:highlight w:val="none"/>
                <w:u w:val="single"/>
              </w:rPr>
              <w:t>0</w:t>
            </w:r>
            <w:r>
              <w:rPr>
                <w:rFonts w:hint="eastAsia" w:ascii="宋体" w:hAnsi="宋体"/>
                <w:color w:val="auto"/>
                <w:szCs w:val="21"/>
                <w:highlight w:val="none"/>
              </w:rPr>
              <w:t>项。</w:t>
            </w:r>
          </w:p>
          <w:p w14:paraId="1E0BDD97">
            <w:pPr>
              <w:snapToGrid w:val="0"/>
              <w:spacing w:line="380" w:lineRule="exact"/>
              <w:rPr>
                <w:rFonts w:ascii="宋体" w:hAnsi="宋体"/>
                <w:color w:val="auto"/>
                <w:szCs w:val="21"/>
                <w:highlight w:val="none"/>
              </w:rPr>
            </w:pPr>
            <w:r>
              <w:rPr>
                <w:rFonts w:hint="eastAsia" w:ascii="宋体" w:hAnsi="宋体" w:cs="宋体"/>
                <w:color w:val="auto"/>
                <w:szCs w:val="21"/>
                <w:highlight w:val="none"/>
              </w:rPr>
              <w:t>技术需求</w:t>
            </w:r>
            <w:r>
              <w:rPr>
                <w:rFonts w:hint="eastAsia" w:ascii="宋体" w:hAnsi="宋体"/>
                <w:color w:val="auto"/>
                <w:szCs w:val="21"/>
                <w:highlight w:val="none"/>
              </w:rPr>
              <w:t>评审中允许负偏离的条款数为</w:t>
            </w:r>
            <w:r>
              <w:rPr>
                <w:rFonts w:hint="eastAsia" w:ascii="宋体" w:hAnsi="宋体"/>
                <w:color w:val="auto"/>
                <w:szCs w:val="21"/>
                <w:highlight w:val="none"/>
                <w:u w:val="single"/>
              </w:rPr>
              <w:t>1</w:t>
            </w:r>
            <w:r>
              <w:rPr>
                <w:rFonts w:hint="eastAsia" w:ascii="宋体" w:hAnsi="宋体"/>
                <w:color w:val="auto"/>
                <w:szCs w:val="21"/>
                <w:highlight w:val="none"/>
              </w:rPr>
              <w:t>项。</w:t>
            </w:r>
          </w:p>
        </w:tc>
      </w:tr>
      <w:tr w14:paraId="6622CD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1F41B324">
            <w:pPr>
              <w:spacing w:line="380" w:lineRule="exact"/>
              <w:rPr>
                <w:rFonts w:ascii="宋体" w:hAnsi="宋体"/>
                <w:color w:val="auto"/>
                <w:szCs w:val="21"/>
                <w:highlight w:val="none"/>
              </w:rPr>
            </w:pPr>
            <w:r>
              <w:rPr>
                <w:rFonts w:hint="eastAsia" w:ascii="宋体" w:hAnsi="宋体"/>
                <w:color w:val="auto"/>
                <w:szCs w:val="21"/>
                <w:highlight w:val="none"/>
              </w:rPr>
              <w:t>30.1</w:t>
            </w:r>
          </w:p>
        </w:tc>
        <w:tc>
          <w:tcPr>
            <w:tcW w:w="2097" w:type="dxa"/>
            <w:tcBorders>
              <w:top w:val="single" w:color="auto" w:sz="4" w:space="0"/>
              <w:left w:val="single" w:color="auto" w:sz="4" w:space="0"/>
              <w:bottom w:val="single" w:color="auto" w:sz="4" w:space="0"/>
              <w:right w:val="single" w:color="auto" w:sz="4" w:space="0"/>
            </w:tcBorders>
            <w:vAlign w:val="center"/>
          </w:tcPr>
          <w:p w14:paraId="3FF3D66B">
            <w:pPr>
              <w:autoSpaceDE w:val="0"/>
              <w:autoSpaceDN w:val="0"/>
              <w:snapToGrid w:val="0"/>
              <w:spacing w:line="380" w:lineRule="exact"/>
              <w:textAlignment w:val="bottom"/>
              <w:rPr>
                <w:rFonts w:ascii="宋体" w:hAnsi="宋体"/>
                <w:color w:val="auto"/>
                <w:szCs w:val="21"/>
                <w:highlight w:val="none"/>
              </w:rPr>
            </w:pPr>
            <w:r>
              <w:rPr>
                <w:rFonts w:hint="eastAsia" w:ascii="宋体" w:hAnsi="宋体"/>
                <w:color w:val="auto"/>
                <w:szCs w:val="21"/>
                <w:highlight w:val="none"/>
              </w:rPr>
              <w:t xml:space="preserve">确定中标人时，出现中标候选人分数并列的情形，确定中标人方式 </w:t>
            </w:r>
          </w:p>
        </w:tc>
        <w:tc>
          <w:tcPr>
            <w:tcW w:w="6975" w:type="dxa"/>
            <w:tcBorders>
              <w:top w:val="single" w:color="auto" w:sz="4" w:space="0"/>
              <w:left w:val="single" w:color="auto" w:sz="4" w:space="0"/>
              <w:bottom w:val="single" w:color="auto" w:sz="4" w:space="0"/>
              <w:right w:val="single" w:color="auto" w:sz="4" w:space="0"/>
            </w:tcBorders>
            <w:vAlign w:val="center"/>
          </w:tcPr>
          <w:p w14:paraId="6EF8FC25">
            <w:pPr>
              <w:autoSpaceDE w:val="0"/>
              <w:autoSpaceDN w:val="0"/>
              <w:snapToGrid w:val="0"/>
              <w:spacing w:line="380" w:lineRule="exact"/>
              <w:textAlignment w:val="bottom"/>
              <w:rPr>
                <w:rFonts w:ascii="宋体" w:hAnsi="宋体"/>
                <w:color w:val="auto"/>
                <w:szCs w:val="21"/>
                <w:highlight w:val="none"/>
              </w:rPr>
            </w:pPr>
            <w:r>
              <w:rPr>
                <w:rFonts w:hint="eastAsia" w:ascii="宋体" w:hAnsi="宋体"/>
                <w:color w:val="auto"/>
                <w:szCs w:val="21"/>
                <w:highlight w:val="none"/>
              </w:rPr>
              <w:t xml:space="preserve">□采用最低评标价法的，投标文件满足招标文件全部实质性要求且投标报价最低的投标人为排名第一的中标候选人； </w:t>
            </w:r>
          </w:p>
          <w:p w14:paraId="79877400">
            <w:pPr>
              <w:autoSpaceDE w:val="0"/>
              <w:autoSpaceDN w:val="0"/>
              <w:snapToGrid w:val="0"/>
              <w:spacing w:line="380" w:lineRule="exact"/>
              <w:textAlignment w:val="bottom"/>
              <w:rPr>
                <w:rFonts w:ascii="宋体" w:hAnsi="宋体"/>
                <w:b/>
                <w:color w:val="auto"/>
                <w:szCs w:val="21"/>
                <w:highlight w:val="none"/>
              </w:rPr>
            </w:pPr>
            <w:r>
              <w:rPr>
                <w:rFonts w:hint="eastAsia" w:ascii="宋体" w:hAnsi="宋体"/>
                <w:color w:val="auto"/>
                <w:szCs w:val="21"/>
                <w:highlight w:val="none"/>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60568C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46" w:type="dxa"/>
            <w:tcBorders>
              <w:top w:val="single" w:color="auto" w:sz="4" w:space="0"/>
              <w:left w:val="single" w:color="auto" w:sz="4" w:space="0"/>
              <w:bottom w:val="single" w:color="auto" w:sz="4" w:space="0"/>
              <w:right w:val="single" w:color="auto" w:sz="4" w:space="0"/>
            </w:tcBorders>
            <w:vAlign w:val="center"/>
          </w:tcPr>
          <w:p w14:paraId="40F93EB3">
            <w:pPr>
              <w:spacing w:line="380" w:lineRule="exact"/>
              <w:rPr>
                <w:rFonts w:ascii="宋体" w:hAnsi="宋体"/>
                <w:color w:val="auto"/>
                <w:szCs w:val="21"/>
                <w:highlight w:val="none"/>
              </w:rPr>
            </w:pPr>
            <w:r>
              <w:rPr>
                <w:rFonts w:hint="eastAsia" w:ascii="宋体" w:hAnsi="宋体"/>
                <w:color w:val="auto"/>
                <w:szCs w:val="21"/>
                <w:highlight w:val="none"/>
              </w:rPr>
              <w:t>35</w:t>
            </w:r>
          </w:p>
        </w:tc>
        <w:tc>
          <w:tcPr>
            <w:tcW w:w="2097" w:type="dxa"/>
            <w:tcBorders>
              <w:top w:val="single" w:color="auto" w:sz="4" w:space="0"/>
              <w:left w:val="single" w:color="auto" w:sz="4" w:space="0"/>
              <w:bottom w:val="single" w:color="auto" w:sz="4" w:space="0"/>
              <w:right w:val="single" w:color="auto" w:sz="4" w:space="0"/>
            </w:tcBorders>
            <w:vAlign w:val="center"/>
          </w:tcPr>
          <w:p w14:paraId="66116E15">
            <w:pPr>
              <w:spacing w:line="380" w:lineRule="exact"/>
              <w:rPr>
                <w:rFonts w:ascii="宋体" w:hAnsi="宋体"/>
                <w:color w:val="auto"/>
                <w:szCs w:val="21"/>
                <w:highlight w:val="none"/>
              </w:rPr>
            </w:pPr>
            <w:r>
              <w:rPr>
                <w:rFonts w:hint="eastAsia" w:ascii="宋体" w:hAnsi="宋体"/>
                <w:color w:val="auto"/>
                <w:szCs w:val="21"/>
                <w:highlight w:val="none"/>
              </w:rPr>
              <w:t>履约保证金金额</w:t>
            </w:r>
          </w:p>
        </w:tc>
        <w:tc>
          <w:tcPr>
            <w:tcW w:w="6975" w:type="dxa"/>
            <w:tcBorders>
              <w:top w:val="single" w:color="auto" w:sz="4" w:space="0"/>
              <w:left w:val="single" w:color="auto" w:sz="4" w:space="0"/>
              <w:bottom w:val="single" w:color="auto" w:sz="4" w:space="0"/>
              <w:right w:val="single" w:color="auto" w:sz="4" w:space="0"/>
            </w:tcBorders>
            <w:vAlign w:val="bottom"/>
          </w:tcPr>
          <w:p w14:paraId="5A950C57">
            <w:pPr>
              <w:autoSpaceDE w:val="0"/>
              <w:autoSpaceDN w:val="0"/>
              <w:snapToGrid w:val="0"/>
              <w:spacing w:line="380" w:lineRule="exact"/>
              <w:jc w:val="left"/>
              <w:textAlignment w:val="bottom"/>
              <w:rPr>
                <w:rFonts w:ascii="宋体" w:hAnsi="宋体"/>
                <w:color w:val="auto"/>
                <w:szCs w:val="21"/>
                <w:highlight w:val="none"/>
              </w:rPr>
            </w:pPr>
            <w:r>
              <w:rPr>
                <w:rFonts w:hint="eastAsia" w:ascii="宋体" w:hAnsi="宋体"/>
                <w:color w:val="auto"/>
                <w:szCs w:val="21"/>
                <w:highlight w:val="none"/>
              </w:rPr>
              <w:t>本项目不收取履约保证金。</w:t>
            </w:r>
          </w:p>
        </w:tc>
      </w:tr>
      <w:tr w14:paraId="7F7485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3F3B5108">
            <w:pPr>
              <w:spacing w:line="380" w:lineRule="exact"/>
              <w:rPr>
                <w:rFonts w:ascii="宋体" w:hAnsi="宋体"/>
                <w:color w:val="auto"/>
                <w:szCs w:val="21"/>
                <w:highlight w:val="none"/>
              </w:rPr>
            </w:pPr>
            <w:r>
              <w:rPr>
                <w:rFonts w:hint="eastAsia" w:ascii="宋体" w:hAnsi="宋体"/>
                <w:color w:val="auto"/>
                <w:szCs w:val="21"/>
                <w:highlight w:val="none"/>
              </w:rPr>
              <w:t>36.1</w:t>
            </w:r>
          </w:p>
        </w:tc>
        <w:tc>
          <w:tcPr>
            <w:tcW w:w="2097" w:type="dxa"/>
            <w:tcBorders>
              <w:top w:val="single" w:color="auto" w:sz="4" w:space="0"/>
              <w:left w:val="single" w:color="auto" w:sz="4" w:space="0"/>
              <w:bottom w:val="single" w:color="auto" w:sz="4" w:space="0"/>
              <w:right w:val="single" w:color="auto" w:sz="4" w:space="0"/>
            </w:tcBorders>
            <w:vAlign w:val="center"/>
          </w:tcPr>
          <w:p w14:paraId="09495BD9">
            <w:pPr>
              <w:spacing w:line="380" w:lineRule="exact"/>
              <w:rPr>
                <w:rFonts w:ascii="宋体" w:hAnsi="宋体"/>
                <w:color w:val="auto"/>
                <w:szCs w:val="21"/>
                <w:highlight w:val="none"/>
              </w:rPr>
            </w:pPr>
            <w:r>
              <w:rPr>
                <w:rFonts w:hint="eastAsia" w:ascii="宋体" w:hAnsi="宋体"/>
                <w:color w:val="auto"/>
                <w:szCs w:val="21"/>
                <w:highlight w:val="none"/>
              </w:rPr>
              <w:t>签订电子合同携带的材料</w:t>
            </w:r>
          </w:p>
        </w:tc>
        <w:tc>
          <w:tcPr>
            <w:tcW w:w="6975" w:type="dxa"/>
            <w:tcBorders>
              <w:top w:val="single" w:color="auto" w:sz="4" w:space="0"/>
              <w:left w:val="single" w:color="auto" w:sz="4" w:space="0"/>
              <w:bottom w:val="single" w:color="auto" w:sz="4" w:space="0"/>
              <w:right w:val="single" w:color="auto" w:sz="4" w:space="0"/>
            </w:tcBorders>
            <w:vAlign w:val="center"/>
          </w:tcPr>
          <w:p w14:paraId="5844A400">
            <w:pPr>
              <w:autoSpaceDE w:val="0"/>
              <w:autoSpaceDN w:val="0"/>
              <w:snapToGrid w:val="0"/>
              <w:spacing w:line="380" w:lineRule="exact"/>
              <w:textAlignment w:val="bottom"/>
              <w:rPr>
                <w:rFonts w:ascii="宋体" w:hAnsi="宋体"/>
                <w:color w:val="auto"/>
                <w:szCs w:val="21"/>
                <w:highlight w:val="none"/>
              </w:rPr>
            </w:pPr>
            <w:r>
              <w:rPr>
                <w:rFonts w:hint="eastAsia" w:ascii="宋体" w:hAnsi="宋体"/>
                <w:color w:val="auto"/>
                <w:szCs w:val="21"/>
                <w:highlight w:val="none"/>
              </w:rPr>
              <w:t>电子采购合同需要供应商通过有效CA证书进行电子签署</w:t>
            </w:r>
          </w:p>
        </w:tc>
      </w:tr>
      <w:tr w14:paraId="38D81E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846" w:type="dxa"/>
            <w:vMerge w:val="restart"/>
            <w:tcBorders>
              <w:top w:val="single" w:color="auto" w:sz="4" w:space="0"/>
              <w:left w:val="single" w:color="auto" w:sz="4" w:space="0"/>
              <w:bottom w:val="single" w:color="auto" w:sz="4" w:space="0"/>
              <w:right w:val="single" w:color="auto" w:sz="4" w:space="0"/>
            </w:tcBorders>
            <w:vAlign w:val="center"/>
          </w:tcPr>
          <w:p w14:paraId="6BEDC0E2">
            <w:pPr>
              <w:spacing w:line="380" w:lineRule="exact"/>
              <w:rPr>
                <w:rFonts w:ascii="宋体" w:hAnsi="宋体"/>
                <w:color w:val="auto"/>
                <w:szCs w:val="21"/>
                <w:highlight w:val="none"/>
              </w:rPr>
            </w:pPr>
            <w:r>
              <w:rPr>
                <w:rFonts w:hint="eastAsia" w:ascii="宋体" w:hAnsi="宋体"/>
                <w:color w:val="auto"/>
                <w:szCs w:val="21"/>
                <w:highlight w:val="none"/>
              </w:rPr>
              <w:t>38.2.1</w:t>
            </w:r>
          </w:p>
        </w:tc>
        <w:tc>
          <w:tcPr>
            <w:tcW w:w="2097" w:type="dxa"/>
            <w:tcBorders>
              <w:top w:val="single" w:color="auto" w:sz="4" w:space="0"/>
              <w:left w:val="single" w:color="auto" w:sz="4" w:space="0"/>
              <w:bottom w:val="single" w:color="auto" w:sz="4" w:space="0"/>
              <w:right w:val="single" w:color="auto" w:sz="4" w:space="0"/>
            </w:tcBorders>
            <w:vAlign w:val="center"/>
          </w:tcPr>
          <w:p w14:paraId="29A6CBB9">
            <w:pPr>
              <w:spacing w:line="380" w:lineRule="exact"/>
              <w:rPr>
                <w:rFonts w:ascii="宋体" w:hAnsi="宋体"/>
                <w:color w:val="auto"/>
                <w:szCs w:val="21"/>
                <w:highlight w:val="none"/>
              </w:rPr>
            </w:pPr>
            <w:r>
              <w:rPr>
                <w:rFonts w:hint="eastAsia" w:ascii="宋体" w:hAnsi="宋体"/>
                <w:color w:val="auto"/>
                <w:szCs w:val="21"/>
                <w:highlight w:val="none"/>
              </w:rPr>
              <w:t>接收质疑函方式</w:t>
            </w:r>
          </w:p>
        </w:tc>
        <w:tc>
          <w:tcPr>
            <w:tcW w:w="6975" w:type="dxa"/>
            <w:tcBorders>
              <w:top w:val="single" w:color="auto" w:sz="4" w:space="0"/>
              <w:left w:val="single" w:color="auto" w:sz="4" w:space="0"/>
              <w:bottom w:val="single" w:color="auto" w:sz="4" w:space="0"/>
              <w:right w:val="single" w:color="auto" w:sz="4" w:space="0"/>
            </w:tcBorders>
            <w:vAlign w:val="center"/>
          </w:tcPr>
          <w:p w14:paraId="2357F48B">
            <w:pPr>
              <w:snapToGrid w:val="0"/>
              <w:spacing w:line="380" w:lineRule="exact"/>
              <w:rPr>
                <w:rFonts w:ascii="宋体" w:hAnsi="宋体"/>
                <w:color w:val="auto"/>
                <w:szCs w:val="21"/>
                <w:highlight w:val="none"/>
              </w:rPr>
            </w:pPr>
            <w:r>
              <w:rPr>
                <w:rFonts w:hint="eastAsia" w:ascii="宋体" w:hAnsi="宋体"/>
                <w:color w:val="auto"/>
                <w:szCs w:val="21"/>
                <w:highlight w:val="none"/>
              </w:rPr>
              <w:t>以书面形式</w:t>
            </w:r>
          </w:p>
        </w:tc>
      </w:tr>
      <w:tr w14:paraId="61CD1C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32764CA4">
            <w:pPr>
              <w:widowControl/>
              <w:jc w:val="left"/>
              <w:rPr>
                <w:rFonts w:ascii="宋体" w:hAnsi="宋体"/>
                <w:color w:val="auto"/>
                <w:szCs w:val="21"/>
                <w:highlight w:val="none"/>
              </w:rPr>
            </w:pPr>
          </w:p>
        </w:tc>
        <w:tc>
          <w:tcPr>
            <w:tcW w:w="2097" w:type="dxa"/>
            <w:tcBorders>
              <w:top w:val="single" w:color="auto" w:sz="4" w:space="0"/>
              <w:left w:val="single" w:color="auto" w:sz="4" w:space="0"/>
              <w:bottom w:val="single" w:color="auto" w:sz="4" w:space="0"/>
              <w:right w:val="single" w:color="auto" w:sz="4" w:space="0"/>
            </w:tcBorders>
            <w:vAlign w:val="center"/>
          </w:tcPr>
          <w:p w14:paraId="3573FC72">
            <w:pPr>
              <w:spacing w:line="380" w:lineRule="exact"/>
              <w:rPr>
                <w:rFonts w:ascii="宋体" w:hAnsi="宋体"/>
                <w:color w:val="auto"/>
                <w:szCs w:val="21"/>
                <w:highlight w:val="none"/>
              </w:rPr>
            </w:pPr>
            <w:r>
              <w:rPr>
                <w:rFonts w:hint="eastAsia" w:ascii="宋体" w:hAnsi="宋体"/>
                <w:color w:val="auto"/>
                <w:szCs w:val="21"/>
                <w:highlight w:val="none"/>
              </w:rPr>
              <w:t>质疑联系部门及联系方式</w:t>
            </w:r>
          </w:p>
        </w:tc>
        <w:tc>
          <w:tcPr>
            <w:tcW w:w="6975" w:type="dxa"/>
            <w:tcBorders>
              <w:top w:val="single" w:color="auto" w:sz="4" w:space="0"/>
              <w:left w:val="single" w:color="auto" w:sz="4" w:space="0"/>
              <w:bottom w:val="single" w:color="auto" w:sz="4" w:space="0"/>
              <w:right w:val="single" w:color="auto" w:sz="4" w:space="0"/>
            </w:tcBorders>
            <w:vAlign w:val="center"/>
          </w:tcPr>
          <w:p w14:paraId="24734CC7">
            <w:pPr>
              <w:snapToGrid w:val="0"/>
              <w:spacing w:line="380" w:lineRule="exact"/>
              <w:rPr>
                <w:rFonts w:ascii="宋体" w:hAnsi="宋体"/>
                <w:color w:val="auto"/>
                <w:szCs w:val="21"/>
                <w:highlight w:val="none"/>
              </w:rPr>
            </w:pPr>
            <w:r>
              <w:rPr>
                <w:rFonts w:hint="eastAsia" w:ascii="宋体" w:hAnsi="宋体"/>
                <w:color w:val="auto"/>
                <w:szCs w:val="21"/>
                <w:highlight w:val="none"/>
              </w:rPr>
              <w:t>（1）广西采购云咨询有限公司；</w:t>
            </w:r>
          </w:p>
          <w:p w14:paraId="3B071531">
            <w:pPr>
              <w:snapToGrid w:val="0"/>
              <w:spacing w:line="380" w:lineRule="exact"/>
              <w:rPr>
                <w:rFonts w:ascii="宋体" w:hAnsi="宋体"/>
                <w:color w:val="auto"/>
                <w:szCs w:val="21"/>
                <w:highlight w:val="none"/>
              </w:rPr>
            </w:pPr>
            <w:r>
              <w:rPr>
                <w:rFonts w:hint="eastAsia" w:ascii="宋体" w:hAnsi="宋体"/>
                <w:color w:val="auto"/>
                <w:szCs w:val="21"/>
                <w:highlight w:val="none"/>
              </w:rPr>
              <w:t>联系电话：</w:t>
            </w:r>
            <w:r>
              <w:rPr>
                <w:rFonts w:hint="eastAsia" w:ascii="宋体" w:hAnsi="宋体" w:cs="宋体"/>
                <w:color w:val="auto"/>
                <w:szCs w:val="21"/>
                <w:highlight w:val="none"/>
              </w:rPr>
              <w:t>0771-3958588</w:t>
            </w:r>
          </w:p>
          <w:p w14:paraId="1301B423">
            <w:pPr>
              <w:snapToGrid w:val="0"/>
              <w:spacing w:line="380" w:lineRule="exact"/>
              <w:rPr>
                <w:rFonts w:ascii="宋体" w:hAnsi="宋体"/>
                <w:color w:val="auto"/>
                <w:szCs w:val="21"/>
                <w:highlight w:val="none"/>
              </w:rPr>
            </w:pPr>
            <w:r>
              <w:rPr>
                <w:rFonts w:hint="eastAsia"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olor w:val="auto"/>
                <w:szCs w:val="21"/>
                <w:highlight w:val="none"/>
              </w:rPr>
              <w:t>南宁市青秀区新民路34-18号中明大厦11层C室</w:t>
            </w:r>
          </w:p>
          <w:p w14:paraId="26FC076F">
            <w:pPr>
              <w:snapToGrid w:val="0"/>
              <w:spacing w:line="380" w:lineRule="exact"/>
              <w:rPr>
                <w:rFonts w:ascii="宋体" w:hAnsi="宋体"/>
                <w:color w:val="auto"/>
                <w:szCs w:val="21"/>
                <w:highlight w:val="none"/>
              </w:rPr>
            </w:pPr>
            <w:r>
              <w:rPr>
                <w:rFonts w:hint="eastAsia" w:ascii="宋体" w:hAnsi="宋体"/>
                <w:color w:val="auto"/>
                <w:szCs w:val="21"/>
                <w:highlight w:val="none"/>
              </w:rPr>
              <w:t>（2）</w:t>
            </w:r>
            <w:r>
              <w:rPr>
                <w:rFonts w:hint="eastAsia" w:ascii="宋体" w:cs="Arial"/>
                <w:color w:val="auto"/>
                <w:szCs w:val="21"/>
                <w:highlight w:val="none"/>
                <w:lang w:eastAsia="zh-CN"/>
              </w:rPr>
              <w:t>南宁市良庆区良庆镇卫生院</w:t>
            </w:r>
            <w:r>
              <w:rPr>
                <w:rFonts w:hint="eastAsia" w:ascii="宋体" w:hAnsi="宋体"/>
                <w:color w:val="auto"/>
                <w:szCs w:val="21"/>
                <w:highlight w:val="none"/>
              </w:rPr>
              <w:t>；</w:t>
            </w:r>
          </w:p>
          <w:p w14:paraId="62492873">
            <w:pPr>
              <w:snapToGrid w:val="0"/>
              <w:spacing w:line="380" w:lineRule="exact"/>
              <w:rPr>
                <w:rFonts w:ascii="宋体" w:hAnsi="宋体"/>
                <w:color w:val="auto"/>
                <w:highlight w:val="none"/>
              </w:rPr>
            </w:pPr>
            <w:r>
              <w:rPr>
                <w:rFonts w:hint="eastAsia" w:ascii="宋体" w:hAnsi="宋体"/>
                <w:color w:val="auto"/>
                <w:szCs w:val="21"/>
                <w:highlight w:val="none"/>
              </w:rPr>
              <w:t>联系电话：0771-4750168</w:t>
            </w:r>
          </w:p>
          <w:p w14:paraId="2EB95696">
            <w:pPr>
              <w:snapToGrid w:val="0"/>
              <w:spacing w:line="380" w:lineRule="exact"/>
              <w:rPr>
                <w:rFonts w:hint="eastAsia" w:eastAsia="宋体"/>
                <w:color w:val="auto"/>
                <w:highlight w:val="none"/>
                <w:lang w:eastAsia="zh-CN"/>
              </w:rPr>
            </w:pPr>
            <w:r>
              <w:rPr>
                <w:rFonts w:hint="eastAsia"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s="Helvetica"/>
                <w:color w:val="auto"/>
                <w:szCs w:val="21"/>
                <w:highlight w:val="none"/>
                <w:lang w:eastAsia="zh-CN"/>
              </w:rPr>
              <w:t>南宁市良庆区天誉花园七组团1号楼1-3层</w:t>
            </w:r>
          </w:p>
        </w:tc>
      </w:tr>
      <w:tr w14:paraId="13C360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1DFE8413">
            <w:pPr>
              <w:widowControl/>
              <w:jc w:val="left"/>
              <w:rPr>
                <w:rFonts w:ascii="宋体" w:hAnsi="宋体"/>
                <w:color w:val="auto"/>
                <w:szCs w:val="21"/>
                <w:highlight w:val="none"/>
              </w:rPr>
            </w:pPr>
          </w:p>
        </w:tc>
        <w:tc>
          <w:tcPr>
            <w:tcW w:w="2097" w:type="dxa"/>
            <w:tcBorders>
              <w:top w:val="single" w:color="auto" w:sz="4" w:space="0"/>
              <w:left w:val="single" w:color="auto" w:sz="4" w:space="0"/>
              <w:bottom w:val="single" w:color="auto" w:sz="4" w:space="0"/>
              <w:right w:val="single" w:color="auto" w:sz="4" w:space="0"/>
            </w:tcBorders>
            <w:vAlign w:val="center"/>
          </w:tcPr>
          <w:p w14:paraId="054DD808">
            <w:pPr>
              <w:spacing w:line="380" w:lineRule="exact"/>
              <w:rPr>
                <w:rFonts w:ascii="宋体" w:hAnsi="宋体"/>
                <w:color w:val="auto"/>
                <w:szCs w:val="21"/>
                <w:highlight w:val="none"/>
              </w:rPr>
            </w:pPr>
            <w:r>
              <w:rPr>
                <w:rFonts w:hint="eastAsia" w:hAnsi="宋体"/>
                <w:color w:val="auto"/>
                <w:highlight w:val="none"/>
              </w:rPr>
              <w:t>现场提交质疑办理业务时间</w:t>
            </w:r>
          </w:p>
        </w:tc>
        <w:tc>
          <w:tcPr>
            <w:tcW w:w="6975" w:type="dxa"/>
            <w:tcBorders>
              <w:top w:val="single" w:color="auto" w:sz="4" w:space="0"/>
              <w:left w:val="single" w:color="auto" w:sz="4" w:space="0"/>
              <w:bottom w:val="single" w:color="auto" w:sz="4" w:space="0"/>
              <w:right w:val="single" w:color="auto" w:sz="4" w:space="0"/>
            </w:tcBorders>
            <w:vAlign w:val="center"/>
          </w:tcPr>
          <w:p w14:paraId="47F47BC4">
            <w:pPr>
              <w:snapToGrid w:val="0"/>
              <w:spacing w:line="380" w:lineRule="exact"/>
              <w:rPr>
                <w:rFonts w:ascii="宋体" w:hAnsi="宋体"/>
                <w:color w:val="auto"/>
                <w:szCs w:val="21"/>
                <w:highlight w:val="none"/>
              </w:rPr>
            </w:pPr>
            <w:r>
              <w:rPr>
                <w:rFonts w:hint="eastAsia" w:hAnsi="宋体"/>
                <w:color w:val="auto"/>
                <w:highlight w:val="none"/>
              </w:rPr>
              <w:t>质疑期内每个工作日</w:t>
            </w:r>
            <w:r>
              <w:rPr>
                <w:rFonts w:hAnsi="宋体"/>
                <w:color w:val="auto"/>
                <w:highlight w:val="none"/>
                <w:u w:val="single"/>
              </w:rPr>
              <w:t xml:space="preserve"> 8</w:t>
            </w:r>
            <w:r>
              <w:rPr>
                <w:rFonts w:hint="eastAsia" w:hAnsi="宋体"/>
                <w:color w:val="auto"/>
                <w:highlight w:val="none"/>
              </w:rPr>
              <w:t>时</w:t>
            </w:r>
            <w:r>
              <w:rPr>
                <w:rFonts w:hAnsi="宋体"/>
                <w:color w:val="auto"/>
                <w:highlight w:val="none"/>
                <w:u w:val="single"/>
              </w:rPr>
              <w:t xml:space="preserve"> 00</w:t>
            </w:r>
            <w:r>
              <w:rPr>
                <w:rFonts w:hint="eastAsia" w:hAnsi="宋体"/>
                <w:color w:val="auto"/>
                <w:highlight w:val="none"/>
              </w:rPr>
              <w:t>分到</w:t>
            </w:r>
            <w:r>
              <w:rPr>
                <w:rFonts w:hAnsi="宋体"/>
                <w:color w:val="auto"/>
                <w:highlight w:val="none"/>
                <w:u w:val="single"/>
              </w:rPr>
              <w:t xml:space="preserve"> 12 </w:t>
            </w:r>
            <w:r>
              <w:rPr>
                <w:rFonts w:hint="eastAsia" w:hAnsi="宋体"/>
                <w:color w:val="auto"/>
                <w:highlight w:val="none"/>
              </w:rPr>
              <w:t>时</w:t>
            </w:r>
            <w:r>
              <w:rPr>
                <w:rFonts w:hAnsi="宋体"/>
                <w:color w:val="auto"/>
                <w:highlight w:val="none"/>
              </w:rPr>
              <w:t>00</w:t>
            </w:r>
            <w:r>
              <w:rPr>
                <w:rFonts w:hint="eastAsia" w:hAnsi="宋体"/>
                <w:color w:val="auto"/>
                <w:highlight w:val="none"/>
              </w:rPr>
              <w:t>分，</w:t>
            </w:r>
            <w:r>
              <w:rPr>
                <w:rFonts w:hAnsi="宋体"/>
                <w:color w:val="auto"/>
                <w:highlight w:val="none"/>
                <w:u w:val="single"/>
              </w:rPr>
              <w:t xml:space="preserve"> 15 </w:t>
            </w:r>
            <w:r>
              <w:rPr>
                <w:rFonts w:hint="eastAsia" w:hAnsi="宋体"/>
                <w:color w:val="auto"/>
                <w:highlight w:val="none"/>
              </w:rPr>
              <w:t>时</w:t>
            </w:r>
            <w:r>
              <w:rPr>
                <w:rFonts w:hAnsi="宋体"/>
                <w:color w:val="auto"/>
                <w:highlight w:val="none"/>
                <w:u w:val="single"/>
              </w:rPr>
              <w:t>00</w:t>
            </w:r>
            <w:r>
              <w:rPr>
                <w:rFonts w:hint="eastAsia" w:hAnsi="宋体"/>
                <w:color w:val="auto"/>
                <w:highlight w:val="none"/>
              </w:rPr>
              <w:t>分到</w:t>
            </w:r>
            <w:r>
              <w:rPr>
                <w:rFonts w:hAnsi="宋体"/>
                <w:color w:val="auto"/>
                <w:highlight w:val="none"/>
                <w:u w:val="single"/>
              </w:rPr>
              <w:t>18</w:t>
            </w:r>
            <w:r>
              <w:rPr>
                <w:rFonts w:hint="eastAsia" w:hAnsi="宋体"/>
                <w:color w:val="auto"/>
                <w:highlight w:val="none"/>
              </w:rPr>
              <w:t>时</w:t>
            </w:r>
            <w:r>
              <w:rPr>
                <w:rFonts w:hAnsi="宋体"/>
                <w:color w:val="auto"/>
                <w:highlight w:val="none"/>
                <w:u w:val="single"/>
              </w:rPr>
              <w:t xml:space="preserve">00 </w:t>
            </w:r>
            <w:r>
              <w:rPr>
                <w:rFonts w:hint="eastAsia" w:hAnsi="宋体"/>
                <w:color w:val="auto"/>
                <w:highlight w:val="none"/>
              </w:rPr>
              <w:t>分</w:t>
            </w:r>
          </w:p>
        </w:tc>
      </w:tr>
      <w:tr w14:paraId="68AD51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846" w:type="dxa"/>
            <w:tcBorders>
              <w:top w:val="nil"/>
              <w:left w:val="single" w:color="auto" w:sz="4" w:space="0"/>
              <w:bottom w:val="single" w:color="auto" w:sz="4" w:space="0"/>
              <w:right w:val="single" w:color="auto" w:sz="4" w:space="0"/>
            </w:tcBorders>
            <w:vAlign w:val="center"/>
          </w:tcPr>
          <w:p w14:paraId="78E3DEBE">
            <w:pPr>
              <w:spacing w:line="380" w:lineRule="exact"/>
              <w:rPr>
                <w:rFonts w:ascii="宋体" w:hAnsi="宋体"/>
                <w:color w:val="auto"/>
                <w:szCs w:val="21"/>
                <w:highlight w:val="none"/>
              </w:rPr>
            </w:pPr>
            <w:r>
              <w:rPr>
                <w:rFonts w:hint="eastAsia" w:ascii="宋体" w:hAnsi="宋体"/>
                <w:color w:val="auto"/>
                <w:szCs w:val="21"/>
                <w:highlight w:val="none"/>
              </w:rPr>
              <w:t>38.3.1</w:t>
            </w:r>
          </w:p>
        </w:tc>
        <w:tc>
          <w:tcPr>
            <w:tcW w:w="2097" w:type="dxa"/>
            <w:tcBorders>
              <w:top w:val="single" w:color="auto" w:sz="4" w:space="0"/>
              <w:left w:val="single" w:color="auto" w:sz="4" w:space="0"/>
              <w:bottom w:val="single" w:color="auto" w:sz="4" w:space="0"/>
              <w:right w:val="single" w:color="auto" w:sz="4" w:space="0"/>
            </w:tcBorders>
            <w:vAlign w:val="center"/>
          </w:tcPr>
          <w:p w14:paraId="0F53EF3B">
            <w:pPr>
              <w:spacing w:line="380" w:lineRule="exact"/>
              <w:rPr>
                <w:rFonts w:hAnsi="宋体"/>
                <w:color w:val="auto"/>
                <w:highlight w:val="none"/>
              </w:rPr>
            </w:pPr>
            <w:r>
              <w:rPr>
                <w:rFonts w:hint="eastAsia" w:hAnsi="宋体"/>
                <w:color w:val="auto"/>
                <w:highlight w:val="none"/>
              </w:rPr>
              <w:t>投诉受理方式</w:t>
            </w:r>
          </w:p>
        </w:tc>
        <w:tc>
          <w:tcPr>
            <w:tcW w:w="6975" w:type="dxa"/>
            <w:tcBorders>
              <w:top w:val="single" w:color="auto" w:sz="4" w:space="0"/>
              <w:left w:val="single" w:color="auto" w:sz="4" w:space="0"/>
              <w:bottom w:val="single" w:color="auto" w:sz="4" w:space="0"/>
              <w:right w:val="single" w:color="auto" w:sz="4" w:space="0"/>
            </w:tcBorders>
            <w:vAlign w:val="center"/>
          </w:tcPr>
          <w:p w14:paraId="2BD2C378">
            <w:pPr>
              <w:snapToGrid w:val="0"/>
              <w:spacing w:line="360" w:lineRule="auto"/>
              <w:rPr>
                <w:rFonts w:hAnsi="宋体"/>
                <w:color w:val="auto"/>
                <w:highlight w:val="none"/>
              </w:rPr>
            </w:pPr>
            <w:r>
              <w:rPr>
                <w:rFonts w:hAnsi="宋体"/>
                <w:color w:val="auto"/>
                <w:highlight w:val="none"/>
              </w:rPr>
              <w:t>1</w:t>
            </w:r>
            <w:r>
              <w:rPr>
                <w:rFonts w:hint="eastAsia" w:hAnsi="宋体"/>
                <w:color w:val="auto"/>
                <w:highlight w:val="none"/>
              </w:rPr>
              <w:t>、受理方式：纸质方式受理，投诉书正、副本（经过质疑的事项才可投诉）。</w:t>
            </w:r>
          </w:p>
          <w:p w14:paraId="79F66D52">
            <w:pPr>
              <w:snapToGrid w:val="0"/>
              <w:spacing w:line="360" w:lineRule="auto"/>
              <w:rPr>
                <w:rFonts w:hAnsi="宋体"/>
                <w:color w:val="auto"/>
                <w:highlight w:val="none"/>
              </w:rPr>
            </w:pPr>
            <w:r>
              <w:rPr>
                <w:rFonts w:hAnsi="宋体"/>
                <w:color w:val="auto"/>
                <w:highlight w:val="none"/>
              </w:rPr>
              <w:t>2</w:t>
            </w:r>
            <w:r>
              <w:rPr>
                <w:rFonts w:hint="eastAsia" w:hAnsi="宋体"/>
                <w:color w:val="auto"/>
                <w:highlight w:val="none"/>
              </w:rPr>
              <w:t>、邮寄地址：</w:t>
            </w:r>
          </w:p>
          <w:p w14:paraId="0148E99D">
            <w:pPr>
              <w:snapToGrid w:val="0"/>
              <w:spacing w:line="360" w:lineRule="auto"/>
              <w:rPr>
                <w:rFonts w:ascii="宋体" w:hAnsi="宋体" w:cs="宋体"/>
                <w:color w:val="auto"/>
                <w:highlight w:val="none"/>
              </w:rPr>
            </w:pPr>
            <w:r>
              <w:rPr>
                <w:rFonts w:hint="eastAsia" w:ascii="宋体" w:hAnsi="宋体" w:cs="宋体"/>
                <w:color w:val="auto"/>
                <w:highlight w:val="none"/>
                <w:lang w:bidi="ar"/>
              </w:rPr>
              <w:t>名称：</w:t>
            </w:r>
            <w:bookmarkStart w:id="8" w:name="PO_3000001866_PM036"/>
            <w:r>
              <w:rPr>
                <w:rFonts w:hint="eastAsia" w:ascii="宋体" w:hAnsi="宋体" w:cs="宋体"/>
                <w:color w:val="auto"/>
                <w:highlight w:val="none"/>
                <w:lang w:bidi="ar"/>
              </w:rPr>
              <w:t>南宁市良庆区政府采购监督管理股</w:t>
            </w:r>
            <w:bookmarkEnd w:id="8"/>
          </w:p>
          <w:p w14:paraId="7640EBD0">
            <w:pPr>
              <w:snapToGrid w:val="0"/>
              <w:spacing w:line="360" w:lineRule="auto"/>
              <w:rPr>
                <w:rFonts w:ascii="宋体" w:hAnsi="宋体" w:cs="宋体"/>
                <w:color w:val="auto"/>
                <w:highlight w:val="none"/>
              </w:rPr>
            </w:pPr>
            <w:r>
              <w:rPr>
                <w:rFonts w:hint="eastAsia" w:ascii="宋体" w:hAnsi="宋体" w:cs="宋体"/>
                <w:color w:val="auto"/>
                <w:highlight w:val="none"/>
                <w:lang w:bidi="ar"/>
              </w:rPr>
              <w:t>地址：广西广西南宁市良庆区歌海路9号良庆区行政中心9楼良庆区行政中心</w:t>
            </w:r>
          </w:p>
          <w:p w14:paraId="77BE58C9">
            <w:pPr>
              <w:snapToGrid w:val="0"/>
              <w:spacing w:line="360" w:lineRule="auto"/>
              <w:rPr>
                <w:rFonts w:hAnsi="宋体"/>
                <w:color w:val="auto"/>
                <w:highlight w:val="none"/>
              </w:rPr>
            </w:pPr>
            <w:r>
              <w:rPr>
                <w:rFonts w:hint="eastAsia" w:ascii="宋体" w:hAnsi="宋体" w:cs="宋体"/>
                <w:color w:val="auto"/>
                <w:highlight w:val="none"/>
                <w:lang w:bidi="ar"/>
              </w:rPr>
              <w:t>联系电话：</w:t>
            </w:r>
            <w:bookmarkStart w:id="9" w:name="PO_3000001866_PM038_1"/>
            <w:r>
              <w:rPr>
                <w:rFonts w:hint="eastAsia" w:ascii="宋体" w:hAnsi="宋体" w:cs="宋体"/>
                <w:color w:val="auto"/>
                <w:highlight w:val="none"/>
                <w:lang w:bidi="ar"/>
              </w:rPr>
              <w:t>0771-4950646</w:t>
            </w:r>
            <w:bookmarkEnd w:id="9"/>
          </w:p>
        </w:tc>
      </w:tr>
      <w:tr w14:paraId="5F00F1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846" w:type="dxa"/>
            <w:vMerge w:val="restart"/>
            <w:tcBorders>
              <w:top w:val="single" w:color="auto" w:sz="4" w:space="0"/>
              <w:left w:val="single" w:color="auto" w:sz="4" w:space="0"/>
              <w:bottom w:val="single" w:color="auto" w:sz="4" w:space="0"/>
              <w:right w:val="single" w:color="auto" w:sz="4" w:space="0"/>
            </w:tcBorders>
            <w:vAlign w:val="center"/>
          </w:tcPr>
          <w:p w14:paraId="3FD8C8DE">
            <w:pPr>
              <w:spacing w:line="380" w:lineRule="exact"/>
              <w:rPr>
                <w:rFonts w:ascii="宋体" w:hAnsi="宋体"/>
                <w:color w:val="auto"/>
                <w:szCs w:val="21"/>
                <w:highlight w:val="none"/>
              </w:rPr>
            </w:pPr>
            <w:r>
              <w:rPr>
                <w:rFonts w:hint="eastAsia" w:ascii="宋体" w:hAnsi="宋体"/>
                <w:color w:val="auto"/>
                <w:szCs w:val="21"/>
                <w:highlight w:val="none"/>
              </w:rPr>
              <w:t>40</w:t>
            </w:r>
          </w:p>
        </w:tc>
        <w:tc>
          <w:tcPr>
            <w:tcW w:w="2097" w:type="dxa"/>
            <w:tcBorders>
              <w:top w:val="single" w:color="auto" w:sz="4" w:space="0"/>
              <w:left w:val="single" w:color="auto" w:sz="4" w:space="0"/>
              <w:bottom w:val="single" w:color="auto" w:sz="4" w:space="0"/>
              <w:right w:val="single" w:color="auto" w:sz="4" w:space="0"/>
            </w:tcBorders>
            <w:vAlign w:val="center"/>
          </w:tcPr>
          <w:p w14:paraId="23798376">
            <w:pPr>
              <w:spacing w:line="380" w:lineRule="exact"/>
              <w:rPr>
                <w:rFonts w:ascii="宋体" w:hAnsi="宋体"/>
                <w:color w:val="auto"/>
                <w:szCs w:val="21"/>
                <w:highlight w:val="none"/>
              </w:rPr>
            </w:pPr>
            <w:r>
              <w:rPr>
                <w:rFonts w:hint="eastAsia" w:hAnsi="宋体" w:cs="宋体"/>
                <w:color w:val="auto"/>
                <w:highlight w:val="none"/>
              </w:rPr>
              <w:t>采购代理费支付方式</w:t>
            </w:r>
          </w:p>
        </w:tc>
        <w:tc>
          <w:tcPr>
            <w:tcW w:w="6975" w:type="dxa"/>
            <w:tcBorders>
              <w:top w:val="single" w:color="auto" w:sz="4" w:space="0"/>
              <w:left w:val="single" w:color="auto" w:sz="4" w:space="0"/>
              <w:bottom w:val="single" w:color="auto" w:sz="4" w:space="0"/>
              <w:right w:val="single" w:color="auto" w:sz="4" w:space="0"/>
            </w:tcBorders>
            <w:vAlign w:val="center"/>
          </w:tcPr>
          <w:p w14:paraId="751716DF">
            <w:pPr>
              <w:pStyle w:val="17"/>
              <w:snapToGrid w:val="0"/>
              <w:spacing w:line="380" w:lineRule="exact"/>
              <w:rPr>
                <w:rFonts w:hAnsi="宋体" w:cs="宋体"/>
                <w:color w:val="auto"/>
                <w:highlight w:val="none"/>
              </w:rPr>
            </w:pPr>
            <w:r>
              <w:rPr>
                <w:rFonts w:hint="eastAsia" w:hAnsi="宋体" w:cs="宋体"/>
                <w:color w:val="auto"/>
                <w:highlight w:val="none"/>
              </w:rPr>
              <w:t>√本项目代理服务费由</w:t>
            </w:r>
            <w:r>
              <w:rPr>
                <w:rFonts w:hint="eastAsia" w:hAnsi="宋体" w:cs="宋体"/>
                <w:color w:val="auto"/>
                <w:highlight w:val="none"/>
                <w:u w:val="single"/>
              </w:rPr>
              <w:t>中标人</w:t>
            </w:r>
            <w:r>
              <w:rPr>
                <w:rFonts w:hint="eastAsia" w:hAnsi="宋体" w:cs="宋体"/>
                <w:color w:val="auto"/>
                <w:highlight w:val="none"/>
              </w:rPr>
              <w:t>一次性向采购代理机构支付。</w:t>
            </w:r>
          </w:p>
          <w:p w14:paraId="66C3227A">
            <w:pPr>
              <w:pStyle w:val="17"/>
              <w:snapToGrid w:val="0"/>
              <w:spacing w:line="380" w:lineRule="exact"/>
              <w:rPr>
                <w:rFonts w:hAnsi="宋体" w:cs="宋体"/>
                <w:color w:val="auto"/>
                <w:highlight w:val="none"/>
              </w:rPr>
            </w:pPr>
            <w:r>
              <w:rPr>
                <w:rFonts w:hint="eastAsia" w:hAnsi="宋体" w:cs="宋体"/>
                <w:color w:val="auto"/>
                <w:highlight w:val="none"/>
              </w:rPr>
              <w:t>□采购人支付。</w:t>
            </w:r>
          </w:p>
          <w:p w14:paraId="584AB3C2">
            <w:pPr>
              <w:pStyle w:val="17"/>
              <w:snapToGrid w:val="0"/>
              <w:spacing w:line="380" w:lineRule="exact"/>
              <w:rPr>
                <w:rFonts w:hAnsi="宋体" w:cs="宋体"/>
                <w:color w:val="auto"/>
                <w:highlight w:val="none"/>
              </w:rPr>
            </w:pPr>
            <w:r>
              <w:rPr>
                <w:rFonts w:hint="eastAsia" w:hAnsi="宋体" w:cs="宋体"/>
                <w:color w:val="auto"/>
                <w:highlight w:val="none"/>
              </w:rPr>
              <w:t>□本项目不收取代理服务费。</w:t>
            </w:r>
          </w:p>
        </w:tc>
      </w:tr>
      <w:tr w14:paraId="2DF8A4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9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09BEAC1C">
            <w:pPr>
              <w:widowControl/>
              <w:jc w:val="left"/>
              <w:rPr>
                <w:rFonts w:ascii="宋体" w:hAnsi="宋体"/>
                <w:color w:val="auto"/>
                <w:szCs w:val="21"/>
                <w:highlight w:val="none"/>
              </w:rPr>
            </w:pPr>
          </w:p>
        </w:tc>
        <w:tc>
          <w:tcPr>
            <w:tcW w:w="2097" w:type="dxa"/>
            <w:tcBorders>
              <w:top w:val="single" w:color="auto" w:sz="4" w:space="0"/>
              <w:left w:val="single" w:color="auto" w:sz="4" w:space="0"/>
              <w:bottom w:val="single" w:color="auto" w:sz="4" w:space="0"/>
              <w:right w:val="single" w:color="auto" w:sz="4" w:space="0"/>
            </w:tcBorders>
            <w:vAlign w:val="center"/>
          </w:tcPr>
          <w:p w14:paraId="1CCDCBCB">
            <w:pPr>
              <w:spacing w:line="380" w:lineRule="exact"/>
              <w:rPr>
                <w:rFonts w:ascii="宋体" w:hAnsi="宋体"/>
                <w:color w:val="auto"/>
                <w:szCs w:val="21"/>
                <w:highlight w:val="none"/>
              </w:rPr>
            </w:pPr>
            <w:r>
              <w:rPr>
                <w:rFonts w:hint="eastAsia" w:hAnsi="宋体" w:cs="宋体"/>
                <w:color w:val="auto"/>
                <w:highlight w:val="none"/>
              </w:rPr>
              <w:t>采购代理费收取标准</w:t>
            </w:r>
          </w:p>
        </w:tc>
        <w:tc>
          <w:tcPr>
            <w:tcW w:w="6975" w:type="dxa"/>
            <w:tcBorders>
              <w:top w:val="single" w:color="auto" w:sz="4" w:space="0"/>
              <w:left w:val="single" w:color="auto" w:sz="4" w:space="0"/>
              <w:bottom w:val="single" w:color="auto" w:sz="4" w:space="0"/>
              <w:right w:val="single" w:color="auto" w:sz="4" w:space="0"/>
            </w:tcBorders>
            <w:vAlign w:val="center"/>
          </w:tcPr>
          <w:p w14:paraId="74E5FAEC">
            <w:pPr>
              <w:pStyle w:val="17"/>
              <w:snapToGrid w:val="0"/>
              <w:spacing w:line="380" w:lineRule="exact"/>
              <w:rPr>
                <w:rFonts w:hAnsi="宋体" w:cs="宋体"/>
                <w:b/>
                <w:color w:val="auto"/>
                <w:highlight w:val="none"/>
                <w:u w:val="single"/>
              </w:rPr>
            </w:pPr>
            <w:r>
              <w:rPr>
                <w:rFonts w:hint="eastAsia" w:hAnsi="宋体"/>
                <w:color w:val="auto"/>
                <w:highlight w:val="none"/>
              </w:rPr>
              <w:t>√</w:t>
            </w:r>
            <w:r>
              <w:rPr>
                <w:rFonts w:hint="eastAsia" w:hAnsi="宋体" w:cs="宋体"/>
                <w:color w:val="auto"/>
                <w:highlight w:val="none"/>
              </w:rPr>
              <w:t>以项目（□</w:t>
            </w:r>
            <w:r>
              <w:rPr>
                <w:rFonts w:hint="eastAsia" w:hAnsi="宋体"/>
                <w:color w:val="auto"/>
                <w:highlight w:val="none"/>
              </w:rPr>
              <w:t>中标</w:t>
            </w:r>
            <w:r>
              <w:rPr>
                <w:rFonts w:hint="eastAsia" w:hAnsi="宋体" w:cs="宋体"/>
                <w:color w:val="auto"/>
                <w:highlight w:val="none"/>
              </w:rPr>
              <w:t>金额</w:t>
            </w:r>
            <w:r>
              <w:rPr>
                <w:rFonts w:hAnsi="宋体" w:cs="宋体"/>
                <w:color w:val="auto"/>
                <w:highlight w:val="none"/>
              </w:rPr>
              <w:t>/</w:t>
            </w:r>
            <w:r>
              <w:rPr>
                <w:rFonts w:hint="eastAsia" w:hAnsi="宋体"/>
                <w:color w:val="auto"/>
                <w:highlight w:val="none"/>
              </w:rPr>
              <w:t>√</w:t>
            </w:r>
            <w:r>
              <w:rPr>
                <w:rFonts w:hint="eastAsia" w:hAnsi="宋体" w:cs="宋体"/>
                <w:color w:val="auto"/>
                <w:highlight w:val="none"/>
              </w:rPr>
              <w:t>采购预算</w:t>
            </w:r>
            <w:r>
              <w:rPr>
                <w:rFonts w:hAnsi="宋体" w:cs="宋体"/>
                <w:color w:val="auto"/>
                <w:highlight w:val="none"/>
              </w:rPr>
              <w:t>/</w:t>
            </w:r>
            <w:r>
              <w:rPr>
                <w:rFonts w:hint="eastAsia" w:hAnsi="宋体" w:cs="宋体"/>
                <w:color w:val="auto"/>
                <w:highlight w:val="none"/>
              </w:rPr>
              <w:t>□暂定成交金额</w:t>
            </w:r>
            <w:r>
              <w:rPr>
                <w:rFonts w:hAnsi="宋体" w:cs="宋体"/>
                <w:color w:val="auto"/>
                <w:highlight w:val="none"/>
              </w:rPr>
              <w:t>/</w:t>
            </w:r>
            <w:r>
              <w:rPr>
                <w:rFonts w:hint="eastAsia" w:hAnsi="宋体" w:cs="宋体"/>
                <w:color w:val="auto"/>
                <w:highlight w:val="none"/>
              </w:rPr>
              <w:t>□其他）为计费额，按</w:t>
            </w:r>
            <w:r>
              <w:rPr>
                <w:rFonts w:hint="eastAsia" w:hAnsi="宋体" w:cs="宋体"/>
                <w:color w:val="auto"/>
                <w:highlight w:val="none"/>
                <w:u w:val="single"/>
              </w:rPr>
              <w:t>服务类</w:t>
            </w:r>
            <w:r>
              <w:rPr>
                <w:rFonts w:hint="eastAsia" w:hAnsi="宋体" w:cs="宋体"/>
                <w:color w:val="auto"/>
                <w:highlight w:val="none"/>
              </w:rPr>
              <w:t>采用差额定率累进法计算出收费基准价格，采购代理收费以（</w:t>
            </w:r>
            <w:r>
              <w:rPr>
                <w:rFonts w:hint="eastAsia" w:hAnsi="宋体"/>
                <w:color w:val="auto"/>
                <w:highlight w:val="none"/>
              </w:rPr>
              <w:t>√</w:t>
            </w:r>
            <w:r>
              <w:rPr>
                <w:rFonts w:hint="eastAsia" w:hAnsi="宋体" w:cs="宋体"/>
                <w:color w:val="auto"/>
                <w:highlight w:val="none"/>
              </w:rPr>
              <w:t>收费基准价格</w:t>
            </w:r>
            <w:r>
              <w:rPr>
                <w:rFonts w:hAnsi="宋体" w:cs="宋体"/>
                <w:color w:val="auto"/>
                <w:highlight w:val="none"/>
              </w:rPr>
              <w:t>/</w:t>
            </w:r>
            <w:r>
              <w:rPr>
                <w:rFonts w:hint="eastAsia" w:hAnsi="宋体" w:cs="宋体"/>
                <w:color w:val="auto"/>
                <w:highlight w:val="none"/>
              </w:rPr>
              <w:t>□收费基准价格下浮</w:t>
            </w:r>
            <w:r>
              <w:rPr>
                <w:rFonts w:hAnsi="宋体" w:cs="宋体"/>
                <w:color w:val="auto"/>
                <w:highlight w:val="none"/>
              </w:rPr>
              <w:t>/</w:t>
            </w:r>
            <w:r>
              <w:rPr>
                <w:rFonts w:hint="eastAsia" w:hAnsi="宋体" w:cs="宋体"/>
                <w:color w:val="auto"/>
                <w:highlight w:val="none"/>
              </w:rPr>
              <w:t>□收费基准价格上浮</w:t>
            </w:r>
            <w:r>
              <w:rPr>
                <w:rFonts w:hAnsi="宋体" w:cs="宋体"/>
                <w:color w:val="auto"/>
                <w:highlight w:val="none"/>
                <w:u w:val="single"/>
              </w:rPr>
              <w:t xml:space="preserve">   %</w:t>
            </w:r>
            <w:r>
              <w:rPr>
                <w:rFonts w:hint="eastAsia" w:hAnsi="宋体" w:cs="宋体"/>
                <w:color w:val="auto"/>
                <w:highlight w:val="none"/>
              </w:rPr>
              <w:t>）收取。</w:t>
            </w:r>
          </w:p>
        </w:tc>
      </w:tr>
      <w:tr w14:paraId="40D62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234BCEAC">
            <w:pPr>
              <w:widowControl/>
              <w:jc w:val="left"/>
              <w:rPr>
                <w:rFonts w:ascii="宋体" w:hAnsi="宋体"/>
                <w:color w:val="auto"/>
                <w:szCs w:val="21"/>
                <w:highlight w:val="none"/>
              </w:rPr>
            </w:pPr>
          </w:p>
        </w:tc>
        <w:tc>
          <w:tcPr>
            <w:tcW w:w="2097" w:type="dxa"/>
            <w:tcBorders>
              <w:top w:val="single" w:color="auto" w:sz="4" w:space="0"/>
              <w:left w:val="single" w:color="auto" w:sz="4" w:space="0"/>
              <w:bottom w:val="single" w:color="auto" w:sz="4" w:space="0"/>
              <w:right w:val="single" w:color="auto" w:sz="4" w:space="0"/>
            </w:tcBorders>
            <w:vAlign w:val="center"/>
          </w:tcPr>
          <w:p w14:paraId="6D32F609">
            <w:pPr>
              <w:spacing w:line="380" w:lineRule="exact"/>
              <w:rPr>
                <w:rFonts w:ascii="宋体" w:hAnsi="宋体"/>
                <w:color w:val="auto"/>
                <w:szCs w:val="21"/>
                <w:highlight w:val="none"/>
              </w:rPr>
            </w:pPr>
            <w:r>
              <w:rPr>
                <w:rFonts w:hint="eastAsia" w:hAnsi="宋体" w:cs="宋体"/>
                <w:color w:val="auto"/>
                <w:highlight w:val="none"/>
              </w:rPr>
              <w:t>代理服务费收款账户信息</w:t>
            </w:r>
          </w:p>
        </w:tc>
        <w:tc>
          <w:tcPr>
            <w:tcW w:w="6975" w:type="dxa"/>
            <w:tcBorders>
              <w:top w:val="single" w:color="auto" w:sz="4" w:space="0"/>
              <w:left w:val="single" w:color="auto" w:sz="4" w:space="0"/>
              <w:bottom w:val="single" w:color="auto" w:sz="4" w:space="0"/>
              <w:right w:val="single" w:color="auto" w:sz="4" w:space="0"/>
            </w:tcBorders>
            <w:vAlign w:val="center"/>
          </w:tcPr>
          <w:p w14:paraId="4EE50428">
            <w:pPr>
              <w:pStyle w:val="17"/>
              <w:snapToGrid w:val="0"/>
              <w:spacing w:line="380" w:lineRule="exact"/>
              <w:rPr>
                <w:rFonts w:hAnsi="宋体" w:cs="宋体"/>
                <w:color w:val="auto"/>
                <w:highlight w:val="none"/>
              </w:rPr>
            </w:pPr>
            <w:r>
              <w:rPr>
                <w:rFonts w:hint="eastAsia" w:hAnsi="宋体" w:cs="宋体"/>
                <w:color w:val="auto"/>
                <w:highlight w:val="none"/>
              </w:rPr>
              <w:t>开户名称：广西采购云咨询有限公司</w:t>
            </w:r>
          </w:p>
          <w:p w14:paraId="372B7E38">
            <w:pPr>
              <w:pStyle w:val="17"/>
              <w:snapToGrid w:val="0"/>
              <w:spacing w:line="380" w:lineRule="exact"/>
              <w:rPr>
                <w:rFonts w:hAnsi="宋体" w:cs="宋体"/>
                <w:color w:val="auto"/>
                <w:highlight w:val="none"/>
              </w:rPr>
            </w:pPr>
            <w:r>
              <w:rPr>
                <w:rFonts w:hint="eastAsia" w:hAnsi="宋体" w:cs="宋体"/>
                <w:color w:val="auto"/>
                <w:highlight w:val="none"/>
              </w:rPr>
              <w:t>开户银行：中信银行广西自贸试验区南宁片区五象支行</w:t>
            </w:r>
          </w:p>
          <w:p w14:paraId="5B5D03C2">
            <w:pPr>
              <w:pStyle w:val="17"/>
              <w:snapToGrid w:val="0"/>
              <w:spacing w:line="380" w:lineRule="exact"/>
              <w:rPr>
                <w:rFonts w:hAnsi="宋体" w:cs="宋体"/>
                <w:color w:val="auto"/>
                <w:highlight w:val="none"/>
              </w:rPr>
            </w:pPr>
            <w:r>
              <w:rPr>
                <w:rFonts w:hint="eastAsia" w:hAnsi="宋体" w:cs="宋体"/>
                <w:color w:val="auto"/>
                <w:highlight w:val="none"/>
              </w:rPr>
              <w:t>银行账号：8113001013500254439</w:t>
            </w:r>
          </w:p>
          <w:p w14:paraId="088820DE">
            <w:pPr>
              <w:pStyle w:val="17"/>
              <w:snapToGrid w:val="0"/>
              <w:spacing w:line="380" w:lineRule="exact"/>
              <w:rPr>
                <w:rFonts w:hAnsi="宋体" w:cs="宋体"/>
                <w:color w:val="auto"/>
                <w:highlight w:val="none"/>
              </w:rPr>
            </w:pPr>
            <w:r>
              <w:rPr>
                <w:rFonts w:hint="eastAsia" w:hAnsi="宋体" w:cs="宋体"/>
                <w:color w:val="auto"/>
                <w:highlight w:val="none"/>
              </w:rPr>
              <w:t>开户行行号：729181</w:t>
            </w:r>
          </w:p>
        </w:tc>
      </w:tr>
      <w:tr w14:paraId="5F1EDD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1F3820EE">
            <w:pPr>
              <w:snapToGrid w:val="0"/>
              <w:spacing w:line="380" w:lineRule="exact"/>
              <w:jc w:val="center"/>
              <w:rPr>
                <w:rFonts w:ascii="宋体" w:hAnsi="宋体"/>
                <w:color w:val="auto"/>
                <w:szCs w:val="21"/>
                <w:highlight w:val="none"/>
              </w:rPr>
            </w:pPr>
            <w:r>
              <w:rPr>
                <w:rFonts w:hint="eastAsia" w:ascii="宋体" w:hAnsi="宋体"/>
                <w:color w:val="auto"/>
                <w:szCs w:val="21"/>
                <w:highlight w:val="none"/>
              </w:rPr>
              <w:t>41.1</w:t>
            </w:r>
          </w:p>
        </w:tc>
        <w:tc>
          <w:tcPr>
            <w:tcW w:w="2097" w:type="dxa"/>
            <w:tcBorders>
              <w:top w:val="single" w:color="auto" w:sz="4" w:space="0"/>
              <w:left w:val="single" w:color="auto" w:sz="4" w:space="0"/>
              <w:bottom w:val="single" w:color="auto" w:sz="4" w:space="0"/>
              <w:right w:val="single" w:color="auto" w:sz="4" w:space="0"/>
            </w:tcBorders>
            <w:vAlign w:val="center"/>
          </w:tcPr>
          <w:p w14:paraId="459D76CB">
            <w:pPr>
              <w:snapToGrid w:val="0"/>
              <w:spacing w:line="380" w:lineRule="exact"/>
              <w:rPr>
                <w:rFonts w:ascii="宋体" w:hAnsi="宋体"/>
                <w:color w:val="auto"/>
                <w:szCs w:val="21"/>
                <w:highlight w:val="none"/>
              </w:rPr>
            </w:pPr>
            <w:r>
              <w:rPr>
                <w:rFonts w:hint="eastAsia" w:ascii="宋体" w:hAnsi="宋体"/>
                <w:color w:val="auto"/>
                <w:szCs w:val="21"/>
                <w:highlight w:val="none"/>
              </w:rPr>
              <w:t>解释</w:t>
            </w:r>
          </w:p>
        </w:tc>
        <w:tc>
          <w:tcPr>
            <w:tcW w:w="6975" w:type="dxa"/>
            <w:tcBorders>
              <w:top w:val="single" w:color="auto" w:sz="4" w:space="0"/>
              <w:left w:val="single" w:color="auto" w:sz="4" w:space="0"/>
              <w:bottom w:val="single" w:color="auto" w:sz="4" w:space="0"/>
              <w:right w:val="single" w:color="auto" w:sz="4" w:space="0"/>
            </w:tcBorders>
            <w:vAlign w:val="center"/>
          </w:tcPr>
          <w:p w14:paraId="50A99C46">
            <w:pPr>
              <w:snapToGrid w:val="0"/>
              <w:spacing w:line="380" w:lineRule="exact"/>
              <w:rPr>
                <w:rFonts w:ascii="宋体" w:hAnsi="宋体"/>
                <w:b/>
                <w:color w:val="auto"/>
                <w:szCs w:val="21"/>
                <w:highlight w:val="none"/>
              </w:rPr>
            </w:pPr>
            <w:r>
              <w:rPr>
                <w:rFonts w:hint="eastAsia" w:ascii="宋体" w:hAnsi="宋体"/>
                <w:b/>
                <w:color w:val="auto"/>
                <w:szCs w:val="21"/>
                <w:highlight w:val="none"/>
              </w:rPr>
              <w:t>解释权：</w:t>
            </w:r>
            <w:r>
              <w:rPr>
                <w:rFonts w:hint="eastAsia" w:ascii="宋体" w:hAnsi="宋体"/>
                <w:color w:val="auto"/>
                <w:szCs w:val="21"/>
                <w:highlight w:val="none"/>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b/>
                <w:color w:val="auto"/>
                <w:szCs w:val="21"/>
                <w:highlight w:val="none"/>
              </w:rPr>
              <w:t>，由采购人或者采购代理机构负责解释。</w:t>
            </w:r>
          </w:p>
          <w:p w14:paraId="67C5FDD5">
            <w:pPr>
              <w:snapToGrid w:val="0"/>
              <w:spacing w:line="380" w:lineRule="exact"/>
              <w:rPr>
                <w:rFonts w:ascii="宋体" w:hAnsi="宋体"/>
                <w:b/>
                <w:color w:val="auto"/>
                <w:szCs w:val="21"/>
                <w:highlight w:val="none"/>
              </w:rPr>
            </w:pPr>
            <w:r>
              <w:rPr>
                <w:rFonts w:hint="eastAsia" w:ascii="宋体" w:hAnsi="宋体"/>
                <w:b/>
                <w:color w:val="auto"/>
                <w:szCs w:val="21"/>
                <w:highlight w:val="none"/>
              </w:rPr>
              <w:t>法律责任：</w:t>
            </w:r>
          </w:p>
          <w:p w14:paraId="2281242A">
            <w:pPr>
              <w:snapToGrid w:val="0"/>
              <w:spacing w:line="380" w:lineRule="exact"/>
              <w:rPr>
                <w:rFonts w:ascii="宋体" w:hAnsi="宋体"/>
                <w:color w:val="auto"/>
                <w:szCs w:val="21"/>
                <w:highlight w:val="none"/>
              </w:rPr>
            </w:pPr>
            <w:r>
              <w:rPr>
                <w:rFonts w:hint="eastAsia" w:ascii="宋体" w:hAnsi="宋体"/>
                <w:color w:val="auto"/>
                <w:szCs w:val="21"/>
                <w:highlight w:val="none"/>
              </w:rPr>
              <w:t>1.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p w14:paraId="521D2A39">
            <w:pPr>
              <w:spacing w:line="380" w:lineRule="exact"/>
              <w:rPr>
                <w:color w:val="auto"/>
                <w:highlight w:val="none"/>
              </w:rPr>
            </w:pPr>
            <w:r>
              <w:rPr>
                <w:rFonts w:hint="eastAsia" w:ascii="宋体" w:hAnsi="宋体"/>
                <w:b/>
                <w:color w:val="auto"/>
                <w:szCs w:val="21"/>
                <w:highlight w:val="none"/>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679FC0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270903E7">
            <w:pPr>
              <w:snapToGrid w:val="0"/>
              <w:spacing w:line="380" w:lineRule="exact"/>
              <w:jc w:val="center"/>
              <w:rPr>
                <w:rFonts w:ascii="宋体" w:hAnsi="宋体"/>
                <w:color w:val="auto"/>
                <w:szCs w:val="21"/>
                <w:highlight w:val="none"/>
              </w:rPr>
            </w:pPr>
            <w:r>
              <w:rPr>
                <w:rFonts w:hint="eastAsia" w:ascii="宋体" w:hAnsi="宋体"/>
                <w:color w:val="auto"/>
                <w:szCs w:val="21"/>
                <w:highlight w:val="none"/>
              </w:rPr>
              <w:t>41.2</w:t>
            </w:r>
          </w:p>
        </w:tc>
        <w:tc>
          <w:tcPr>
            <w:tcW w:w="2097" w:type="dxa"/>
            <w:tcBorders>
              <w:top w:val="single" w:color="auto" w:sz="4" w:space="0"/>
              <w:left w:val="single" w:color="auto" w:sz="4" w:space="0"/>
              <w:bottom w:val="single" w:color="auto" w:sz="4" w:space="0"/>
              <w:right w:val="single" w:color="auto" w:sz="4" w:space="0"/>
            </w:tcBorders>
            <w:vAlign w:val="center"/>
          </w:tcPr>
          <w:p w14:paraId="32F03B60">
            <w:pPr>
              <w:snapToGrid w:val="0"/>
              <w:spacing w:line="380" w:lineRule="exact"/>
              <w:rPr>
                <w:rFonts w:ascii="宋体" w:hAnsi="宋体"/>
                <w:color w:val="auto"/>
                <w:szCs w:val="21"/>
                <w:highlight w:val="none"/>
              </w:rPr>
            </w:pPr>
            <w:r>
              <w:rPr>
                <w:rFonts w:hint="eastAsia" w:ascii="宋体" w:hAnsi="宋体"/>
                <w:color w:val="auto"/>
                <w:szCs w:val="21"/>
                <w:highlight w:val="none"/>
              </w:rPr>
              <w:t>其他释义</w:t>
            </w:r>
          </w:p>
        </w:tc>
        <w:tc>
          <w:tcPr>
            <w:tcW w:w="6975" w:type="dxa"/>
            <w:tcBorders>
              <w:top w:val="single" w:color="auto" w:sz="4" w:space="0"/>
              <w:left w:val="single" w:color="auto" w:sz="4" w:space="0"/>
              <w:bottom w:val="single" w:color="auto" w:sz="4" w:space="0"/>
              <w:right w:val="single" w:color="auto" w:sz="4" w:space="0"/>
            </w:tcBorders>
            <w:vAlign w:val="center"/>
          </w:tcPr>
          <w:p w14:paraId="1D975D48">
            <w:pPr>
              <w:rPr>
                <w:rFonts w:hAnsi="宋体" w:cs="宋体"/>
                <w:b/>
                <w:bCs/>
                <w:color w:val="auto"/>
                <w:highlight w:val="none"/>
              </w:rPr>
            </w:pPr>
            <w:r>
              <w:rPr>
                <w:rFonts w:hint="eastAsia" w:hAnsi="宋体" w:cs="宋体"/>
                <w:b/>
                <w:bCs/>
                <w:color w:val="auto"/>
                <w:highlight w:val="none"/>
              </w:rPr>
              <w:t>1.本招标文件中描述投标人的“公章”是指根据我国对公章的管理规定，用投标人法定主体行为名称制作的印章（含投标人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680335D4">
            <w:pPr>
              <w:pStyle w:val="17"/>
              <w:snapToGrid w:val="0"/>
              <w:spacing w:line="380" w:lineRule="exact"/>
              <w:rPr>
                <w:rFonts w:hAnsi="宋体" w:cs="宋体"/>
                <w:b/>
                <w:bCs/>
                <w:color w:val="auto"/>
                <w:highlight w:val="none"/>
              </w:rPr>
            </w:pPr>
            <w:r>
              <w:rPr>
                <w:rFonts w:hint="eastAsia" w:hAnsi="宋体" w:cs="宋体"/>
                <w:b/>
                <w:bCs/>
                <w:color w:val="auto"/>
                <w:highlight w:val="none"/>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47903887">
            <w:pPr>
              <w:rPr>
                <w:rFonts w:hAnsi="宋体" w:cs="宋体"/>
                <w:b/>
                <w:bCs/>
                <w:color w:val="auto"/>
                <w:highlight w:val="none"/>
              </w:rPr>
            </w:pPr>
            <w:r>
              <w:rPr>
                <w:rFonts w:hint="eastAsia" w:hAnsi="宋体" w:cs="宋体"/>
                <w:b/>
                <w:bCs/>
                <w:color w:val="auto"/>
                <w:highlight w:val="none"/>
              </w:rPr>
              <w:t>3.本招标文件中描述投标人的“签字”是指投标人的法定代表人或者委托代理人亲自在文件规定签署处亲笔写上个人的名字的行为（含投标人通过指定电子化政府采购平台办理数字证书（CA认证）获得的以投标人法定代表人或者委托代理人姓名制作的电子印章或手写签字），私章、签字章、印鉴、影印等其他形式均不能代替亲笔签字。</w:t>
            </w:r>
          </w:p>
          <w:p w14:paraId="7B49E869">
            <w:pPr>
              <w:pStyle w:val="17"/>
              <w:snapToGrid w:val="0"/>
              <w:spacing w:line="380" w:lineRule="exact"/>
              <w:rPr>
                <w:rFonts w:hAnsi="宋体" w:cs="宋体"/>
                <w:b/>
                <w:bCs/>
                <w:color w:val="auto"/>
                <w:highlight w:val="none"/>
              </w:rPr>
            </w:pPr>
            <w:r>
              <w:rPr>
                <w:rFonts w:hint="eastAsia" w:hAnsi="宋体" w:cs="宋体"/>
                <w:b/>
                <w:bCs/>
                <w:color w:val="auto"/>
                <w:highlight w:val="none"/>
              </w:rPr>
              <w:t>4.自然人投标的，招标文件规定盖公章处由自然人摁手指指印。</w:t>
            </w:r>
          </w:p>
          <w:p w14:paraId="13684640">
            <w:pPr>
              <w:spacing w:line="380" w:lineRule="exact"/>
              <w:jc w:val="left"/>
              <w:rPr>
                <w:rFonts w:ascii="宋体" w:hAnsi="宋体"/>
                <w:color w:val="auto"/>
                <w:szCs w:val="21"/>
                <w:highlight w:val="none"/>
              </w:rPr>
            </w:pPr>
            <w:r>
              <w:rPr>
                <w:rFonts w:hint="eastAsia" w:ascii="宋体" w:hAnsi="宋体" w:cs="宋体"/>
                <w:b/>
                <w:bCs/>
                <w:color w:val="auto"/>
                <w:szCs w:val="21"/>
                <w:highlight w:val="none"/>
              </w:rPr>
              <w:t>5.本招标文件所称的“以上”“以下”“以内”“届满”，包括本数；所称的“不满”“超过”“以外”，不包括本数。</w:t>
            </w:r>
          </w:p>
        </w:tc>
      </w:tr>
    </w:tbl>
    <w:p w14:paraId="63966C8C">
      <w:pPr>
        <w:widowControl/>
        <w:spacing w:line="412" w:lineRule="auto"/>
        <w:jc w:val="left"/>
        <w:rPr>
          <w:rFonts w:ascii="Arial" w:hAnsi="Arial" w:eastAsia="黑体"/>
          <w:b/>
          <w:bCs/>
          <w:color w:val="auto"/>
          <w:sz w:val="32"/>
          <w:szCs w:val="32"/>
          <w:highlight w:val="none"/>
        </w:rPr>
        <w:sectPr>
          <w:pgSz w:w="11906" w:h="16838"/>
          <w:pgMar w:top="1134" w:right="1134" w:bottom="1134" w:left="1134" w:header="720" w:footer="720" w:gutter="0"/>
          <w:cols w:space="720" w:num="1"/>
          <w:docGrid w:type="lines" w:linePitch="331" w:charSpace="0"/>
        </w:sectPr>
      </w:pPr>
    </w:p>
    <w:p w14:paraId="06FA8AA2">
      <w:pPr>
        <w:rPr>
          <w:color w:val="auto"/>
          <w:highlight w:val="none"/>
        </w:rPr>
      </w:pPr>
    </w:p>
    <w:p w14:paraId="21C95C19">
      <w:pPr>
        <w:pStyle w:val="3"/>
        <w:jc w:val="center"/>
        <w:rPr>
          <w:color w:val="auto"/>
          <w:highlight w:val="none"/>
        </w:rPr>
      </w:pPr>
      <w:bookmarkStart w:id="10" w:name="_Toc31615"/>
      <w:bookmarkStart w:id="11" w:name="_Toc187761553"/>
      <w:r>
        <w:rPr>
          <w:rFonts w:hint="eastAsia"/>
          <w:color w:val="auto"/>
          <w:highlight w:val="none"/>
        </w:rPr>
        <w:t>第二节投标人须知正文</w:t>
      </w:r>
      <w:bookmarkEnd w:id="10"/>
      <w:bookmarkEnd w:id="11"/>
    </w:p>
    <w:p w14:paraId="16E083F9">
      <w:pPr>
        <w:pStyle w:val="4"/>
        <w:keepNext w:val="0"/>
        <w:keepLines w:val="0"/>
        <w:spacing w:line="400" w:lineRule="exact"/>
        <w:jc w:val="center"/>
        <w:rPr>
          <w:color w:val="auto"/>
          <w:highlight w:val="none"/>
        </w:rPr>
      </w:pPr>
      <w:bookmarkStart w:id="12" w:name="_Toc187761554"/>
      <w:bookmarkStart w:id="13" w:name="_Toc29805"/>
      <w:r>
        <w:rPr>
          <w:rFonts w:hint="eastAsia"/>
          <w:color w:val="auto"/>
          <w:highlight w:val="none"/>
        </w:rPr>
        <w:t>一、总则</w:t>
      </w:r>
      <w:bookmarkEnd w:id="12"/>
      <w:bookmarkEnd w:id="13"/>
    </w:p>
    <w:p w14:paraId="4163E83A">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1.适用范围</w:t>
      </w:r>
    </w:p>
    <w:p w14:paraId="73404F3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177ED7D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34176FB3">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2.定义</w:t>
      </w:r>
    </w:p>
    <w:p w14:paraId="43812D6C">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2.1“采购人”是指依法进行政府采购的国家机关、事业单位、团体组织。</w:t>
      </w:r>
    </w:p>
    <w:p w14:paraId="7591FF4E">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2.2“采购代理机构” 指政府采购集中采购机构和集中采购机构以外的采购代理机构。</w:t>
      </w:r>
    </w:p>
    <w:p w14:paraId="28DB2B52">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2.3“供应商”是指向采购人提供货物、工程或者服务的法人、其他组织或者自然人。</w:t>
      </w:r>
    </w:p>
    <w:p w14:paraId="2AD0811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2.4“投标人”是指响应招标、参加投标竞争的法人、非法人组织或者自然人。</w:t>
      </w:r>
    </w:p>
    <w:p w14:paraId="0B4FEFB2">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2.5“服务”是指除货物和工程以外的其他政府采购对象。</w:t>
      </w:r>
    </w:p>
    <w:p w14:paraId="55BC40F8">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2.6“书面形式”是指合同书、信件和数据电文（包括电报、电传、传真、短信、电子数据交换和电子邮件）等可以有形地表现所载内容的形式。</w:t>
      </w:r>
    </w:p>
    <w:p w14:paraId="6E9F554F">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2.7“实质性要求”是指招标文件中已经指明不满足则投标无效的条款，或者不能负偏离的条款，或者采购需求中带“</w:t>
      </w:r>
      <w:r>
        <w:rPr>
          <w:rFonts w:hint="eastAsia" w:ascii="宋体" w:hAnsi="宋体"/>
          <w:b/>
          <w:bCs/>
          <w:color w:val="auto"/>
          <w:szCs w:val="21"/>
          <w:highlight w:val="none"/>
        </w:rPr>
        <w:t>▲</w:t>
      </w:r>
      <w:r>
        <w:rPr>
          <w:rFonts w:hint="eastAsia" w:ascii="宋体" w:hAnsi="宋体"/>
          <w:b/>
          <w:color w:val="auto"/>
          <w:szCs w:val="21"/>
          <w:highlight w:val="none"/>
        </w:rPr>
        <w:t>”的条款。</w:t>
      </w:r>
    </w:p>
    <w:p w14:paraId="3489BE23">
      <w:pP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2.8</w:t>
      </w:r>
      <w:r>
        <w:rPr>
          <w:rFonts w:hint="eastAsia" w:ascii="宋体" w:hAnsi="宋体" w:cs="宋体"/>
          <w:color w:val="auto"/>
          <w:szCs w:val="21"/>
          <w:highlight w:val="none"/>
        </w:rPr>
        <w:t>“正偏离”，是指投标文件对招标文件“采购需求”中有关条款作出的响应优于条款要求并有利于采购人的情形。</w:t>
      </w:r>
    </w:p>
    <w:p w14:paraId="3BDC279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2.9“负偏离”，是指投标文件对招标文件“采购需求”中有关条款作出的响应不满足条款要求，导致采购人要求不能得到满足的情形。</w:t>
      </w:r>
    </w:p>
    <w:p w14:paraId="15A6478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2.10</w:t>
      </w:r>
      <w:r>
        <w:rPr>
          <w:rFonts w:hint="eastAsia" w:ascii="宋体" w:hAnsi="宋体" w:cs="宋体"/>
          <w:color w:val="auto"/>
          <w:szCs w:val="21"/>
          <w:highlight w:val="none"/>
        </w:rPr>
        <w:t>“允许负偏离的条款”是指采购需求中的不属于“实质性要求”的条款。</w:t>
      </w:r>
    </w:p>
    <w:p w14:paraId="10A5CAE7">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3.投标人的资格要求</w:t>
      </w:r>
    </w:p>
    <w:p w14:paraId="5EAF072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投标人的资格要求详见“招标公告”。</w:t>
      </w:r>
    </w:p>
    <w:p w14:paraId="3E46DF3B">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4.投标委托</w:t>
      </w:r>
    </w:p>
    <w:p w14:paraId="1419064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投标人代表参加投标活动过程中必须携带个人有效身份证件。如投标人代表不是法定代表人，须持有法定代表人授权委托书（正本用原件，副本用复印件，按第六章要求格式填写）。</w:t>
      </w:r>
    </w:p>
    <w:p w14:paraId="2589538B">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5.投标费用</w:t>
      </w:r>
    </w:p>
    <w:p w14:paraId="4AAA0C02">
      <w:pPr>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投标费用：投标人应承担参与本次采购活动有关的所有费用，包括但不限于勘查现场、编制投标文件、参加澄清说明、签订合同等，不论投标结果如何，均应自行承担。</w:t>
      </w:r>
    </w:p>
    <w:p w14:paraId="48D88904">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6.联合体投标</w:t>
      </w:r>
    </w:p>
    <w:p w14:paraId="126756C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6.1本项目是否接受联合体投标，详见“投标人须知前附表”。</w:t>
      </w:r>
    </w:p>
    <w:p w14:paraId="3E2CD766">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6.2如接受联合体投标，联合体投标要求详见“投标人须知前附表”。</w:t>
      </w:r>
    </w:p>
    <w:p w14:paraId="29F10D22">
      <w:pPr>
        <w:spacing w:line="360" w:lineRule="auto"/>
        <w:ind w:firstLine="420" w:firstLineChars="200"/>
        <w:rPr>
          <w:rFonts w:ascii="宋体" w:hAnsi="宋体"/>
          <w:bCs/>
          <w:color w:val="auto"/>
          <w:sz w:val="24"/>
          <w:szCs w:val="21"/>
          <w:highlight w:val="none"/>
          <w:shd w:val="clear" w:color="auto" w:fill="FFFFFF"/>
        </w:rPr>
      </w:pPr>
      <w:r>
        <w:rPr>
          <w:rFonts w:hint="eastAsia" w:ascii="宋体" w:hAnsi="宋体"/>
          <w:bCs/>
          <w:color w:val="auto"/>
          <w:szCs w:val="21"/>
          <w:highlight w:val="none"/>
        </w:rPr>
        <w:t>6.3根据《政府采购促进中小企业发展管理办法》（财库[2020]46号）第九条、</w:t>
      </w:r>
      <w:r>
        <w:rPr>
          <w:rFonts w:hint="eastAsia"/>
          <w:color w:val="auto"/>
          <w:highlight w:val="none"/>
        </w:rPr>
        <w:t>《广西壮族自治区财政厅关于持续优化政府采购营商环境推动高质量发展的通知》（桂财采〔2024〕55号）</w:t>
      </w:r>
      <w:r>
        <w:rPr>
          <w:rFonts w:hint="eastAsia" w:ascii="宋体" w:hAnsi="宋体"/>
          <w:bCs/>
          <w:color w:val="auto"/>
          <w:szCs w:val="21"/>
          <w:highlight w:val="none"/>
        </w:rPr>
        <w:t>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617D2E27">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 xml:space="preserve">7.转包与分包             </w:t>
      </w:r>
    </w:p>
    <w:p w14:paraId="6D1462C6">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45B7DEEB">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7.2根据《政府采购促进中小企业发展管理办法》（财库[2020]46号）第九条、</w:t>
      </w:r>
      <w:r>
        <w:rPr>
          <w:rFonts w:hint="eastAsia"/>
          <w:color w:val="auto"/>
          <w:highlight w:val="none"/>
        </w:rPr>
        <w:t>《广西壮族自治区财政厅关于持续优化政府采购营商环境推动高质量发展的通知》（桂财采〔2024〕55号）</w:t>
      </w:r>
      <w:r>
        <w:rPr>
          <w:rFonts w:hint="eastAsia" w:ascii="宋体" w:hAnsi="宋体"/>
          <w:bCs/>
          <w:color w:val="auto"/>
          <w:szCs w:val="21"/>
          <w:highlight w:val="none"/>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616A71B6">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8.特别说明：</w:t>
      </w:r>
    </w:p>
    <w:p w14:paraId="286CACFC">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8.1如果本招标文件要求投标人提供资格、信誉、荣誉、业绩与企业认证等材料的，则投标人所提供的以上材料必须为投标人所拥有。</w:t>
      </w:r>
    </w:p>
    <w:p w14:paraId="6D506AC6">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8.2投标人应仔细阅读招标文件的所有内容，按照招标文件的要求提交投标文件，并对所提供的全部资料的真实性承担法律责任。</w:t>
      </w:r>
    </w:p>
    <w:p w14:paraId="3352970B">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17A54B84">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8.4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FA01692">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产品在中国境内生产的组件成本占比应当达到规定比例，计算公式为：</w:t>
      </w:r>
    </w:p>
    <w:p w14:paraId="6E07D9A4">
      <w:pPr>
        <w:widowControl/>
        <w:shd w:val="clear" w:color="auto" w:fill="FFFFFF"/>
        <w:spacing w:before="30" w:after="30" w:line="360" w:lineRule="auto"/>
        <w:jc w:val="center"/>
        <w:rPr>
          <w:rFonts w:hint="eastAsia" w:ascii="宋体" w:hAnsi="宋体" w:cs="宋体"/>
          <w:color w:val="auto"/>
          <w:kern w:val="0"/>
          <w:sz w:val="24"/>
          <w:highlight w:val="none"/>
        </w:rPr>
      </w:pPr>
      <w:r>
        <w:rPr>
          <w:rFonts w:ascii="宋体" w:hAnsi="宋体" w:cs="宋体"/>
          <w:color w:val="auto"/>
          <w:kern w:val="0"/>
          <w:sz w:val="24"/>
          <w:highlight w:val="none"/>
        </w:rPr>
        <w:fldChar w:fldCharType="begin"/>
      </w:r>
      <w:r>
        <w:rPr>
          <w:rFonts w:ascii="宋体" w:hAnsi="宋体" w:cs="宋体"/>
          <w:color w:val="auto"/>
          <w:kern w:val="0"/>
          <w:sz w:val="24"/>
          <w:highlight w:val="none"/>
        </w:rPr>
        <w:instrText xml:space="preserve"> INCLUDEPICTURE "https://www.gov.cn/zhengce/content/202509/W020250930645245947614.png" \* MERGEFORMATINET </w:instrText>
      </w:r>
      <w:r>
        <w:rPr>
          <w:rFonts w:ascii="宋体" w:hAnsi="宋体" w:cs="宋体"/>
          <w:color w:val="auto"/>
          <w:kern w:val="0"/>
          <w:sz w:val="24"/>
          <w:highlight w:val="none"/>
        </w:rPr>
        <w:fldChar w:fldCharType="separate"/>
      </w:r>
      <w:r>
        <w:rPr>
          <w:rFonts w:ascii="宋体" w:hAnsi="宋体" w:cs="宋体"/>
          <w:color w:val="auto"/>
          <w:kern w:val="0"/>
          <w:sz w:val="24"/>
          <w:highlight w:val="none"/>
        </w:rPr>
        <w:drawing>
          <wp:inline distT="0" distB="0" distL="114300" distR="114300">
            <wp:extent cx="4827905" cy="762635"/>
            <wp:effectExtent l="0" t="0" r="10795" b="1206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0" r:link="rId11"/>
                    <a:stretch>
                      <a:fillRect/>
                    </a:stretch>
                  </pic:blipFill>
                  <pic:spPr>
                    <a:xfrm>
                      <a:off x="0" y="0"/>
                      <a:ext cx="4827905" cy="762635"/>
                    </a:xfrm>
                    <a:prstGeom prst="rect">
                      <a:avLst/>
                    </a:prstGeom>
                    <a:noFill/>
                    <a:ln>
                      <a:noFill/>
                    </a:ln>
                  </pic:spPr>
                </pic:pic>
              </a:graphicData>
            </a:graphic>
          </wp:inline>
        </w:drawing>
      </w:r>
      <w:r>
        <w:rPr>
          <w:rFonts w:ascii="宋体" w:hAnsi="宋体" w:cs="宋体"/>
          <w:color w:val="auto"/>
          <w:kern w:val="0"/>
          <w:sz w:val="24"/>
          <w:highlight w:val="none"/>
        </w:rPr>
        <w:fldChar w:fldCharType="end"/>
      </w:r>
    </w:p>
    <w:p w14:paraId="09404D1B">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51E262A4">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政府采购活动中既有本国产品又有非本国产品参与竞争的，依法对本国产品给予价格评审优惠，对本国产品的报价给予20%的价格扣除，用扣除后的价格参与评审。</w:t>
      </w:r>
    </w:p>
    <w:p w14:paraId="4936ED9A">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5AB71F0">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9.回避与串通投标</w:t>
      </w:r>
    </w:p>
    <w:p w14:paraId="0559C87A">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9.1在政府采购活动中，采购人员及相关人员与供应商有下列利害关系之一的，应当回避：</w:t>
      </w:r>
    </w:p>
    <w:p w14:paraId="2B9664C8">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）参加采购活动前</w:t>
      </w:r>
      <w:r>
        <w:rPr>
          <w:rFonts w:hAnsi="宋体"/>
          <w:color w:val="auto"/>
          <w:highlight w:val="none"/>
        </w:rPr>
        <w:t>3</w:t>
      </w:r>
      <w:r>
        <w:rPr>
          <w:rFonts w:hint="eastAsia" w:hAnsi="宋体"/>
          <w:color w:val="auto"/>
          <w:highlight w:val="none"/>
        </w:rPr>
        <w:t>年内与供应商存在劳动关系；</w:t>
      </w:r>
    </w:p>
    <w:p w14:paraId="5347316E">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）参加采购活动前</w:t>
      </w:r>
      <w:r>
        <w:rPr>
          <w:rFonts w:hAnsi="宋体"/>
          <w:color w:val="auto"/>
          <w:highlight w:val="none"/>
        </w:rPr>
        <w:t>3</w:t>
      </w:r>
      <w:r>
        <w:rPr>
          <w:rFonts w:hint="eastAsia" w:hAnsi="宋体"/>
          <w:color w:val="auto"/>
          <w:highlight w:val="none"/>
        </w:rPr>
        <w:t>年内担任供应商的董事、监事；</w:t>
      </w:r>
    </w:p>
    <w:p w14:paraId="2B5736CE">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3</w:t>
      </w:r>
      <w:r>
        <w:rPr>
          <w:rFonts w:hint="eastAsia" w:hAnsi="宋体"/>
          <w:color w:val="auto"/>
          <w:highlight w:val="none"/>
        </w:rPr>
        <w:t>）参加采购活动前</w:t>
      </w:r>
      <w:r>
        <w:rPr>
          <w:rFonts w:hAnsi="宋体"/>
          <w:color w:val="auto"/>
          <w:highlight w:val="none"/>
        </w:rPr>
        <w:t>3</w:t>
      </w:r>
      <w:r>
        <w:rPr>
          <w:rFonts w:hint="eastAsia" w:hAnsi="宋体"/>
          <w:color w:val="auto"/>
          <w:highlight w:val="none"/>
        </w:rPr>
        <w:t>年内是供应商的控股股东或者实际控制人；</w:t>
      </w:r>
    </w:p>
    <w:p w14:paraId="30126EF6">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4</w:t>
      </w:r>
      <w:r>
        <w:rPr>
          <w:rFonts w:hint="eastAsia" w:hAnsi="宋体"/>
          <w:color w:val="auto"/>
          <w:highlight w:val="none"/>
        </w:rPr>
        <w:t>）与供应商的法定代表人或者负责人有夫妻、直系血亲、三代以内旁系血亲或者近姻亲关系；</w:t>
      </w:r>
    </w:p>
    <w:p w14:paraId="08C0E551">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5</w:t>
      </w:r>
      <w:r>
        <w:rPr>
          <w:rFonts w:hint="eastAsia" w:hAnsi="宋体"/>
          <w:color w:val="auto"/>
          <w:highlight w:val="none"/>
        </w:rPr>
        <w:t>）与供应商有其他可能影响政府采购活动公平、公正进行的关系。</w:t>
      </w:r>
    </w:p>
    <w:p w14:paraId="34C676CC">
      <w:pPr>
        <w:spacing w:line="360" w:lineRule="auto"/>
        <w:ind w:firstLine="420" w:firstLineChars="200"/>
        <w:rPr>
          <w:rFonts w:hAnsi="宋体"/>
          <w:color w:val="auto"/>
          <w:highlight w:val="none"/>
        </w:rPr>
      </w:pPr>
      <w:r>
        <w:rPr>
          <w:rFonts w:hint="eastAsia" w:hAnsi="宋体"/>
          <w:color w:val="auto"/>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45E0EE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9.2有下列情形之一的视为投标人相互串通投标，投标文件将被视为无效：</w:t>
      </w:r>
    </w:p>
    <w:p w14:paraId="6160AF9A">
      <w:pPr>
        <w:spacing w:line="360" w:lineRule="auto"/>
        <w:ind w:firstLine="422" w:firstLineChars="200"/>
        <w:rPr>
          <w:rFonts w:hAnsi="宋体"/>
          <w:b/>
          <w:color w:val="auto"/>
          <w:highlight w:val="none"/>
        </w:rPr>
      </w:pPr>
      <w:r>
        <w:rPr>
          <w:rFonts w:hint="eastAsia" w:hAnsi="宋体"/>
          <w:b/>
          <w:color w:val="auto"/>
          <w:highlight w:val="none"/>
        </w:rPr>
        <w:t>（</w:t>
      </w:r>
      <w:r>
        <w:rPr>
          <w:rFonts w:hAnsi="宋体"/>
          <w:b/>
          <w:color w:val="auto"/>
          <w:highlight w:val="none"/>
        </w:rPr>
        <w:t>1</w:t>
      </w:r>
      <w:r>
        <w:rPr>
          <w:rFonts w:hint="eastAsia" w:hAnsi="宋体"/>
          <w:b/>
          <w:color w:val="auto"/>
          <w:highlight w:val="none"/>
        </w:rPr>
        <w:t>）不同投标人的投标文件由同一单位或者个人编制；或者不同投标人报名的</w:t>
      </w:r>
      <w:r>
        <w:rPr>
          <w:rFonts w:hAnsi="宋体"/>
          <w:b/>
          <w:color w:val="auto"/>
          <w:highlight w:val="none"/>
        </w:rPr>
        <w:t>IP</w:t>
      </w:r>
      <w:r>
        <w:rPr>
          <w:rFonts w:hint="eastAsia" w:hAnsi="宋体"/>
          <w:b/>
          <w:color w:val="auto"/>
          <w:highlight w:val="none"/>
        </w:rPr>
        <w:t>地址一致的；或者编制标书硬件设备</w:t>
      </w:r>
      <w:r>
        <w:rPr>
          <w:rFonts w:hAnsi="宋体"/>
          <w:b/>
          <w:color w:val="auto"/>
          <w:highlight w:val="none"/>
        </w:rPr>
        <w:t>CPU</w:t>
      </w:r>
      <w:r>
        <w:rPr>
          <w:rFonts w:hint="eastAsia" w:hAnsi="宋体"/>
          <w:b/>
          <w:color w:val="auto"/>
          <w:highlight w:val="none"/>
        </w:rPr>
        <w:t>编号、硬盘编号、网卡地址一致的情况。</w:t>
      </w:r>
    </w:p>
    <w:p w14:paraId="065E31D6">
      <w:pPr>
        <w:spacing w:line="360" w:lineRule="auto"/>
        <w:ind w:firstLine="422" w:firstLineChars="200"/>
        <w:rPr>
          <w:rFonts w:hAnsi="宋体"/>
          <w:b/>
          <w:color w:val="auto"/>
          <w:highlight w:val="none"/>
        </w:rPr>
      </w:pPr>
      <w:r>
        <w:rPr>
          <w:rFonts w:hint="eastAsia" w:hAnsi="宋体"/>
          <w:b/>
          <w:color w:val="auto"/>
          <w:highlight w:val="none"/>
        </w:rPr>
        <w:t>（</w:t>
      </w:r>
      <w:r>
        <w:rPr>
          <w:rFonts w:hAnsi="宋体"/>
          <w:b/>
          <w:color w:val="auto"/>
          <w:highlight w:val="none"/>
        </w:rPr>
        <w:t>2</w:t>
      </w:r>
      <w:r>
        <w:rPr>
          <w:rFonts w:hint="eastAsia" w:hAnsi="宋体"/>
          <w:b/>
          <w:color w:val="auto"/>
          <w:highlight w:val="none"/>
        </w:rPr>
        <w:t>）不同投标人委托同一单位或者个人办理投标事宜；</w:t>
      </w:r>
    </w:p>
    <w:p w14:paraId="3E76C82C">
      <w:pPr>
        <w:spacing w:line="360" w:lineRule="auto"/>
        <w:ind w:firstLine="422" w:firstLineChars="200"/>
        <w:rPr>
          <w:rFonts w:hAnsi="宋体"/>
          <w:b/>
          <w:color w:val="auto"/>
          <w:highlight w:val="none"/>
        </w:rPr>
      </w:pPr>
      <w:r>
        <w:rPr>
          <w:rFonts w:hint="eastAsia" w:hAnsi="宋体"/>
          <w:b/>
          <w:color w:val="auto"/>
          <w:highlight w:val="none"/>
        </w:rPr>
        <w:t>（</w:t>
      </w:r>
      <w:r>
        <w:rPr>
          <w:rFonts w:hAnsi="宋体"/>
          <w:b/>
          <w:color w:val="auto"/>
          <w:highlight w:val="none"/>
        </w:rPr>
        <w:t>3</w:t>
      </w:r>
      <w:r>
        <w:rPr>
          <w:rFonts w:hint="eastAsia" w:hAnsi="宋体"/>
          <w:b/>
          <w:color w:val="auto"/>
          <w:highlight w:val="none"/>
        </w:rPr>
        <w:t>）不同的投标人的投标文件载明的项目管理员为同一个人；</w:t>
      </w:r>
    </w:p>
    <w:p w14:paraId="339C2EAC">
      <w:pPr>
        <w:spacing w:line="360" w:lineRule="auto"/>
        <w:ind w:firstLine="422" w:firstLineChars="200"/>
        <w:rPr>
          <w:rFonts w:hAnsi="宋体"/>
          <w:b/>
          <w:color w:val="auto"/>
          <w:highlight w:val="none"/>
        </w:rPr>
      </w:pPr>
      <w:r>
        <w:rPr>
          <w:rFonts w:hint="eastAsia" w:hAnsi="宋体"/>
          <w:b/>
          <w:color w:val="auto"/>
          <w:highlight w:val="none"/>
        </w:rPr>
        <w:t>（</w:t>
      </w:r>
      <w:r>
        <w:rPr>
          <w:rFonts w:hAnsi="宋体"/>
          <w:b/>
          <w:color w:val="auto"/>
          <w:highlight w:val="none"/>
        </w:rPr>
        <w:t>4</w:t>
      </w:r>
      <w:r>
        <w:rPr>
          <w:rFonts w:hint="eastAsia" w:hAnsi="宋体"/>
          <w:b/>
          <w:color w:val="auto"/>
          <w:highlight w:val="none"/>
        </w:rPr>
        <w:t>）不同投标人的电子或纸质投标文件异常一致或者投标报价呈规律性差异；</w:t>
      </w:r>
    </w:p>
    <w:p w14:paraId="398B5774">
      <w:pPr>
        <w:spacing w:line="360" w:lineRule="auto"/>
        <w:ind w:firstLine="422" w:firstLineChars="200"/>
        <w:rPr>
          <w:rFonts w:hAnsi="宋体"/>
          <w:b/>
          <w:color w:val="auto"/>
          <w:highlight w:val="none"/>
        </w:rPr>
      </w:pPr>
      <w:r>
        <w:rPr>
          <w:rFonts w:hint="eastAsia" w:hAnsi="宋体"/>
          <w:b/>
          <w:color w:val="auto"/>
          <w:highlight w:val="none"/>
        </w:rPr>
        <w:t>（</w:t>
      </w:r>
      <w:r>
        <w:rPr>
          <w:rFonts w:hAnsi="宋体"/>
          <w:b/>
          <w:color w:val="auto"/>
          <w:highlight w:val="none"/>
        </w:rPr>
        <w:t>5</w:t>
      </w:r>
      <w:r>
        <w:rPr>
          <w:rFonts w:hint="eastAsia" w:hAnsi="宋体"/>
          <w:b/>
          <w:color w:val="auto"/>
          <w:highlight w:val="none"/>
        </w:rPr>
        <w:t>）不同投标人的纸质投标文件相互混装；</w:t>
      </w:r>
    </w:p>
    <w:p w14:paraId="259B5A2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9.3供应商有下列情形之一的，属于恶意串通行为，将报同级监督管理部门：</w:t>
      </w:r>
    </w:p>
    <w:p w14:paraId="2A5FDAD7">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）供应商直接或者间接从采购人或者采购代理机构处获得其他供应商的相关信息并修改其投标文件或者投标文件；</w:t>
      </w:r>
    </w:p>
    <w:p w14:paraId="7FD2FD1A">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）供应商按照采购人或者采购代理机构的授意撤换、修改投标文件或者投标文件；</w:t>
      </w:r>
    </w:p>
    <w:p w14:paraId="5EDAE04C">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3</w:t>
      </w:r>
      <w:r>
        <w:rPr>
          <w:rFonts w:hint="eastAsia" w:hAnsi="宋体"/>
          <w:color w:val="auto"/>
          <w:highlight w:val="none"/>
        </w:rPr>
        <w:t>）供应商之间协商报价、技术方案等投标文件或者投标文件的实质性内容；</w:t>
      </w:r>
    </w:p>
    <w:p w14:paraId="739247EB">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4</w:t>
      </w:r>
      <w:r>
        <w:rPr>
          <w:rFonts w:hint="eastAsia" w:hAnsi="宋体"/>
          <w:color w:val="auto"/>
          <w:highlight w:val="none"/>
        </w:rPr>
        <w:t>）属于同一集团、协会、商会等组织成员的供应商按照该组织要求协同参加政府采购活动；</w:t>
      </w:r>
    </w:p>
    <w:p w14:paraId="5BE65A5E">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5</w:t>
      </w:r>
      <w:r>
        <w:rPr>
          <w:rFonts w:hint="eastAsia" w:hAnsi="宋体"/>
          <w:color w:val="auto"/>
          <w:highlight w:val="none"/>
        </w:rPr>
        <w:t>）供应商之间事先约定一致抬高或者压低投标报价，或者在招标项目中事先约定轮流以高价位或者低价位中标，或者事先约定由某一特定供应商中标，然后再参加投标；</w:t>
      </w:r>
    </w:p>
    <w:p w14:paraId="6A633E03">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6</w:t>
      </w:r>
      <w:r>
        <w:rPr>
          <w:rFonts w:hint="eastAsia" w:hAnsi="宋体"/>
          <w:color w:val="auto"/>
          <w:highlight w:val="none"/>
        </w:rPr>
        <w:t>）供应商之间商定部分供应商放弃参加政府采购活动或者放弃中标；</w:t>
      </w:r>
    </w:p>
    <w:p w14:paraId="07E95AE8">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7</w:t>
      </w:r>
      <w:r>
        <w:rPr>
          <w:rFonts w:hint="eastAsia" w:hAnsi="宋体"/>
          <w:color w:val="auto"/>
          <w:highlight w:val="none"/>
        </w:rPr>
        <w:t>）供应商与采购人或者采购代理机构之间、供应商相互之间，为谋求特定供应商中标或者排斥其他供应商的其他串通行为。</w:t>
      </w:r>
    </w:p>
    <w:p w14:paraId="64E4936D">
      <w:pPr>
        <w:pStyle w:val="17"/>
        <w:snapToGrid w:val="0"/>
        <w:spacing w:line="360" w:lineRule="auto"/>
        <w:ind w:left="2" w:leftChars="1" w:firstLine="422" w:firstLineChars="200"/>
        <w:rPr>
          <w:rFonts w:hAnsi="宋体"/>
          <w:b/>
          <w:color w:val="auto"/>
          <w:highlight w:val="none"/>
        </w:rPr>
      </w:pPr>
    </w:p>
    <w:p w14:paraId="6E5DF4FF">
      <w:pPr>
        <w:pStyle w:val="4"/>
        <w:keepNext w:val="0"/>
        <w:keepLines w:val="0"/>
        <w:spacing w:line="400" w:lineRule="exact"/>
        <w:jc w:val="center"/>
        <w:rPr>
          <w:color w:val="auto"/>
          <w:highlight w:val="none"/>
        </w:rPr>
      </w:pPr>
      <w:bookmarkStart w:id="14" w:name="_Toc187761555"/>
      <w:bookmarkStart w:id="15" w:name="_Toc8114"/>
      <w:r>
        <w:rPr>
          <w:rFonts w:hint="eastAsia"/>
          <w:color w:val="auto"/>
          <w:highlight w:val="none"/>
        </w:rPr>
        <w:t>二、招标文件</w:t>
      </w:r>
      <w:bookmarkEnd w:id="14"/>
      <w:bookmarkEnd w:id="15"/>
    </w:p>
    <w:p w14:paraId="45C743C3">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10.招标文件的组成</w:t>
      </w:r>
    </w:p>
    <w:p w14:paraId="403A1F7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第一章 招标公告；</w:t>
      </w:r>
    </w:p>
    <w:p w14:paraId="47A8739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第二章 采购需求； </w:t>
      </w:r>
    </w:p>
    <w:p w14:paraId="29A3682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第三章 投标人须知；</w:t>
      </w:r>
    </w:p>
    <w:p w14:paraId="053577A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第四章 评标方法及评标标准；</w:t>
      </w:r>
    </w:p>
    <w:p w14:paraId="40A2DCE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第五章 拟签订的合同文本；</w:t>
      </w:r>
    </w:p>
    <w:p w14:paraId="2FDB5CA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第六章 投标文件格式；</w:t>
      </w:r>
    </w:p>
    <w:p w14:paraId="42A0385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第七章 质疑、投诉材料格式</w:t>
      </w:r>
    </w:p>
    <w:p w14:paraId="76B9C3E3">
      <w:pPr>
        <w:spacing w:line="360" w:lineRule="auto"/>
        <w:ind w:firstLine="420" w:firstLineChars="200"/>
        <w:rPr>
          <w:rFonts w:hAnsi="宋体"/>
          <w:color w:val="auto"/>
          <w:highlight w:val="none"/>
        </w:rPr>
      </w:pPr>
      <w:r>
        <w:rPr>
          <w:rFonts w:hint="eastAsia" w:hAnsi="宋体"/>
          <w:color w:val="auto"/>
          <w:highlight w:val="none"/>
        </w:rPr>
        <w:t>根据本章第</w:t>
      </w:r>
      <w:r>
        <w:rPr>
          <w:rFonts w:hAnsi="宋体"/>
          <w:color w:val="auto"/>
          <w:highlight w:val="none"/>
        </w:rPr>
        <w:t>11.1</w:t>
      </w:r>
      <w:r>
        <w:rPr>
          <w:rFonts w:hint="eastAsia" w:hAnsi="宋体"/>
          <w:color w:val="auto"/>
          <w:highlight w:val="none"/>
        </w:rPr>
        <w:t>项的规定对公开招标文件所做的澄清、修改，构成招标文件的组成部分。当公开招标文件与招标文件的澄清和修改就同一内容的表述不一致时，</w:t>
      </w:r>
      <w:r>
        <w:rPr>
          <w:rFonts w:hint="eastAsia"/>
          <w:color w:val="auto"/>
          <w:highlight w:val="none"/>
        </w:rPr>
        <w:t>以最后澄清或修改公告为准。</w:t>
      </w:r>
    </w:p>
    <w:p w14:paraId="7DF44614">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11.招标文件的澄清、修改 、现场考察和答疑会</w:t>
      </w:r>
    </w:p>
    <w:p w14:paraId="5FBF21E1">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57DA981E">
      <w:pPr>
        <w:spacing w:line="360" w:lineRule="auto"/>
        <w:ind w:firstLine="420" w:firstLineChars="200"/>
        <w:rPr>
          <w:rFonts w:hAnsi="宋体"/>
          <w:color w:val="auto"/>
          <w:highlight w:val="none"/>
        </w:rPr>
      </w:pPr>
      <w:r>
        <w:rPr>
          <w:rFonts w:hAnsi="宋体"/>
          <w:color w:val="auto"/>
          <w:highlight w:val="none"/>
        </w:rPr>
        <w:t xml:space="preserve">11.2 </w:t>
      </w:r>
      <w:r>
        <w:rPr>
          <w:rFonts w:hint="eastAsia" w:hAnsi="宋体"/>
          <w:color w:val="auto"/>
          <w:highlight w:val="none"/>
        </w:rPr>
        <w:t>投标人应认真审阅本公开招标文件，如有疑问，或发现其中有误或有要求不合理的，应在投标人须知前附表规定的</w:t>
      </w:r>
      <w:r>
        <w:rPr>
          <w:rFonts w:hint="eastAsia" w:cs="宋体"/>
          <w:color w:val="auto"/>
          <w:kern w:val="0"/>
          <w:szCs w:val="21"/>
          <w:highlight w:val="none"/>
        </w:rPr>
        <w:t>投标截止时间</w:t>
      </w:r>
      <w:r>
        <w:rPr>
          <w:rFonts w:hint="eastAsia" w:hAnsi="宋体"/>
          <w:color w:val="auto"/>
          <w:highlight w:val="none"/>
        </w:rPr>
        <w:t>前以书面形式要求采购人或采购代理机构对招标文件予以澄清；否则，由此产生的后果由投标人自行负责。</w:t>
      </w:r>
    </w:p>
    <w:p w14:paraId="7D13B1ED">
      <w:pPr>
        <w:spacing w:line="360" w:lineRule="auto"/>
        <w:ind w:firstLine="420" w:firstLineChars="200"/>
        <w:rPr>
          <w:color w:val="auto"/>
          <w:highlight w:val="none"/>
        </w:rPr>
      </w:pPr>
      <w:r>
        <w:rPr>
          <w:rFonts w:hAnsi="宋体"/>
          <w:color w:val="auto"/>
          <w:highlight w:val="none"/>
        </w:rPr>
        <w:t xml:space="preserve">11.3 </w:t>
      </w:r>
      <w:r>
        <w:rPr>
          <w:rFonts w:hint="eastAsia" w:hAnsi="宋体"/>
          <w:color w:val="auto"/>
          <w:highlight w:val="none"/>
        </w:rPr>
        <w:t>采购人或者采购代理机构可以对已发出的招标文件进行必要的澄清或者修改。澄清或者修改的内容可能影响投标文件编制的，采购人或者采购代理机构应当在投标截止时间至少</w:t>
      </w:r>
      <w:r>
        <w:rPr>
          <w:rFonts w:hAnsi="宋体"/>
          <w:color w:val="auto"/>
          <w:highlight w:val="none"/>
        </w:rPr>
        <w:t>15</w:t>
      </w:r>
      <w:r>
        <w:rPr>
          <w:rFonts w:hint="eastAsia" w:hAnsi="宋体"/>
          <w:color w:val="auto"/>
          <w:highlight w:val="none"/>
        </w:rPr>
        <w:t>日前，以书面形式通知</w:t>
      </w:r>
      <w:r>
        <w:rPr>
          <w:rFonts w:hAnsi="宋体"/>
          <w:color w:val="auto"/>
          <w:highlight w:val="none"/>
        </w:rPr>
        <w:t>(</w:t>
      </w:r>
      <w:r>
        <w:rPr>
          <w:rFonts w:hint="eastAsia" w:hAnsi="宋体"/>
          <w:color w:val="auto"/>
          <w:highlight w:val="none"/>
        </w:rPr>
        <w:t>在“</w:t>
      </w:r>
      <w:r>
        <w:rPr>
          <w:rFonts w:hint="eastAsia" w:hAnsi="宋体"/>
          <w:color w:val="auto"/>
          <w:szCs w:val="21"/>
          <w:highlight w:val="none"/>
        </w:rPr>
        <w:t>投标人须知前附表”</w:t>
      </w:r>
      <w:r>
        <w:rPr>
          <w:rFonts w:hint="eastAsia" w:hAnsi="宋体"/>
          <w:color w:val="auto"/>
          <w:highlight w:val="none"/>
        </w:rPr>
        <w:t>规定的政府采购信息发布媒体上发布更正公告及平台短信通知</w:t>
      </w:r>
      <w:r>
        <w:rPr>
          <w:rFonts w:hAnsi="宋体"/>
          <w:color w:val="auto"/>
          <w:highlight w:val="none"/>
        </w:rPr>
        <w:t>)</w:t>
      </w:r>
      <w:r>
        <w:rPr>
          <w:rFonts w:hint="eastAsia" w:hAnsi="宋体"/>
          <w:color w:val="auto"/>
          <w:highlight w:val="none"/>
        </w:rPr>
        <w:t>所有获取招标文件的潜在投标人；不足</w:t>
      </w:r>
      <w:r>
        <w:rPr>
          <w:rFonts w:hAnsi="宋体"/>
          <w:color w:val="auto"/>
          <w:highlight w:val="none"/>
        </w:rPr>
        <w:t>15</w:t>
      </w:r>
      <w:r>
        <w:rPr>
          <w:rFonts w:hint="eastAsia" w:hAnsi="宋体"/>
          <w:color w:val="auto"/>
          <w:highlight w:val="none"/>
        </w:rPr>
        <w:t>日的，采购人或者采购代理机构应当顺延提交投标文件的截止时间。发出的澄清或者修改不影响投标文件编制的也应在截标前</w:t>
      </w:r>
      <w:r>
        <w:rPr>
          <w:rFonts w:hAnsi="宋体"/>
          <w:color w:val="auto"/>
          <w:highlight w:val="none"/>
        </w:rPr>
        <w:t>3</w:t>
      </w:r>
      <w:r>
        <w:rPr>
          <w:rFonts w:hint="eastAsia" w:hAnsi="宋体"/>
          <w:color w:val="auto"/>
          <w:highlight w:val="none"/>
        </w:rPr>
        <w:t>日发出。</w:t>
      </w:r>
    </w:p>
    <w:p w14:paraId="3A551F3E">
      <w:pPr>
        <w:spacing w:line="360" w:lineRule="auto"/>
        <w:ind w:firstLine="420" w:firstLineChars="200"/>
        <w:rPr>
          <w:color w:val="auto"/>
          <w:highlight w:val="none"/>
        </w:rPr>
      </w:pPr>
      <w:r>
        <w:rPr>
          <w:rFonts w:hAnsi="宋体"/>
          <w:color w:val="auto"/>
          <w:highlight w:val="none"/>
        </w:rPr>
        <w:t xml:space="preserve">11.4 </w:t>
      </w:r>
      <w:r>
        <w:rPr>
          <w:rFonts w:hint="eastAsia"/>
          <w:color w:val="auto"/>
          <w:highlight w:val="none"/>
        </w:rPr>
        <w:t>采购人和采购代理机构可以视采购具体情况，变更投标截止时间和开标时间，将变更时间将在</w:t>
      </w:r>
      <w:r>
        <w:rPr>
          <w:rFonts w:hint="eastAsia" w:hAnsi="宋体"/>
          <w:color w:val="auto"/>
          <w:highlight w:val="none"/>
        </w:rPr>
        <w:t>“</w:t>
      </w:r>
      <w:r>
        <w:rPr>
          <w:rFonts w:hint="eastAsia" w:hAnsi="宋体"/>
          <w:color w:val="auto"/>
          <w:szCs w:val="21"/>
          <w:highlight w:val="none"/>
        </w:rPr>
        <w:t>投标人须知前附表”</w:t>
      </w:r>
      <w:r>
        <w:rPr>
          <w:rFonts w:hint="eastAsia" w:cs="宋体"/>
          <w:color w:val="auto"/>
          <w:kern w:val="0"/>
          <w:szCs w:val="21"/>
          <w:highlight w:val="none"/>
        </w:rPr>
        <w:t>规定的政府采购信息发布媒体上</w:t>
      </w:r>
      <w:r>
        <w:rPr>
          <w:rFonts w:hint="eastAsia"/>
          <w:color w:val="auto"/>
          <w:highlight w:val="none"/>
        </w:rPr>
        <w:t>发布更正公告。</w:t>
      </w:r>
    </w:p>
    <w:p w14:paraId="6B73AC92">
      <w:pPr>
        <w:spacing w:line="360" w:lineRule="auto"/>
        <w:ind w:firstLine="420" w:firstLineChars="200"/>
        <w:rPr>
          <w:rFonts w:hAnsi="宋体"/>
          <w:color w:val="auto"/>
          <w:highlight w:val="none"/>
        </w:rPr>
      </w:pPr>
      <w:r>
        <w:rPr>
          <w:rFonts w:hAnsi="宋体"/>
          <w:color w:val="auto"/>
          <w:highlight w:val="none"/>
        </w:rPr>
        <w:t>11.5</w:t>
      </w:r>
      <w:r>
        <w:rPr>
          <w:rFonts w:hint="eastAsia" w:hAnsi="宋体"/>
          <w:color w:val="auto"/>
          <w:highlight w:val="none"/>
        </w:rPr>
        <w:t>采购人或者采购代理机构可以在招标文件提供期限截止后，组织已获取招标文件的潜在投标人现场考察或者召开开标前答疑会，具体详见“投标人须知前附表”。</w:t>
      </w:r>
    </w:p>
    <w:p w14:paraId="29D625CA">
      <w:pPr>
        <w:pStyle w:val="4"/>
        <w:keepNext w:val="0"/>
        <w:keepLines w:val="0"/>
        <w:spacing w:line="400" w:lineRule="exact"/>
        <w:jc w:val="center"/>
        <w:rPr>
          <w:color w:val="auto"/>
          <w:highlight w:val="none"/>
        </w:rPr>
      </w:pPr>
      <w:bookmarkStart w:id="16" w:name="_Toc187761556"/>
      <w:bookmarkStart w:id="17" w:name="_Toc15136"/>
      <w:r>
        <w:rPr>
          <w:rFonts w:hint="eastAsia"/>
          <w:color w:val="auto"/>
          <w:highlight w:val="none"/>
        </w:rPr>
        <w:t>三、投标文件的编制</w:t>
      </w:r>
      <w:bookmarkEnd w:id="16"/>
      <w:bookmarkEnd w:id="17"/>
    </w:p>
    <w:p w14:paraId="73BF4D65">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12.投标文件的编制原则</w:t>
      </w:r>
    </w:p>
    <w:p w14:paraId="0AF4481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12.1投标人必须按照招标文件的要求编制投标文件。投标文件必须对招标文件提出的要求和条件作出明确响应。</w:t>
      </w:r>
    </w:p>
    <w:p w14:paraId="122F9F6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03B47918">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13.投标文件的组成</w:t>
      </w:r>
    </w:p>
    <w:p w14:paraId="55EE316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13.1投标文件由报价文件、资格证明文件、商务文件、技术文件四部分组成。</w:t>
      </w:r>
    </w:p>
    <w:p w14:paraId="0AD11DB2">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（1）资格证明文件：具体材料见“投标人须知前附表”。</w:t>
      </w:r>
    </w:p>
    <w:p w14:paraId="7803C070">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（2）商务文件：具体材料见“投标人须知前附表”。</w:t>
      </w:r>
    </w:p>
    <w:p w14:paraId="0C76EF12">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 xml:space="preserve">（3）技术文件：具体材料见“投标人须知前附表”。 </w:t>
      </w:r>
    </w:p>
    <w:p w14:paraId="38493F59">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（4）报价文件： 具体材料见“投标人须知前附表”。</w:t>
      </w:r>
    </w:p>
    <w:p w14:paraId="648A1F2B">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13.2投标文件电子版：具体要求见本节19.投标文件编制。</w:t>
      </w:r>
    </w:p>
    <w:p w14:paraId="6A4B0E99">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14.投标文件的语言及计量</w:t>
      </w:r>
    </w:p>
    <w:p w14:paraId="70FC7499">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14.1语言文字</w:t>
      </w:r>
    </w:p>
    <w:p w14:paraId="52E2B562">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4180C6A9">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14.2投标计量单位</w:t>
      </w:r>
    </w:p>
    <w:p w14:paraId="586A365E">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招标文件已有明确规定的，使用招标文件规定的计量单位；招标文件没有规定的，应采用中华人民共和国法定计量单位，货币种类为人民币，否则视同未响应。</w:t>
      </w:r>
    </w:p>
    <w:p w14:paraId="3FAF7ABD">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15.投标文件提交的风险</w:t>
      </w:r>
    </w:p>
    <w:p w14:paraId="70F8FCCB">
      <w:pPr>
        <w:spacing w:line="360" w:lineRule="auto"/>
        <w:ind w:firstLine="420" w:firstLineChars="200"/>
        <w:rPr>
          <w:rFonts w:hAnsi="宋体"/>
          <w:b/>
          <w:bCs/>
          <w:color w:val="auto"/>
          <w:highlight w:val="none"/>
        </w:rPr>
      </w:pPr>
      <w:r>
        <w:rPr>
          <w:rFonts w:hint="eastAsia" w:hAnsi="宋体"/>
          <w:color w:val="auto"/>
          <w:highlight w:val="none"/>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r>
        <w:rPr>
          <w:rFonts w:hint="eastAsia" w:hAnsi="宋体"/>
          <w:b/>
          <w:bCs/>
          <w:color w:val="auto"/>
          <w:highlight w:val="none"/>
        </w:rPr>
        <w:t>投标文件内容不齐全、未按规定的文件格式编制的、没有对招标文件作出实质性响应，投标无效；</w:t>
      </w:r>
    </w:p>
    <w:p w14:paraId="5C39B912">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16.投标报价</w:t>
      </w:r>
    </w:p>
    <w:p w14:paraId="49210FD9">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16.1投标报价应</w:t>
      </w:r>
      <w:r>
        <w:rPr>
          <w:rFonts w:hint="eastAsia" w:ascii="宋体" w:hAnsi="宋体"/>
          <w:bCs/>
          <w:color w:val="auto"/>
          <w:szCs w:val="20"/>
          <w:highlight w:val="none"/>
        </w:rPr>
        <w:t>按“第六章　投标文件格式”中“开标一览表”格式填写。</w:t>
      </w:r>
    </w:p>
    <w:p w14:paraId="6CA827DC">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16.2投标报价具体包括内容详见“投标人须知前附表”。</w:t>
      </w:r>
    </w:p>
    <w:p w14:paraId="422617FA">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16.3投标人必须就所投每个分标的全部内容分别作完整唯一总价报价，不得存在漏项报价；投标人必须就所投分标的单项内容作唯一报价。</w:t>
      </w:r>
    </w:p>
    <w:p w14:paraId="01BF58EA">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17.投标有效期</w:t>
      </w:r>
    </w:p>
    <w:p w14:paraId="0304CB39">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17.1投标有效期是指为保证采购人有足够的时间在开标后完成评标、定标、合同签订等工作而要求投标人提交的投标文件在一定时间内保持有效的期限。</w:t>
      </w:r>
    </w:p>
    <w:p w14:paraId="7C3F591D">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17.2 投标有效期应按规定的期限作出承诺，具体详见“投标人须知前附表”。</w:t>
      </w:r>
    </w:p>
    <w:p w14:paraId="1989A3DD">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17.3投标人的投标文件在投标有效期内均保持有效。</w:t>
      </w:r>
    </w:p>
    <w:p w14:paraId="3DBA806D">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18.投标保证金</w:t>
      </w:r>
    </w:p>
    <w:p w14:paraId="4BE73367">
      <w:pPr>
        <w:spacing w:line="360" w:lineRule="auto"/>
        <w:ind w:firstLine="420" w:firstLineChars="200"/>
        <w:rPr>
          <w:rFonts w:hAnsi="宋体"/>
          <w:color w:val="auto"/>
          <w:szCs w:val="21"/>
          <w:highlight w:val="none"/>
        </w:rPr>
      </w:pPr>
      <w:r>
        <w:rPr>
          <w:rFonts w:hint="eastAsia" w:hAnsi="宋体"/>
          <w:color w:val="auto"/>
          <w:szCs w:val="21"/>
          <w:highlight w:val="none"/>
        </w:rPr>
        <w:t>见“投标人须知前附表”。</w:t>
      </w:r>
    </w:p>
    <w:p w14:paraId="7053E67D">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19.投标文件的编制</w:t>
      </w:r>
    </w:p>
    <w:p w14:paraId="0A1292C4">
      <w:pPr>
        <w:spacing w:line="360" w:lineRule="auto"/>
        <w:ind w:firstLine="420" w:firstLineChars="200"/>
        <w:rPr>
          <w:rFonts w:hAnsi="宋体"/>
          <w:color w:val="auto"/>
          <w:szCs w:val="21"/>
          <w:highlight w:val="none"/>
        </w:rPr>
      </w:pPr>
      <w:r>
        <w:rPr>
          <w:rFonts w:hAnsi="宋体"/>
          <w:color w:val="auto"/>
          <w:szCs w:val="21"/>
          <w:highlight w:val="none"/>
        </w:rPr>
        <w:t>19.1</w:t>
      </w:r>
      <w:r>
        <w:rPr>
          <w:rFonts w:hint="eastAsia" w:hAnsi="宋体"/>
          <w:color w:val="auto"/>
          <w:szCs w:val="21"/>
          <w:highlight w:val="none"/>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p>
    <w:p w14:paraId="443F5B57">
      <w:pPr>
        <w:pStyle w:val="70"/>
        <w:snapToGrid w:val="0"/>
        <w:spacing w:before="0"/>
        <w:ind w:firstLine="420"/>
        <w:rPr>
          <w:rFonts w:hAnsi="宋体"/>
          <w:color w:val="auto"/>
          <w:sz w:val="21"/>
          <w:szCs w:val="21"/>
          <w:highlight w:val="none"/>
        </w:rPr>
      </w:pPr>
      <w:r>
        <w:rPr>
          <w:rFonts w:hAnsi="宋体"/>
          <w:color w:val="auto"/>
          <w:sz w:val="21"/>
          <w:szCs w:val="21"/>
          <w:highlight w:val="none"/>
        </w:rPr>
        <w:t>19.2</w:t>
      </w:r>
      <w:r>
        <w:rPr>
          <w:rFonts w:hint="eastAsia" w:hAnsi="宋体"/>
          <w:color w:val="auto"/>
          <w:sz w:val="21"/>
          <w:szCs w:val="21"/>
          <w:highlight w:val="none"/>
        </w:rPr>
        <w:t>投标文件按照招标文件第六章格式要求在规定位置进行签署、盖章。投标人的投标文件未按照招标文件要求签署、盖章的，</w:t>
      </w:r>
      <w:r>
        <w:rPr>
          <w:rFonts w:hint="eastAsia" w:hAnsi="宋体"/>
          <w:b/>
          <w:color w:val="auto"/>
          <w:sz w:val="21"/>
          <w:szCs w:val="21"/>
          <w:highlight w:val="none"/>
        </w:rPr>
        <w:t>其投标无效。</w:t>
      </w:r>
      <w:r>
        <w:rPr>
          <w:rFonts w:hint="eastAsia" w:hAnsi="宋体"/>
          <w:color w:val="auto"/>
          <w:sz w:val="21"/>
          <w:szCs w:val="21"/>
          <w:highlight w:val="none"/>
        </w:rPr>
        <w:t>骑缝盖公章不视为在规定位置盖章。</w:t>
      </w:r>
    </w:p>
    <w:p w14:paraId="75CF39D9">
      <w:pPr>
        <w:pStyle w:val="70"/>
        <w:snapToGrid w:val="0"/>
        <w:spacing w:before="0"/>
        <w:ind w:firstLine="420"/>
        <w:rPr>
          <w:rFonts w:hAnsi="宋体"/>
          <w:color w:val="auto"/>
          <w:sz w:val="21"/>
          <w:szCs w:val="21"/>
          <w:highlight w:val="none"/>
        </w:rPr>
      </w:pPr>
      <w:r>
        <w:rPr>
          <w:rFonts w:hAnsi="宋体"/>
          <w:color w:val="auto"/>
          <w:sz w:val="21"/>
          <w:szCs w:val="21"/>
          <w:highlight w:val="none"/>
        </w:rPr>
        <w:t>19.3</w:t>
      </w:r>
      <w:r>
        <w:rPr>
          <w:rFonts w:hint="eastAsia" w:hAnsi="宋体"/>
          <w:color w:val="auto"/>
          <w:sz w:val="21"/>
          <w:szCs w:val="21"/>
          <w:highlight w:val="none"/>
        </w:rPr>
        <w:t>为确保网上操作合法、有效和安全，投标人应当在投标截止时间前完成在“广西政府采购云”平台的身份认证，确保在电子投标过程中能够对相关数据电文进行加密和使用电子签名。</w:t>
      </w:r>
    </w:p>
    <w:p w14:paraId="317A670A">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19.4投标文件中标注的投标人名称应与主体资格证明（如营业执照、事业单位法人证书、执业许可证、自然人身份证等）及公章一致，</w:t>
      </w:r>
      <w:r>
        <w:rPr>
          <w:rFonts w:hint="eastAsia" w:ascii="宋体" w:hAnsi="宋体"/>
          <w:color w:val="auto"/>
          <w:szCs w:val="21"/>
          <w:highlight w:val="none"/>
        </w:rPr>
        <w:t>否则作无效投标处理</w:t>
      </w:r>
      <w:r>
        <w:rPr>
          <w:rFonts w:hint="eastAsia" w:ascii="宋体" w:hAnsi="宋体"/>
          <w:b/>
          <w:color w:val="auto"/>
          <w:szCs w:val="21"/>
          <w:highlight w:val="none"/>
        </w:rPr>
        <w:t>。</w:t>
      </w:r>
    </w:p>
    <w:p w14:paraId="1893503D">
      <w:pPr>
        <w:spacing w:line="360" w:lineRule="auto"/>
        <w:ind w:firstLine="420" w:firstLineChars="200"/>
        <w:rPr>
          <w:rFonts w:ascii="宋体" w:hAnsi="宋体" w:cs="宋体"/>
          <w:color w:val="auto"/>
          <w:szCs w:val="21"/>
          <w:highlight w:val="none"/>
        </w:rPr>
      </w:pPr>
      <w:r>
        <w:rPr>
          <w:rFonts w:hAnsi="宋体"/>
          <w:color w:val="auto"/>
          <w:szCs w:val="21"/>
          <w:highlight w:val="none"/>
        </w:rPr>
        <w:t xml:space="preserve"> 19.5</w:t>
      </w:r>
      <w:r>
        <w:rPr>
          <w:rFonts w:hint="eastAsia" w:hAnsi="宋体"/>
          <w:color w:val="auto"/>
          <w:szCs w:val="21"/>
          <w:highlight w:val="none"/>
        </w:rPr>
        <w:t>投标文件应避免涂改、行间插字或者删除，</w:t>
      </w:r>
      <w:r>
        <w:rPr>
          <w:rFonts w:hint="eastAsia" w:ascii="宋体" w:hAnsi="宋体" w:cs="宋体"/>
          <w:b/>
          <w:color w:val="auto"/>
          <w:szCs w:val="21"/>
          <w:highlight w:val="none"/>
        </w:rPr>
        <w:t>否则其投标无效。</w:t>
      </w:r>
    </w:p>
    <w:p w14:paraId="23F16CE4">
      <w:pPr>
        <w:spacing w:line="360" w:lineRule="auto"/>
        <w:ind w:firstLine="525" w:firstLineChars="250"/>
        <w:rPr>
          <w:rFonts w:hAnsi="宋体"/>
          <w:color w:val="auto"/>
          <w:highlight w:val="none"/>
        </w:rPr>
      </w:pPr>
      <w:r>
        <w:rPr>
          <w:rFonts w:hAnsi="宋体"/>
          <w:color w:val="auto"/>
          <w:highlight w:val="none"/>
        </w:rPr>
        <w:t xml:space="preserve">19.6 </w:t>
      </w:r>
      <w:r>
        <w:rPr>
          <w:rFonts w:hint="eastAsia" w:hAnsi="宋体"/>
          <w:color w:val="auto"/>
          <w:highlight w:val="none"/>
        </w:rPr>
        <w:t>对招标文件的实质性要求和条件作出响应是指投标人必须对招标文件中标注为实质性要求和条件的</w:t>
      </w:r>
      <w:r>
        <w:rPr>
          <w:rFonts w:hint="eastAsia"/>
          <w:color w:val="auto"/>
          <w:szCs w:val="21"/>
          <w:highlight w:val="none"/>
        </w:rPr>
        <w:t>服务内容及要求</w:t>
      </w:r>
      <w:r>
        <w:rPr>
          <w:rFonts w:hint="eastAsia" w:hAnsi="宋体"/>
          <w:color w:val="auto"/>
          <w:highlight w:val="none"/>
        </w:rPr>
        <w:t>、商务条款及其它内容</w:t>
      </w:r>
      <w:r>
        <w:rPr>
          <w:rFonts w:hint="eastAsia"/>
          <w:b/>
          <w:color w:val="auto"/>
          <w:highlight w:val="none"/>
        </w:rPr>
        <w:t>作出满足或者优于原要求和条件的承诺</w:t>
      </w:r>
      <w:r>
        <w:rPr>
          <w:rFonts w:hint="eastAsia"/>
          <w:color w:val="auto"/>
          <w:highlight w:val="none"/>
        </w:rPr>
        <w:t>。</w:t>
      </w:r>
    </w:p>
    <w:p w14:paraId="13676E0F">
      <w:pPr>
        <w:spacing w:line="360" w:lineRule="auto"/>
        <w:ind w:firstLine="422" w:firstLineChars="200"/>
        <w:rPr>
          <w:rFonts w:ascii="宋体" w:hAnsi="宋体"/>
          <w:b/>
          <w:color w:val="auto"/>
          <w:szCs w:val="21"/>
          <w:highlight w:val="none"/>
          <w:u w:val="single"/>
        </w:rPr>
      </w:pPr>
      <w:r>
        <w:rPr>
          <w:rFonts w:hint="eastAsia" w:ascii="宋体" w:hAnsi="宋体"/>
          <w:b/>
          <w:color w:val="auto"/>
          <w:szCs w:val="21"/>
          <w:highlight w:val="none"/>
          <w:u w:val="single"/>
        </w:rPr>
        <w:t>19.7本项目为南宁市全流程电子化项目，异常情况见“第二节 投标人须知正文”中“四、24.2开标程序”。</w:t>
      </w:r>
    </w:p>
    <w:p w14:paraId="12F4A056">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20.备份投标文件</w:t>
      </w:r>
    </w:p>
    <w:p w14:paraId="0FC5401D">
      <w:pPr>
        <w:spacing w:line="360" w:lineRule="auto"/>
        <w:ind w:firstLine="420" w:firstLineChars="200"/>
        <w:rPr>
          <w:rFonts w:ascii="黑体" w:hAnsi="黑体" w:eastAsia="黑体"/>
          <w:color w:val="auto"/>
          <w:sz w:val="24"/>
          <w:highlight w:val="none"/>
        </w:rPr>
      </w:pPr>
      <w:r>
        <w:rPr>
          <w:rFonts w:hint="eastAsia" w:hAnsi="宋体"/>
          <w:bCs/>
          <w:color w:val="auto"/>
          <w:szCs w:val="21"/>
          <w:highlight w:val="none"/>
        </w:rPr>
        <w:t>详见“投标人须知前附表”。</w:t>
      </w:r>
    </w:p>
    <w:p w14:paraId="5849239E">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21.投标文件的提交</w:t>
      </w:r>
    </w:p>
    <w:p w14:paraId="232CEEC9">
      <w:pPr>
        <w:spacing w:line="360" w:lineRule="auto"/>
        <w:ind w:firstLine="420" w:firstLineChars="200"/>
        <w:rPr>
          <w:rFonts w:hAnsi="宋体"/>
          <w:b/>
          <w:color w:val="auto"/>
          <w:highlight w:val="none"/>
        </w:rPr>
      </w:pPr>
      <w:r>
        <w:rPr>
          <w:rFonts w:hAnsi="宋体"/>
          <w:bCs/>
          <w:color w:val="auto"/>
          <w:szCs w:val="21"/>
          <w:highlight w:val="none"/>
        </w:rPr>
        <w:t>21.1</w:t>
      </w:r>
      <w:r>
        <w:rPr>
          <w:rFonts w:hint="eastAsia" w:hAnsi="宋体"/>
          <w:bCs/>
          <w:color w:val="auto"/>
          <w:szCs w:val="21"/>
          <w:highlight w:val="none"/>
        </w:rPr>
        <w:t>投标人必须在“投标人须知前附表”规定的投标文件接收时间和投标地点提交电子版投标文件。电子投标文件应在制作完成后，在投标截止时间前通过有效数字证书（</w:t>
      </w:r>
      <w:r>
        <w:rPr>
          <w:rFonts w:hAnsi="宋体"/>
          <w:bCs/>
          <w:color w:val="auto"/>
          <w:szCs w:val="21"/>
          <w:highlight w:val="none"/>
        </w:rPr>
        <w:t>CA</w:t>
      </w:r>
      <w:r>
        <w:rPr>
          <w:rFonts w:hint="eastAsia" w:hAnsi="宋体"/>
          <w:bCs/>
          <w:color w:val="auto"/>
          <w:szCs w:val="21"/>
          <w:highlight w:val="none"/>
        </w:rPr>
        <w:t>认证锁）进行电子签章、加密，然后通过网络将加密的电子投标文件递交至“广西政府采购云平台”。</w:t>
      </w:r>
    </w:p>
    <w:p w14:paraId="09C379A0">
      <w:pPr>
        <w:spacing w:line="360" w:lineRule="auto"/>
        <w:ind w:firstLine="422" w:firstLineChars="200"/>
        <w:rPr>
          <w:rFonts w:ascii="宋体" w:hAnsi="宋体"/>
          <w:b/>
          <w:color w:val="auto"/>
          <w:szCs w:val="20"/>
          <w:highlight w:val="none"/>
        </w:rPr>
      </w:pPr>
      <w:r>
        <w:rPr>
          <w:rFonts w:hint="eastAsia" w:ascii="宋体" w:hAnsi="宋体"/>
          <w:b/>
          <w:color w:val="auto"/>
          <w:szCs w:val="21"/>
          <w:highlight w:val="none"/>
        </w:rPr>
        <w:t>21.2未在规定时间内提交或者未按照招标文件要求密封或者标记的电子投标文件，“广西政府采购云”平台将拒收。</w:t>
      </w:r>
    </w:p>
    <w:p w14:paraId="6C942CA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21.3电子版投标文件提交方式见“招标公告”中“四、提交投标文件截止时间、开标时间和地点”</w:t>
      </w:r>
      <w:r>
        <w:rPr>
          <w:rFonts w:hint="eastAsia" w:ascii="宋体" w:hAnsi="宋体"/>
          <w:b/>
          <w:color w:val="auto"/>
          <w:szCs w:val="21"/>
          <w:highlight w:val="none"/>
        </w:rPr>
        <w:t xml:space="preserve"> 。</w:t>
      </w:r>
    </w:p>
    <w:p w14:paraId="239B8873">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22. 投标文件的补充、修改、撤回与退回</w:t>
      </w:r>
    </w:p>
    <w:p w14:paraId="4B1D34BD">
      <w:pPr>
        <w:spacing w:line="360" w:lineRule="auto"/>
        <w:ind w:firstLine="420" w:firstLineChars="200"/>
        <w:rPr>
          <w:rFonts w:ascii="黑体" w:hAnsi="黑体" w:eastAsia="黑体"/>
          <w:color w:val="auto"/>
          <w:sz w:val="24"/>
          <w:highlight w:val="none"/>
        </w:rPr>
      </w:pPr>
      <w:r>
        <w:rPr>
          <w:rFonts w:hint="eastAsia" w:ascii="宋体" w:hAnsi="宋体" w:cs="宋体"/>
          <w:color w:val="auto"/>
          <w:szCs w:val="21"/>
          <w:highlight w:val="none"/>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418479A6">
      <w:pPr>
        <w:pStyle w:val="70"/>
        <w:spacing w:before="0"/>
        <w:ind w:firstLine="420"/>
        <w:rPr>
          <w:rFonts w:ascii="宋体" w:hAnsi="宋体" w:cs="宋体"/>
          <w:color w:val="auto"/>
          <w:sz w:val="21"/>
          <w:szCs w:val="21"/>
          <w:highlight w:val="none"/>
        </w:rPr>
      </w:pPr>
      <w:r>
        <w:rPr>
          <w:rFonts w:hint="eastAsia" w:ascii="宋体" w:hAnsi="宋体" w:cs="宋体"/>
          <w:color w:val="auto"/>
          <w:sz w:val="21"/>
          <w:szCs w:val="21"/>
          <w:highlight w:val="none"/>
        </w:rPr>
        <w:t>22.2“广西政府采购云”平台收到投标文件，将妥善保存并即时向供应商发出确认回执通知。在投标截止时间前，除供应商补充、修改或者撤回投标文件外，任何单位和个人不得解密或提取投标文件。</w:t>
      </w:r>
    </w:p>
    <w:p w14:paraId="53D127B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22.3在投标截止时间止提交电子版投标文件的投标人不足3家时，电子版投标文件由代理机构在“广西政府采购云”平台操作退回，除此之外采购人和采购代理机构对已提交的投标文件概不退回。</w:t>
      </w:r>
    </w:p>
    <w:p w14:paraId="7D7EF4B4">
      <w:pPr>
        <w:pStyle w:val="14"/>
        <w:snapToGrid w:val="0"/>
        <w:spacing w:line="400" w:lineRule="exact"/>
        <w:ind w:firstLine="739"/>
        <w:rPr>
          <w:rFonts w:hAnsi="宋体"/>
          <w:snapToGrid w:val="0"/>
          <w:color w:val="auto"/>
          <w:sz w:val="21"/>
          <w:szCs w:val="21"/>
          <w:highlight w:val="none"/>
        </w:rPr>
      </w:pPr>
    </w:p>
    <w:p w14:paraId="34B387E9">
      <w:pPr>
        <w:pStyle w:val="4"/>
        <w:keepNext w:val="0"/>
        <w:keepLines w:val="0"/>
        <w:spacing w:line="400" w:lineRule="exact"/>
        <w:jc w:val="center"/>
        <w:rPr>
          <w:color w:val="auto"/>
          <w:highlight w:val="none"/>
        </w:rPr>
      </w:pPr>
      <w:bookmarkStart w:id="18" w:name="_Toc187761557"/>
      <w:bookmarkStart w:id="19" w:name="_Toc13009"/>
      <w:r>
        <w:rPr>
          <w:rFonts w:hint="eastAsia"/>
          <w:color w:val="auto"/>
          <w:highlight w:val="none"/>
        </w:rPr>
        <w:t>四、开标</w:t>
      </w:r>
      <w:bookmarkEnd w:id="18"/>
      <w:bookmarkEnd w:id="19"/>
    </w:p>
    <w:p w14:paraId="4E7D9B1F">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23.开标时间和地点</w:t>
      </w:r>
    </w:p>
    <w:p w14:paraId="1D7740DC">
      <w:pPr>
        <w:spacing w:line="360" w:lineRule="auto"/>
        <w:ind w:firstLine="420" w:firstLineChars="200"/>
        <w:rPr>
          <w:rFonts w:hAnsi="宋体"/>
          <w:bCs/>
          <w:color w:val="auto"/>
          <w:highlight w:val="none"/>
        </w:rPr>
      </w:pPr>
      <w:r>
        <w:rPr>
          <w:rFonts w:hAnsi="宋体"/>
          <w:bCs/>
          <w:color w:val="auto"/>
          <w:highlight w:val="none"/>
        </w:rPr>
        <w:t>23.1</w:t>
      </w:r>
      <w:r>
        <w:rPr>
          <w:rFonts w:hint="eastAsia" w:hAnsi="宋体"/>
          <w:bCs/>
          <w:color w:val="auto"/>
          <w:highlight w:val="none"/>
        </w:rPr>
        <w:t>开标时间及地点详见“投标人须知前附表”</w:t>
      </w:r>
    </w:p>
    <w:p w14:paraId="2C1FF572">
      <w:pPr>
        <w:spacing w:line="360" w:lineRule="auto"/>
        <w:ind w:firstLine="420" w:firstLineChars="200"/>
        <w:rPr>
          <w:color w:val="auto"/>
          <w:highlight w:val="none"/>
        </w:rPr>
      </w:pPr>
      <w:r>
        <w:rPr>
          <w:rFonts w:hAnsi="宋体"/>
          <w:color w:val="auto"/>
          <w:highlight w:val="none"/>
        </w:rPr>
        <w:t>23.2</w:t>
      </w:r>
      <w:r>
        <w:rPr>
          <w:rFonts w:hint="eastAsia" w:hAnsi="宋体"/>
          <w:color w:val="auto"/>
          <w:highlight w:val="none"/>
        </w:rPr>
        <w:t>如</w:t>
      </w:r>
      <w:r>
        <w:rPr>
          <w:rFonts w:hint="eastAsia" w:hAnsi="宋体"/>
          <w:bCs/>
          <w:color w:val="auto"/>
          <w:highlight w:val="none"/>
        </w:rPr>
        <w:t>投标人成功解密投标文件，但未在“广西政府采购云”电子开标大厅参加开标的，视同认可开标过程和结果，</w:t>
      </w:r>
      <w:r>
        <w:rPr>
          <w:rFonts w:hint="eastAsia" w:hAnsi="宋体"/>
          <w:color w:val="auto"/>
          <w:highlight w:val="none"/>
        </w:rPr>
        <w:t>由此产生的后果由投标人自行负责。</w:t>
      </w:r>
      <w:r>
        <w:rPr>
          <w:rFonts w:hint="eastAsia"/>
          <w:color w:val="auto"/>
          <w:highlight w:val="none"/>
        </w:rPr>
        <w:t>投标人不足</w:t>
      </w:r>
      <w:r>
        <w:rPr>
          <w:color w:val="auto"/>
          <w:highlight w:val="none"/>
        </w:rPr>
        <w:t>3</w:t>
      </w:r>
      <w:r>
        <w:rPr>
          <w:rFonts w:hint="eastAsia"/>
          <w:color w:val="auto"/>
          <w:highlight w:val="none"/>
        </w:rPr>
        <w:t>家的，不得开标。</w:t>
      </w:r>
    </w:p>
    <w:p w14:paraId="33191789">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24.开标程序</w:t>
      </w:r>
    </w:p>
    <w:p w14:paraId="6E325B60">
      <w:pPr>
        <w:autoSpaceDE w:val="0"/>
        <w:autoSpaceDN w:val="0"/>
        <w:adjustRightInd w:val="0"/>
        <w:spacing w:line="440" w:lineRule="exact"/>
        <w:ind w:firstLine="420" w:firstLineChars="200"/>
        <w:rPr>
          <w:rFonts w:ascii="宋体" w:hAnsi="宋体"/>
          <w:color w:val="auto"/>
          <w:kern w:val="0"/>
          <w:szCs w:val="21"/>
          <w:highlight w:val="none"/>
        </w:rPr>
      </w:pPr>
      <w:r>
        <w:rPr>
          <w:rFonts w:hint="eastAsia" w:ascii="宋体" w:hAnsi="宋体"/>
          <w:bCs/>
          <w:color w:val="auto"/>
          <w:szCs w:val="21"/>
          <w:highlight w:val="none"/>
        </w:rPr>
        <w:t>24.1</w:t>
      </w:r>
      <w:r>
        <w:rPr>
          <w:rFonts w:hint="eastAsia" w:ascii="宋体" w:hAnsi="宋体"/>
          <w:color w:val="auto"/>
          <w:kern w:val="0"/>
          <w:szCs w:val="21"/>
          <w:highlight w:val="none"/>
        </w:rPr>
        <w:t>开标形式：</w:t>
      </w:r>
    </w:p>
    <w:p w14:paraId="5CEEC1A1">
      <w:pPr>
        <w:autoSpaceDE w:val="0"/>
        <w:autoSpaceDN w:val="0"/>
        <w:adjustRightInd w:val="0"/>
        <w:spacing w:line="440" w:lineRule="exact"/>
        <w:ind w:firstLine="420" w:firstLineChars="200"/>
        <w:rPr>
          <w:rFonts w:ascii="宋体" w:hAnsi="宋体"/>
          <w:bCs/>
          <w:color w:val="auto"/>
          <w:szCs w:val="21"/>
          <w:highlight w:val="none"/>
        </w:rPr>
      </w:pPr>
      <w:r>
        <w:rPr>
          <w:rFonts w:hint="eastAsia" w:ascii="宋体" w:hAnsi="宋体"/>
          <w:color w:val="auto"/>
          <w:szCs w:val="21"/>
          <w:highlight w:val="none"/>
        </w:rPr>
        <w:t>（1）</w:t>
      </w:r>
      <w:r>
        <w:rPr>
          <w:rFonts w:hint="eastAsia" w:ascii="宋体" w:hAnsi="宋体"/>
          <w:bCs/>
          <w:color w:val="auto"/>
          <w:szCs w:val="21"/>
          <w:highlight w:val="none"/>
        </w:rPr>
        <w:t>开标的准备工作由采购代理机构负责落实，采购代理机构必须基于“广西政府采购云”平台选取评审专家，如采购代理机构未按规定选取专家的，视为本次开评标无效，应当重新采购；</w:t>
      </w:r>
    </w:p>
    <w:p w14:paraId="2D7B1546">
      <w:pPr>
        <w:autoSpaceDE w:val="0"/>
        <w:autoSpaceDN w:val="0"/>
        <w:adjustRightInd w:val="0"/>
        <w:spacing w:line="440" w:lineRule="exact"/>
        <w:ind w:firstLine="420" w:firstLineChars="200"/>
        <w:rPr>
          <w:rFonts w:ascii="宋体" w:hAnsi="宋体"/>
          <w:bCs/>
          <w:color w:val="auto"/>
          <w:szCs w:val="21"/>
          <w:highlight w:val="none"/>
        </w:rPr>
      </w:pPr>
      <w:r>
        <w:rPr>
          <w:rFonts w:hint="eastAsia" w:ascii="宋体" w:hAnsi="宋体"/>
          <w:bCs/>
          <w:color w:val="auto"/>
          <w:szCs w:val="21"/>
          <w:highlight w:val="none"/>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342EEA8B">
      <w:pPr>
        <w:autoSpaceDE w:val="0"/>
        <w:autoSpaceDN w:val="0"/>
        <w:adjustRightInd w:val="0"/>
        <w:spacing w:line="440" w:lineRule="exact"/>
        <w:ind w:firstLine="420" w:firstLineChars="200"/>
        <w:rPr>
          <w:rFonts w:ascii="宋体" w:hAnsi="宋体"/>
          <w:bCs/>
          <w:color w:val="auto"/>
          <w:szCs w:val="21"/>
          <w:highlight w:val="none"/>
        </w:rPr>
      </w:pPr>
      <w:r>
        <w:rPr>
          <w:rFonts w:hint="eastAsia" w:ascii="宋体" w:hAnsi="宋体"/>
          <w:bCs/>
          <w:color w:val="auto"/>
          <w:szCs w:val="21"/>
          <w:highlight w:val="none"/>
        </w:rPr>
        <w:t>24.2开标程序：</w:t>
      </w:r>
    </w:p>
    <w:p w14:paraId="2043FE7F">
      <w:pPr>
        <w:pStyle w:val="17"/>
        <w:snapToGrid w:val="0"/>
        <w:spacing w:line="440" w:lineRule="exact"/>
        <w:ind w:firstLine="422" w:firstLineChars="200"/>
        <w:rPr>
          <w:rFonts w:hAnsi="宋体"/>
          <w:color w:val="auto"/>
          <w:szCs w:val="21"/>
          <w:highlight w:val="none"/>
        </w:rPr>
      </w:pPr>
      <w:r>
        <w:rPr>
          <w:rFonts w:hint="eastAsia" w:hAnsi="宋体"/>
          <w:b/>
          <w:color w:val="auto"/>
          <w:szCs w:val="21"/>
          <w:highlight w:val="none"/>
        </w:rPr>
        <w:t>（1）解密电子投标文件。</w:t>
      </w:r>
      <w:r>
        <w:rPr>
          <w:rFonts w:hint="eastAsia" w:hAnsi="宋体" w:cs="仿宋_GB2312"/>
          <w:b/>
          <w:color w:val="auto"/>
          <w:szCs w:val="21"/>
          <w:highlight w:val="none"/>
        </w:rPr>
        <w:t>“</w:t>
      </w:r>
      <w:r>
        <w:rPr>
          <w:rFonts w:hint="eastAsia" w:hAnsi="宋体" w:cs="仿宋_GB2312"/>
          <w:color w:val="auto"/>
          <w:szCs w:val="21"/>
          <w:highlight w:val="none"/>
        </w:rPr>
        <w:t>广西政府采购云”平台按开标时间自动提取所有投标文件。采购代理机构依托“广西政府采购云”平台</w:t>
      </w:r>
      <w:r>
        <w:rPr>
          <w:rFonts w:hint="eastAsia" w:hAnsi="宋体"/>
          <w:color w:val="auto"/>
          <w:szCs w:val="21"/>
          <w:highlight w:val="none"/>
        </w:rPr>
        <w:t>向各投标人发出电子加密投标文件【开始解密】通知，由投标人按招标文件规定的时间【45分钟】内自行进行投标文件解密。投标人的法定代表人或其委托代理人</w:t>
      </w:r>
      <w:r>
        <w:rPr>
          <w:rFonts w:hint="eastAsia" w:hAnsi="宋体"/>
          <w:b/>
          <w:color w:val="auto"/>
          <w:szCs w:val="21"/>
          <w:highlight w:val="none"/>
        </w:rPr>
        <w:t>须携带加密时所用的CA锁准时登录到“广西政府采购云”平台电子开标大厅签到并对电子投标文件解密</w:t>
      </w:r>
      <w:r>
        <w:rPr>
          <w:rFonts w:hint="eastAsia" w:hAnsi="宋体"/>
          <w:color w:val="auto"/>
          <w:szCs w:val="21"/>
          <w:highlight w:val="none"/>
        </w:rPr>
        <w:t>。开标后5分钟投标人还未进行解密的，代理机构要通知投标人。通知后，</w:t>
      </w:r>
      <w:r>
        <w:rPr>
          <w:rFonts w:hint="eastAsia" w:hAnsi="宋体" w:cs="仿宋_GB2312"/>
          <w:color w:val="auto"/>
          <w:szCs w:val="21"/>
          <w:highlight w:val="none"/>
        </w:rPr>
        <w:t>投标文件仍未按时解密，</w:t>
      </w:r>
      <w:r>
        <w:rPr>
          <w:rFonts w:hint="eastAsia" w:hAnsi="宋体"/>
          <w:color w:val="auto"/>
          <w:szCs w:val="21"/>
          <w:highlight w:val="none"/>
        </w:rPr>
        <w:t>或者投标人没预留联系方式或预留联系方式无效，导致代理机构无法联系到投标人进行解密的，</w:t>
      </w:r>
      <w:r>
        <w:rPr>
          <w:rFonts w:hint="eastAsia" w:hAnsi="宋体"/>
          <w:b/>
          <w:color w:val="auto"/>
          <w:szCs w:val="21"/>
          <w:highlight w:val="none"/>
        </w:rPr>
        <w:t>均视为无效投标。</w:t>
      </w:r>
    </w:p>
    <w:p w14:paraId="17399F58">
      <w:pPr>
        <w:pStyle w:val="17"/>
        <w:snapToGrid w:val="0"/>
        <w:spacing w:line="440" w:lineRule="exact"/>
        <w:ind w:firstLine="420" w:firstLineChars="200"/>
        <w:rPr>
          <w:rFonts w:hAnsi="宋体"/>
          <w:color w:val="auto"/>
          <w:szCs w:val="21"/>
          <w:highlight w:val="none"/>
        </w:rPr>
      </w:pPr>
      <w:r>
        <w:rPr>
          <w:rFonts w:hint="eastAsia" w:hAnsi="宋体"/>
          <w:color w:val="auto"/>
          <w:szCs w:val="21"/>
          <w:highlight w:val="none"/>
        </w:rPr>
        <w:t>（解密</w:t>
      </w:r>
      <w:r>
        <w:rPr>
          <w:rFonts w:hint="eastAsia" w:hAnsi="宋体"/>
          <w:bCs/>
          <w:color w:val="auto"/>
          <w:szCs w:val="21"/>
          <w:highlight w:val="none"/>
        </w:rPr>
        <w:t>异常情况处理：详见本章</w:t>
      </w:r>
      <w:r>
        <w:rPr>
          <w:rFonts w:hint="eastAsia" w:hAnsi="宋体"/>
          <w:color w:val="auto"/>
          <w:highlight w:val="none"/>
        </w:rPr>
        <w:t>29.3 电子交易活动的中止。</w:t>
      </w:r>
      <w:r>
        <w:rPr>
          <w:rFonts w:hint="eastAsia" w:hAnsi="宋体"/>
          <w:color w:val="auto"/>
          <w:szCs w:val="21"/>
          <w:highlight w:val="none"/>
        </w:rPr>
        <w:t>）</w:t>
      </w:r>
    </w:p>
    <w:p w14:paraId="5A77441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电子唱标。</w:t>
      </w:r>
      <w:r>
        <w:rPr>
          <w:rFonts w:hint="eastAsia" w:ascii="宋体" w:hAnsi="宋体"/>
          <w:color w:val="auto"/>
          <w:szCs w:val="21"/>
          <w:highlight w:val="none"/>
        </w:rPr>
        <w:t>投标文件解密结束，各投标供应商报价均在“广西政府采购云”平台远程不见面开标大厅展示；</w:t>
      </w:r>
    </w:p>
    <w:p w14:paraId="53D6A62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w:t>
      </w:r>
      <w:r>
        <w:rPr>
          <w:rFonts w:hint="eastAsia" w:ascii="宋体" w:hAnsi="宋体"/>
          <w:b/>
          <w:color w:val="auto"/>
          <w:szCs w:val="21"/>
          <w:highlight w:val="none"/>
        </w:rPr>
        <w:t>签署电子《政府采购活动现场确认声明书》。</w:t>
      </w:r>
      <w:r>
        <w:rPr>
          <w:rFonts w:hint="eastAsia" w:ascii="宋体" w:hAnsi="宋体"/>
          <w:color w:val="auto"/>
          <w:szCs w:val="21"/>
          <w:highlight w:val="none"/>
        </w:rPr>
        <w:t>通过邮件形式在远程不见面开标大厅发送各投标人签署电子《政府采购活动现场确认声明书》。</w:t>
      </w:r>
    </w:p>
    <w:p w14:paraId="31E8BB58">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（4）开标过程由采购代理机构如实记录，并电子留痕，由参加电子开标的各投标人代表对电子开标记录在开标记录公布后15分钟内进行当场校核及勘误，并线上确认，未确认的视同认可开标结果。</w:t>
      </w:r>
    </w:p>
    <w:p w14:paraId="7912BDDB">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2942920E">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（6）开标结束。</w:t>
      </w:r>
    </w:p>
    <w:p w14:paraId="025C3D8B">
      <w:pPr>
        <w:pStyle w:val="17"/>
        <w:snapToGrid w:val="0"/>
        <w:spacing w:line="440" w:lineRule="exact"/>
        <w:ind w:firstLine="422" w:firstLineChars="200"/>
        <w:rPr>
          <w:rFonts w:hAnsi="宋体"/>
          <w:color w:val="auto"/>
          <w:szCs w:val="21"/>
          <w:highlight w:val="none"/>
        </w:rPr>
      </w:pPr>
      <w:r>
        <w:rPr>
          <w:rFonts w:hint="eastAsia" w:hAnsi="宋体"/>
          <w:b/>
          <w:bCs/>
          <w:color w:val="auto"/>
          <w:szCs w:val="21"/>
          <w:highlight w:val="none"/>
        </w:rPr>
        <w:t>特别说明：</w:t>
      </w:r>
      <w:r>
        <w:rPr>
          <w:rFonts w:hint="eastAsia" w:hAnsi="宋体"/>
          <w:color w:val="auto"/>
          <w:szCs w:val="21"/>
          <w:highlight w:val="none"/>
        </w:rPr>
        <w:t>如遇“广西政府采购云”平台电子化开标或评审程序调整的，按调整后执行。</w:t>
      </w:r>
    </w:p>
    <w:p w14:paraId="0F40E7FA">
      <w:pPr>
        <w:pStyle w:val="17"/>
        <w:snapToGrid w:val="0"/>
        <w:spacing w:line="400" w:lineRule="exact"/>
        <w:ind w:left="689" w:leftChars="228" w:hanging="210" w:hangingChars="100"/>
        <w:rPr>
          <w:rFonts w:hAnsi="宋体"/>
          <w:color w:val="auto"/>
          <w:highlight w:val="none"/>
        </w:rPr>
      </w:pPr>
    </w:p>
    <w:p w14:paraId="1AC9E327">
      <w:pPr>
        <w:pStyle w:val="4"/>
        <w:keepNext w:val="0"/>
        <w:keepLines w:val="0"/>
        <w:spacing w:line="400" w:lineRule="exact"/>
        <w:jc w:val="center"/>
        <w:rPr>
          <w:color w:val="auto"/>
          <w:highlight w:val="none"/>
        </w:rPr>
      </w:pPr>
      <w:bookmarkStart w:id="20" w:name="_Toc18626"/>
      <w:bookmarkStart w:id="21" w:name="_Toc187761558"/>
      <w:r>
        <w:rPr>
          <w:rFonts w:hint="eastAsia"/>
          <w:color w:val="auto"/>
          <w:highlight w:val="none"/>
        </w:rPr>
        <w:t>五、资格审查</w:t>
      </w:r>
      <w:bookmarkEnd w:id="20"/>
      <w:bookmarkEnd w:id="21"/>
    </w:p>
    <w:p w14:paraId="3782588D">
      <w:pPr>
        <w:ind w:firstLine="420" w:firstLineChars="175"/>
        <w:rPr>
          <w:rFonts w:ascii="黑体" w:hAnsi="黑体" w:eastAsia="黑体"/>
          <w:color w:val="auto"/>
          <w:sz w:val="24"/>
          <w:highlight w:val="none"/>
        </w:rPr>
      </w:pPr>
      <w:r>
        <w:rPr>
          <w:rFonts w:hint="eastAsia" w:ascii="黑体" w:hAnsi="黑体" w:eastAsia="黑体"/>
          <w:color w:val="auto"/>
          <w:sz w:val="24"/>
          <w:highlight w:val="none"/>
        </w:rPr>
        <w:t>25.资格审查</w:t>
      </w:r>
    </w:p>
    <w:p w14:paraId="24F4B85D">
      <w:pPr>
        <w:spacing w:line="360" w:lineRule="auto"/>
        <w:ind w:firstLine="422" w:firstLineChars="200"/>
        <w:rPr>
          <w:rFonts w:ascii="宋体" w:hAnsi="宋体"/>
          <w:b/>
          <w:bCs/>
          <w:color w:val="auto"/>
          <w:szCs w:val="20"/>
          <w:highlight w:val="none"/>
        </w:rPr>
      </w:pPr>
      <w:r>
        <w:rPr>
          <w:rFonts w:hint="eastAsia" w:ascii="宋体" w:hAnsi="宋体"/>
          <w:b/>
          <w:bCs/>
          <w:color w:val="auto"/>
          <w:szCs w:val="20"/>
          <w:highlight w:val="none"/>
        </w:rPr>
        <w:t>25.1开标结束后，采购人或采购机构依法通过电子投标文件对投标人的资格进行线上审查。</w:t>
      </w:r>
    </w:p>
    <w:p w14:paraId="746BF239">
      <w:pPr>
        <w:spacing w:line="360" w:lineRule="auto"/>
        <w:ind w:firstLine="422" w:firstLineChars="200"/>
        <w:rPr>
          <w:rFonts w:ascii="宋体" w:hAnsi="宋体"/>
          <w:b/>
          <w:bCs/>
          <w:color w:val="auto"/>
          <w:szCs w:val="20"/>
          <w:highlight w:val="none"/>
        </w:rPr>
      </w:pPr>
      <w:r>
        <w:rPr>
          <w:rFonts w:hint="eastAsia" w:ascii="宋体" w:hAnsi="宋体"/>
          <w:b/>
          <w:bCs/>
          <w:color w:val="auto"/>
          <w:szCs w:val="20"/>
          <w:highlight w:val="none"/>
        </w:rPr>
        <w:t>25.2采购人或采购机构依据法律法规和招标文件的规定，对投标人的基本资格条件、特定资格条件进行审查。</w:t>
      </w:r>
    </w:p>
    <w:p w14:paraId="26165D6E">
      <w:pPr>
        <w:spacing w:line="360" w:lineRule="auto"/>
        <w:ind w:firstLine="420" w:firstLineChars="200"/>
        <w:rPr>
          <w:rFonts w:ascii="宋体" w:hAnsi="宋体"/>
          <w:color w:val="auto"/>
          <w:highlight w:val="none"/>
        </w:rPr>
      </w:pPr>
      <w:r>
        <w:rPr>
          <w:rFonts w:hint="eastAsia" w:ascii="宋体" w:hAnsi="宋体"/>
          <w:color w:val="auto"/>
          <w:highlight w:val="none"/>
        </w:rPr>
        <w:t>25.3资格审查标准为本“招标文件”中“投标人须知前附表”13.1点载明对投标人资格要求的条件。本项目资格审查采用合格制，凡符合招标文件规定的投标人资格要求的投标人均通过资格审查。</w:t>
      </w:r>
    </w:p>
    <w:p w14:paraId="17D4706C">
      <w:pPr>
        <w:spacing w:line="360" w:lineRule="auto"/>
        <w:ind w:firstLine="422" w:firstLineChars="200"/>
        <w:rPr>
          <w:rFonts w:ascii="宋体" w:hAnsi="宋体"/>
          <w:b/>
          <w:bCs/>
          <w:color w:val="auto"/>
          <w:szCs w:val="20"/>
          <w:highlight w:val="none"/>
        </w:rPr>
      </w:pPr>
      <w:r>
        <w:rPr>
          <w:rFonts w:hint="eastAsia" w:ascii="宋体" w:hAnsi="宋体"/>
          <w:b/>
          <w:bCs/>
          <w:color w:val="auto"/>
          <w:szCs w:val="20"/>
          <w:highlight w:val="none"/>
        </w:rPr>
        <w:t>25.4投标人有下列情形之一的，资格审查不通过，作无效投标处理：</w:t>
      </w:r>
    </w:p>
    <w:p w14:paraId="7D45FBA4">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）不具备招标文件中规定的资格要求的；（注：其中信用查询规则见“投标人须知前附表”，“广西政府采购云”平台已与“信用中国”平台做接口，审查专家可直接在线查询）</w:t>
      </w:r>
    </w:p>
    <w:p w14:paraId="3C1372C8">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）投标文件未提供任一项“投标人须知前附表”资格证明文件规定的“必须提供”的文件资料的；</w:t>
      </w:r>
    </w:p>
    <w:p w14:paraId="076F90EE">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3</w:t>
      </w:r>
      <w:r>
        <w:rPr>
          <w:rFonts w:hint="eastAsia" w:hAnsi="宋体"/>
          <w:color w:val="auto"/>
          <w:highlight w:val="none"/>
        </w:rPr>
        <w:t>）投标文件提供的资格证明文件出现任一项不符合“投标人须知前附表”资格证明文件规定的“必须提供”的文件资料要求或者无效的。</w:t>
      </w:r>
    </w:p>
    <w:p w14:paraId="5EA09871">
      <w:pPr>
        <w:spacing w:line="360" w:lineRule="auto"/>
        <w:ind w:firstLine="420" w:firstLineChars="200"/>
        <w:rPr>
          <w:rFonts w:hAnsi="宋体"/>
          <w:color w:val="auto"/>
          <w:highlight w:val="none"/>
        </w:rPr>
      </w:pPr>
      <w:r>
        <w:rPr>
          <w:rFonts w:hint="eastAsia" w:hAnsi="宋体"/>
          <w:color w:val="auto"/>
          <w:highlight w:val="none"/>
        </w:rPr>
        <w:t>25.5资格审查的合格投标人不足3家的，不得评标。</w:t>
      </w:r>
    </w:p>
    <w:p w14:paraId="0FC08F30">
      <w:pPr>
        <w:pStyle w:val="4"/>
        <w:keepNext w:val="0"/>
        <w:keepLines w:val="0"/>
        <w:spacing w:line="360" w:lineRule="auto"/>
        <w:jc w:val="center"/>
        <w:rPr>
          <w:color w:val="auto"/>
          <w:highlight w:val="none"/>
        </w:rPr>
      </w:pPr>
      <w:bookmarkStart w:id="22" w:name="_Toc187761559"/>
      <w:bookmarkStart w:id="23" w:name="_Toc16153"/>
      <w:r>
        <w:rPr>
          <w:rFonts w:hint="eastAsia"/>
          <w:color w:val="auto"/>
          <w:highlight w:val="none"/>
        </w:rPr>
        <w:t>六、评标</w:t>
      </w:r>
      <w:bookmarkEnd w:id="22"/>
      <w:bookmarkEnd w:id="23"/>
    </w:p>
    <w:p w14:paraId="542CA2EC">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26.组建评标委员会</w:t>
      </w:r>
    </w:p>
    <w:p w14:paraId="23EE1EE0">
      <w:pPr>
        <w:spacing w:line="360" w:lineRule="auto"/>
        <w:ind w:firstLine="420" w:firstLineChars="200"/>
        <w:rPr>
          <w:rFonts w:hAnsi="宋体"/>
          <w:color w:val="auto"/>
          <w:highlight w:val="none"/>
        </w:rPr>
      </w:pPr>
      <w:r>
        <w:rPr>
          <w:rFonts w:hint="eastAsia" w:hAnsi="宋体"/>
          <w:color w:val="auto"/>
          <w:highlight w:val="none"/>
        </w:rPr>
        <w:t>评标委员会由采购人代表和评审专家组成，人数为</w:t>
      </w:r>
      <w:r>
        <w:rPr>
          <w:rFonts w:hAnsi="宋体"/>
          <w:color w:val="auto"/>
          <w:highlight w:val="none"/>
        </w:rPr>
        <w:t>5</w:t>
      </w:r>
      <w:r>
        <w:rPr>
          <w:rFonts w:hint="eastAsia" w:hAnsi="宋体"/>
          <w:color w:val="auto"/>
          <w:highlight w:val="none"/>
        </w:rPr>
        <w:t>人以上单数，其中评审专家不得少于成员总数的三分之二。</w:t>
      </w:r>
    </w:p>
    <w:p w14:paraId="4C07542B">
      <w:pPr>
        <w:spacing w:line="360" w:lineRule="auto"/>
        <w:ind w:firstLine="420" w:firstLineChars="200"/>
        <w:rPr>
          <w:rFonts w:hAnsi="宋体"/>
          <w:color w:val="auto"/>
          <w:highlight w:val="none"/>
        </w:rPr>
      </w:pPr>
      <w:r>
        <w:rPr>
          <w:rFonts w:hint="eastAsia" w:hAnsi="宋体"/>
          <w:color w:val="auto"/>
          <w:highlight w:val="none"/>
        </w:rPr>
        <w:t>参加过采购项目前期咨询论证的专家，不得参加该采购项目的评审活动。</w:t>
      </w:r>
    </w:p>
    <w:p w14:paraId="41F8A742">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27.评标的依据</w:t>
      </w:r>
    </w:p>
    <w:p w14:paraId="767D9925">
      <w:pPr>
        <w:spacing w:line="360" w:lineRule="auto"/>
        <w:ind w:firstLine="420" w:firstLineChars="200"/>
        <w:rPr>
          <w:rFonts w:hAnsi="宋体"/>
          <w:color w:val="auto"/>
          <w:highlight w:val="none"/>
        </w:rPr>
      </w:pPr>
      <w:r>
        <w:rPr>
          <w:rFonts w:hint="eastAsia" w:hAnsi="宋体"/>
          <w:color w:val="auto"/>
          <w:highlight w:val="none"/>
        </w:rPr>
        <w:t>评标委员会以招标文件为依据对投标文件进行评审，</w:t>
      </w:r>
      <w:r>
        <w:rPr>
          <w:rFonts w:hint="eastAsia" w:hAnsi="宋体" w:cs="宋体"/>
          <w:color w:val="auto"/>
          <w:highlight w:val="none"/>
        </w:rPr>
        <w:t>“第四章评标方法和评标标准”</w:t>
      </w:r>
      <w:r>
        <w:rPr>
          <w:rFonts w:hint="eastAsia" w:hAnsi="宋体"/>
          <w:color w:val="auto"/>
          <w:highlight w:val="none"/>
        </w:rPr>
        <w:t>没有规定的方法、评审因素和标准，不作为评标依据。</w:t>
      </w:r>
    </w:p>
    <w:p w14:paraId="1F39EDA9">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28.评标原则</w:t>
      </w:r>
    </w:p>
    <w:p w14:paraId="6D8FAA83">
      <w:pPr>
        <w:spacing w:line="360" w:lineRule="auto"/>
        <w:ind w:firstLine="420" w:firstLineChars="200"/>
        <w:rPr>
          <w:rFonts w:hAnsi="宋体"/>
          <w:color w:val="auto"/>
          <w:highlight w:val="none"/>
        </w:rPr>
      </w:pPr>
      <w:r>
        <w:rPr>
          <w:rFonts w:hAnsi="宋体"/>
          <w:color w:val="auto"/>
          <w:highlight w:val="none"/>
        </w:rPr>
        <w:t>28.1</w:t>
      </w:r>
      <w:r>
        <w:rPr>
          <w:rFonts w:hint="eastAsia" w:hAnsi="宋体"/>
          <w:color w:val="auto"/>
          <w:highlight w:val="none"/>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75B756D1">
      <w:pPr>
        <w:spacing w:line="360" w:lineRule="auto"/>
        <w:ind w:firstLine="420" w:firstLineChars="200"/>
        <w:rPr>
          <w:rFonts w:hAnsi="宋体"/>
          <w:color w:val="auto"/>
          <w:highlight w:val="none"/>
        </w:rPr>
      </w:pPr>
      <w:r>
        <w:rPr>
          <w:rFonts w:hAnsi="宋体"/>
          <w:color w:val="auto"/>
          <w:highlight w:val="none"/>
        </w:rPr>
        <w:t>28.2</w:t>
      </w:r>
      <w:r>
        <w:rPr>
          <w:rFonts w:hint="eastAsia" w:hAnsi="宋体"/>
          <w:color w:val="auto"/>
          <w:highlight w:val="none"/>
        </w:rPr>
        <w:t>评委表决。在评标过程中出现法律法规和招标文件均没有明确规定的情形时，由评标委员会现场协商解决，协商不一致的，由全体评委投票表决，以得票率二分之一以上专家的意见为准并由采购代理机构作记录。</w:t>
      </w:r>
    </w:p>
    <w:p w14:paraId="6E642B76">
      <w:pPr>
        <w:spacing w:line="360" w:lineRule="auto"/>
        <w:ind w:firstLine="420" w:firstLineChars="200"/>
        <w:rPr>
          <w:rFonts w:hAnsi="宋体"/>
          <w:color w:val="auto"/>
          <w:highlight w:val="none"/>
        </w:rPr>
      </w:pPr>
      <w:r>
        <w:rPr>
          <w:rFonts w:hAnsi="宋体"/>
          <w:color w:val="auto"/>
          <w:highlight w:val="none"/>
        </w:rPr>
        <w:t>28.3</w:t>
      </w:r>
      <w:r>
        <w:rPr>
          <w:rFonts w:hint="eastAsia" w:hAnsi="宋体"/>
          <w:color w:val="auto"/>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521E8CB6">
      <w:pPr>
        <w:spacing w:line="360" w:lineRule="auto"/>
        <w:ind w:firstLine="420" w:firstLineChars="200"/>
        <w:rPr>
          <w:rFonts w:hAnsi="宋体"/>
          <w:color w:val="auto"/>
          <w:highlight w:val="none"/>
        </w:rPr>
      </w:pPr>
      <w:r>
        <w:rPr>
          <w:rFonts w:hAnsi="宋体"/>
          <w:color w:val="auto"/>
          <w:highlight w:val="none"/>
        </w:rPr>
        <w:t>28.4</w:t>
      </w:r>
      <w:r>
        <w:rPr>
          <w:rFonts w:hint="eastAsia" w:hAnsi="宋体"/>
          <w:color w:val="auto"/>
          <w:highlight w:val="none"/>
        </w:rPr>
        <w:t>评标过程的监控。本项目电子评标过程实行网上留痕、全程录音、录像监控，投标人在评标过程中所进行的试图影响评标结果的不公正活动，可能导致其投标按无效处理。</w:t>
      </w:r>
    </w:p>
    <w:p w14:paraId="3658135D">
      <w:pPr>
        <w:widowControl/>
        <w:spacing w:line="560" w:lineRule="exact"/>
        <w:ind w:firstLine="420" w:firstLineChars="200"/>
        <w:jc w:val="left"/>
        <w:textAlignment w:val="baseline"/>
        <w:rPr>
          <w:rFonts w:hAnsi="宋体"/>
          <w:color w:val="auto"/>
          <w:highlight w:val="none"/>
        </w:rPr>
      </w:pPr>
      <w:r>
        <w:rPr>
          <w:rFonts w:hAnsi="宋体"/>
          <w:color w:val="auto"/>
          <w:highlight w:val="none"/>
        </w:rPr>
        <w:t>28.5</w:t>
      </w:r>
      <w:r>
        <w:rPr>
          <w:rFonts w:hint="eastAsia" w:hAnsi="宋体"/>
          <w:color w:val="auto"/>
          <w:highlight w:val="none"/>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7E021A6B">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29.评标方法及评标标准</w:t>
      </w:r>
    </w:p>
    <w:p w14:paraId="5698E160">
      <w:pPr>
        <w:spacing w:line="360" w:lineRule="auto"/>
        <w:ind w:firstLine="420" w:firstLineChars="200"/>
        <w:rPr>
          <w:rFonts w:hAnsi="宋体"/>
          <w:color w:val="auto"/>
          <w:highlight w:val="none"/>
        </w:rPr>
      </w:pPr>
      <w:r>
        <w:rPr>
          <w:rFonts w:hAnsi="宋体"/>
          <w:color w:val="auto"/>
          <w:highlight w:val="none"/>
        </w:rPr>
        <w:t>29.1</w:t>
      </w:r>
      <w:r>
        <w:rPr>
          <w:rFonts w:hint="eastAsia" w:hAnsi="宋体"/>
          <w:color w:val="auto"/>
          <w:highlight w:val="none"/>
        </w:rPr>
        <w:t>本项目的评标方法详见“投标人须知前附表”。</w:t>
      </w:r>
    </w:p>
    <w:p w14:paraId="22CEC8B1">
      <w:pPr>
        <w:spacing w:line="360" w:lineRule="auto"/>
        <w:ind w:firstLine="420" w:firstLineChars="200"/>
        <w:rPr>
          <w:rFonts w:hAnsi="宋体"/>
          <w:color w:val="auto"/>
          <w:highlight w:val="none"/>
        </w:rPr>
      </w:pPr>
      <w:r>
        <w:rPr>
          <w:rFonts w:hAnsi="宋体"/>
          <w:color w:val="auto"/>
          <w:highlight w:val="none"/>
        </w:rPr>
        <w:t>29.2</w:t>
      </w:r>
      <w:r>
        <w:rPr>
          <w:rFonts w:hint="eastAsia" w:hAnsi="宋体"/>
          <w:color w:val="auto"/>
          <w:highlight w:val="none"/>
        </w:rPr>
        <w:t>评标委员会按照</w:t>
      </w:r>
      <w:r>
        <w:rPr>
          <w:rFonts w:hint="eastAsia" w:hAnsi="宋体" w:cs="宋体"/>
          <w:b/>
          <w:color w:val="auto"/>
          <w:highlight w:val="none"/>
        </w:rPr>
        <w:t>“第四章评标方法和评标标准”</w:t>
      </w:r>
      <w:r>
        <w:rPr>
          <w:rFonts w:hint="eastAsia" w:hAnsi="宋体"/>
          <w:color w:val="auto"/>
          <w:highlight w:val="none"/>
        </w:rPr>
        <w:t>规定的方法、评审因素、标准和程序对投标文件进行评审。</w:t>
      </w:r>
    </w:p>
    <w:p w14:paraId="431FB6B1">
      <w:pPr>
        <w:spacing w:line="360" w:lineRule="auto"/>
        <w:ind w:firstLine="420" w:firstLineChars="200"/>
        <w:rPr>
          <w:rFonts w:hAnsi="宋体"/>
          <w:color w:val="auto"/>
          <w:highlight w:val="none"/>
        </w:rPr>
      </w:pPr>
      <w:r>
        <w:rPr>
          <w:rFonts w:hAnsi="宋体"/>
          <w:color w:val="auto"/>
          <w:highlight w:val="none"/>
        </w:rPr>
        <w:t xml:space="preserve">29.3 </w:t>
      </w:r>
      <w:r>
        <w:rPr>
          <w:rFonts w:hint="eastAsia" w:hAnsi="宋体"/>
          <w:color w:val="auto"/>
          <w:highlight w:val="none"/>
        </w:rPr>
        <w:t>电子交易活动的中止。采购过程中出现以下情形，导致电子交易平台无法正常运行，或者无法保证电子交易的公平、公正和安全时，采购机构可中止电子交易活动：</w:t>
      </w:r>
    </w:p>
    <w:p w14:paraId="284B920D">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）电子交易平台发生故障而无法登录访问的；</w:t>
      </w:r>
    </w:p>
    <w:p w14:paraId="70431A28">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）电子交易平台应用或数据库出现错误，不能进行正常操作的；</w:t>
      </w:r>
    </w:p>
    <w:p w14:paraId="61DC9D47">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3</w:t>
      </w:r>
      <w:r>
        <w:rPr>
          <w:rFonts w:hint="eastAsia" w:hAnsi="宋体"/>
          <w:color w:val="auto"/>
          <w:highlight w:val="none"/>
        </w:rPr>
        <w:t>）电子交易平台发现严重安全漏洞，有潜在泄密危险的；</w:t>
      </w:r>
    </w:p>
    <w:p w14:paraId="54766C14">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4</w:t>
      </w:r>
      <w:r>
        <w:rPr>
          <w:rFonts w:hint="eastAsia" w:hAnsi="宋体"/>
          <w:color w:val="auto"/>
          <w:highlight w:val="none"/>
        </w:rPr>
        <w:t>）病毒发作导致不能进行正常操作的；</w:t>
      </w:r>
    </w:p>
    <w:p w14:paraId="19BFE187">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4</w:t>
      </w:r>
      <w:r>
        <w:rPr>
          <w:rFonts w:hint="eastAsia" w:hAnsi="宋体"/>
          <w:color w:val="auto"/>
          <w:highlight w:val="none"/>
        </w:rPr>
        <w:t>）其他无法保证电子交易的公平、公正和安全的情况。</w:t>
      </w:r>
    </w:p>
    <w:p w14:paraId="46816BB8">
      <w:pPr>
        <w:spacing w:line="360" w:lineRule="auto"/>
        <w:ind w:firstLine="420" w:firstLineChars="200"/>
        <w:rPr>
          <w:rFonts w:hAnsi="宋体"/>
          <w:color w:val="auto"/>
          <w:highlight w:val="none"/>
        </w:rPr>
      </w:pPr>
      <w:r>
        <w:rPr>
          <w:rFonts w:hAnsi="宋体"/>
          <w:color w:val="auto"/>
          <w:highlight w:val="none"/>
        </w:rPr>
        <w:t>29.4</w:t>
      </w: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06D5B1AB">
      <w:pPr>
        <w:pStyle w:val="17"/>
        <w:snapToGrid w:val="0"/>
        <w:spacing w:line="400" w:lineRule="exact"/>
        <w:ind w:firstLine="420" w:firstLineChars="200"/>
        <w:rPr>
          <w:rFonts w:hAnsi="宋体"/>
          <w:color w:val="auto"/>
          <w:highlight w:val="none"/>
        </w:rPr>
      </w:pPr>
    </w:p>
    <w:p w14:paraId="5F774EA0">
      <w:pPr>
        <w:pStyle w:val="4"/>
        <w:keepNext w:val="0"/>
        <w:keepLines w:val="0"/>
        <w:spacing w:line="400" w:lineRule="exact"/>
        <w:jc w:val="center"/>
        <w:rPr>
          <w:color w:val="auto"/>
          <w:highlight w:val="none"/>
        </w:rPr>
      </w:pPr>
      <w:bookmarkStart w:id="24" w:name="_Toc26118"/>
      <w:bookmarkStart w:id="25" w:name="_Toc187761560"/>
      <w:r>
        <w:rPr>
          <w:rFonts w:hint="eastAsia"/>
          <w:color w:val="auto"/>
          <w:highlight w:val="none"/>
        </w:rPr>
        <w:t>七、中标和合同</w:t>
      </w:r>
      <w:bookmarkEnd w:id="24"/>
      <w:bookmarkEnd w:id="25"/>
    </w:p>
    <w:p w14:paraId="7A36B3AE">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30.确定中标人</w:t>
      </w:r>
    </w:p>
    <w:p w14:paraId="2F7A1A9A">
      <w:pPr>
        <w:spacing w:line="360" w:lineRule="auto"/>
        <w:ind w:firstLine="422" w:firstLineChars="200"/>
        <w:rPr>
          <w:rFonts w:ascii="宋体" w:hAnsi="宋体" w:cs="Courier New"/>
          <w:b/>
          <w:bCs/>
          <w:color w:val="auto"/>
          <w:szCs w:val="21"/>
          <w:highlight w:val="none"/>
        </w:rPr>
      </w:pPr>
      <w:r>
        <w:rPr>
          <w:rFonts w:hint="eastAsia" w:ascii="宋体" w:hAnsi="宋体" w:cs="Courier New"/>
          <w:b/>
          <w:bCs/>
          <w:color w:val="auto"/>
          <w:szCs w:val="21"/>
          <w:highlight w:val="none"/>
        </w:rPr>
        <w:t>30.1本项目授权评标委员会直接按第四章“评标方法及标准”的规定排列中标候选人顺序，并依照次序确定中标人。</w:t>
      </w:r>
    </w:p>
    <w:p w14:paraId="6F32505B">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2EDCB54D">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30.3中标供应商无正当理由拒签合同的，根据《中华人民共和国政府采购法》第七十七条第一款规定处理。</w:t>
      </w:r>
    </w:p>
    <w:p w14:paraId="6FFA2989">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30.4根据《中华人民共和国民法典》</w:t>
      </w:r>
      <w:r>
        <w:rPr>
          <w:rFonts w:hint="eastAsia"/>
          <w:color w:val="auto"/>
          <w:sz w:val="19"/>
          <w:szCs w:val="19"/>
          <w:highlight w:val="none"/>
        </w:rPr>
        <w:t>第五百六十三条</w:t>
      </w:r>
      <w:r>
        <w:rPr>
          <w:rFonts w:hint="eastAsia" w:ascii="宋体" w:hAnsi="宋体" w:cs="Courier New"/>
          <w:color w:val="auto"/>
          <w:szCs w:val="21"/>
          <w:highlight w:val="none"/>
        </w:rPr>
        <w:t>，因不可抗力致使不能实现合同目的的，当事人可以解除合同。</w:t>
      </w:r>
    </w:p>
    <w:p w14:paraId="4758F849">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31. 结果公告</w:t>
      </w:r>
    </w:p>
    <w:p w14:paraId="74DE98ED">
      <w:pPr>
        <w:spacing w:line="360" w:lineRule="auto"/>
        <w:ind w:firstLine="420" w:firstLineChars="200"/>
        <w:rPr>
          <w:rFonts w:hAnsi="宋体" w:cs="宋体"/>
          <w:color w:val="auto"/>
          <w:highlight w:val="none"/>
        </w:rPr>
      </w:pPr>
      <w:r>
        <w:rPr>
          <w:rFonts w:hAnsi="宋体"/>
          <w:color w:val="auto"/>
          <w:szCs w:val="21"/>
          <w:highlight w:val="none"/>
        </w:rPr>
        <w:t>31.1</w:t>
      </w:r>
      <w:r>
        <w:rPr>
          <w:rFonts w:hint="eastAsia" w:hAnsi="宋体" w:cs="宋体"/>
          <w:color w:val="auto"/>
          <w:highlight w:val="none"/>
        </w:rPr>
        <w:t>在中标供应商</w:t>
      </w:r>
      <w:r>
        <w:rPr>
          <w:rFonts w:hint="eastAsia" w:hAnsi="宋体" w:cs="Arial"/>
          <w:color w:val="auto"/>
          <w:highlight w:val="none"/>
        </w:rPr>
        <w:t>确定之日起</w:t>
      </w:r>
      <w:r>
        <w:rPr>
          <w:rFonts w:hAnsi="宋体" w:cs="宋体"/>
          <w:color w:val="auto"/>
          <w:highlight w:val="none"/>
        </w:rPr>
        <w:t>2</w:t>
      </w:r>
      <w:r>
        <w:rPr>
          <w:rFonts w:hint="eastAsia" w:hAnsi="宋体" w:cs="宋体"/>
          <w:color w:val="auto"/>
          <w:highlight w:val="none"/>
        </w:rPr>
        <w:t>个工作日内，由采购代理机构</w:t>
      </w:r>
      <w:r>
        <w:rPr>
          <w:rFonts w:hint="eastAsia" w:hAnsi="宋体"/>
          <w:b/>
          <w:color w:val="auto"/>
          <w:szCs w:val="21"/>
          <w:highlight w:val="none"/>
        </w:rPr>
        <w:t>在招标公告发布媒体上</w:t>
      </w:r>
      <w:r>
        <w:rPr>
          <w:rFonts w:hint="eastAsia" w:hAnsi="宋体" w:cs="宋体"/>
          <w:color w:val="auto"/>
          <w:highlight w:val="none"/>
        </w:rPr>
        <w:t>发布中标结果公告，中标结果公告期限为</w:t>
      </w:r>
      <w:r>
        <w:rPr>
          <w:rFonts w:hAnsi="宋体" w:cs="宋体"/>
          <w:color w:val="auto"/>
          <w:highlight w:val="none"/>
        </w:rPr>
        <w:t>1</w:t>
      </w:r>
      <w:r>
        <w:rPr>
          <w:rFonts w:hint="eastAsia" w:hAnsi="宋体" w:cs="宋体"/>
          <w:color w:val="auto"/>
          <w:highlight w:val="none"/>
        </w:rPr>
        <w:t>个工作日，发布中标结果公告的同时向中标供应商发出中标通知书。</w:t>
      </w:r>
      <w:r>
        <w:rPr>
          <w:rFonts w:hint="eastAsia" w:hAnsi="宋体"/>
          <w:b/>
          <w:color w:val="auto"/>
          <w:szCs w:val="21"/>
          <w:highlight w:val="none"/>
        </w:rPr>
        <w:t>采购代理机构发出中标通知书前，应当对中标人信用进行核实，对列入失信被执行人、重大税收违法失信主体、政府采购严重违法失信行为记录名单及其他不符合《中华人民共和国政府采购法》第二十二条规定条件的投标人，取消其中标资格，并确定排名第二的中标候选人为中标人。</w:t>
      </w:r>
      <w:r>
        <w:rPr>
          <w:rFonts w:hint="eastAsia" w:hAnsi="宋体"/>
          <w:color w:val="auto"/>
          <w:szCs w:val="21"/>
          <w:highlight w:val="none"/>
        </w:rPr>
        <w:t>排名第二的中标候选人因前款规定的同样原因被取消中标资格的，</w:t>
      </w:r>
      <w:r>
        <w:rPr>
          <w:rFonts w:hint="eastAsia" w:hAnsi="宋体" w:cs="Courier New"/>
          <w:color w:val="auto"/>
          <w:szCs w:val="21"/>
          <w:highlight w:val="none"/>
        </w:rPr>
        <w:t>授权的评标委员会</w:t>
      </w:r>
      <w:r>
        <w:rPr>
          <w:rFonts w:hint="eastAsia" w:hAnsi="宋体"/>
          <w:color w:val="auto"/>
          <w:szCs w:val="21"/>
          <w:highlight w:val="none"/>
        </w:rPr>
        <w:t>可以确定排名第三的中标候选人为中标人，以此类推。</w:t>
      </w:r>
    </w:p>
    <w:p w14:paraId="1F34342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以上信息查询记录及相关证据与采购文件一并保存。</w:t>
      </w:r>
    </w:p>
    <w:p w14:paraId="64BC939C">
      <w:pPr>
        <w:spacing w:line="360" w:lineRule="auto"/>
        <w:ind w:firstLine="422" w:firstLineChars="200"/>
        <w:rPr>
          <w:rFonts w:ascii="宋体" w:hAnsi="宋体" w:cs="Courier New"/>
          <w:b/>
          <w:bCs/>
          <w:color w:val="auto"/>
          <w:szCs w:val="21"/>
          <w:highlight w:val="none"/>
        </w:rPr>
      </w:pPr>
      <w:r>
        <w:rPr>
          <w:rFonts w:hint="eastAsia" w:ascii="宋体" w:hAnsi="宋体" w:cs="Courier New"/>
          <w:b/>
          <w:bCs/>
          <w:color w:val="auto"/>
          <w:szCs w:val="21"/>
          <w:highlight w:val="none"/>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041F2A4B">
      <w:pPr>
        <w:spacing w:line="360" w:lineRule="auto"/>
        <w:ind w:firstLine="422" w:firstLineChars="200"/>
        <w:rPr>
          <w:rFonts w:hint="eastAsia" w:ascii="黑体" w:hAnsi="黑体" w:eastAsia="黑体"/>
          <w:b/>
          <w:bCs/>
          <w:color w:val="auto"/>
          <w:sz w:val="24"/>
          <w:highlight w:val="none"/>
        </w:rPr>
      </w:pPr>
      <w:r>
        <w:rPr>
          <w:rFonts w:hint="eastAsia" w:ascii="宋体" w:hAnsi="宋体"/>
          <w:b/>
          <w:bCs/>
          <w:color w:val="auto"/>
          <w:sz w:val="21"/>
          <w:szCs w:val="21"/>
          <w:highlight w:val="none"/>
        </w:rPr>
        <w:t>3</w:t>
      </w:r>
      <w:r>
        <w:rPr>
          <w:rFonts w:ascii="宋体" w:hAnsi="宋体"/>
          <w:b/>
          <w:bCs/>
          <w:color w:val="auto"/>
          <w:sz w:val="21"/>
          <w:szCs w:val="21"/>
          <w:highlight w:val="none"/>
        </w:rPr>
        <w:t>1.3</w:t>
      </w:r>
      <w:r>
        <w:rPr>
          <w:rFonts w:hint="eastAsia" w:ascii="宋体" w:hAnsi="宋体"/>
          <w:b/>
          <w:bCs/>
          <w:color w:val="auto"/>
          <w:sz w:val="21"/>
          <w:szCs w:val="21"/>
          <w:highlight w:val="none"/>
        </w:rPr>
        <w:t>采购人、采购代理机构应当随中标结果公开中标供应商的《关于符合本国产品标准的声明函》或有关证明文件。</w:t>
      </w:r>
    </w:p>
    <w:p w14:paraId="3004FCE6">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32.发出中标通知书</w:t>
      </w:r>
    </w:p>
    <w:p w14:paraId="491090B7">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32.1在发布中标公告的同时，采购代理机构向中标人通过“广西政府采购云”平台发出电子中标通知书。</w:t>
      </w:r>
    </w:p>
    <w:p w14:paraId="06D6F006">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32.2对未通过资格审查的投标人，采购人或采购机构应当告知其未通过的原因；采用综合评分办法评审的，采购人或采购机构还应当告知未中标人本人的评审得分与排序。</w:t>
      </w:r>
    </w:p>
    <w:p w14:paraId="4505B83C">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33. 无义务解释未中标原因</w:t>
      </w:r>
    </w:p>
    <w:p w14:paraId="622E45FE">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采购代理机构无义务向未中标的投标人解释未中标原因和退还投标文件。</w:t>
      </w:r>
    </w:p>
    <w:p w14:paraId="76BE24F4">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34.合同授予标准</w:t>
      </w:r>
    </w:p>
    <w:p w14:paraId="3C0E3BDC">
      <w:pPr>
        <w:spacing w:line="360" w:lineRule="auto"/>
        <w:ind w:firstLine="420" w:firstLineChars="200"/>
        <w:rPr>
          <w:rFonts w:ascii="宋体" w:hAnsi="宋体"/>
          <w:color w:val="auto"/>
          <w:szCs w:val="21"/>
          <w:highlight w:val="none"/>
        </w:rPr>
      </w:pPr>
      <w:r>
        <w:rPr>
          <w:rFonts w:hint="eastAsia" w:ascii="宋体" w:hAnsi="宋体" w:cs="Courier New"/>
          <w:color w:val="auto"/>
          <w:szCs w:val="21"/>
          <w:highlight w:val="none"/>
        </w:rPr>
        <w:t>合同将授予被确定实质上响应招标文件要求，具备履行合同能力的中标人（招标文件另有约定多名中标人的除外）。</w:t>
      </w:r>
    </w:p>
    <w:p w14:paraId="0E73B952">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35.履约保证金</w:t>
      </w:r>
    </w:p>
    <w:p w14:paraId="416A3ED7">
      <w:pPr>
        <w:spacing w:line="360" w:lineRule="auto"/>
        <w:ind w:firstLine="420" w:firstLineChars="200"/>
        <w:rPr>
          <w:rFonts w:ascii="宋体" w:hAnsi="宋体" w:cs="仿宋_GB2312"/>
          <w:color w:val="auto"/>
          <w:szCs w:val="21"/>
          <w:highlight w:val="none"/>
        </w:rPr>
      </w:pPr>
      <w:r>
        <w:rPr>
          <w:rFonts w:hint="eastAsia" w:ascii="宋体" w:hAnsi="宋体" w:cs="仿宋_GB2312"/>
          <w:color w:val="auto"/>
          <w:szCs w:val="21"/>
          <w:highlight w:val="none"/>
        </w:rPr>
        <w:t>见“投标人须知前附表”。</w:t>
      </w:r>
    </w:p>
    <w:p w14:paraId="2AB91DAB">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36.签订合同</w:t>
      </w:r>
    </w:p>
    <w:p w14:paraId="610200AA">
      <w:pPr>
        <w:pStyle w:val="70"/>
        <w:snapToGrid w:val="0"/>
        <w:spacing w:before="0"/>
        <w:ind w:firstLine="422"/>
        <w:rPr>
          <w:rFonts w:ascii="宋体" w:hAnsi="宋体"/>
          <w:color w:val="auto"/>
          <w:kern w:val="0"/>
          <w:sz w:val="21"/>
          <w:szCs w:val="21"/>
          <w:highlight w:val="none"/>
          <w:lang w:val="zh-CN"/>
        </w:rPr>
      </w:pPr>
      <w:r>
        <w:rPr>
          <w:rFonts w:hint="eastAsia" w:ascii="宋体" w:hAnsi="宋体"/>
          <w:b/>
          <w:color w:val="auto"/>
          <w:sz w:val="21"/>
          <w:szCs w:val="21"/>
          <w:highlight w:val="none"/>
        </w:rPr>
        <w:t xml:space="preserve"> 36.1中标人领取电子中标通知书后，</w:t>
      </w:r>
      <w:r>
        <w:rPr>
          <w:rFonts w:hint="eastAsia" w:ascii="宋体" w:hAnsi="宋体"/>
          <w:color w:val="auto"/>
          <w:kern w:val="0"/>
          <w:sz w:val="21"/>
          <w:szCs w:val="21"/>
          <w:highlight w:val="none"/>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7C8145D6">
      <w:pPr>
        <w:pStyle w:val="70"/>
        <w:snapToGrid w:val="0"/>
        <w:spacing w:before="0"/>
        <w:ind w:firstLine="420"/>
        <w:rPr>
          <w:rFonts w:ascii="宋体" w:hAnsi="宋体"/>
          <w:color w:val="auto"/>
          <w:kern w:val="0"/>
          <w:sz w:val="21"/>
          <w:szCs w:val="21"/>
          <w:highlight w:val="none"/>
          <w:lang w:val="zh-CN"/>
        </w:rPr>
      </w:pPr>
      <w:r>
        <w:rPr>
          <w:rFonts w:hint="eastAsia" w:ascii="宋体" w:hAnsi="宋体"/>
          <w:color w:val="auto"/>
          <w:kern w:val="0"/>
          <w:sz w:val="21"/>
          <w:szCs w:val="21"/>
          <w:highlight w:val="none"/>
          <w:lang w:val="zh-CN"/>
        </w:rPr>
        <w:t>36.2</w:t>
      </w:r>
      <w:r>
        <w:rPr>
          <w:rFonts w:hint="eastAsia" w:ascii="宋体" w:hAnsi="宋体" w:cs="仿宋_GB2312"/>
          <w:color w:val="auto"/>
          <w:sz w:val="21"/>
          <w:szCs w:val="21"/>
          <w:highlight w:val="none"/>
        </w:rPr>
        <w:t>采购合同由采购人与中标供应商根据招标文件、投标文件等内容通过政府采购电子交易平台在线签订，自动备案。</w:t>
      </w:r>
    </w:p>
    <w:p w14:paraId="1CDF4938">
      <w:pPr>
        <w:pStyle w:val="70"/>
        <w:snapToGrid w:val="0"/>
        <w:spacing w:before="0"/>
        <w:ind w:firstLine="420"/>
        <w:rPr>
          <w:rFonts w:ascii="宋体" w:hAnsi="宋体" w:cs="仿宋_GB2312"/>
          <w:color w:val="auto"/>
          <w:sz w:val="21"/>
          <w:szCs w:val="21"/>
          <w:highlight w:val="none"/>
        </w:rPr>
      </w:pPr>
      <w:r>
        <w:rPr>
          <w:rFonts w:hint="eastAsia" w:ascii="宋体" w:hAnsi="宋体"/>
          <w:color w:val="auto"/>
          <w:sz w:val="21"/>
          <w:szCs w:val="21"/>
          <w:highlight w:val="none"/>
        </w:rPr>
        <w:t>36.3签订合同时间：按中标通知书规定的时间与采购人签订合同（最长不能超过25日）。</w:t>
      </w:r>
    </w:p>
    <w:p w14:paraId="0446A4C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0B96CC6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D04E66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36.6采购人或中标供应商不得单方面向合同另一方提出任何招标文件没有约定的条件或不合理的要求，作为签订合同的条件；也不得协商另行订立背离招标文件和合同实质性内容的协议。</w:t>
      </w:r>
    </w:p>
    <w:p w14:paraId="25519E0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36.7</w:t>
      </w:r>
      <w:r>
        <w:rPr>
          <w:rFonts w:hint="eastAsia" w:ascii="宋体" w:hAnsi="宋体" w:cs="仿宋_GB2312"/>
          <w:color w:val="auto"/>
          <w:szCs w:val="21"/>
          <w:highlight w:val="none"/>
        </w:rPr>
        <w:t>如签订合同并生效后，供应商无故拒绝或延期，除按照合同条款处理外，将承担相应的法律责任。</w:t>
      </w:r>
    </w:p>
    <w:p w14:paraId="2EF7EBE9">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36.8采购人需追加与合同标的相同的货物或者服务的，在不改变原合同条款且已报财政部门批准落实资金的前提下，可从原中标供应商处添购， 所签订的补充添置合同的采购资金总额不超过原采购合同金额的10%。</w:t>
      </w:r>
    </w:p>
    <w:p w14:paraId="20183BCE">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37.政府采购合同公告</w:t>
      </w:r>
    </w:p>
    <w:p w14:paraId="65056E5D">
      <w:pPr>
        <w:spacing w:line="360" w:lineRule="auto"/>
        <w:ind w:firstLine="420" w:firstLineChars="200"/>
        <w:rPr>
          <w:rFonts w:ascii="宋体" w:hAnsi="宋体"/>
          <w:color w:val="auto"/>
          <w:highlight w:val="none"/>
        </w:rPr>
      </w:pPr>
      <w:r>
        <w:rPr>
          <w:rFonts w:hint="eastAsia" w:hAnsi="宋体"/>
          <w:color w:val="auto"/>
          <w:highlight w:val="none"/>
        </w:rPr>
        <w:t>采购人或者受托采购代理机构应当自政府采购合同签订之日起</w:t>
      </w:r>
      <w:r>
        <w:rPr>
          <w:rFonts w:hAnsi="宋体"/>
          <w:color w:val="auto"/>
          <w:highlight w:val="none"/>
        </w:rPr>
        <w:t>2</w:t>
      </w:r>
      <w:r>
        <w:rPr>
          <w:rFonts w:hint="eastAsia" w:hAnsi="宋体"/>
          <w:color w:val="auto"/>
          <w:highlight w:val="none"/>
        </w:rPr>
        <w:t>个工作日内，将政府采购合同</w:t>
      </w:r>
      <w:r>
        <w:rPr>
          <w:rFonts w:hint="eastAsia" w:ascii="宋体" w:hAnsi="宋体"/>
          <w:bCs/>
          <w:color w:val="auto"/>
          <w:highlight w:val="none"/>
        </w:rPr>
        <w:t>在以下媒体上发布</w:t>
      </w:r>
      <w:r>
        <w:rPr>
          <w:rFonts w:hint="eastAsia" w:ascii="宋体" w:hAnsi="宋体" w:cs="宋体"/>
          <w:color w:val="auto"/>
          <w:kern w:val="0"/>
          <w:szCs w:val="21"/>
          <w:highlight w:val="none"/>
        </w:rPr>
        <w:t xml:space="preserve"> “广西政府采购网”（http://zfcg.gxzf.gov.cn）</w:t>
      </w:r>
      <w:r>
        <w:rPr>
          <w:rFonts w:hint="eastAsia" w:hAnsi="宋体"/>
          <w:color w:val="auto"/>
          <w:highlight w:val="none"/>
        </w:rPr>
        <w:t>上公告，但政府采购合同中涉及国家秘密、商业秘密的内容除外。</w:t>
      </w:r>
    </w:p>
    <w:p w14:paraId="30142E24">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38. 询问、质疑和投诉</w:t>
      </w:r>
    </w:p>
    <w:p w14:paraId="15BDAA63">
      <w:pPr>
        <w:spacing w:line="360" w:lineRule="auto"/>
        <w:ind w:firstLine="422" w:firstLineChars="200"/>
        <w:rPr>
          <w:rFonts w:hAnsi="宋体"/>
          <w:b/>
          <w:color w:val="auto"/>
          <w:szCs w:val="21"/>
          <w:highlight w:val="none"/>
        </w:rPr>
      </w:pPr>
      <w:r>
        <w:rPr>
          <w:rFonts w:hAnsi="宋体"/>
          <w:b/>
          <w:color w:val="auto"/>
          <w:szCs w:val="21"/>
          <w:highlight w:val="none"/>
        </w:rPr>
        <w:t>38.1</w:t>
      </w:r>
      <w:r>
        <w:rPr>
          <w:rFonts w:hint="eastAsia" w:hAnsi="宋体"/>
          <w:b/>
          <w:color w:val="auto"/>
          <w:szCs w:val="21"/>
          <w:highlight w:val="none"/>
        </w:rPr>
        <w:t>询问</w:t>
      </w:r>
    </w:p>
    <w:p w14:paraId="5B7F063A">
      <w:pPr>
        <w:spacing w:line="360" w:lineRule="auto"/>
        <w:ind w:firstLine="420" w:firstLineChars="200"/>
        <w:rPr>
          <w:rFonts w:hAnsi="宋体"/>
          <w:bCs/>
          <w:color w:val="auto"/>
          <w:szCs w:val="21"/>
          <w:highlight w:val="none"/>
        </w:rPr>
      </w:pPr>
      <w:r>
        <w:rPr>
          <w:rFonts w:hAnsi="宋体"/>
          <w:bCs/>
          <w:color w:val="auto"/>
          <w:szCs w:val="21"/>
          <w:highlight w:val="none"/>
        </w:rPr>
        <w:t>38.1.1</w:t>
      </w:r>
      <w:r>
        <w:rPr>
          <w:rFonts w:hint="eastAsia" w:hAnsi="宋体"/>
          <w:bCs/>
          <w:color w:val="auto"/>
          <w:szCs w:val="21"/>
          <w:highlight w:val="none"/>
        </w:rPr>
        <w:t>供应商在开标前对政府采购活动事项有疑问的，可以向采购人或采购代理机构项目负责人提出询问。</w:t>
      </w:r>
    </w:p>
    <w:p w14:paraId="755CCF0C">
      <w:pPr>
        <w:spacing w:line="360" w:lineRule="auto"/>
        <w:ind w:firstLine="420" w:firstLineChars="200"/>
        <w:rPr>
          <w:rFonts w:hAnsi="宋体"/>
          <w:bCs/>
          <w:color w:val="auto"/>
          <w:szCs w:val="21"/>
          <w:highlight w:val="none"/>
        </w:rPr>
      </w:pPr>
      <w:r>
        <w:rPr>
          <w:rFonts w:hAnsi="宋体"/>
          <w:bCs/>
          <w:color w:val="auto"/>
          <w:szCs w:val="21"/>
          <w:highlight w:val="none"/>
        </w:rPr>
        <w:t>38.1.2</w:t>
      </w:r>
      <w:r>
        <w:rPr>
          <w:rFonts w:hint="eastAsia" w:hAnsi="宋体"/>
          <w:bCs/>
          <w:color w:val="auto"/>
          <w:szCs w:val="21"/>
          <w:highlight w:val="none"/>
        </w:rPr>
        <w:t>采购人或采购人委托的采购代理机构自受理询问之日起</w:t>
      </w:r>
      <w:r>
        <w:rPr>
          <w:rFonts w:hAnsi="宋体"/>
          <w:bCs/>
          <w:color w:val="auto"/>
          <w:szCs w:val="21"/>
          <w:highlight w:val="none"/>
        </w:rPr>
        <w:t>3</w:t>
      </w:r>
      <w:r>
        <w:rPr>
          <w:rFonts w:hint="eastAsia" w:hAnsi="宋体"/>
          <w:bCs/>
          <w:color w:val="auto"/>
          <w:szCs w:val="21"/>
          <w:highlight w:val="none"/>
        </w:rPr>
        <w:t>个工作日内对供应商依法提出的询问作出答复，</w:t>
      </w:r>
      <w:r>
        <w:rPr>
          <w:rFonts w:hint="eastAsia"/>
          <w:color w:val="auto"/>
          <w:highlight w:val="none"/>
        </w:rPr>
        <w:t>但答复内容不得涉及商业秘密</w:t>
      </w:r>
      <w:r>
        <w:rPr>
          <w:rFonts w:hint="eastAsia" w:hAnsi="宋体"/>
          <w:bCs/>
          <w:color w:val="auto"/>
          <w:szCs w:val="21"/>
          <w:highlight w:val="none"/>
        </w:rPr>
        <w:t>。</w:t>
      </w:r>
    </w:p>
    <w:p w14:paraId="21418FF6">
      <w:pPr>
        <w:spacing w:line="360" w:lineRule="auto"/>
        <w:ind w:firstLine="420" w:firstLineChars="200"/>
        <w:rPr>
          <w:rFonts w:hAnsi="宋体"/>
          <w:bCs/>
          <w:color w:val="auto"/>
          <w:szCs w:val="21"/>
          <w:highlight w:val="none"/>
        </w:rPr>
      </w:pPr>
      <w:r>
        <w:rPr>
          <w:rFonts w:hAnsi="宋体"/>
          <w:bCs/>
          <w:color w:val="auto"/>
          <w:szCs w:val="21"/>
          <w:highlight w:val="none"/>
        </w:rPr>
        <w:t xml:space="preserve">38.1.3 </w:t>
      </w:r>
      <w:r>
        <w:rPr>
          <w:rFonts w:hint="eastAsia" w:hAnsi="宋体"/>
          <w:bCs/>
          <w:color w:val="auto"/>
          <w:szCs w:val="21"/>
          <w:highlight w:val="none"/>
        </w:rPr>
        <w:t>询问事项可能影响中标、成交结果的，采购人应当暂停签订合同，已经签订合同的，应当中止履行合同。</w:t>
      </w:r>
    </w:p>
    <w:p w14:paraId="3602F43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38.2质疑</w:t>
      </w:r>
    </w:p>
    <w:p w14:paraId="3755ED82">
      <w:pPr>
        <w:spacing w:line="360" w:lineRule="auto"/>
        <w:ind w:firstLine="420" w:firstLineChars="200"/>
        <w:rPr>
          <w:rFonts w:ascii="宋体" w:hAnsi="宋体"/>
          <w:b/>
          <w:color w:val="auto"/>
          <w:szCs w:val="21"/>
          <w:highlight w:val="none"/>
        </w:rPr>
      </w:pPr>
      <w:r>
        <w:rPr>
          <w:rFonts w:hint="eastAsia" w:ascii="宋体" w:hAnsi="宋体"/>
          <w:color w:val="auto"/>
          <w:szCs w:val="21"/>
          <w:highlight w:val="none"/>
        </w:rPr>
        <w:t>38.2.1</w:t>
      </w:r>
      <w:r>
        <w:rPr>
          <w:rFonts w:hint="eastAsia" w:ascii="宋体" w:hAnsi="宋体"/>
          <w:b/>
          <w:color w:val="auto"/>
          <w:szCs w:val="21"/>
          <w:highlight w:val="none"/>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6921F55C">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）潜在供应商依法获取公开招标文件后，认为采购文件使自己的权益受到损害的，应当在公开招标文件公告期限届满之日起</w:t>
      </w:r>
      <w:r>
        <w:rPr>
          <w:rFonts w:hAnsi="宋体"/>
          <w:bCs/>
          <w:color w:val="auto"/>
          <w:highlight w:val="none"/>
        </w:rPr>
        <w:t>7</w:t>
      </w:r>
      <w:r>
        <w:rPr>
          <w:rFonts w:hint="eastAsia" w:hAnsi="宋体"/>
          <w:bCs/>
          <w:color w:val="auto"/>
          <w:highlight w:val="none"/>
        </w:rPr>
        <w:t>个工作日内提出质疑。</w:t>
      </w:r>
      <w:r>
        <w:rPr>
          <w:rFonts w:hint="eastAsia"/>
          <w:color w:val="auto"/>
          <w:highlight w:val="none"/>
        </w:rPr>
        <w:t>委托代理协议无特殊约定的，</w:t>
      </w:r>
      <w:r>
        <w:rPr>
          <w:rFonts w:hint="eastAsia" w:hAnsi="宋体"/>
          <w:bCs/>
          <w:color w:val="auto"/>
          <w:highlight w:val="none"/>
        </w:rPr>
        <w:t>对公开招标文件中采购需求（含资格要求、采购预算和评分办法）的质疑由采购人受理并负责答复；对公开招标文件中的采购执行程序的质疑由采购代理机构受理并负责答复。</w:t>
      </w:r>
    </w:p>
    <w:p w14:paraId="5BB1A92D">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）供应商认为采购过程使自己的权益受到损害的，应当在各采购程序环节结束之日起</w:t>
      </w:r>
      <w:r>
        <w:rPr>
          <w:rFonts w:hAnsi="宋体"/>
          <w:bCs/>
          <w:color w:val="auto"/>
          <w:highlight w:val="none"/>
        </w:rPr>
        <w:t>7</w:t>
      </w:r>
      <w:r>
        <w:rPr>
          <w:rFonts w:hint="eastAsia" w:hAnsi="宋体"/>
          <w:bCs/>
          <w:color w:val="auto"/>
          <w:highlight w:val="none"/>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602A651C">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3</w:t>
      </w:r>
      <w:r>
        <w:rPr>
          <w:rFonts w:hint="eastAsia" w:hAnsi="宋体"/>
          <w:bCs/>
          <w:color w:val="auto"/>
          <w:highlight w:val="none"/>
        </w:rPr>
        <w:t>）供应商认为中标或者成交结果使自己的权益受到损害的，应当在中标或者成交结果公告期限届满之日起</w:t>
      </w:r>
      <w:r>
        <w:rPr>
          <w:rFonts w:hAnsi="宋体"/>
          <w:bCs/>
          <w:color w:val="auto"/>
          <w:highlight w:val="none"/>
        </w:rPr>
        <w:t>7</w:t>
      </w:r>
      <w:r>
        <w:rPr>
          <w:rFonts w:hint="eastAsia" w:hAnsi="宋体"/>
          <w:bCs/>
          <w:color w:val="auto"/>
          <w:highlight w:val="none"/>
        </w:rPr>
        <w:t>个工作日内提出质疑，由采购人受理并负责答复。</w:t>
      </w:r>
    </w:p>
    <w:p w14:paraId="0CE3E9D6">
      <w:pPr>
        <w:spacing w:line="360" w:lineRule="auto"/>
        <w:ind w:firstLine="422" w:firstLineChars="200"/>
        <w:rPr>
          <w:rFonts w:hAnsi="宋体"/>
          <w:bCs/>
          <w:color w:val="auto"/>
          <w:szCs w:val="21"/>
          <w:highlight w:val="none"/>
        </w:rPr>
      </w:pPr>
      <w:r>
        <w:rPr>
          <w:rFonts w:hAnsi="宋体"/>
          <w:b/>
          <w:bCs/>
          <w:color w:val="auto"/>
          <w:szCs w:val="21"/>
          <w:highlight w:val="none"/>
        </w:rPr>
        <w:t>38.2.2</w:t>
      </w:r>
      <w:r>
        <w:rPr>
          <w:rFonts w:hint="eastAsia" w:hAnsi="宋体"/>
          <w:bCs/>
          <w:color w:val="auto"/>
          <w:szCs w:val="21"/>
          <w:highlight w:val="none"/>
        </w:rPr>
        <w:t>供应商质疑实行实名制，其质疑应当有具体的质疑事项及事实根据，质疑应当坚持依法依规、诚实信用原则，不得进行虚假、恶意质疑。</w:t>
      </w:r>
    </w:p>
    <w:p w14:paraId="433F43F9">
      <w:pPr>
        <w:spacing w:line="360" w:lineRule="auto"/>
        <w:ind w:firstLine="422" w:firstLineChars="200"/>
        <w:rPr>
          <w:rFonts w:hAnsi="宋体"/>
          <w:bCs/>
          <w:color w:val="auto"/>
          <w:highlight w:val="none"/>
        </w:rPr>
      </w:pPr>
      <w:r>
        <w:rPr>
          <w:rFonts w:hAnsi="宋体"/>
          <w:b/>
          <w:bCs/>
          <w:color w:val="auto"/>
          <w:highlight w:val="none"/>
        </w:rPr>
        <w:t>38.2.3</w:t>
      </w:r>
      <w:r>
        <w:rPr>
          <w:rFonts w:hint="eastAsia" w:hAnsi="宋体"/>
          <w:bCs/>
          <w:color w:val="auto"/>
          <w:highlight w:val="none"/>
        </w:rPr>
        <w:t>质疑供应商可以委托代理人办理质疑事务。委托代理人应熟悉相关业务情况。代理人办理质疑事务时，除提交质疑书外，还应当提交质疑供应商的授权委托书和委托代理人身份证明复印件</w:t>
      </w:r>
      <w:r>
        <w:rPr>
          <w:rFonts w:hint="eastAsia" w:hAnsi="宋体"/>
          <w:color w:val="auto"/>
          <w:highlight w:val="none"/>
        </w:rPr>
        <w:t>。</w:t>
      </w:r>
    </w:p>
    <w:p w14:paraId="22C4E0EE">
      <w:pPr>
        <w:spacing w:line="360" w:lineRule="auto"/>
        <w:ind w:firstLine="422" w:firstLineChars="200"/>
        <w:rPr>
          <w:rFonts w:hAnsi="宋体"/>
          <w:b/>
          <w:bCs/>
          <w:color w:val="auto"/>
          <w:highlight w:val="none"/>
        </w:rPr>
      </w:pPr>
      <w:r>
        <w:rPr>
          <w:rFonts w:hAnsi="宋体"/>
          <w:b/>
          <w:bCs/>
          <w:color w:val="auto"/>
          <w:highlight w:val="none"/>
        </w:rPr>
        <w:t xml:space="preserve">38.2.4 </w:t>
      </w:r>
      <w:r>
        <w:rPr>
          <w:rFonts w:hint="eastAsia" w:hAnsi="宋体"/>
          <w:b/>
          <w:bCs/>
          <w:color w:val="auto"/>
          <w:highlight w:val="none"/>
        </w:rPr>
        <w:t>质疑供应商提起质疑应当符合下列条件：</w:t>
      </w:r>
    </w:p>
    <w:p w14:paraId="423117A8">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）质疑供应商是参与所质疑</w:t>
      </w:r>
      <w:r>
        <w:rPr>
          <w:rFonts w:hint="eastAsia" w:hAnsi="宋体"/>
          <w:bCs/>
          <w:color w:val="auto"/>
          <w:szCs w:val="21"/>
          <w:highlight w:val="none"/>
        </w:rPr>
        <w:t>项目</w:t>
      </w:r>
      <w:r>
        <w:rPr>
          <w:rFonts w:hint="eastAsia" w:hAnsi="宋体"/>
          <w:bCs/>
          <w:color w:val="auto"/>
          <w:highlight w:val="none"/>
        </w:rPr>
        <w:t>采购活动的供应商（潜在供应商已依法获取可质疑的采购文件的，可以对该采购文件质疑）；</w:t>
      </w:r>
    </w:p>
    <w:p w14:paraId="25697F1B">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）质疑函内容符合本章第</w:t>
      </w:r>
      <w:r>
        <w:rPr>
          <w:rFonts w:hAnsi="宋体"/>
          <w:bCs/>
          <w:color w:val="auto"/>
          <w:highlight w:val="none"/>
        </w:rPr>
        <w:t>38.2.5</w:t>
      </w:r>
      <w:r>
        <w:rPr>
          <w:rFonts w:hint="eastAsia" w:hAnsi="宋体"/>
          <w:bCs/>
          <w:color w:val="auto"/>
          <w:highlight w:val="none"/>
        </w:rPr>
        <w:t>项的规定；</w:t>
      </w:r>
    </w:p>
    <w:p w14:paraId="7BD06810">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3</w:t>
      </w:r>
      <w:r>
        <w:rPr>
          <w:rFonts w:hint="eastAsia" w:hAnsi="宋体"/>
          <w:bCs/>
          <w:color w:val="auto"/>
          <w:highlight w:val="none"/>
        </w:rPr>
        <w:t>）在质疑有效期限内提起质疑；</w:t>
      </w:r>
    </w:p>
    <w:p w14:paraId="5B73246B">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4</w:t>
      </w:r>
      <w:r>
        <w:rPr>
          <w:rFonts w:hint="eastAsia" w:hAnsi="宋体"/>
          <w:bCs/>
          <w:color w:val="auto"/>
          <w:highlight w:val="none"/>
        </w:rPr>
        <w:t>）属于所质疑的采购人或采购人委托的采购代理机构组织的采购活动；</w:t>
      </w:r>
    </w:p>
    <w:p w14:paraId="18EA587C">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5</w:t>
      </w:r>
      <w:r>
        <w:rPr>
          <w:rFonts w:hint="eastAsia" w:hAnsi="宋体"/>
          <w:bCs/>
          <w:color w:val="auto"/>
          <w:highlight w:val="none"/>
        </w:rPr>
        <w:t>）同一质疑事项未经采购人或采购人委托的采购代理机构质疑处理；</w:t>
      </w:r>
    </w:p>
    <w:p w14:paraId="2B95BBFE">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6</w:t>
      </w:r>
      <w:r>
        <w:rPr>
          <w:rFonts w:hint="eastAsia" w:hAnsi="宋体"/>
          <w:bCs/>
          <w:color w:val="auto"/>
          <w:highlight w:val="none"/>
        </w:rPr>
        <w:t>）供应商对同一采购程序环节的质疑应当在质疑有效期内一次性提出；</w:t>
      </w:r>
    </w:p>
    <w:p w14:paraId="7DAA43B1">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7</w:t>
      </w:r>
      <w:r>
        <w:rPr>
          <w:rFonts w:hint="eastAsia" w:hAnsi="宋体"/>
          <w:bCs/>
          <w:color w:val="auto"/>
          <w:highlight w:val="none"/>
        </w:rPr>
        <w:t>）供应商提交质疑应当提交必要的证明材料，证明材料应以合法手段取得；</w:t>
      </w:r>
    </w:p>
    <w:p w14:paraId="45295FFD">
      <w:pPr>
        <w:spacing w:line="360" w:lineRule="auto"/>
        <w:ind w:firstLine="420" w:firstLineChars="200"/>
        <w:rPr>
          <w:color w:val="auto"/>
          <w:highlight w:val="none"/>
        </w:rPr>
      </w:pPr>
      <w:r>
        <w:rPr>
          <w:rFonts w:hint="eastAsia" w:hAnsi="宋体"/>
          <w:bCs/>
          <w:color w:val="auto"/>
          <w:highlight w:val="none"/>
        </w:rPr>
        <w:t>（</w:t>
      </w:r>
      <w:r>
        <w:rPr>
          <w:rFonts w:hAnsi="宋体"/>
          <w:bCs/>
          <w:color w:val="auto"/>
          <w:highlight w:val="none"/>
        </w:rPr>
        <w:t>8</w:t>
      </w:r>
      <w:r>
        <w:rPr>
          <w:rFonts w:hint="eastAsia" w:hAnsi="宋体"/>
          <w:bCs/>
          <w:color w:val="auto"/>
          <w:highlight w:val="none"/>
        </w:rPr>
        <w:t>）财政部门规定的其他条件。</w:t>
      </w:r>
    </w:p>
    <w:p w14:paraId="779AD5F2">
      <w:pPr>
        <w:spacing w:line="360" w:lineRule="auto"/>
        <w:ind w:firstLine="420" w:firstLineChars="200"/>
        <w:rPr>
          <w:rFonts w:ascii="宋体" w:hAnsi="宋体"/>
          <w:b/>
          <w:color w:val="auto"/>
          <w:szCs w:val="21"/>
          <w:highlight w:val="none"/>
        </w:rPr>
      </w:pPr>
      <w:r>
        <w:rPr>
          <w:rFonts w:hint="eastAsia" w:ascii="宋体" w:hAnsi="宋体"/>
          <w:color w:val="auto"/>
          <w:szCs w:val="21"/>
          <w:highlight w:val="none"/>
        </w:rPr>
        <w:t xml:space="preserve"> 38.2.5 </w:t>
      </w:r>
      <w:r>
        <w:rPr>
          <w:rFonts w:hint="eastAsia" w:hAnsi="宋体"/>
          <w:bCs/>
          <w:color w:val="auto"/>
          <w:highlight w:val="none"/>
        </w:rPr>
        <w:t>供应商提出质疑应当提交质疑函和必要的证明材料，针对同一采购程序环节的质疑必须在法定质疑期内一次性提出。质疑函应当包括下列内容（质疑函格式后附）：</w:t>
      </w:r>
    </w:p>
    <w:p w14:paraId="75461E37">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）供应商的姓名或者名称、地址、邮编、联系人及联系电话；</w:t>
      </w:r>
    </w:p>
    <w:p w14:paraId="6071DA54">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）质疑项目的名称、编号；</w:t>
      </w:r>
    </w:p>
    <w:p w14:paraId="2355A2BA">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3</w:t>
      </w:r>
      <w:r>
        <w:rPr>
          <w:rFonts w:hint="eastAsia" w:hAnsi="宋体"/>
          <w:bCs/>
          <w:color w:val="auto"/>
          <w:highlight w:val="none"/>
        </w:rPr>
        <w:t>）具体、明确的质疑事项和与质疑事项相关的请求；</w:t>
      </w:r>
    </w:p>
    <w:p w14:paraId="2E9F2F27">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4</w:t>
      </w:r>
      <w:r>
        <w:rPr>
          <w:rFonts w:hint="eastAsia" w:hAnsi="宋体"/>
          <w:bCs/>
          <w:color w:val="auto"/>
          <w:highlight w:val="none"/>
        </w:rPr>
        <w:t>）事实依据（列明权益受到损害的事实和理由）；</w:t>
      </w:r>
    </w:p>
    <w:p w14:paraId="26F8D4D1">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5</w:t>
      </w:r>
      <w:r>
        <w:rPr>
          <w:rFonts w:hint="eastAsia" w:hAnsi="宋体"/>
          <w:bCs/>
          <w:color w:val="auto"/>
          <w:highlight w:val="none"/>
        </w:rPr>
        <w:t>）必要的法律依据；</w:t>
      </w:r>
    </w:p>
    <w:p w14:paraId="6E18F23B">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6</w:t>
      </w:r>
      <w:r>
        <w:rPr>
          <w:rFonts w:hint="eastAsia" w:hAnsi="宋体"/>
          <w:bCs/>
          <w:color w:val="auto"/>
          <w:highlight w:val="none"/>
        </w:rPr>
        <w:t>）提出质疑的日期。</w:t>
      </w:r>
    </w:p>
    <w:p w14:paraId="0AB0554A">
      <w:pPr>
        <w:spacing w:line="360" w:lineRule="auto"/>
        <w:ind w:firstLine="420" w:firstLineChars="200"/>
        <w:rPr>
          <w:rFonts w:hAnsi="宋体"/>
          <w:bCs/>
          <w:color w:val="auto"/>
          <w:highlight w:val="none"/>
        </w:rPr>
      </w:pPr>
      <w:r>
        <w:rPr>
          <w:rFonts w:hint="eastAsia" w:hAnsi="宋体"/>
          <w:bCs/>
          <w:color w:val="auto"/>
          <w:highlight w:val="none"/>
        </w:rPr>
        <w:t>供应商为自然人的，应当由本人签字；供应商为法人或者其他组织的，应当由法定代表人、主要负责人，或者其委托代理人签字或者盖章，并加盖公章。</w:t>
      </w:r>
    </w:p>
    <w:p w14:paraId="173C2BC5">
      <w:pPr>
        <w:spacing w:line="360" w:lineRule="auto"/>
        <w:ind w:firstLine="422" w:firstLineChars="200"/>
        <w:rPr>
          <w:rFonts w:ascii="宋体" w:hAnsi="宋体"/>
          <w:b/>
          <w:color w:val="auto"/>
          <w:szCs w:val="20"/>
          <w:highlight w:val="none"/>
        </w:rPr>
      </w:pPr>
      <w:r>
        <w:rPr>
          <w:rFonts w:hint="eastAsia" w:ascii="宋体" w:hAnsi="宋体"/>
          <w:b/>
          <w:color w:val="auto"/>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11FD0E70">
      <w:pPr>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3</w:t>
      </w:r>
      <w:r>
        <w:rPr>
          <w:rFonts w:hint="eastAsia" w:ascii="宋体" w:hAnsi="宋体"/>
          <w:bCs/>
          <w:color w:val="auto"/>
          <w:szCs w:val="21"/>
          <w:highlight w:val="none"/>
        </w:rPr>
        <w:t>8.2.7采购人、采购代理机构认为供应商质疑不成立，或者成立但未对中标结果构成影响的，继续开展采购活动；认为供应商质疑成立且影响或者可能影响中标结果的，按照下列情况处理：</w:t>
      </w:r>
    </w:p>
    <w:p w14:paraId="7EB47441">
      <w:pPr>
        <w:spacing w:line="360" w:lineRule="auto"/>
        <w:ind w:firstLine="420" w:firstLineChars="200"/>
        <w:rPr>
          <w:rFonts w:hAnsi="宋体"/>
          <w:bCs/>
          <w:color w:val="auto"/>
          <w:highlight w:val="none"/>
        </w:rPr>
      </w:pPr>
      <w:r>
        <w:rPr>
          <w:rFonts w:hint="eastAsia" w:hAnsi="宋体"/>
          <w:bCs/>
          <w:color w:val="auto"/>
          <w:highlight w:val="none"/>
        </w:rPr>
        <w:t>　　（一）对招标文件提出的质疑，依法通过澄清或者修改可以继续开展采购活动的，澄清或者修改招标文件后继续开展采购活动；否则应当修改招标文件后重新开展采购活动。</w:t>
      </w:r>
    </w:p>
    <w:p w14:paraId="35DF5D83">
      <w:pPr>
        <w:spacing w:line="360" w:lineRule="auto"/>
        <w:ind w:firstLine="420" w:firstLineChars="200"/>
        <w:rPr>
          <w:rFonts w:hAnsi="宋体"/>
          <w:bCs/>
          <w:color w:val="auto"/>
          <w:highlight w:val="none"/>
        </w:rPr>
      </w:pPr>
      <w:r>
        <w:rPr>
          <w:rFonts w:hint="eastAsia" w:hAnsi="宋体"/>
          <w:bCs/>
          <w:color w:val="auto"/>
          <w:highlight w:val="none"/>
        </w:rPr>
        <w:t>　　（二）对采购过程、中标结果提出的质疑，合格供应商符合法定数量时，可以从合格的中标候选人中另行确定中标供应商的，应当依法另行确定中标供应商；否则应当重新开展采购活动。</w:t>
      </w:r>
    </w:p>
    <w:p w14:paraId="0496A0A2">
      <w:pPr>
        <w:spacing w:line="360" w:lineRule="auto"/>
        <w:ind w:firstLine="420" w:firstLineChars="200"/>
        <w:rPr>
          <w:rFonts w:hAnsi="宋体"/>
          <w:bCs/>
          <w:color w:val="auto"/>
          <w:highlight w:val="none"/>
        </w:rPr>
      </w:pPr>
      <w:r>
        <w:rPr>
          <w:rFonts w:hint="eastAsia" w:hAnsi="宋体"/>
          <w:bCs/>
          <w:color w:val="auto"/>
          <w:highlight w:val="none"/>
        </w:rPr>
        <w:t>质疑答复导致中标结果改变的，采购人或者采购代理机构应当将有关情况书面报告本级财政部门。</w:t>
      </w:r>
    </w:p>
    <w:p w14:paraId="5AE4B48F">
      <w:pPr>
        <w:spacing w:line="360" w:lineRule="auto"/>
        <w:ind w:firstLine="422" w:firstLineChars="200"/>
        <w:rPr>
          <w:rFonts w:hAnsi="宋体"/>
          <w:b/>
          <w:color w:val="auto"/>
          <w:highlight w:val="none"/>
        </w:rPr>
      </w:pPr>
      <w:r>
        <w:rPr>
          <w:rFonts w:hAnsi="宋体"/>
          <w:b/>
          <w:color w:val="auto"/>
          <w:highlight w:val="none"/>
        </w:rPr>
        <w:t>38.3</w:t>
      </w:r>
      <w:r>
        <w:rPr>
          <w:rFonts w:hint="eastAsia" w:hAnsi="宋体"/>
          <w:b/>
          <w:color w:val="auto"/>
          <w:highlight w:val="none"/>
        </w:rPr>
        <w:t>投诉</w:t>
      </w:r>
    </w:p>
    <w:p w14:paraId="28FC4038">
      <w:pPr>
        <w:spacing w:line="360" w:lineRule="auto"/>
        <w:ind w:firstLine="422" w:firstLineChars="200"/>
        <w:rPr>
          <w:rFonts w:hAnsi="宋体"/>
          <w:bCs/>
          <w:color w:val="auto"/>
          <w:highlight w:val="none"/>
        </w:rPr>
      </w:pPr>
      <w:r>
        <w:rPr>
          <w:rFonts w:hAnsi="宋体"/>
          <w:b/>
          <w:color w:val="auto"/>
          <w:highlight w:val="none"/>
        </w:rPr>
        <w:t>38.3</w:t>
      </w:r>
      <w:r>
        <w:rPr>
          <w:rFonts w:hAnsi="宋体"/>
          <w:bCs/>
          <w:color w:val="auto"/>
          <w:highlight w:val="none"/>
        </w:rPr>
        <w:t>.</w:t>
      </w:r>
      <w:r>
        <w:rPr>
          <w:rFonts w:hAnsi="宋体"/>
          <w:b/>
          <w:bCs/>
          <w:color w:val="auto"/>
          <w:highlight w:val="none"/>
        </w:rPr>
        <w:t xml:space="preserve">1 </w:t>
      </w:r>
      <w:r>
        <w:rPr>
          <w:rFonts w:hint="eastAsia" w:hAnsi="宋体"/>
          <w:bCs/>
          <w:color w:val="auto"/>
          <w:highlight w:val="none"/>
        </w:rPr>
        <w:t>供应商认为采购文件、采购过程、中标和成交结果使自己的合法权益受到损害的，应当首先依法向采购人或采购人委托的</w:t>
      </w:r>
      <w:r>
        <w:rPr>
          <w:rFonts w:hint="eastAsia" w:hAnsi="宋体"/>
          <w:color w:val="auto"/>
          <w:highlight w:val="none"/>
        </w:rPr>
        <w:t>采购代理机构</w:t>
      </w:r>
      <w:r>
        <w:rPr>
          <w:rFonts w:hint="eastAsia" w:hAnsi="宋体"/>
          <w:bCs/>
          <w:color w:val="auto"/>
          <w:highlight w:val="none"/>
        </w:rPr>
        <w:t>提出质疑。对采购人、</w:t>
      </w:r>
      <w:r>
        <w:rPr>
          <w:rFonts w:hint="eastAsia" w:hAnsi="宋体"/>
          <w:color w:val="auto"/>
          <w:highlight w:val="none"/>
        </w:rPr>
        <w:t>采购代理机构</w:t>
      </w:r>
      <w:r>
        <w:rPr>
          <w:rFonts w:hint="eastAsia" w:hAnsi="宋体"/>
          <w:bCs/>
          <w:color w:val="auto"/>
          <w:highlight w:val="none"/>
        </w:rPr>
        <w:t>的答复不满意，或者采购人、</w:t>
      </w:r>
      <w:r>
        <w:rPr>
          <w:rFonts w:hint="eastAsia" w:hAnsi="宋体"/>
          <w:color w:val="auto"/>
          <w:highlight w:val="none"/>
        </w:rPr>
        <w:t>采购代理机构</w:t>
      </w:r>
      <w:r>
        <w:rPr>
          <w:rFonts w:hint="eastAsia" w:hAnsi="宋体"/>
          <w:bCs/>
          <w:color w:val="auto"/>
          <w:highlight w:val="none"/>
        </w:rPr>
        <w:t>未在规定期限内做出答复的，供应商可以在答复期满后</w:t>
      </w:r>
      <w:r>
        <w:rPr>
          <w:rFonts w:hAnsi="宋体"/>
          <w:bCs/>
          <w:color w:val="auto"/>
          <w:highlight w:val="none"/>
        </w:rPr>
        <w:t>15</w:t>
      </w:r>
      <w:r>
        <w:rPr>
          <w:rFonts w:hint="eastAsia" w:hAnsi="宋体"/>
          <w:bCs/>
          <w:color w:val="auto"/>
          <w:highlight w:val="none"/>
        </w:rPr>
        <w:t>个工作日内向南宁市政府采购监督管理部门提起投诉，投诉方式见“投标人须知前附表”。</w:t>
      </w:r>
    </w:p>
    <w:p w14:paraId="796E24E2">
      <w:pPr>
        <w:spacing w:line="360" w:lineRule="auto"/>
        <w:ind w:firstLine="422" w:firstLineChars="200"/>
        <w:rPr>
          <w:rFonts w:hAnsi="宋体"/>
          <w:bCs/>
          <w:color w:val="auto"/>
          <w:highlight w:val="none"/>
        </w:rPr>
      </w:pPr>
      <w:r>
        <w:rPr>
          <w:rFonts w:hAnsi="宋体"/>
          <w:b/>
          <w:color w:val="auto"/>
          <w:highlight w:val="none"/>
        </w:rPr>
        <w:t>38.3</w:t>
      </w:r>
      <w:r>
        <w:rPr>
          <w:b/>
          <w:color w:val="auto"/>
          <w:highlight w:val="none"/>
        </w:rPr>
        <w:t xml:space="preserve">.2 </w:t>
      </w:r>
      <w:r>
        <w:rPr>
          <w:rFonts w:hint="eastAsia"/>
          <w:color w:val="auto"/>
          <w:highlight w:val="none"/>
        </w:rPr>
        <w:t>投诉人投诉时，应当提交投诉书，并按照被投诉采购人、</w:t>
      </w:r>
      <w:r>
        <w:rPr>
          <w:rFonts w:hint="eastAsia" w:hAnsi="宋体"/>
          <w:color w:val="auto"/>
          <w:highlight w:val="none"/>
        </w:rPr>
        <w:t>采购代理机构</w:t>
      </w:r>
      <w:r>
        <w:rPr>
          <w:rFonts w:hint="eastAsia"/>
          <w:color w:val="auto"/>
          <w:highlight w:val="none"/>
        </w:rPr>
        <w:t>和与投诉事项有关的供应商数量提供投诉书的副本。投诉书</w:t>
      </w:r>
      <w:r>
        <w:rPr>
          <w:rFonts w:hint="eastAsia"/>
          <w:color w:val="auto"/>
          <w:szCs w:val="21"/>
          <w:highlight w:val="none"/>
        </w:rPr>
        <w:t>应当包括下列主要内容</w:t>
      </w:r>
      <w:r>
        <w:rPr>
          <w:rFonts w:hint="eastAsia"/>
          <w:color w:val="auto"/>
          <w:highlight w:val="none"/>
        </w:rPr>
        <w:t>（如材料中有外文资料应同时附上对应的中文译本）</w:t>
      </w:r>
      <w:r>
        <w:rPr>
          <w:rFonts w:hint="eastAsia" w:hAnsi="宋体"/>
          <w:bCs/>
          <w:color w:val="auto"/>
          <w:highlight w:val="none"/>
        </w:rPr>
        <w:t>（投诉书格式后附）</w:t>
      </w:r>
      <w:r>
        <w:rPr>
          <w:rFonts w:hint="eastAsia"/>
          <w:color w:val="auto"/>
          <w:szCs w:val="21"/>
          <w:highlight w:val="none"/>
        </w:rPr>
        <w:t>：</w:t>
      </w:r>
    </w:p>
    <w:p w14:paraId="6B014315">
      <w:pPr>
        <w:spacing w:line="360" w:lineRule="auto"/>
        <w:ind w:firstLine="420" w:firstLineChars="200"/>
        <w:rPr>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）投诉人和被投诉人的名称、地址、邮编、联系人及联系电话等；</w:t>
      </w:r>
    </w:p>
    <w:p w14:paraId="6BBC14E9">
      <w:pPr>
        <w:spacing w:line="360" w:lineRule="auto"/>
        <w:ind w:firstLine="420" w:firstLineChars="200"/>
        <w:rPr>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）质疑和质疑答复情况及相关证明材料；</w:t>
      </w:r>
    </w:p>
    <w:p w14:paraId="2D9E46AE">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3</w:t>
      </w:r>
      <w:r>
        <w:rPr>
          <w:rFonts w:hint="eastAsia" w:hAnsi="宋体"/>
          <w:color w:val="auto"/>
          <w:highlight w:val="none"/>
        </w:rPr>
        <w:t>）具体、明确的投诉事项和与投诉事项相关的投诉请求；</w:t>
      </w:r>
    </w:p>
    <w:p w14:paraId="3DEE0DE8">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4</w:t>
      </w:r>
      <w:r>
        <w:rPr>
          <w:rFonts w:hint="eastAsia" w:hAnsi="宋体"/>
          <w:color w:val="auto"/>
          <w:highlight w:val="none"/>
        </w:rPr>
        <w:t>）事实依据；</w:t>
      </w:r>
    </w:p>
    <w:p w14:paraId="01E8713D">
      <w:pPr>
        <w:spacing w:line="360" w:lineRule="auto"/>
        <w:ind w:firstLine="420" w:firstLineChars="200"/>
        <w:rPr>
          <w:color w:val="auto"/>
          <w:highlight w:val="none"/>
        </w:rPr>
      </w:pPr>
      <w:r>
        <w:rPr>
          <w:rFonts w:hint="eastAsia" w:hAnsi="宋体"/>
          <w:color w:val="auto"/>
          <w:highlight w:val="none"/>
        </w:rPr>
        <w:t>（</w:t>
      </w:r>
      <w:r>
        <w:rPr>
          <w:rFonts w:hAnsi="宋体"/>
          <w:color w:val="auto"/>
          <w:highlight w:val="none"/>
        </w:rPr>
        <w:t>5</w:t>
      </w:r>
      <w:r>
        <w:rPr>
          <w:rFonts w:hint="eastAsia" w:hAnsi="宋体"/>
          <w:color w:val="auto"/>
          <w:highlight w:val="none"/>
        </w:rPr>
        <w:t>）法律依据；</w:t>
      </w:r>
    </w:p>
    <w:p w14:paraId="5927F5AB">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6</w:t>
      </w:r>
      <w:r>
        <w:rPr>
          <w:rFonts w:hint="eastAsia" w:hAnsi="宋体"/>
          <w:color w:val="auto"/>
          <w:highlight w:val="none"/>
        </w:rPr>
        <w:t>）提起投诉的日期。</w:t>
      </w:r>
    </w:p>
    <w:p w14:paraId="4D6DB47E">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7</w:t>
      </w:r>
      <w:r>
        <w:rPr>
          <w:rFonts w:hint="eastAsia" w:hAnsi="宋体"/>
          <w:color w:val="auto"/>
          <w:highlight w:val="none"/>
        </w:rPr>
        <w:t>）附件材料：营业执照副本内页复印件（要求证件有效并清晰反映企业法人经营范围；近期连续三个月依法缴纳税收和在职职工社会保障资金证明材料（复印件）。</w:t>
      </w:r>
      <w:r>
        <w:rPr>
          <w:rFonts w:hAnsi="宋体"/>
          <w:color w:val="auto"/>
          <w:highlight w:val="none"/>
        </w:rPr>
        <w:tab/>
      </w:r>
    </w:p>
    <w:p w14:paraId="7305434E">
      <w:pPr>
        <w:spacing w:line="360" w:lineRule="auto"/>
        <w:ind w:firstLine="422" w:firstLineChars="200"/>
        <w:rPr>
          <w:rFonts w:hAnsi="宋体"/>
          <w:bCs/>
          <w:color w:val="auto"/>
          <w:highlight w:val="none"/>
        </w:rPr>
      </w:pPr>
      <w:r>
        <w:rPr>
          <w:rFonts w:hAnsi="宋体"/>
          <w:b/>
          <w:color w:val="auto"/>
          <w:highlight w:val="none"/>
        </w:rPr>
        <w:t>38.3</w:t>
      </w:r>
      <w:r>
        <w:rPr>
          <w:b/>
          <w:color w:val="auto"/>
          <w:highlight w:val="none"/>
        </w:rPr>
        <w:t xml:space="preserve">.3  </w:t>
      </w:r>
      <w:r>
        <w:rPr>
          <w:rFonts w:hint="eastAsia"/>
          <w:color w:val="auto"/>
          <w:highlight w:val="none"/>
        </w:rPr>
        <w:t>投诉人可以委托代理人办理投诉事务。</w:t>
      </w:r>
      <w:r>
        <w:rPr>
          <w:rFonts w:hint="eastAsia" w:hAnsi="宋体"/>
          <w:bCs/>
          <w:color w:val="auto"/>
          <w:highlight w:val="none"/>
        </w:rPr>
        <w:t>委托代理人应熟悉相关业务情况。</w:t>
      </w:r>
      <w:r>
        <w:rPr>
          <w:rFonts w:hint="eastAsia"/>
          <w:color w:val="auto"/>
          <w:highlight w:val="none"/>
        </w:rPr>
        <w:t>代理人办理投诉事务时，除提交投诉书外，还应当提交投诉人的授权委托书和</w:t>
      </w:r>
      <w:r>
        <w:rPr>
          <w:rFonts w:hint="eastAsia" w:hAnsi="宋体"/>
          <w:color w:val="auto"/>
          <w:highlight w:val="none"/>
        </w:rPr>
        <w:t>委托代理人身份证明复印件。</w:t>
      </w:r>
    </w:p>
    <w:p w14:paraId="567F8EA3">
      <w:pPr>
        <w:spacing w:line="360" w:lineRule="auto"/>
        <w:ind w:firstLine="422" w:firstLineChars="200"/>
        <w:rPr>
          <w:rFonts w:hAnsi="宋体"/>
          <w:color w:val="auto"/>
          <w:highlight w:val="none"/>
        </w:rPr>
      </w:pPr>
      <w:r>
        <w:rPr>
          <w:rFonts w:hAnsi="宋体"/>
          <w:b/>
          <w:color w:val="auto"/>
          <w:highlight w:val="none"/>
        </w:rPr>
        <w:t>38.3</w:t>
      </w:r>
      <w:r>
        <w:rPr>
          <w:b/>
          <w:color w:val="auto"/>
          <w:highlight w:val="none"/>
        </w:rPr>
        <w:t>.4</w:t>
      </w:r>
      <w:r>
        <w:rPr>
          <w:rFonts w:hint="eastAsia"/>
          <w:color w:val="auto"/>
          <w:highlight w:val="none"/>
        </w:rPr>
        <w:t>投诉人提起投诉应当符合下列条件：</w:t>
      </w:r>
    </w:p>
    <w:p w14:paraId="5E4723CC">
      <w:pPr>
        <w:spacing w:line="360" w:lineRule="auto"/>
        <w:ind w:firstLine="420" w:firstLineChars="200"/>
        <w:rPr>
          <w:rFonts w:ascii="宋体" w:hAnsi="宋体"/>
          <w:color w:val="auto"/>
          <w:highlight w:val="none"/>
        </w:rPr>
      </w:pPr>
      <w:r>
        <w:rPr>
          <w:rFonts w:hint="eastAsia" w:ascii="宋体" w:hAnsi="宋体"/>
          <w:color w:val="auto"/>
          <w:highlight w:val="none"/>
        </w:rPr>
        <w:t>（1）投诉人是参与所投诉政府采购活动的供应商；</w:t>
      </w:r>
    </w:p>
    <w:p w14:paraId="12DEF6F1">
      <w:pPr>
        <w:spacing w:line="360" w:lineRule="auto"/>
        <w:ind w:firstLine="420" w:firstLineChars="200"/>
        <w:rPr>
          <w:rFonts w:ascii="宋体" w:hAnsi="宋体"/>
          <w:color w:val="auto"/>
          <w:highlight w:val="none"/>
        </w:rPr>
      </w:pPr>
      <w:r>
        <w:rPr>
          <w:rFonts w:hint="eastAsia" w:ascii="宋体" w:hAnsi="宋体"/>
          <w:color w:val="auto"/>
          <w:highlight w:val="none"/>
        </w:rPr>
        <w:t>（2）提起投诉前已依法进行质疑；</w:t>
      </w:r>
    </w:p>
    <w:p w14:paraId="6CCB1544">
      <w:pPr>
        <w:spacing w:line="360" w:lineRule="auto"/>
        <w:ind w:firstLine="420" w:firstLineChars="200"/>
        <w:rPr>
          <w:rFonts w:ascii="宋体" w:hAnsi="宋体"/>
          <w:color w:val="auto"/>
          <w:highlight w:val="none"/>
        </w:rPr>
      </w:pPr>
      <w:r>
        <w:rPr>
          <w:rFonts w:hint="eastAsia" w:ascii="宋体" w:hAnsi="宋体"/>
          <w:color w:val="auto"/>
          <w:highlight w:val="none"/>
        </w:rPr>
        <w:t>（3）投诉书内容符合本章第38.3.2项的规定；</w:t>
      </w:r>
    </w:p>
    <w:p w14:paraId="222EAE59">
      <w:pPr>
        <w:spacing w:line="360" w:lineRule="auto"/>
        <w:ind w:firstLine="420" w:firstLineChars="200"/>
        <w:rPr>
          <w:rFonts w:ascii="宋体" w:hAnsi="宋体"/>
          <w:color w:val="auto"/>
          <w:highlight w:val="none"/>
        </w:rPr>
      </w:pPr>
      <w:r>
        <w:rPr>
          <w:rFonts w:hint="eastAsia" w:ascii="宋体" w:hAnsi="宋体"/>
          <w:color w:val="auto"/>
          <w:highlight w:val="none"/>
        </w:rPr>
        <w:t>（4）在投诉有效期限内提起投诉；</w:t>
      </w:r>
    </w:p>
    <w:p w14:paraId="5B9A0AEA">
      <w:pPr>
        <w:spacing w:line="360" w:lineRule="auto"/>
        <w:ind w:firstLine="420" w:firstLineChars="200"/>
        <w:rPr>
          <w:rFonts w:ascii="宋体" w:hAnsi="宋体"/>
          <w:color w:val="auto"/>
          <w:highlight w:val="none"/>
        </w:rPr>
      </w:pPr>
      <w:r>
        <w:rPr>
          <w:rFonts w:hint="eastAsia" w:ascii="宋体" w:hAnsi="宋体"/>
          <w:color w:val="auto"/>
          <w:highlight w:val="none"/>
        </w:rPr>
        <w:t>（5）属于南宁市政府采购监督管理部门管辖；</w:t>
      </w:r>
    </w:p>
    <w:p w14:paraId="19C64F5E">
      <w:pPr>
        <w:spacing w:line="360" w:lineRule="auto"/>
        <w:ind w:firstLine="420" w:firstLineChars="200"/>
        <w:rPr>
          <w:rFonts w:ascii="宋体" w:hAnsi="宋体"/>
          <w:color w:val="auto"/>
          <w:highlight w:val="none"/>
        </w:rPr>
      </w:pPr>
      <w:r>
        <w:rPr>
          <w:rFonts w:hint="eastAsia" w:ascii="宋体" w:hAnsi="宋体"/>
          <w:color w:val="auto"/>
          <w:highlight w:val="none"/>
        </w:rPr>
        <w:t>（6）同一投诉事项未经</w:t>
      </w:r>
      <w:r>
        <w:rPr>
          <w:rFonts w:hint="eastAsia" w:ascii="宋体" w:hAnsi="宋体"/>
          <w:bCs/>
          <w:color w:val="auto"/>
          <w:highlight w:val="none"/>
        </w:rPr>
        <w:t>南宁市政府采购监督管理部门</w:t>
      </w:r>
      <w:r>
        <w:rPr>
          <w:rFonts w:hint="eastAsia" w:ascii="宋体" w:hAnsi="宋体"/>
          <w:color w:val="auto"/>
          <w:highlight w:val="none"/>
        </w:rPr>
        <w:t>投诉处理；</w:t>
      </w:r>
    </w:p>
    <w:p w14:paraId="629CA6AD">
      <w:pPr>
        <w:spacing w:line="360" w:lineRule="auto"/>
        <w:ind w:firstLine="420" w:firstLineChars="200"/>
        <w:rPr>
          <w:rFonts w:ascii="宋体"/>
          <w:color w:val="auto"/>
          <w:highlight w:val="none"/>
        </w:rPr>
      </w:pPr>
      <w:r>
        <w:rPr>
          <w:rFonts w:hint="eastAsia" w:ascii="宋体"/>
          <w:color w:val="auto"/>
          <w:highlight w:val="none"/>
        </w:rPr>
        <w:t>（7）国务院财政部门规定的其他条件。</w:t>
      </w:r>
    </w:p>
    <w:p w14:paraId="255BBF31">
      <w:pPr>
        <w:spacing w:line="360" w:lineRule="auto"/>
        <w:ind w:firstLine="422" w:firstLineChars="200"/>
        <w:rPr>
          <w:color w:val="auto"/>
          <w:highlight w:val="none"/>
        </w:rPr>
      </w:pPr>
      <w:r>
        <w:rPr>
          <w:rFonts w:hAnsi="宋体"/>
          <w:b/>
          <w:color w:val="auto"/>
          <w:highlight w:val="none"/>
        </w:rPr>
        <w:t>38.3</w:t>
      </w:r>
      <w:r>
        <w:rPr>
          <w:rFonts w:hint="eastAsia" w:ascii="宋体"/>
          <w:b/>
          <w:color w:val="auto"/>
          <w:highlight w:val="none"/>
        </w:rPr>
        <w:t>.5</w:t>
      </w:r>
      <w:r>
        <w:rPr>
          <w:rFonts w:hint="eastAsia" w:ascii="宋体"/>
          <w:color w:val="auto"/>
          <w:highlight w:val="none"/>
        </w:rPr>
        <w:t xml:space="preserve">  南宁市政府采购监督管理部门</w:t>
      </w:r>
      <w:r>
        <w:rPr>
          <w:rFonts w:hint="eastAsia"/>
          <w:color w:val="auto"/>
          <w:highlight w:val="none"/>
        </w:rPr>
        <w:t>自受理投诉之日起</w:t>
      </w:r>
      <w:r>
        <w:rPr>
          <w:color w:val="auto"/>
          <w:highlight w:val="none"/>
        </w:rPr>
        <w:t>30</w:t>
      </w:r>
      <w:r>
        <w:rPr>
          <w:rFonts w:hint="eastAsia"/>
          <w:color w:val="auto"/>
          <w:highlight w:val="none"/>
        </w:rPr>
        <w:t>个工作日内，对投诉事项作出处理决定，并以书面形式通知投诉人、被投诉人及其他与投诉处理结果有利害关系的政府采购当</w:t>
      </w:r>
      <w:r>
        <w:rPr>
          <w:rFonts w:hint="eastAsia" w:ascii="宋体"/>
          <w:color w:val="auto"/>
          <w:highlight w:val="none"/>
        </w:rPr>
        <w:t>事人</w:t>
      </w:r>
      <w:r>
        <w:rPr>
          <w:rFonts w:hint="eastAsia"/>
          <w:color w:val="auto"/>
          <w:highlight w:val="none"/>
        </w:rPr>
        <w:t>。并将投诉结果在</w:t>
      </w:r>
      <w:r>
        <w:rPr>
          <w:rFonts w:hint="eastAsia" w:ascii="宋体" w:hAnsi="宋体" w:cs="宋体"/>
          <w:color w:val="auto"/>
          <w:kern w:val="0"/>
          <w:szCs w:val="21"/>
          <w:highlight w:val="none"/>
        </w:rPr>
        <w:t>“广西政府采购网”（http://zfcg.gxzf.gov.cn）</w:t>
      </w:r>
      <w:r>
        <w:rPr>
          <w:rFonts w:hint="eastAsia"/>
          <w:color w:val="auto"/>
          <w:highlight w:val="none"/>
        </w:rPr>
        <w:t>发布。</w:t>
      </w:r>
    </w:p>
    <w:p w14:paraId="000D7762">
      <w:pPr>
        <w:spacing w:line="360" w:lineRule="auto"/>
        <w:ind w:firstLine="422" w:firstLineChars="200"/>
        <w:rPr>
          <w:rFonts w:ascii="宋体"/>
          <w:color w:val="auto"/>
          <w:highlight w:val="none"/>
        </w:rPr>
      </w:pPr>
      <w:r>
        <w:rPr>
          <w:rFonts w:hAnsi="宋体"/>
          <w:b/>
          <w:color w:val="auto"/>
          <w:highlight w:val="none"/>
        </w:rPr>
        <w:t>38.3</w:t>
      </w:r>
      <w:r>
        <w:rPr>
          <w:rFonts w:hint="eastAsia" w:ascii="宋体"/>
          <w:b/>
          <w:color w:val="auto"/>
          <w:highlight w:val="none"/>
        </w:rPr>
        <w:t>.6</w:t>
      </w:r>
      <w:r>
        <w:rPr>
          <w:rFonts w:hint="eastAsia" w:ascii="宋体"/>
          <w:color w:val="auto"/>
          <w:highlight w:val="none"/>
        </w:rPr>
        <w:t xml:space="preserve">  南宁市政府采购监督管理部门在处理投诉事项期间，可以视具体情况暂停采购活动。</w:t>
      </w:r>
    </w:p>
    <w:p w14:paraId="2671664A">
      <w:pPr>
        <w:snapToGrid w:val="0"/>
        <w:spacing w:line="360" w:lineRule="auto"/>
        <w:ind w:left="120" w:leftChars="57" w:firstLine="482" w:firstLineChars="150"/>
        <w:jc w:val="center"/>
        <w:outlineLvl w:val="2"/>
        <w:rPr>
          <w:b/>
          <w:bCs/>
          <w:color w:val="auto"/>
          <w:sz w:val="32"/>
          <w:szCs w:val="32"/>
          <w:highlight w:val="none"/>
        </w:rPr>
      </w:pPr>
      <w:bookmarkStart w:id="26" w:name="_Toc31767"/>
      <w:bookmarkStart w:id="27" w:name="_Toc187761561"/>
      <w:r>
        <w:rPr>
          <w:rFonts w:hint="eastAsia"/>
          <w:b/>
          <w:bCs/>
          <w:color w:val="auto"/>
          <w:sz w:val="32"/>
          <w:szCs w:val="32"/>
          <w:highlight w:val="none"/>
        </w:rPr>
        <w:t>八、验收</w:t>
      </w:r>
      <w:bookmarkEnd w:id="26"/>
      <w:bookmarkEnd w:id="27"/>
    </w:p>
    <w:p w14:paraId="556F9634">
      <w:pPr>
        <w:spacing w:line="360" w:lineRule="auto"/>
        <w:ind w:firstLine="422" w:firstLineChars="200"/>
        <w:rPr>
          <w:rFonts w:hAnsi="宋体"/>
          <w:b/>
          <w:color w:val="auto"/>
          <w:highlight w:val="none"/>
        </w:rPr>
      </w:pPr>
      <w:r>
        <w:rPr>
          <w:rFonts w:hAnsi="宋体"/>
          <w:b/>
          <w:color w:val="auto"/>
          <w:highlight w:val="none"/>
        </w:rPr>
        <w:t>39.</w:t>
      </w:r>
      <w:r>
        <w:rPr>
          <w:rFonts w:hint="eastAsia" w:hAnsi="宋体"/>
          <w:b/>
          <w:color w:val="auto"/>
          <w:highlight w:val="none"/>
        </w:rPr>
        <w:t>验收</w:t>
      </w:r>
    </w:p>
    <w:p w14:paraId="13794207">
      <w:pPr>
        <w:tabs>
          <w:tab w:val="left" w:pos="0"/>
        </w:tabs>
        <w:spacing w:line="360" w:lineRule="auto"/>
        <w:ind w:firstLine="480"/>
        <w:rPr>
          <w:rFonts w:hAnsi="宋体"/>
          <w:color w:val="auto"/>
          <w:highlight w:val="none"/>
        </w:rPr>
      </w:pPr>
      <w:r>
        <w:rPr>
          <w:rFonts w:hAnsi="宋体"/>
          <w:color w:val="auto"/>
          <w:highlight w:val="none"/>
        </w:rPr>
        <w:t>39.1</w:t>
      </w:r>
      <w:r>
        <w:rPr>
          <w:rFonts w:hint="eastAsia" w:hAnsi="宋体"/>
          <w:color w:val="auto"/>
          <w:highlight w:val="none"/>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620F4E3F">
      <w:pPr>
        <w:tabs>
          <w:tab w:val="left" w:pos="0"/>
        </w:tabs>
        <w:spacing w:line="360" w:lineRule="auto"/>
        <w:ind w:firstLine="480"/>
        <w:rPr>
          <w:rFonts w:hAnsi="宋体"/>
          <w:color w:val="auto"/>
          <w:highlight w:val="none"/>
        </w:rPr>
      </w:pPr>
      <w:r>
        <w:rPr>
          <w:rFonts w:hAnsi="宋体"/>
          <w:color w:val="auto"/>
          <w:highlight w:val="none"/>
        </w:rPr>
        <w:t>39.2</w:t>
      </w:r>
      <w:r>
        <w:rPr>
          <w:rFonts w:hint="eastAsia" w:hAnsi="宋体"/>
          <w:color w:val="auto"/>
          <w:highlight w:val="none"/>
        </w:rPr>
        <w:t>采购人可以邀请参加本项目的其他投标人或者第三方机构参与验收。参与验收的投标人或者第三方机构的意见作为验收书的参考资料一并存档。</w:t>
      </w:r>
    </w:p>
    <w:p w14:paraId="4BB770F9">
      <w:pPr>
        <w:tabs>
          <w:tab w:val="left" w:pos="0"/>
        </w:tabs>
        <w:spacing w:line="360" w:lineRule="auto"/>
        <w:ind w:firstLine="480"/>
        <w:rPr>
          <w:rFonts w:hAnsi="宋体"/>
          <w:color w:val="auto"/>
          <w:highlight w:val="none"/>
        </w:rPr>
      </w:pPr>
      <w:r>
        <w:rPr>
          <w:rFonts w:hAnsi="宋体"/>
          <w:color w:val="auto"/>
          <w:highlight w:val="none"/>
        </w:rPr>
        <w:t>39.3</w:t>
      </w:r>
      <w:r>
        <w:rPr>
          <w:rFonts w:hint="eastAsia" w:hAnsi="宋体"/>
          <w:color w:val="auto"/>
          <w:highlight w:val="none"/>
        </w:rPr>
        <w:t>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8A74800">
      <w:pPr>
        <w:tabs>
          <w:tab w:val="left" w:pos="0"/>
        </w:tabs>
        <w:spacing w:line="360" w:lineRule="auto"/>
        <w:ind w:firstLine="480"/>
        <w:rPr>
          <w:rFonts w:hAnsi="宋体"/>
          <w:color w:val="auto"/>
          <w:highlight w:val="none"/>
        </w:rPr>
      </w:pPr>
      <w:r>
        <w:rPr>
          <w:rFonts w:hAnsi="宋体"/>
          <w:color w:val="auto"/>
          <w:highlight w:val="none"/>
        </w:rPr>
        <w:t>39.4</w:t>
      </w:r>
      <w:r>
        <w:rPr>
          <w:rFonts w:hint="eastAsia" w:hAnsi="宋体"/>
          <w:color w:val="auto"/>
          <w:highlight w:val="none"/>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F2D5375">
      <w:pPr>
        <w:pStyle w:val="17"/>
        <w:snapToGrid w:val="0"/>
        <w:spacing w:line="400" w:lineRule="exact"/>
        <w:rPr>
          <w:rFonts w:hAnsi="宋体"/>
          <w:color w:val="auto"/>
          <w:highlight w:val="none"/>
        </w:rPr>
      </w:pPr>
    </w:p>
    <w:p w14:paraId="2D3BCED5">
      <w:pPr>
        <w:pStyle w:val="4"/>
        <w:keepNext w:val="0"/>
        <w:keepLines w:val="0"/>
        <w:spacing w:line="360" w:lineRule="auto"/>
        <w:jc w:val="center"/>
        <w:rPr>
          <w:color w:val="auto"/>
          <w:highlight w:val="none"/>
        </w:rPr>
      </w:pPr>
      <w:bookmarkStart w:id="28" w:name="_Toc24392"/>
      <w:bookmarkStart w:id="29" w:name="_Toc187761562"/>
      <w:r>
        <w:rPr>
          <w:rFonts w:hint="eastAsia"/>
          <w:color w:val="auto"/>
          <w:highlight w:val="none"/>
        </w:rPr>
        <w:t>九、其他事项</w:t>
      </w:r>
      <w:bookmarkEnd w:id="28"/>
      <w:bookmarkEnd w:id="29"/>
    </w:p>
    <w:p w14:paraId="4CFDCC3F">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40.代理服务费</w:t>
      </w:r>
    </w:p>
    <w:p w14:paraId="2D9E4A4B">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代理服务收费标准及缴费账户详见“投标人须知前附表”，投标人为联合体的，可以由联合体中的一方或者多方共同交纳代理服务费。</w:t>
      </w:r>
    </w:p>
    <w:p w14:paraId="7A314EEA">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41. 需要补充的其他内容</w:t>
      </w:r>
    </w:p>
    <w:p w14:paraId="0BB55FA3">
      <w:pPr>
        <w:spacing w:line="360" w:lineRule="auto"/>
        <w:ind w:firstLine="420" w:firstLineChars="200"/>
        <w:rPr>
          <w:rFonts w:hAnsi="宋体"/>
          <w:color w:val="auto"/>
          <w:highlight w:val="none"/>
        </w:rPr>
      </w:pPr>
      <w:r>
        <w:rPr>
          <w:rFonts w:hAnsi="宋体"/>
          <w:color w:val="auto"/>
          <w:highlight w:val="none"/>
        </w:rPr>
        <w:t>41.1</w:t>
      </w:r>
      <w:r>
        <w:rPr>
          <w:rFonts w:hint="eastAsia" w:hAnsi="宋体" w:cs="宋体"/>
          <w:color w:val="auto"/>
          <w:highlight w:val="none"/>
        </w:rPr>
        <w:t>本招标文件解释规则详见</w:t>
      </w:r>
      <w:r>
        <w:rPr>
          <w:rFonts w:hint="eastAsia" w:hAnsi="宋体"/>
          <w:color w:val="auto"/>
          <w:highlight w:val="none"/>
        </w:rPr>
        <w:t>“投标人须知前附表”。</w:t>
      </w:r>
    </w:p>
    <w:p w14:paraId="6389439D">
      <w:pPr>
        <w:spacing w:line="360" w:lineRule="auto"/>
        <w:ind w:firstLine="420" w:firstLineChars="200"/>
        <w:rPr>
          <w:rFonts w:hAnsi="宋体"/>
          <w:color w:val="auto"/>
          <w:highlight w:val="none"/>
        </w:rPr>
      </w:pPr>
      <w:r>
        <w:rPr>
          <w:rFonts w:hAnsi="宋体" w:cs="宋体"/>
          <w:color w:val="auto"/>
          <w:highlight w:val="none"/>
        </w:rPr>
        <w:t xml:space="preserve">41.2 </w:t>
      </w:r>
      <w:r>
        <w:rPr>
          <w:rFonts w:hint="eastAsia" w:hAnsi="宋体"/>
          <w:color w:val="auto"/>
          <w:highlight w:val="none"/>
        </w:rPr>
        <w:t>其他事项详见“投标人须知前附表”。</w:t>
      </w:r>
    </w:p>
    <w:p w14:paraId="4630CE19">
      <w:pPr>
        <w:spacing w:line="360" w:lineRule="auto"/>
        <w:ind w:firstLine="420" w:firstLineChars="200"/>
        <w:rPr>
          <w:rFonts w:hAnsi="宋体"/>
          <w:color w:val="auto"/>
          <w:highlight w:val="none"/>
        </w:rPr>
      </w:pPr>
      <w:r>
        <w:rPr>
          <w:rFonts w:hAnsi="宋体"/>
          <w:color w:val="auto"/>
          <w:highlight w:val="none"/>
        </w:rPr>
        <w:t>41.3</w:t>
      </w:r>
      <w:r>
        <w:rPr>
          <w:rFonts w:hint="eastAsia" w:hAnsi="宋体"/>
          <w:color w:val="auto"/>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从业人员，</w:t>
      </w:r>
      <w:r>
        <w:rPr>
          <w:rFonts w:hint="eastAsia"/>
          <w:color w:val="auto"/>
          <w:highlight w:val="none"/>
        </w:rPr>
        <w:t>不对其中涉及的货物的制造商和工程承建商作出要求的，</w:t>
      </w:r>
      <w:r>
        <w:rPr>
          <w:rFonts w:hint="eastAsia" w:hAnsi="宋体"/>
          <w:color w:val="auto"/>
          <w:highlight w:val="none"/>
        </w:rPr>
        <w:t>享受本文件规定的中小企业扶持政策。</w:t>
      </w:r>
    </w:p>
    <w:p w14:paraId="5F3CEA5D">
      <w:pPr>
        <w:spacing w:line="360" w:lineRule="auto"/>
        <w:ind w:firstLine="420" w:firstLineChars="200"/>
        <w:rPr>
          <w:rFonts w:hAnsi="宋体"/>
          <w:color w:val="auto"/>
          <w:highlight w:val="none"/>
        </w:rPr>
      </w:pPr>
      <w:r>
        <w:rPr>
          <w:rFonts w:hint="eastAsia" w:hAnsi="宋体"/>
          <w:color w:val="auto"/>
          <w:highlight w:val="none"/>
        </w:rPr>
        <w:t>以联合体形式参加政府采购活动，联合体各方均为中小企业的，联合体视同中小企业。其中，联合体各方均为小微企业的，联合体视同小微企业。</w:t>
      </w:r>
    </w:p>
    <w:p w14:paraId="301B9488">
      <w:pPr>
        <w:spacing w:line="360" w:lineRule="auto"/>
        <w:ind w:firstLine="420" w:firstLineChars="200"/>
        <w:rPr>
          <w:rFonts w:hAnsi="宋体"/>
          <w:color w:val="auto"/>
          <w:highlight w:val="none"/>
        </w:rPr>
      </w:pPr>
      <w:r>
        <w:rPr>
          <w:rFonts w:hint="eastAsia" w:hAnsi="宋体"/>
          <w:color w:val="auto"/>
          <w:highlight w:val="none"/>
        </w:rPr>
        <w:t>依据本文件规定享受扶持政策获得政府采购合同的，小微企业不得将合同分包给大中型企业，中型企业不得将合同分包给大型企业。</w:t>
      </w:r>
    </w:p>
    <w:p w14:paraId="0C03D791">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42. 政采贷相关说明</w:t>
      </w:r>
    </w:p>
    <w:p w14:paraId="57E2B5F3">
      <w:pPr>
        <w:spacing w:line="360" w:lineRule="auto"/>
        <w:ind w:firstLine="420" w:firstLineChars="200"/>
        <w:jc w:val="left"/>
        <w:rPr>
          <w:rFonts w:hAnsi="宋体"/>
          <w:color w:val="auto"/>
          <w:highlight w:val="none"/>
        </w:rPr>
      </w:pPr>
      <w:r>
        <w:rPr>
          <w:rFonts w:hint="eastAsia" w:hAnsi="宋体"/>
          <w:color w:val="auto"/>
          <w:highlight w:val="none"/>
        </w:rPr>
        <w:t>为优化政府采购营商环境，缓解供应商资金难题，南宁市政府采购试行政府采购信用融资制度，中标供应商如有融资需求，可凭政府采购合同通过以下方式申请政府采购信用融资贷款：</w:t>
      </w:r>
    </w:p>
    <w:p w14:paraId="6836D421">
      <w:pPr>
        <w:numPr>
          <w:ilvl w:val="0"/>
          <w:numId w:val="2"/>
        </w:numPr>
        <w:spacing w:line="360" w:lineRule="auto"/>
        <w:ind w:firstLine="420" w:firstLineChars="200"/>
        <w:jc w:val="left"/>
        <w:rPr>
          <w:rFonts w:hAnsi="宋体"/>
          <w:color w:val="auto"/>
          <w:highlight w:val="none"/>
        </w:rPr>
      </w:pPr>
      <w:r>
        <w:rPr>
          <w:rFonts w:hint="eastAsia" w:hAnsi="宋体"/>
          <w:color w:val="auto"/>
          <w:highlight w:val="none"/>
        </w:rPr>
        <w:t>线下渠道：在“南宁市公共资源交易中心”官网（网址：</w:t>
      </w:r>
      <w:r>
        <w:rPr>
          <w:rFonts w:hAnsi="宋体"/>
          <w:color w:val="auto"/>
          <w:highlight w:val="none"/>
        </w:rPr>
        <w:t>http://www.nnggzy.org.cn</w:t>
      </w:r>
      <w:r>
        <w:rPr>
          <w:rFonts w:hint="eastAsia" w:hAnsi="宋体"/>
          <w:color w:val="auto"/>
          <w:highlight w:val="none"/>
        </w:rPr>
        <w:t>）“交易信息</w:t>
      </w:r>
      <w:r>
        <w:rPr>
          <w:rFonts w:hAnsi="宋体"/>
          <w:color w:val="auto"/>
          <w:highlight w:val="none"/>
        </w:rPr>
        <w:t>-</w:t>
      </w:r>
      <w:r>
        <w:rPr>
          <w:rFonts w:hint="eastAsia" w:hAnsi="宋体"/>
          <w:color w:val="auto"/>
          <w:highlight w:val="none"/>
        </w:rPr>
        <w:t>政府采购</w:t>
      </w:r>
      <w:r>
        <w:rPr>
          <w:rFonts w:hAnsi="宋体"/>
          <w:color w:val="auto"/>
          <w:highlight w:val="none"/>
        </w:rPr>
        <w:t>-</w:t>
      </w:r>
      <w:r>
        <w:rPr>
          <w:rFonts w:hint="eastAsia" w:hAnsi="宋体"/>
          <w:color w:val="auto"/>
          <w:highlight w:val="none"/>
        </w:rPr>
        <w:t>政府采购信用融资”中融资银行和南宁市企业融资服务中心专栏信息申请政府采购信用融资。</w:t>
      </w:r>
    </w:p>
    <w:p w14:paraId="31EBF33E">
      <w:pPr>
        <w:numPr>
          <w:ilvl w:val="0"/>
          <w:numId w:val="2"/>
        </w:numPr>
        <w:spacing w:line="360" w:lineRule="auto"/>
        <w:ind w:firstLine="420" w:firstLineChars="200"/>
        <w:jc w:val="left"/>
        <w:rPr>
          <w:rFonts w:hAnsi="宋体"/>
          <w:color w:val="auto"/>
          <w:highlight w:val="none"/>
        </w:rPr>
      </w:pPr>
      <w:r>
        <w:rPr>
          <w:rFonts w:hint="eastAsia" w:hAnsi="宋体"/>
          <w:color w:val="auto"/>
          <w:highlight w:val="none"/>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Ansi="宋体"/>
          <w:color w:val="auto"/>
          <w:highlight w:val="none"/>
        </w:rPr>
        <w:br w:type="page"/>
      </w:r>
    </w:p>
    <w:p w14:paraId="66D9A5D5">
      <w:pPr>
        <w:pStyle w:val="17"/>
        <w:jc w:val="center"/>
        <w:outlineLvl w:val="0"/>
        <w:rPr>
          <w:rFonts w:ascii="Times New Roman" w:hAnsi="Times New Roman"/>
          <w:b/>
          <w:color w:val="auto"/>
          <w:sz w:val="36"/>
          <w:highlight w:val="none"/>
        </w:rPr>
      </w:pPr>
      <w:bookmarkStart w:id="30" w:name="_Toc13236"/>
      <w:bookmarkStart w:id="31" w:name="_Toc187761563"/>
      <w:r>
        <w:rPr>
          <w:rFonts w:hint="eastAsia" w:ascii="Times New Roman" w:hAnsi="Times New Roman"/>
          <w:b/>
          <w:color w:val="auto"/>
          <w:sz w:val="36"/>
          <w:highlight w:val="none"/>
        </w:rPr>
        <w:t>第四章评标方法及评分标准</w:t>
      </w:r>
      <w:bookmarkEnd w:id="30"/>
      <w:bookmarkEnd w:id="31"/>
    </w:p>
    <w:p w14:paraId="7FAF67D2">
      <w:pPr>
        <w:pStyle w:val="17"/>
        <w:jc w:val="center"/>
        <w:outlineLvl w:val="1"/>
        <w:rPr>
          <w:rFonts w:ascii="Times New Roman" w:hAnsi="Times New Roman"/>
          <w:b/>
          <w:bCs/>
          <w:color w:val="auto"/>
          <w:sz w:val="32"/>
          <w:szCs w:val="32"/>
          <w:highlight w:val="none"/>
        </w:rPr>
      </w:pPr>
      <w:bookmarkStart w:id="32" w:name="_Toc12772"/>
      <w:bookmarkStart w:id="33" w:name="_Toc187761564"/>
      <w:r>
        <w:rPr>
          <w:rFonts w:hint="eastAsia" w:ascii="Times New Roman" w:hAnsi="Times New Roman"/>
          <w:b/>
          <w:bCs/>
          <w:color w:val="auto"/>
          <w:sz w:val="32"/>
          <w:szCs w:val="32"/>
          <w:highlight w:val="none"/>
        </w:rPr>
        <w:t>第一节评标方法</w:t>
      </w:r>
      <w:bookmarkEnd w:id="32"/>
      <w:bookmarkEnd w:id="33"/>
    </w:p>
    <w:p w14:paraId="33681245">
      <w:pPr>
        <w:pStyle w:val="17"/>
        <w:tabs>
          <w:tab w:val="left" w:pos="2472"/>
        </w:tabs>
        <w:spacing w:line="460" w:lineRule="exact"/>
        <w:ind w:firstLine="420" w:firstLineChars="200"/>
        <w:rPr>
          <w:color w:val="auto"/>
          <w:szCs w:val="21"/>
          <w:highlight w:val="none"/>
        </w:rPr>
      </w:pPr>
      <w:r>
        <w:rPr>
          <w:rFonts w:hint="eastAsia" w:hAnsi="宋体" w:cs="宋体"/>
          <w:color w:val="auto"/>
          <w:szCs w:val="21"/>
          <w:highlight w:val="none"/>
        </w:rPr>
        <w:t>本项目采用</w:t>
      </w:r>
      <w:r>
        <w:rPr>
          <w:rFonts w:hint="eastAsia" w:hAnsi="宋体" w:cs="宋体"/>
          <w:color w:val="auto"/>
          <w:szCs w:val="21"/>
          <w:highlight w:val="none"/>
          <w:u w:val="single"/>
        </w:rPr>
        <w:t xml:space="preserve"> 以下勾选的方式</w:t>
      </w:r>
      <w:r>
        <w:rPr>
          <w:rFonts w:hint="eastAsia" w:hAnsi="宋体" w:cs="宋体"/>
          <w:color w:val="auto"/>
          <w:szCs w:val="21"/>
          <w:highlight w:val="none"/>
        </w:rPr>
        <w:t>进行评审。</w:t>
      </w:r>
    </w:p>
    <w:p w14:paraId="780E6BB5">
      <w:pPr>
        <w:pStyle w:val="17"/>
        <w:spacing w:line="360" w:lineRule="auto"/>
        <w:ind w:firstLine="420"/>
        <w:rPr>
          <w:rFonts w:hAnsi="宋体"/>
          <w:color w:val="auto"/>
          <w:highlight w:val="none"/>
        </w:rPr>
      </w:pPr>
      <w:r>
        <w:rPr>
          <w:rFonts w:hint="eastAsia" w:hAnsi="宋体"/>
          <w:color w:val="auto"/>
          <w:szCs w:val="21"/>
          <w:highlight w:val="none"/>
        </w:rPr>
        <w:t>□最低评标价法，是指投标文件满足招标文件</w:t>
      </w:r>
      <w:r>
        <w:rPr>
          <w:rFonts w:hint="eastAsia" w:hAnsi="宋体"/>
          <w:color w:val="auto"/>
          <w:highlight w:val="none"/>
        </w:rPr>
        <w:t>全部实质性要求，且投标报价最低的投标人为中标候选人的评标方法。</w:t>
      </w:r>
    </w:p>
    <w:p w14:paraId="3C21B4EC">
      <w:pPr>
        <w:autoSpaceDE w:val="0"/>
        <w:autoSpaceDN w:val="0"/>
        <w:adjustRightInd w:val="0"/>
        <w:spacing w:line="440" w:lineRule="exact"/>
        <w:ind w:firstLine="420" w:firstLineChars="200"/>
        <w:rPr>
          <w:rFonts w:ascii="宋体" w:hAnsi="宋体"/>
          <w:color w:val="auto"/>
          <w:sz w:val="24"/>
          <w:highlight w:val="none"/>
        </w:rPr>
      </w:pPr>
      <w:r>
        <w:rPr>
          <w:rFonts w:hint="eastAsia" w:ascii="宋体" w:hAnsi="宋体"/>
          <w:color w:val="auto"/>
          <w:highlight w:val="none"/>
        </w:rPr>
        <w:t>√</w:t>
      </w:r>
      <w:r>
        <w:rPr>
          <w:rFonts w:hint="eastAsia" w:hAnsi="宋体"/>
          <w:color w:val="auto"/>
          <w:highlight w:val="none"/>
        </w:rPr>
        <w:t>综合评分法，</w:t>
      </w:r>
      <w:r>
        <w:rPr>
          <w:rFonts w:hint="eastAsia" w:ascii="宋体" w:hAnsi="宋体"/>
          <w:color w:val="auto"/>
          <w:szCs w:val="20"/>
          <w:highlight w:val="none"/>
        </w:rPr>
        <w:t xml:space="preserve">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6679C979">
      <w:pPr>
        <w:pStyle w:val="17"/>
        <w:spacing w:line="360" w:lineRule="auto"/>
        <w:ind w:firstLine="420"/>
        <w:rPr>
          <w:rFonts w:hAnsi="宋体"/>
          <w:color w:val="auto"/>
          <w:highlight w:val="none"/>
        </w:rPr>
      </w:pPr>
    </w:p>
    <w:p w14:paraId="767FD6F7">
      <w:pPr>
        <w:pStyle w:val="17"/>
        <w:tabs>
          <w:tab w:val="left" w:pos="2472"/>
        </w:tabs>
        <w:spacing w:line="460" w:lineRule="exact"/>
        <w:jc w:val="center"/>
        <w:outlineLvl w:val="1"/>
        <w:rPr>
          <w:rFonts w:ascii="Times New Roman" w:hAnsi="Times New Roman"/>
          <w:b/>
          <w:bCs/>
          <w:color w:val="auto"/>
          <w:sz w:val="32"/>
          <w:szCs w:val="32"/>
          <w:highlight w:val="none"/>
        </w:rPr>
      </w:pPr>
      <w:bookmarkStart w:id="34" w:name="_Toc187761565"/>
      <w:bookmarkStart w:id="35" w:name="_Toc9384"/>
      <w:r>
        <w:rPr>
          <w:rFonts w:hint="eastAsia" w:ascii="Times New Roman" w:hAnsi="Times New Roman"/>
          <w:b/>
          <w:bCs/>
          <w:color w:val="auto"/>
          <w:sz w:val="32"/>
          <w:szCs w:val="32"/>
          <w:highlight w:val="none"/>
        </w:rPr>
        <w:t>第二节评标程序</w:t>
      </w:r>
      <w:bookmarkEnd w:id="34"/>
      <w:bookmarkEnd w:id="35"/>
    </w:p>
    <w:p w14:paraId="5EDE09F0">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1.符合性审查</w:t>
      </w:r>
    </w:p>
    <w:p w14:paraId="65E09076">
      <w:pPr>
        <w:spacing w:line="360" w:lineRule="auto"/>
        <w:ind w:firstLine="420" w:firstLineChars="200"/>
        <w:rPr>
          <w:rFonts w:hAnsi="宋体"/>
          <w:color w:val="auto"/>
          <w:highlight w:val="none"/>
        </w:rPr>
      </w:pPr>
      <w:r>
        <w:rPr>
          <w:rFonts w:hint="eastAsia" w:hAnsi="宋体"/>
          <w:color w:val="auto"/>
          <w:highlight w:val="none"/>
        </w:rPr>
        <w:t>评标委员会应当对符合资格的投标人的投标文件进行投标报价、商务、技术等实质性内容符合性审查，以确定其是否满足招标文件的实质性要求。</w:t>
      </w:r>
    </w:p>
    <w:p w14:paraId="3A60F05D">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2.符合性审查不通过而导致投标无效的情形</w:t>
      </w:r>
    </w:p>
    <w:p w14:paraId="4535EA2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投标人的投标文件中存在对招标文件的任何实质性要求和条件的负偏离，将被视为投标无效。</w:t>
      </w:r>
    </w:p>
    <w:p w14:paraId="2643F44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2.1在报价评审时，如发现下列情形之一的，将被视为投标无效：</w:t>
      </w:r>
    </w:p>
    <w:p w14:paraId="24365AB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（1）投标文件未提供“投标人须知前附表”第13.1条规定中“必须提供”的文件资料的;</w:t>
      </w:r>
    </w:p>
    <w:p w14:paraId="11832A8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（2）未采用人民币报价或者未按照招标文件标明的币种报价的；</w:t>
      </w:r>
    </w:p>
    <w:p w14:paraId="6D1379C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（3）报价超出招标文件规定最高限价，或者超出采购预算金额（包括分项预算）的；</w:t>
      </w:r>
    </w:p>
    <w:p w14:paraId="570E7E5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097760B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（5）修正后的报价，投标人不确认的；</w:t>
      </w:r>
    </w:p>
    <w:p w14:paraId="4D79168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（6）投标人属于本章第5条第（2）项情形的。</w:t>
      </w:r>
    </w:p>
    <w:p w14:paraId="19F0981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2.2在商务评审时，如发现下列情形之一的，将被视为投标无效：</w:t>
      </w:r>
    </w:p>
    <w:p w14:paraId="3C2EF7B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（1）投标文件未按招标文件要求签署、盖章的；</w:t>
      </w:r>
    </w:p>
    <w:p w14:paraId="14B5D8E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（2）委托代理人未能出具有效身份证明或者出具的身份证明与授权委托书中的信息不符的； </w:t>
      </w:r>
    </w:p>
    <w:p w14:paraId="3EB4A72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（3）投标文件未提供“投标人须知前附表”第13.1条规定中“必须提供”或者“委托时必须提供”的文件资料的;</w:t>
      </w:r>
    </w:p>
    <w:p w14:paraId="44FCC9C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（4）投标有效期、项目完成时间（交货时间、服务完成时间或者服务期等）、质保期、售后服务等招标文件中标“▲”的商务条款发生负偏离的；</w:t>
      </w:r>
    </w:p>
    <w:p w14:paraId="71424C8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（5）商务条款评审允许负偏离的条款数超过“投标人须知前附表”规定项数的。</w:t>
      </w:r>
    </w:p>
    <w:p w14:paraId="27BFF98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（6）投标文件的实质性内容未使用中文表述、使用计量单位不符合招标文件要求的；</w:t>
      </w:r>
    </w:p>
    <w:p w14:paraId="6007B28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（7）投标文件中的文件资料因填写不齐全或者内容虚假或者出现其他情形而导致被评标委员会认定无效的；</w:t>
      </w:r>
    </w:p>
    <w:p w14:paraId="08D41DA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（8）投标文件含有采购人不能接受的附加条件的；</w:t>
      </w:r>
    </w:p>
    <w:p w14:paraId="5AA06E8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（9）未响应招标文件实质性要求的；</w:t>
      </w:r>
    </w:p>
    <w:p w14:paraId="0F97B74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（10）属于投标人须知正文第9.2条情形的；</w:t>
      </w:r>
    </w:p>
    <w:p w14:paraId="3178FC7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（11）法律、法规和招标文件规定的其他无效情形。</w:t>
      </w:r>
    </w:p>
    <w:p w14:paraId="57854AA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2.3在技术评审时，如发现下列情形之一的，将被视为投标无效：</w:t>
      </w:r>
    </w:p>
    <w:p w14:paraId="3F242EBA">
      <w:pPr>
        <w:spacing w:line="360" w:lineRule="auto"/>
        <w:ind w:firstLine="420" w:firstLineChars="200"/>
        <w:rPr>
          <w:rFonts w:hAnsi="宋体"/>
          <w:color w:val="auto"/>
          <w:szCs w:val="21"/>
          <w:highlight w:val="none"/>
        </w:rPr>
      </w:pPr>
      <w:r>
        <w:rPr>
          <w:rFonts w:hint="eastAsia" w:hAnsi="宋体"/>
          <w:color w:val="auto"/>
          <w:szCs w:val="21"/>
          <w:highlight w:val="none"/>
        </w:rPr>
        <w:t>（</w:t>
      </w:r>
      <w:r>
        <w:rPr>
          <w:rFonts w:hAnsi="宋体"/>
          <w:color w:val="auto"/>
          <w:szCs w:val="21"/>
          <w:highlight w:val="none"/>
        </w:rPr>
        <w:t>1</w:t>
      </w:r>
      <w:r>
        <w:rPr>
          <w:rFonts w:hint="eastAsia" w:hAnsi="宋体"/>
          <w:color w:val="auto"/>
          <w:szCs w:val="21"/>
          <w:highlight w:val="none"/>
        </w:rPr>
        <w:t>）不满足招标文件要求的服务内容、技术要求、安全、质量标准，或者与招标文件中标“▲”的技术需求发生负偏离的；</w:t>
      </w:r>
    </w:p>
    <w:p w14:paraId="53035C52">
      <w:pPr>
        <w:spacing w:line="360" w:lineRule="auto"/>
        <w:ind w:firstLine="420" w:firstLineChars="200"/>
        <w:rPr>
          <w:rFonts w:hAnsi="宋体"/>
          <w:color w:val="auto"/>
          <w:szCs w:val="21"/>
          <w:highlight w:val="none"/>
        </w:rPr>
      </w:pPr>
      <w:r>
        <w:rPr>
          <w:rFonts w:hint="eastAsia" w:hAnsi="宋体"/>
          <w:color w:val="auto"/>
          <w:szCs w:val="21"/>
          <w:highlight w:val="none"/>
        </w:rPr>
        <w:t>（</w:t>
      </w:r>
      <w:r>
        <w:rPr>
          <w:rFonts w:hAnsi="宋体"/>
          <w:color w:val="auto"/>
          <w:szCs w:val="21"/>
          <w:highlight w:val="none"/>
        </w:rPr>
        <w:t>2</w:t>
      </w:r>
      <w:r>
        <w:rPr>
          <w:rFonts w:hint="eastAsia" w:hAnsi="宋体"/>
          <w:color w:val="auto"/>
          <w:szCs w:val="21"/>
          <w:highlight w:val="none"/>
        </w:rPr>
        <w:t>）技术需求评审允许负偏离的条款数超过“投标人须知前附表”规定项数的；</w:t>
      </w:r>
    </w:p>
    <w:p w14:paraId="3974C3F5">
      <w:pPr>
        <w:spacing w:line="360" w:lineRule="auto"/>
        <w:ind w:firstLine="420" w:firstLineChars="200"/>
        <w:rPr>
          <w:rFonts w:hAnsi="宋体"/>
          <w:color w:val="auto"/>
          <w:szCs w:val="21"/>
          <w:highlight w:val="none"/>
        </w:rPr>
      </w:pPr>
      <w:r>
        <w:rPr>
          <w:rFonts w:hint="eastAsia" w:hAnsi="宋体"/>
          <w:color w:val="auto"/>
          <w:szCs w:val="21"/>
          <w:highlight w:val="none"/>
        </w:rPr>
        <w:t>（</w:t>
      </w:r>
      <w:r>
        <w:rPr>
          <w:rFonts w:hAnsi="宋体"/>
          <w:color w:val="auto"/>
          <w:szCs w:val="21"/>
          <w:highlight w:val="none"/>
        </w:rPr>
        <w:t>3</w:t>
      </w:r>
      <w:r>
        <w:rPr>
          <w:rFonts w:hint="eastAsia" w:hAnsi="宋体"/>
          <w:color w:val="auto"/>
          <w:szCs w:val="21"/>
          <w:highlight w:val="none"/>
        </w:rPr>
        <w:t>）投标文件未提供“投标人须知前附表”第</w:t>
      </w:r>
      <w:r>
        <w:rPr>
          <w:rFonts w:hAnsi="宋体"/>
          <w:color w:val="auto"/>
          <w:szCs w:val="21"/>
          <w:highlight w:val="none"/>
        </w:rPr>
        <w:t>13.1</w:t>
      </w:r>
      <w:r>
        <w:rPr>
          <w:rFonts w:hint="eastAsia" w:hAnsi="宋体"/>
          <w:color w:val="auto"/>
          <w:szCs w:val="21"/>
          <w:highlight w:val="none"/>
        </w:rPr>
        <w:t>条规定中“必须提供”的文件资料的</w:t>
      </w:r>
      <w:r>
        <w:rPr>
          <w:rFonts w:hAnsi="宋体"/>
          <w:color w:val="auto"/>
          <w:szCs w:val="21"/>
          <w:highlight w:val="none"/>
        </w:rPr>
        <w:t>;</w:t>
      </w:r>
    </w:p>
    <w:p w14:paraId="68DF161B">
      <w:pPr>
        <w:spacing w:line="360" w:lineRule="auto"/>
        <w:ind w:firstLine="420" w:firstLineChars="200"/>
        <w:rPr>
          <w:rFonts w:hAnsi="宋体"/>
          <w:color w:val="auto"/>
          <w:szCs w:val="21"/>
          <w:highlight w:val="none"/>
        </w:rPr>
      </w:pPr>
      <w:r>
        <w:rPr>
          <w:rFonts w:hint="eastAsia" w:hAnsi="宋体"/>
          <w:color w:val="auto"/>
          <w:szCs w:val="21"/>
          <w:highlight w:val="none"/>
        </w:rPr>
        <w:t>（</w:t>
      </w:r>
      <w:r>
        <w:rPr>
          <w:rFonts w:hAnsi="宋体"/>
          <w:color w:val="auto"/>
          <w:szCs w:val="21"/>
          <w:highlight w:val="none"/>
        </w:rPr>
        <w:t>4</w:t>
      </w:r>
      <w:r>
        <w:rPr>
          <w:rFonts w:hint="eastAsia" w:hAnsi="宋体"/>
          <w:color w:val="auto"/>
          <w:szCs w:val="21"/>
          <w:highlight w:val="none"/>
        </w:rPr>
        <w:t>）虚假投标，或者出现其他情形而导致被评标委员会认定无效的；</w:t>
      </w:r>
    </w:p>
    <w:p w14:paraId="0D4116E2">
      <w:pPr>
        <w:spacing w:line="360" w:lineRule="auto"/>
        <w:ind w:firstLine="420" w:firstLineChars="200"/>
        <w:rPr>
          <w:rFonts w:hAnsi="宋体"/>
          <w:color w:val="auto"/>
          <w:szCs w:val="21"/>
          <w:highlight w:val="none"/>
        </w:rPr>
      </w:pPr>
      <w:r>
        <w:rPr>
          <w:rFonts w:hint="eastAsia" w:hAnsi="宋体"/>
          <w:color w:val="auto"/>
          <w:szCs w:val="21"/>
          <w:highlight w:val="none"/>
        </w:rPr>
        <w:t>（</w:t>
      </w:r>
      <w:r>
        <w:rPr>
          <w:rFonts w:hAnsi="宋体"/>
          <w:color w:val="auto"/>
          <w:szCs w:val="21"/>
          <w:highlight w:val="none"/>
        </w:rPr>
        <w:t>5</w:t>
      </w:r>
      <w:r>
        <w:rPr>
          <w:rFonts w:hint="eastAsia" w:hAnsi="宋体"/>
          <w:color w:val="auto"/>
          <w:szCs w:val="21"/>
          <w:highlight w:val="none"/>
        </w:rPr>
        <w:t>）如招标文件需要提供技术方案的，投标技术方案不明确，招标文件未允许但存在一个或者一个以上备选（替代）投标方案的。</w:t>
      </w:r>
    </w:p>
    <w:p w14:paraId="2789DE08">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3.澄清补正、说明或者补正</w:t>
      </w:r>
    </w:p>
    <w:p w14:paraId="74E6C779">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0C41FC7C">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4D41F8FF">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4.投标文件修正</w:t>
      </w:r>
    </w:p>
    <w:p w14:paraId="7DC824B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4.1投标文件报价出现前后不一致的，按照下列规定修正： </w:t>
      </w:r>
    </w:p>
    <w:p w14:paraId="203C6402">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）报价文件中“开标一览表”内容与投标文件中相应内容不一致的，以“开标一览表”为准；</w:t>
      </w:r>
    </w:p>
    <w:p w14:paraId="7DEEC165">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）大写金额和小写金额不一致的，以大写金额为准；</w:t>
      </w:r>
    </w:p>
    <w:p w14:paraId="7D7346B7">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3</w:t>
      </w:r>
      <w:r>
        <w:rPr>
          <w:rFonts w:hint="eastAsia" w:hAnsi="宋体"/>
          <w:color w:val="auto"/>
          <w:highlight w:val="none"/>
        </w:rPr>
        <w:t>）单价金额小数点或者百分比有明显错位的，以开标一览表的总价为准，并修改单价；</w:t>
      </w:r>
    </w:p>
    <w:p w14:paraId="1F7BB1F2">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4</w:t>
      </w:r>
      <w:r>
        <w:rPr>
          <w:rFonts w:hint="eastAsia" w:hAnsi="宋体"/>
          <w:color w:val="auto"/>
          <w:highlight w:val="none"/>
        </w:rPr>
        <w:t>）总价金额与按单价汇总金额不一致的，以单价金额计算结果为准。</w:t>
      </w:r>
    </w:p>
    <w:p w14:paraId="7CECF392">
      <w:pPr>
        <w:spacing w:line="360" w:lineRule="auto"/>
        <w:ind w:firstLine="420" w:firstLineChars="200"/>
        <w:rPr>
          <w:rFonts w:hAnsi="宋体"/>
          <w:color w:val="auto"/>
          <w:highlight w:val="none"/>
        </w:rPr>
      </w:pPr>
      <w:r>
        <w:rPr>
          <w:rFonts w:hint="eastAsia" w:hAnsi="宋体"/>
          <w:color w:val="auto"/>
          <w:highlight w:val="none"/>
        </w:rPr>
        <w:t>同时出现两种以上不一致的，按照以上（</w:t>
      </w:r>
      <w:r>
        <w:rPr>
          <w:rFonts w:hAnsi="宋体"/>
          <w:color w:val="auto"/>
          <w:highlight w:val="none"/>
        </w:rPr>
        <w:t>1</w:t>
      </w:r>
      <w:r>
        <w:rPr>
          <w:rFonts w:hint="eastAsia" w:hAnsi="宋体"/>
          <w:color w:val="auto"/>
          <w:highlight w:val="none"/>
        </w:rPr>
        <w:t>）</w:t>
      </w:r>
      <w:r>
        <w:rPr>
          <w:rFonts w:hAnsi="宋体"/>
          <w:color w:val="auto"/>
          <w:highlight w:val="none"/>
        </w:rPr>
        <w:t>-</w:t>
      </w:r>
      <w:r>
        <w:rPr>
          <w:rFonts w:hint="eastAsia" w:hAnsi="宋体"/>
          <w:color w:val="auto"/>
          <w:highlight w:val="none"/>
        </w:rPr>
        <w:t>（</w:t>
      </w:r>
      <w:r>
        <w:rPr>
          <w:rFonts w:hAnsi="宋体"/>
          <w:color w:val="auto"/>
          <w:highlight w:val="none"/>
        </w:rPr>
        <w:t>4</w:t>
      </w:r>
      <w:r>
        <w:rPr>
          <w:rFonts w:hint="eastAsia" w:hAnsi="宋体"/>
          <w:color w:val="auto"/>
          <w:highlight w:val="none"/>
        </w:rPr>
        <w:t>）规定的顺序修正。修正后的报价经投标人确认后产生约束力，投标人不确认的，其投标无效。</w:t>
      </w:r>
    </w:p>
    <w:p w14:paraId="2999E4E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4.2经投标人确认修正后的报价若超过采购预算金额或者最高限价，投标人的投标文件作无效投标处理。</w:t>
      </w:r>
    </w:p>
    <w:p w14:paraId="7753E22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4.3经投标人确认修正后的报价作为签订合同的依据，并以此报价计算价格分。</w:t>
      </w:r>
    </w:p>
    <w:p w14:paraId="6C9629D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5.比较与评价</w:t>
      </w:r>
    </w:p>
    <w:p w14:paraId="2E8EDCB7">
      <w:pPr>
        <w:spacing w:line="360" w:lineRule="auto"/>
        <w:ind w:firstLine="420" w:firstLineChars="200"/>
        <w:rPr>
          <w:rFonts w:hAnsi="宋体"/>
          <w:color w:val="auto"/>
          <w:highlight w:val="none"/>
        </w:rPr>
      </w:pPr>
      <w:r>
        <w:rPr>
          <w:rFonts w:hAnsi="宋体"/>
          <w:color w:val="auto"/>
          <w:highlight w:val="none"/>
        </w:rPr>
        <w:t>5.1</w:t>
      </w:r>
      <w:r>
        <w:rPr>
          <w:rFonts w:hint="eastAsia" w:hAnsi="宋体"/>
          <w:color w:val="auto"/>
          <w:highlight w:val="none"/>
        </w:rPr>
        <w:t>评标委员会按照招标文件中规定的评标方法和评标标准，对符合性审查合格的投标文件进行商务和技术评估，综合比较与评价。</w:t>
      </w:r>
    </w:p>
    <w:p w14:paraId="047329E6">
      <w:pPr>
        <w:spacing w:line="360" w:lineRule="auto"/>
        <w:ind w:firstLine="420" w:firstLineChars="200"/>
        <w:rPr>
          <w:rFonts w:hAnsi="宋体"/>
          <w:color w:val="auto"/>
          <w:highlight w:val="none"/>
        </w:rPr>
      </w:pPr>
      <w:r>
        <w:rPr>
          <w:rFonts w:hAnsi="宋体"/>
          <w:color w:val="auto"/>
          <w:highlight w:val="none"/>
        </w:rPr>
        <w:t>5.2</w:t>
      </w:r>
      <w:r>
        <w:rPr>
          <w:rFonts w:hint="eastAsia" w:hAnsi="宋体"/>
          <w:color w:val="auto"/>
          <w:highlight w:val="none"/>
        </w:rPr>
        <w:t>评标委员会独立对每个投标人的投标文件进行评价，并汇总每个投标人的得分。</w:t>
      </w:r>
    </w:p>
    <w:p w14:paraId="6FAAA62A">
      <w:pPr>
        <w:widowControl/>
        <w:numPr>
          <w:ilvl w:val="0"/>
          <w:numId w:val="3"/>
        </w:numPr>
        <w:spacing w:after="150" w:line="480" w:lineRule="auto"/>
        <w:ind w:firstLine="420" w:firstLineChars="200"/>
        <w:jc w:val="left"/>
        <w:rPr>
          <w:rFonts w:hAnsi="宋体"/>
          <w:color w:val="auto"/>
          <w:highlight w:val="none"/>
        </w:rPr>
      </w:pPr>
      <w:r>
        <w:rPr>
          <w:rFonts w:hint="eastAsia" w:hAnsi="宋体"/>
          <w:color w:val="auto"/>
          <w:highlight w:val="none"/>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4195DA89">
      <w:pPr>
        <w:widowControl/>
        <w:numPr>
          <w:ilvl w:val="0"/>
          <w:numId w:val="3"/>
        </w:numPr>
        <w:spacing w:after="150" w:line="480" w:lineRule="auto"/>
        <w:ind w:firstLine="420" w:firstLineChars="200"/>
        <w:jc w:val="left"/>
        <w:rPr>
          <w:rFonts w:hint="eastAsia" w:hAnsi="宋体"/>
          <w:color w:val="auto"/>
          <w:highlight w:val="none"/>
        </w:rPr>
      </w:pPr>
      <w:r>
        <w:rPr>
          <w:rFonts w:hint="eastAsia" w:hAnsi="宋体"/>
          <w:color w:val="auto"/>
          <w:highlight w:val="none"/>
        </w:rPr>
        <w:t>评标委员会在评审中发现下列情形之一的，应当启动异常低价投标审查程序：</w:t>
      </w:r>
    </w:p>
    <w:p w14:paraId="04DAEB00">
      <w:pPr>
        <w:widowControl/>
        <w:numPr>
          <w:ilvl w:val="0"/>
          <w:numId w:val="0"/>
        </w:numPr>
        <w:spacing w:after="150" w:line="480" w:lineRule="auto"/>
        <w:ind w:leftChars="200"/>
        <w:jc w:val="left"/>
        <w:rPr>
          <w:rFonts w:hint="eastAsia" w:hAnsi="宋体"/>
          <w:color w:val="auto"/>
          <w:highlight w:val="none"/>
        </w:rPr>
      </w:pPr>
      <w:r>
        <w:rPr>
          <w:rFonts w:hint="eastAsia" w:hAnsi="宋体"/>
          <w:color w:val="auto"/>
          <w:highlight w:val="none"/>
        </w:rPr>
        <w:t>①投标报价低于全部通过符合性审查供应商投标报价平均值65%的，即投标报价＜全部通过符合性审查供应商投标报价平均值×65%；</w:t>
      </w:r>
    </w:p>
    <w:p w14:paraId="4793F21F">
      <w:pPr>
        <w:widowControl/>
        <w:numPr>
          <w:ilvl w:val="0"/>
          <w:numId w:val="0"/>
        </w:numPr>
        <w:spacing w:after="150" w:line="480" w:lineRule="auto"/>
        <w:ind w:leftChars="200"/>
        <w:jc w:val="left"/>
        <w:rPr>
          <w:rFonts w:hint="eastAsia" w:hAnsi="宋体"/>
          <w:color w:val="auto"/>
          <w:highlight w:val="none"/>
        </w:rPr>
      </w:pPr>
      <w:r>
        <w:rPr>
          <w:rFonts w:hint="eastAsia" w:hAnsi="宋体"/>
          <w:color w:val="auto"/>
          <w:highlight w:val="none"/>
        </w:rPr>
        <w:t>②投标报价低于通过符合性审查的次低报价供应商投标报价65%的，即投标报价＜通过符合性审查的次低报价供应商投标报价×65%；</w:t>
      </w:r>
    </w:p>
    <w:p w14:paraId="4A84B500">
      <w:pPr>
        <w:widowControl/>
        <w:numPr>
          <w:ilvl w:val="0"/>
          <w:numId w:val="0"/>
        </w:numPr>
        <w:spacing w:after="150" w:line="480" w:lineRule="auto"/>
        <w:ind w:leftChars="200"/>
        <w:jc w:val="left"/>
        <w:rPr>
          <w:rFonts w:hint="eastAsia" w:hAnsi="宋体"/>
          <w:color w:val="auto"/>
          <w:highlight w:val="none"/>
        </w:rPr>
      </w:pPr>
      <w:r>
        <w:rPr>
          <w:rFonts w:hint="eastAsia" w:hAnsi="宋体"/>
          <w:color w:val="auto"/>
          <w:highlight w:val="none"/>
        </w:rPr>
        <w:t>③投标报价低于采购项目最高限价65%的，即投标报价＜采购项目最高限价×65%；</w:t>
      </w:r>
    </w:p>
    <w:p w14:paraId="788EA2EB">
      <w:pPr>
        <w:widowControl/>
        <w:numPr>
          <w:ilvl w:val="0"/>
          <w:numId w:val="0"/>
        </w:numPr>
        <w:spacing w:after="150" w:line="480" w:lineRule="auto"/>
        <w:ind w:leftChars="200"/>
        <w:jc w:val="left"/>
        <w:rPr>
          <w:rFonts w:hint="eastAsia" w:hAnsi="宋体"/>
          <w:color w:val="auto"/>
          <w:highlight w:val="none"/>
        </w:rPr>
      </w:pPr>
      <w:r>
        <w:rPr>
          <w:rFonts w:hint="eastAsia" w:hAnsi="宋体"/>
          <w:color w:val="auto"/>
          <w:highlight w:val="none"/>
        </w:rPr>
        <w:t>④评标委员会基于专业判断，认为供应商报价过低，有可能影响产品质量或者不能诚信履约的其他情形。</w:t>
      </w:r>
    </w:p>
    <w:p w14:paraId="463AE423">
      <w:pPr>
        <w:widowControl/>
        <w:numPr>
          <w:ilvl w:val="0"/>
          <w:numId w:val="3"/>
        </w:numPr>
        <w:spacing w:after="150" w:line="480" w:lineRule="auto"/>
        <w:ind w:firstLine="420" w:firstLineChars="200"/>
        <w:jc w:val="left"/>
        <w:rPr>
          <w:rFonts w:hint="eastAsia" w:hAnsi="宋体"/>
          <w:color w:val="auto"/>
          <w:highlight w:val="none"/>
        </w:rPr>
      </w:pPr>
      <w:r>
        <w:rPr>
          <w:rFonts w:hint="eastAsia" w:hAnsi="宋体"/>
          <w:color w:val="auto"/>
          <w:highlight w:val="none"/>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3E109219">
      <w:pPr>
        <w:widowControl/>
        <w:numPr>
          <w:ilvl w:val="0"/>
          <w:numId w:val="3"/>
        </w:numPr>
        <w:spacing w:after="150" w:line="480" w:lineRule="auto"/>
        <w:ind w:firstLine="420" w:firstLineChars="200"/>
        <w:jc w:val="left"/>
        <w:rPr>
          <w:rFonts w:hint="eastAsia" w:hAnsi="宋体"/>
          <w:color w:val="auto"/>
          <w:highlight w:val="none"/>
        </w:rPr>
      </w:pPr>
      <w:r>
        <w:rPr>
          <w:rFonts w:hint="eastAsia" w:hAnsi="宋体"/>
          <w:color w:val="auto"/>
          <w:highlight w:val="none"/>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标委员会应当将其作为无效投标处理。</w:t>
      </w:r>
    </w:p>
    <w:p w14:paraId="2EE63C4C">
      <w:pPr>
        <w:widowControl/>
        <w:numPr>
          <w:ilvl w:val="0"/>
          <w:numId w:val="3"/>
        </w:numPr>
        <w:spacing w:after="150" w:line="480" w:lineRule="auto"/>
        <w:ind w:firstLine="420" w:firstLineChars="200"/>
        <w:jc w:val="left"/>
        <w:rPr>
          <w:rFonts w:hint="eastAsia" w:hAnsi="宋体"/>
          <w:color w:val="auto"/>
          <w:highlight w:val="none"/>
        </w:rPr>
      </w:pPr>
      <w:r>
        <w:rPr>
          <w:rFonts w:hint="eastAsia" w:hAnsi="宋体"/>
          <w:color w:val="auto"/>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333D5B51">
      <w:pPr>
        <w:widowControl/>
        <w:numPr>
          <w:ilvl w:val="0"/>
          <w:numId w:val="3"/>
        </w:numPr>
        <w:spacing w:after="150" w:line="480" w:lineRule="auto"/>
        <w:ind w:firstLine="420" w:firstLineChars="200"/>
        <w:jc w:val="left"/>
        <w:rPr>
          <w:rFonts w:hAnsi="宋体"/>
          <w:color w:val="auto"/>
          <w:highlight w:val="none"/>
        </w:rPr>
      </w:pPr>
      <w:r>
        <w:rPr>
          <w:rFonts w:hint="eastAsia" w:hAnsi="宋体"/>
          <w:color w:val="auto"/>
          <w:highlight w:val="none"/>
        </w:rPr>
        <w:t>异常低价投标审查的启动原因、审查意见和审查结果应当在评审报告中记录，并随供应商提供的相关书面说明及证明材料，以及评标委员会有关互联网浏览、查询历史一并归档。</w:t>
      </w:r>
    </w:p>
    <w:p w14:paraId="1062823B">
      <w:pPr>
        <w:spacing w:line="360" w:lineRule="auto"/>
        <w:ind w:firstLine="420" w:firstLineChars="200"/>
        <w:rPr>
          <w:rFonts w:hAnsi="宋体"/>
          <w:color w:val="auto"/>
          <w:highlight w:val="none"/>
        </w:rPr>
      </w:pPr>
      <w:r>
        <w:rPr>
          <w:rFonts w:hAnsi="宋体"/>
          <w:color w:val="auto"/>
          <w:highlight w:val="none"/>
        </w:rPr>
        <w:t>5.3</w:t>
      </w:r>
      <w:r>
        <w:rPr>
          <w:rFonts w:hint="eastAsia" w:hAnsi="宋体"/>
          <w:color w:val="auto"/>
          <w:highlight w:val="none"/>
        </w:rPr>
        <w:t>评标委员会按照招标文件中规定的评标方法和标准计算各投标人的报价得分。在计算过程中，不得去掉最高报价或者最低报价。</w:t>
      </w:r>
    </w:p>
    <w:p w14:paraId="3267099F">
      <w:pPr>
        <w:spacing w:line="360" w:lineRule="auto"/>
        <w:ind w:firstLine="420" w:firstLineChars="200"/>
        <w:rPr>
          <w:rFonts w:hAnsi="宋体"/>
          <w:color w:val="auto"/>
          <w:highlight w:val="none"/>
        </w:rPr>
      </w:pPr>
      <w:r>
        <w:rPr>
          <w:rFonts w:hAnsi="宋体"/>
          <w:color w:val="auto"/>
          <w:highlight w:val="none"/>
        </w:rPr>
        <w:t>5.4</w:t>
      </w:r>
      <w:r>
        <w:rPr>
          <w:rFonts w:hint="eastAsia" w:hAnsi="宋体"/>
          <w:color w:val="auto"/>
          <w:highlight w:val="none"/>
        </w:rPr>
        <w:t>各投标人的得分为所有评委的有效评分的算术平均数。</w:t>
      </w:r>
    </w:p>
    <w:p w14:paraId="0E8EB5E0">
      <w:pPr>
        <w:spacing w:line="360" w:lineRule="auto"/>
        <w:ind w:firstLine="420" w:firstLineChars="200"/>
        <w:rPr>
          <w:rFonts w:hAnsi="宋体"/>
          <w:color w:val="auto"/>
          <w:highlight w:val="none"/>
        </w:rPr>
      </w:pPr>
      <w:r>
        <w:rPr>
          <w:rFonts w:hAnsi="宋体"/>
          <w:color w:val="auto"/>
          <w:highlight w:val="none"/>
        </w:rPr>
        <w:t>5.5</w:t>
      </w:r>
      <w:r>
        <w:rPr>
          <w:rFonts w:hint="eastAsia" w:hAnsi="宋体"/>
          <w:color w:val="auto"/>
          <w:highlight w:val="none"/>
        </w:rPr>
        <w:t>评标委员会按照招标文件中的规定推荐中标候选人。</w:t>
      </w:r>
    </w:p>
    <w:p w14:paraId="7E9B5010">
      <w:pPr>
        <w:spacing w:line="360" w:lineRule="auto"/>
        <w:ind w:firstLine="420" w:firstLineChars="200"/>
        <w:rPr>
          <w:rFonts w:hAnsi="宋体"/>
          <w:color w:val="auto"/>
          <w:highlight w:val="none"/>
        </w:rPr>
      </w:pPr>
      <w:r>
        <w:rPr>
          <w:rFonts w:hAnsi="宋体"/>
          <w:color w:val="auto"/>
          <w:highlight w:val="none"/>
        </w:rPr>
        <w:t>5.6</w:t>
      </w:r>
      <w:r>
        <w:rPr>
          <w:rFonts w:hint="eastAsia" w:hAnsi="宋体"/>
          <w:color w:val="auto"/>
          <w:highlight w:val="none"/>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462DA2C8">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6.评审复核</w:t>
      </w:r>
    </w:p>
    <w:p w14:paraId="4A3A888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6.1评标报告签署前，评标委员会要对评审结果进行复核，复核意见要体现在评标报告中。</w:t>
      </w:r>
    </w:p>
    <w:p w14:paraId="23D50B7B">
      <w:pPr>
        <w:widowControl/>
        <w:spacing w:line="560" w:lineRule="exact"/>
        <w:ind w:firstLine="420" w:firstLineChars="200"/>
        <w:jc w:val="left"/>
        <w:textAlignment w:val="baseline"/>
        <w:rPr>
          <w:rFonts w:hAnsi="宋体"/>
          <w:color w:val="auto"/>
          <w:highlight w:val="none"/>
        </w:rPr>
      </w:pPr>
      <w:r>
        <w:rPr>
          <w:rFonts w:hAnsi="宋体"/>
          <w:color w:val="auto"/>
          <w:highlight w:val="none"/>
        </w:rPr>
        <w:t>6.2</w:t>
      </w:r>
      <w:r>
        <w:rPr>
          <w:rFonts w:hint="eastAsia" w:hAnsi="宋体"/>
          <w:color w:val="auto"/>
          <w:highlight w:val="none"/>
        </w:rPr>
        <w:t>评标结果汇总完成后，除下列情形外，任何人不得修改评标结果：</w:t>
      </w:r>
    </w:p>
    <w:p w14:paraId="33DCDD1B">
      <w:pPr>
        <w:widowControl/>
        <w:spacing w:line="560" w:lineRule="exact"/>
        <w:jc w:val="left"/>
        <w:textAlignment w:val="baseline"/>
        <w:rPr>
          <w:rFonts w:hAnsi="宋体"/>
          <w:color w:val="auto"/>
          <w:highlight w:val="none"/>
        </w:rPr>
      </w:pPr>
      <w:r>
        <w:rPr>
          <w:rFonts w:hint="eastAsia" w:hAnsi="宋体"/>
          <w:color w:val="auto"/>
          <w:highlight w:val="none"/>
        </w:rPr>
        <w:t>　　（一）分值汇总计算错误的；</w:t>
      </w:r>
    </w:p>
    <w:p w14:paraId="30001CC3">
      <w:pPr>
        <w:widowControl/>
        <w:spacing w:line="560" w:lineRule="exact"/>
        <w:jc w:val="left"/>
        <w:textAlignment w:val="baseline"/>
        <w:rPr>
          <w:rFonts w:hAnsi="宋体"/>
          <w:color w:val="auto"/>
          <w:highlight w:val="none"/>
        </w:rPr>
      </w:pPr>
      <w:r>
        <w:rPr>
          <w:rFonts w:hint="eastAsia" w:hAnsi="宋体"/>
          <w:color w:val="auto"/>
          <w:highlight w:val="none"/>
        </w:rPr>
        <w:t>　　（二）分项评分超出评分标准范围的；</w:t>
      </w:r>
    </w:p>
    <w:p w14:paraId="07AE955F">
      <w:pPr>
        <w:widowControl/>
        <w:spacing w:line="560" w:lineRule="exact"/>
        <w:jc w:val="left"/>
        <w:textAlignment w:val="baseline"/>
        <w:rPr>
          <w:rFonts w:hAnsi="宋体"/>
          <w:color w:val="auto"/>
          <w:highlight w:val="none"/>
        </w:rPr>
      </w:pPr>
      <w:r>
        <w:rPr>
          <w:rFonts w:hint="eastAsia" w:hAnsi="宋体"/>
          <w:color w:val="auto"/>
          <w:highlight w:val="none"/>
        </w:rPr>
        <w:t>　　（三）评标委员会成员对客观评审因素评分不一致的；</w:t>
      </w:r>
    </w:p>
    <w:p w14:paraId="26793740">
      <w:pPr>
        <w:widowControl/>
        <w:spacing w:line="560" w:lineRule="exact"/>
        <w:jc w:val="left"/>
        <w:textAlignment w:val="baseline"/>
        <w:rPr>
          <w:rFonts w:hAnsi="宋体"/>
          <w:color w:val="auto"/>
          <w:highlight w:val="none"/>
        </w:rPr>
      </w:pPr>
      <w:r>
        <w:rPr>
          <w:rFonts w:hint="eastAsia" w:hAnsi="宋体"/>
          <w:color w:val="auto"/>
          <w:highlight w:val="none"/>
        </w:rPr>
        <w:t>　　（四）经评标委员会认定评分畸高、畸低的。</w:t>
      </w:r>
    </w:p>
    <w:p w14:paraId="12CF16E8">
      <w:pPr>
        <w:spacing w:line="360" w:lineRule="auto"/>
        <w:ind w:firstLine="420" w:firstLineChars="200"/>
        <w:rPr>
          <w:rFonts w:hAnsi="宋体"/>
          <w:color w:val="auto"/>
          <w:highlight w:val="none"/>
        </w:rPr>
      </w:pPr>
      <w:r>
        <w:rPr>
          <w:rFonts w:hint="eastAsia" w:hAnsi="宋体"/>
          <w:color w:val="auto"/>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742BC9EB">
      <w:pPr>
        <w:pStyle w:val="3"/>
        <w:jc w:val="center"/>
        <w:rPr>
          <w:b w:val="0"/>
          <w:color w:val="auto"/>
          <w:sz w:val="30"/>
          <w:szCs w:val="30"/>
          <w:highlight w:val="none"/>
        </w:rPr>
      </w:pPr>
      <w:bookmarkStart w:id="36" w:name="_Toc187761566"/>
      <w:bookmarkStart w:id="37" w:name="_Toc9554"/>
      <w:r>
        <w:rPr>
          <w:rFonts w:hint="eastAsia"/>
          <w:b w:val="0"/>
          <w:color w:val="auto"/>
          <w:sz w:val="30"/>
          <w:szCs w:val="30"/>
          <w:highlight w:val="none"/>
        </w:rPr>
        <w:t>第三节评分标准</w:t>
      </w:r>
      <w:bookmarkEnd w:id="36"/>
      <w:bookmarkEnd w:id="37"/>
    </w:p>
    <w:p w14:paraId="51CA2EF5">
      <w:pPr>
        <w:pStyle w:val="17"/>
        <w:ind w:firstLine="602" w:firstLineChars="200"/>
        <w:jc w:val="center"/>
        <w:rPr>
          <w:rFonts w:ascii="Times New Roman" w:hAnsi="Times New Roman"/>
          <w:b/>
          <w:color w:val="auto"/>
          <w:sz w:val="30"/>
          <w:szCs w:val="30"/>
          <w:highlight w:val="none"/>
        </w:rPr>
      </w:pPr>
      <w:r>
        <w:rPr>
          <w:rFonts w:hint="eastAsia" w:ascii="Times New Roman" w:hAnsi="Times New Roman"/>
          <w:b/>
          <w:color w:val="auto"/>
          <w:sz w:val="30"/>
          <w:szCs w:val="30"/>
          <w:highlight w:val="none"/>
        </w:rPr>
        <w:t>综合评分法</w:t>
      </w:r>
    </w:p>
    <w:p w14:paraId="72D5FF38">
      <w:pPr>
        <w:pStyle w:val="17"/>
        <w:spacing w:line="360" w:lineRule="auto"/>
        <w:ind w:firstLine="420"/>
        <w:rPr>
          <w:rFonts w:hAnsi="宋体"/>
          <w:bCs/>
          <w:color w:val="auto"/>
          <w:highlight w:val="none"/>
        </w:rPr>
      </w:pPr>
      <w:bookmarkStart w:id="38" w:name="PO_3000001866_PM051"/>
      <w:r>
        <w:rPr>
          <w:rFonts w:hint="eastAsia" w:hAnsi="宋体"/>
          <w:bCs/>
          <w:color w:val="auto"/>
          <w:highlight w:val="none"/>
        </w:rPr>
        <w:t>注：</w:t>
      </w:r>
    </w:p>
    <w:p w14:paraId="11007CB2">
      <w:pPr>
        <w:pStyle w:val="17"/>
        <w:spacing w:line="360" w:lineRule="auto"/>
        <w:ind w:firstLine="420"/>
        <w:rPr>
          <w:rFonts w:hAnsi="宋体"/>
          <w:bCs/>
          <w:color w:val="auto"/>
          <w:highlight w:val="none"/>
        </w:rPr>
      </w:pPr>
      <w:r>
        <w:rPr>
          <w:rFonts w:hint="eastAsia" w:hAnsi="宋体"/>
          <w:bCs/>
          <w:color w:val="auto"/>
          <w:highlight w:val="none"/>
        </w:rPr>
        <w:t>1、计分方法按四舍五入取至百分位。</w:t>
      </w:r>
    </w:p>
    <w:p w14:paraId="5237EFEC">
      <w:pPr>
        <w:pStyle w:val="17"/>
        <w:spacing w:line="360" w:lineRule="auto"/>
        <w:ind w:firstLine="420"/>
        <w:rPr>
          <w:rFonts w:hAnsi="宋体"/>
          <w:bCs/>
          <w:color w:val="auto"/>
          <w:highlight w:val="none"/>
        </w:rPr>
      </w:pPr>
      <w:r>
        <w:rPr>
          <w:rFonts w:hint="eastAsia" w:hAnsi="宋体"/>
          <w:bCs/>
          <w:color w:val="auto"/>
          <w:highlight w:val="none"/>
        </w:rPr>
        <w:t>2、商务技术评审因素为客观评分项的，应在评分项目或评分标准中予以标注为“客观分”。对投标人的客观评分项目，各评标专家评分应当一致。</w:t>
      </w:r>
    </w:p>
    <w:tbl>
      <w:tblPr>
        <w:tblStyle w:val="33"/>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559"/>
        <w:gridCol w:w="6097"/>
        <w:gridCol w:w="1384"/>
      </w:tblGrid>
      <w:tr w14:paraId="20CF5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vAlign w:val="center"/>
          </w:tcPr>
          <w:p w14:paraId="23A68858">
            <w:pPr>
              <w:spacing w:line="380" w:lineRule="exact"/>
              <w:jc w:val="center"/>
              <w:rPr>
                <w:rFonts w:ascii="宋体" w:hAnsi="宋体" w:cs="宋体"/>
                <w:b/>
                <w:color w:val="auto"/>
                <w:szCs w:val="21"/>
                <w:highlight w:val="none"/>
              </w:rPr>
            </w:pPr>
            <w:bookmarkStart w:id="39" w:name="_Toc187761567"/>
            <w:r>
              <w:rPr>
                <w:rFonts w:hint="eastAsia" w:ascii="宋体" w:hAnsi="宋体" w:cs="宋体"/>
                <w:b/>
                <w:color w:val="auto"/>
                <w:szCs w:val="21"/>
                <w:highlight w:val="none"/>
              </w:rPr>
              <w:t>序号</w:t>
            </w:r>
          </w:p>
        </w:tc>
        <w:tc>
          <w:tcPr>
            <w:tcW w:w="1559" w:type="dxa"/>
            <w:vAlign w:val="center"/>
          </w:tcPr>
          <w:p w14:paraId="1DC05659">
            <w:pPr>
              <w:spacing w:line="380" w:lineRule="exact"/>
              <w:jc w:val="center"/>
              <w:rPr>
                <w:rFonts w:ascii="宋体" w:hAnsi="宋体" w:cs="宋体"/>
                <w:b/>
                <w:color w:val="auto"/>
                <w:szCs w:val="21"/>
                <w:highlight w:val="none"/>
              </w:rPr>
            </w:pPr>
            <w:r>
              <w:rPr>
                <w:rFonts w:hint="eastAsia" w:ascii="宋体" w:hAnsi="宋体" w:cs="宋体"/>
                <w:b/>
                <w:color w:val="auto"/>
                <w:kern w:val="0"/>
                <w:szCs w:val="21"/>
                <w:highlight w:val="none"/>
              </w:rPr>
              <w:t>评审因素</w:t>
            </w:r>
          </w:p>
        </w:tc>
        <w:tc>
          <w:tcPr>
            <w:tcW w:w="6097" w:type="dxa"/>
          </w:tcPr>
          <w:p w14:paraId="027E4CB2">
            <w:pPr>
              <w:spacing w:line="380" w:lineRule="exact"/>
              <w:jc w:val="center"/>
              <w:rPr>
                <w:rFonts w:ascii="宋体" w:hAnsi="宋体" w:cs="宋体"/>
                <w:b/>
                <w:color w:val="auto"/>
                <w:szCs w:val="21"/>
                <w:highlight w:val="none"/>
              </w:rPr>
            </w:pPr>
            <w:r>
              <w:rPr>
                <w:rFonts w:hint="eastAsia" w:ascii="宋体" w:hAnsi="宋体" w:cs="宋体"/>
                <w:b/>
                <w:color w:val="auto"/>
                <w:kern w:val="0"/>
                <w:szCs w:val="21"/>
                <w:highlight w:val="none"/>
              </w:rPr>
              <w:t>具体内容</w:t>
            </w:r>
          </w:p>
        </w:tc>
        <w:tc>
          <w:tcPr>
            <w:tcW w:w="1384" w:type="dxa"/>
            <w:vAlign w:val="center"/>
          </w:tcPr>
          <w:p w14:paraId="584890E5">
            <w:pPr>
              <w:spacing w:line="380" w:lineRule="exact"/>
              <w:jc w:val="center"/>
              <w:rPr>
                <w:rFonts w:ascii="宋体" w:hAnsi="宋体" w:cs="宋体"/>
                <w:b/>
                <w:color w:val="auto"/>
                <w:szCs w:val="21"/>
                <w:highlight w:val="none"/>
              </w:rPr>
            </w:pPr>
            <w:r>
              <w:rPr>
                <w:rFonts w:hint="eastAsia" w:ascii="宋体" w:hAnsi="宋体" w:cs="宋体"/>
                <w:b/>
                <w:color w:val="auto"/>
                <w:szCs w:val="21"/>
                <w:highlight w:val="none"/>
              </w:rPr>
              <w:t>分值</w:t>
            </w:r>
          </w:p>
        </w:tc>
      </w:tr>
      <w:tr w14:paraId="2A9C7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vAlign w:val="center"/>
          </w:tcPr>
          <w:p w14:paraId="7FB59246">
            <w:pPr>
              <w:spacing w:line="380" w:lineRule="exact"/>
              <w:jc w:val="center"/>
              <w:rPr>
                <w:rFonts w:ascii="宋体" w:hAnsi="宋体" w:cs="宋体"/>
                <w:bCs/>
                <w:color w:val="auto"/>
                <w:szCs w:val="21"/>
                <w:highlight w:val="none"/>
              </w:rPr>
            </w:pPr>
            <w:r>
              <w:rPr>
                <w:rFonts w:hint="eastAsia" w:ascii="宋体" w:hAnsi="宋体" w:cs="宋体"/>
                <w:bCs/>
                <w:color w:val="auto"/>
                <w:szCs w:val="21"/>
                <w:highlight w:val="none"/>
              </w:rPr>
              <w:t>1</w:t>
            </w:r>
          </w:p>
        </w:tc>
        <w:tc>
          <w:tcPr>
            <w:tcW w:w="1559" w:type="dxa"/>
            <w:vAlign w:val="center"/>
          </w:tcPr>
          <w:p w14:paraId="2F852D19">
            <w:pPr>
              <w:spacing w:line="380" w:lineRule="exact"/>
              <w:jc w:val="center"/>
              <w:rPr>
                <w:rFonts w:ascii="宋体" w:hAnsi="宋体" w:cs="宋体"/>
                <w:bCs/>
                <w:color w:val="auto"/>
                <w:szCs w:val="21"/>
                <w:highlight w:val="none"/>
              </w:rPr>
            </w:pPr>
            <w:r>
              <w:rPr>
                <w:rFonts w:hint="eastAsia" w:ascii="宋体" w:hAnsi="宋体" w:cs="宋体"/>
                <w:bCs/>
                <w:color w:val="auto"/>
                <w:szCs w:val="21"/>
                <w:highlight w:val="none"/>
              </w:rPr>
              <w:t>报价分</w:t>
            </w:r>
          </w:p>
        </w:tc>
        <w:tc>
          <w:tcPr>
            <w:tcW w:w="6097" w:type="dxa"/>
            <w:vAlign w:val="center"/>
          </w:tcPr>
          <w:p w14:paraId="4FB10EE2">
            <w:pPr>
              <w:snapToGrid w:val="0"/>
              <w:spacing w:line="38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36074225">
            <w:pPr>
              <w:snapToGrid w:val="0"/>
              <w:spacing w:line="38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1E16D4E0">
            <w:pPr>
              <w:snapToGrid w:val="0"/>
              <w:spacing w:line="38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（3）本项目属于专门面向</w:t>
            </w:r>
            <w:r>
              <w:rPr>
                <w:rFonts w:hint="eastAsia" w:ascii="宋体" w:hAnsi="宋体" w:cs="宋体"/>
                <w:bCs/>
                <w:color w:val="auto"/>
                <w:szCs w:val="21"/>
                <w:highlight w:val="none"/>
                <w:lang w:val="en-US" w:eastAsia="zh-CN"/>
              </w:rPr>
              <w:t>中</w:t>
            </w:r>
            <w:r>
              <w:rPr>
                <w:rFonts w:hint="eastAsia" w:ascii="宋体" w:hAnsi="宋体" w:cs="宋体"/>
                <w:bCs/>
                <w:color w:val="auto"/>
                <w:szCs w:val="21"/>
                <w:highlight w:val="none"/>
              </w:rPr>
              <w:t>小微企业采购的项目，供应商应为</w:t>
            </w:r>
            <w:r>
              <w:rPr>
                <w:rFonts w:hint="eastAsia" w:ascii="宋体" w:hAnsi="宋体" w:cs="宋体"/>
                <w:bCs/>
                <w:color w:val="auto"/>
                <w:szCs w:val="21"/>
                <w:highlight w:val="none"/>
                <w:lang w:val="en-US" w:eastAsia="zh-CN"/>
              </w:rPr>
              <w:t>中型企业、</w:t>
            </w:r>
            <w:r>
              <w:rPr>
                <w:rFonts w:hint="eastAsia" w:ascii="宋体" w:hAnsi="宋体" w:cs="宋体"/>
                <w:bCs/>
                <w:color w:val="auto"/>
                <w:szCs w:val="21"/>
                <w:highlight w:val="none"/>
              </w:rPr>
              <w:t>小型企业、微型企业、监狱企业、残疾人福利性单位，并根据《政府采购促进中小企业发展管理办法》（财库[2020]46号）中《中小企业声明函》格式要求填报及提供声明函原件或《残疾人福利性单位声明函》原件或属于监狱企业的证明文件复印件，否则响应无效。价格评审时，参加本次项目投标的供应商不重复享受政策，其评审报价=</w:t>
            </w:r>
            <w:r>
              <w:rPr>
                <w:rFonts w:hint="eastAsia" w:hAnsi="宋体"/>
                <w:color w:val="auto"/>
                <w:kern w:val="2"/>
                <w:sz w:val="21"/>
                <w:highlight w:val="none"/>
                <w:lang w:val="en-US" w:eastAsia="zh-CN"/>
              </w:rPr>
              <w:t>投标报价</w:t>
            </w:r>
            <w:r>
              <w:rPr>
                <w:rFonts w:hint="eastAsia" w:ascii="宋体" w:hAnsi="宋体" w:cs="宋体"/>
                <w:bCs/>
                <w:color w:val="auto"/>
                <w:szCs w:val="21"/>
                <w:highlight w:val="none"/>
              </w:rPr>
              <w:t>。</w:t>
            </w:r>
          </w:p>
          <w:p w14:paraId="67E3A887">
            <w:pPr>
              <w:snapToGrid w:val="0"/>
              <w:spacing w:line="38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）本国产品政策性扣除计算方法。</w:t>
            </w:r>
          </w:p>
          <w:p w14:paraId="530DFFB8">
            <w:pPr>
              <w:snapToGrid w:val="0"/>
              <w:spacing w:line="38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1）</w:t>
            </w:r>
            <w:r>
              <w:rPr>
                <w:rFonts w:hint="eastAsia" w:ascii="宋体" w:hAnsi="宋体" w:cs="宋体"/>
                <w:bCs/>
                <w:color w:val="auto"/>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3339A667">
            <w:pPr>
              <w:snapToGrid w:val="0"/>
              <w:spacing w:line="38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2）</w:t>
            </w:r>
            <w:r>
              <w:rPr>
                <w:rFonts w:hint="eastAsia" w:ascii="宋体" w:hAnsi="宋体" w:cs="宋体"/>
                <w:bCs/>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7465C18A">
            <w:pPr>
              <w:snapToGrid w:val="0"/>
              <w:spacing w:line="38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供应商在其投标文件中提供《关于符合本国产品标准的声明函》或财政部会同有关部门规定的有关证明文件，出具符合要求的《声明函》或有关证明文件的，该产品视为本国产品。</w:t>
            </w:r>
          </w:p>
          <w:p w14:paraId="0808F3A9">
            <w:pPr>
              <w:snapToGrid w:val="0"/>
              <w:spacing w:line="38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如果所有参与竞争的供应商均可享受本国产品价格评审优惠，则统一不进行价格扣除。</w:t>
            </w:r>
          </w:p>
          <w:p w14:paraId="46558AC6">
            <w:pPr>
              <w:snapToGrid w:val="0"/>
              <w:spacing w:line="380" w:lineRule="exact"/>
              <w:ind w:firstLine="420" w:firstLineChars="200"/>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5）符合本国产品折扣计算的，用扣除后的价格参加评审。即评审价=投标报价－本国产品折扣，除上述情况外，评审价=投标报价。</w:t>
            </w:r>
          </w:p>
          <w:p w14:paraId="05D051A7">
            <w:pPr>
              <w:snapToGrid w:val="0"/>
              <w:spacing w:line="38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5</w:t>
            </w:r>
            <w:r>
              <w:rPr>
                <w:rFonts w:hint="eastAsia" w:ascii="宋体" w:hAnsi="宋体" w:cs="宋体"/>
                <w:bCs/>
                <w:color w:val="auto"/>
                <w:szCs w:val="21"/>
                <w:highlight w:val="none"/>
              </w:rPr>
              <w:t>）以进入比较与评价环节的最低的评审价为基准价，基准价得分为20分。</w:t>
            </w:r>
          </w:p>
          <w:p w14:paraId="4F2DA155">
            <w:pPr>
              <w:spacing w:line="38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）价格分计算公式：</w:t>
            </w:r>
          </w:p>
          <w:p w14:paraId="5B0A72F2">
            <w:pPr>
              <w:spacing w:line="380" w:lineRule="exact"/>
              <w:jc w:val="center"/>
              <w:rPr>
                <w:rFonts w:ascii="宋体" w:hAnsi="宋体" w:cs="宋体"/>
                <w:bCs/>
                <w:color w:val="auto"/>
                <w:szCs w:val="21"/>
                <w:highlight w:val="none"/>
              </w:rPr>
            </w:pPr>
            <w:r>
              <w:rPr>
                <w:rFonts w:hint="eastAsia" w:ascii="宋体" w:hAnsi="宋体" w:cs="宋体"/>
                <w:bCs/>
                <w:color w:val="auto"/>
                <w:szCs w:val="21"/>
                <w:highlight w:val="none"/>
              </w:rPr>
              <w:t>报价得分=（基准价/最后报价）×20分</w:t>
            </w:r>
          </w:p>
        </w:tc>
        <w:tc>
          <w:tcPr>
            <w:tcW w:w="1384" w:type="dxa"/>
            <w:vAlign w:val="center"/>
          </w:tcPr>
          <w:p w14:paraId="36FA077C">
            <w:pPr>
              <w:spacing w:line="380" w:lineRule="exact"/>
              <w:jc w:val="center"/>
              <w:rPr>
                <w:rFonts w:ascii="宋体" w:hAnsi="宋体" w:cs="宋体"/>
                <w:bCs/>
                <w:color w:val="auto"/>
                <w:szCs w:val="21"/>
                <w:highlight w:val="none"/>
              </w:rPr>
            </w:pPr>
            <w:r>
              <w:rPr>
                <w:rFonts w:hint="eastAsia" w:ascii="宋体" w:hAnsi="宋体" w:cs="宋体"/>
                <w:bCs/>
                <w:color w:val="auto"/>
                <w:szCs w:val="21"/>
                <w:highlight w:val="none"/>
              </w:rPr>
              <w:t>20分</w:t>
            </w:r>
          </w:p>
        </w:tc>
      </w:tr>
      <w:tr w14:paraId="6DA3C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814" w:type="dxa"/>
            <w:vAlign w:val="center"/>
          </w:tcPr>
          <w:p w14:paraId="22BC461D">
            <w:pPr>
              <w:spacing w:line="380" w:lineRule="exact"/>
              <w:jc w:val="center"/>
              <w:rPr>
                <w:rFonts w:ascii="宋体" w:hAnsi="宋体" w:cs="宋体"/>
                <w:b/>
                <w:color w:val="auto"/>
                <w:szCs w:val="21"/>
                <w:highlight w:val="none"/>
              </w:rPr>
            </w:pPr>
            <w:r>
              <w:rPr>
                <w:rFonts w:hint="eastAsia" w:ascii="宋体" w:hAnsi="宋体" w:cs="宋体"/>
                <w:b/>
                <w:color w:val="auto"/>
                <w:szCs w:val="21"/>
                <w:highlight w:val="none"/>
              </w:rPr>
              <w:t>2</w:t>
            </w:r>
          </w:p>
        </w:tc>
        <w:tc>
          <w:tcPr>
            <w:tcW w:w="1559" w:type="dxa"/>
            <w:vAlign w:val="center"/>
          </w:tcPr>
          <w:p w14:paraId="6F26599A">
            <w:pPr>
              <w:spacing w:line="380" w:lineRule="exact"/>
              <w:jc w:val="center"/>
              <w:rPr>
                <w:rFonts w:ascii="宋体" w:hAnsi="宋体" w:cs="宋体"/>
                <w:b/>
                <w:color w:val="auto"/>
                <w:szCs w:val="21"/>
                <w:highlight w:val="none"/>
              </w:rPr>
            </w:pPr>
            <w:r>
              <w:rPr>
                <w:rFonts w:hint="eastAsia" w:ascii="宋体" w:hAnsi="宋体" w:cs="宋体"/>
                <w:b/>
                <w:color w:val="auto"/>
                <w:szCs w:val="21"/>
                <w:highlight w:val="none"/>
              </w:rPr>
              <w:t>技术分</w:t>
            </w:r>
          </w:p>
        </w:tc>
        <w:tc>
          <w:tcPr>
            <w:tcW w:w="6097" w:type="dxa"/>
            <w:vAlign w:val="center"/>
          </w:tcPr>
          <w:p w14:paraId="673D381D">
            <w:pPr>
              <w:widowControl/>
              <w:spacing w:line="380" w:lineRule="exact"/>
              <w:jc w:val="center"/>
              <w:rPr>
                <w:rFonts w:ascii="宋体" w:hAnsi="宋体" w:cs="宋体"/>
                <w:b/>
                <w:color w:val="auto"/>
                <w:szCs w:val="21"/>
                <w:highlight w:val="none"/>
              </w:rPr>
            </w:pPr>
            <w:r>
              <w:rPr>
                <w:rFonts w:hint="eastAsia" w:ascii="宋体" w:hAnsi="宋体" w:cs="宋体"/>
                <w:b/>
                <w:color w:val="auto"/>
                <w:kern w:val="0"/>
                <w:szCs w:val="21"/>
                <w:highlight w:val="none"/>
              </w:rPr>
              <w:t>具体内容</w:t>
            </w:r>
          </w:p>
        </w:tc>
        <w:tc>
          <w:tcPr>
            <w:tcW w:w="1384" w:type="dxa"/>
            <w:vAlign w:val="center"/>
          </w:tcPr>
          <w:p w14:paraId="4A04461E">
            <w:pPr>
              <w:widowControl/>
              <w:spacing w:line="380" w:lineRule="exact"/>
              <w:jc w:val="center"/>
              <w:rPr>
                <w:rFonts w:ascii="宋体" w:hAnsi="宋体" w:cs="Tahoma"/>
                <w:b/>
                <w:color w:val="auto"/>
                <w:kern w:val="0"/>
                <w:szCs w:val="21"/>
                <w:highlight w:val="none"/>
              </w:rPr>
            </w:pPr>
            <w:r>
              <w:rPr>
                <w:rFonts w:hint="eastAsia" w:ascii="宋体" w:hAnsi="宋体" w:cs="Tahoma"/>
                <w:b/>
                <w:color w:val="auto"/>
                <w:kern w:val="0"/>
                <w:szCs w:val="21"/>
                <w:highlight w:val="none"/>
              </w:rPr>
              <w:t>满分45分</w:t>
            </w:r>
          </w:p>
        </w:tc>
      </w:tr>
      <w:tr w14:paraId="223F0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2" w:hRule="atLeast"/>
        </w:trPr>
        <w:tc>
          <w:tcPr>
            <w:tcW w:w="814" w:type="dxa"/>
            <w:vAlign w:val="center"/>
          </w:tcPr>
          <w:p w14:paraId="19014135">
            <w:pPr>
              <w:adjustRightInd w:val="0"/>
              <w:spacing w:line="380" w:lineRule="exact"/>
              <w:jc w:val="center"/>
              <w:textAlignment w:val="baseline"/>
              <w:rPr>
                <w:rFonts w:ascii="宋体" w:hAnsi="宋体" w:cs="宋体"/>
                <w:bCs/>
                <w:color w:val="auto"/>
                <w:kern w:val="0"/>
                <w:szCs w:val="21"/>
                <w:highlight w:val="none"/>
              </w:rPr>
            </w:pPr>
            <w:r>
              <w:rPr>
                <w:rFonts w:hint="eastAsia" w:ascii="宋体" w:hAnsi="宋体" w:cs="宋体"/>
                <w:bCs/>
                <w:color w:val="auto"/>
                <w:kern w:val="0"/>
                <w:szCs w:val="21"/>
                <w:highlight w:val="none"/>
              </w:rPr>
              <w:t>2.1</w:t>
            </w:r>
          </w:p>
        </w:tc>
        <w:tc>
          <w:tcPr>
            <w:tcW w:w="1559" w:type="dxa"/>
            <w:vAlign w:val="center"/>
          </w:tcPr>
          <w:p w14:paraId="656A1C36">
            <w:pPr>
              <w:adjustRightInd w:val="0"/>
              <w:spacing w:line="380" w:lineRule="exact"/>
              <w:jc w:val="center"/>
              <w:textAlignment w:val="baseline"/>
              <w:rPr>
                <w:color w:val="auto"/>
                <w:highlight w:val="none"/>
              </w:rPr>
            </w:pPr>
            <w:r>
              <w:rPr>
                <w:rFonts w:hint="eastAsia"/>
                <w:color w:val="auto"/>
                <w:highlight w:val="none"/>
              </w:rPr>
              <w:t>项目实施方案分</w:t>
            </w:r>
          </w:p>
        </w:tc>
        <w:tc>
          <w:tcPr>
            <w:tcW w:w="6097" w:type="dxa"/>
            <w:vAlign w:val="center"/>
          </w:tcPr>
          <w:p w14:paraId="06D96FFD">
            <w:pPr>
              <w:pStyle w:val="117"/>
              <w:spacing w:after="0" w:line="380" w:lineRule="exact"/>
              <w:ind w:firstLine="420" w:firstLineChars="200"/>
              <w:rPr>
                <w:rFonts w:hAnsi="宋体"/>
                <w:color w:val="auto"/>
                <w:sz w:val="21"/>
                <w:szCs w:val="21"/>
                <w:highlight w:val="none"/>
              </w:rPr>
            </w:pPr>
            <w:r>
              <w:rPr>
                <w:rFonts w:hint="eastAsia" w:hAnsi="宋体"/>
                <w:color w:val="auto"/>
                <w:sz w:val="21"/>
                <w:szCs w:val="21"/>
                <w:highlight w:val="none"/>
              </w:rPr>
              <w:t>未提供服务方案或提供的方案不满足一档要求的得0分。</w:t>
            </w:r>
          </w:p>
          <w:p w14:paraId="02088113">
            <w:pPr>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评标委员会根据供应商提供的项目实施方案（包括药品存储设备清单、照片，仓库照片及产权或租赁证明、配送队伍、运输工具、质量保证、项目实施人员、运输能力等保障条件和管理能力、执行组织措施、执行保障措施、产品配送组织计划、采购流程及业务等）独立定档评分，以下各项不重复计分：</w:t>
            </w:r>
          </w:p>
          <w:p w14:paraId="2B58C542">
            <w:pPr>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一档（0分）：无项目实施方案或所提供的项目实施方案不符合其他档次要求；</w:t>
            </w:r>
          </w:p>
          <w:p w14:paraId="4307C608">
            <w:pPr>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二档（5分）：有配送方案、质量保证措施、项目执行组织措施、项目执行保障措施、产品配送组织计划，但缺乏针对性；配送人员</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人，保证72小时内配送到位的得5分；</w:t>
            </w:r>
          </w:p>
          <w:p w14:paraId="2F4F190D">
            <w:pPr>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三档（10分）：配送方案、质量保证措施（包装质量满足运输距离、防潮、防霉、防破损装卸等条件）等内容齐全、措施明确有针对性，配送人员为</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人及以上、配送车辆为</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辆及以上，保证48小时内配送到位；项目执行组织措施、项目执行保障措施、产品配送组织计划等内容齐全、措施明确有针对性的，得10分；</w:t>
            </w:r>
          </w:p>
          <w:p w14:paraId="034135E3">
            <w:pPr>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四档（15分）：配送方案、质量保证措施（包装质量满足运输距离、防潮、防霉、防破损装卸等条件）等内容详细全面且切实可行，有明确的配送服务系统（固定供货渠道，固定仓储设施，固定配送工具），配送人员为3人及以上、配送车辆为2辆及以上，保证24小时内配送到位，且有第三方配送服务商提供配送辅助服务，可为本项目提供优质、快捷的配送服务双重保障的，项目执行组织措施、项目执行保障措施产品配送组织计划可行，配送人员有相关服务经验的，项目实施保障性高。</w:t>
            </w:r>
          </w:p>
          <w:p w14:paraId="23376287">
            <w:pPr>
              <w:spacing w:line="38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注：</w:t>
            </w:r>
          </w:p>
          <w:p w14:paraId="598E657C">
            <w:pPr>
              <w:spacing w:line="380" w:lineRule="exact"/>
              <w:ind w:firstLine="420" w:firstLineChars="200"/>
              <w:rPr>
                <w:rFonts w:hint="eastAsia" w:ascii="宋体" w:hAnsi="宋体"/>
                <w:color w:val="auto"/>
                <w:kern w:val="0"/>
                <w:szCs w:val="21"/>
                <w:highlight w:val="none"/>
              </w:rPr>
            </w:pPr>
            <w:r>
              <w:rPr>
                <w:rFonts w:hint="eastAsia" w:ascii="宋体" w:hAnsi="宋体" w:cs="宋体"/>
                <w:color w:val="auto"/>
                <w:szCs w:val="21"/>
                <w:highlight w:val="none"/>
                <w:lang w:val="en-US" w:eastAsia="zh-CN"/>
              </w:rPr>
              <w:t>1.投标文件中</w:t>
            </w:r>
            <w:r>
              <w:rPr>
                <w:rFonts w:hint="eastAsia" w:ascii="宋体" w:hAnsi="宋体"/>
                <w:color w:val="auto"/>
                <w:kern w:val="0"/>
                <w:szCs w:val="21"/>
                <w:highlight w:val="none"/>
              </w:rPr>
              <w:t>须提供上述人员名单以及企业为其员工缴纳的投标截止时间前半年内任意一个月社保证明或劳动合同或企业为其发放工资的银行流水证明或企业代缴其个人所得税证明复印件（须体现投标人名称及相关人员姓名），否则</w:t>
            </w:r>
            <w:r>
              <w:rPr>
                <w:rFonts w:hint="eastAsia" w:ascii="宋体" w:hAnsi="宋体"/>
                <w:color w:val="auto"/>
                <w:kern w:val="0"/>
                <w:szCs w:val="21"/>
                <w:highlight w:val="none"/>
                <w:lang w:val="en-US" w:eastAsia="zh-CN"/>
              </w:rPr>
              <w:t>材料不予认可</w:t>
            </w:r>
            <w:r>
              <w:rPr>
                <w:rFonts w:hint="eastAsia" w:ascii="宋体" w:hAnsi="宋体"/>
                <w:color w:val="auto"/>
                <w:kern w:val="0"/>
                <w:szCs w:val="21"/>
                <w:highlight w:val="none"/>
              </w:rPr>
              <w:t>。</w:t>
            </w:r>
          </w:p>
          <w:p w14:paraId="53F95FCB">
            <w:pPr>
              <w:spacing w:line="380" w:lineRule="exact"/>
              <w:ind w:firstLine="420" w:firstLineChars="200"/>
              <w:rPr>
                <w:rFonts w:hint="default" w:ascii="宋体" w:hAnsi="宋体" w:eastAsia="宋体"/>
                <w:color w:val="auto"/>
                <w:kern w:val="0"/>
                <w:szCs w:val="21"/>
                <w:highlight w:val="none"/>
                <w:lang w:val="en-US" w:eastAsia="zh-CN"/>
              </w:rPr>
            </w:pPr>
            <w:r>
              <w:rPr>
                <w:rFonts w:hint="eastAsia" w:ascii="宋体" w:hAnsi="宋体"/>
                <w:color w:val="auto"/>
                <w:kern w:val="0"/>
                <w:szCs w:val="21"/>
                <w:highlight w:val="none"/>
                <w:lang w:val="en-US" w:eastAsia="zh-CN"/>
              </w:rPr>
              <w:t>2.</w:t>
            </w:r>
            <w:r>
              <w:rPr>
                <w:rFonts w:hint="eastAsia" w:ascii="宋体" w:hAnsi="宋体" w:cs="宋体"/>
                <w:color w:val="auto"/>
                <w:szCs w:val="21"/>
                <w:highlight w:val="none"/>
                <w:lang w:val="en-US" w:eastAsia="zh-CN"/>
              </w:rPr>
              <w:t>投标文件中</w:t>
            </w:r>
            <w:r>
              <w:rPr>
                <w:rFonts w:hint="eastAsia" w:ascii="宋体" w:hAnsi="宋体"/>
                <w:color w:val="auto"/>
                <w:kern w:val="0"/>
                <w:szCs w:val="21"/>
                <w:highlight w:val="none"/>
              </w:rPr>
              <w:t>须提供上述</w:t>
            </w:r>
            <w:r>
              <w:rPr>
                <w:rFonts w:hint="eastAsia" w:ascii="宋体" w:hAnsi="宋体"/>
                <w:color w:val="auto"/>
                <w:kern w:val="0"/>
                <w:szCs w:val="21"/>
                <w:highlight w:val="none"/>
                <w:lang w:val="en-US" w:eastAsia="zh-CN"/>
              </w:rPr>
              <w:t>车辆的《机动车行驶证》或《机动车登记证书》复印件，如车辆为投标人自有，则《机动车行驶证》或《机动车登记证书》的机动车所有人必须为投标人单位名称或投标人法定代表人；如机动车为投标人租赁的，须提供有效合作意向声明或租赁协议复印件，则《机动车行驶证》或《机动车登记证书》的机动车所有人必须为租赁单位名称或租赁单位法定代表人。</w:t>
            </w:r>
          </w:p>
        </w:tc>
        <w:tc>
          <w:tcPr>
            <w:tcW w:w="1384" w:type="dxa"/>
            <w:vAlign w:val="center"/>
          </w:tcPr>
          <w:p w14:paraId="204D9323">
            <w:pPr>
              <w:spacing w:line="380" w:lineRule="exact"/>
              <w:jc w:val="center"/>
              <w:rPr>
                <w:rFonts w:ascii="宋体" w:hAnsi="宋体" w:cs="Tahoma"/>
                <w:color w:val="auto"/>
                <w:kern w:val="0"/>
                <w:szCs w:val="21"/>
                <w:highlight w:val="none"/>
              </w:rPr>
            </w:pPr>
            <w:r>
              <w:rPr>
                <w:rFonts w:hint="eastAsia" w:ascii="宋体" w:hAnsi="宋体" w:cs="Tahoma"/>
                <w:color w:val="auto"/>
                <w:kern w:val="0"/>
                <w:szCs w:val="21"/>
                <w:highlight w:val="none"/>
              </w:rPr>
              <w:t>15分</w:t>
            </w:r>
          </w:p>
        </w:tc>
      </w:tr>
      <w:tr w14:paraId="18949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vAlign w:val="center"/>
          </w:tcPr>
          <w:p w14:paraId="0A6CDD46">
            <w:pPr>
              <w:adjustRightInd w:val="0"/>
              <w:spacing w:line="380" w:lineRule="exact"/>
              <w:jc w:val="center"/>
              <w:textAlignment w:val="baseline"/>
              <w:rPr>
                <w:rFonts w:ascii="宋体" w:hAnsi="宋体" w:cs="宋体"/>
                <w:bCs/>
                <w:color w:val="auto"/>
                <w:kern w:val="0"/>
                <w:szCs w:val="21"/>
                <w:highlight w:val="none"/>
              </w:rPr>
            </w:pPr>
            <w:r>
              <w:rPr>
                <w:rFonts w:hint="eastAsia" w:ascii="宋体" w:hAnsi="宋体" w:cs="宋体"/>
                <w:bCs/>
                <w:color w:val="auto"/>
                <w:kern w:val="0"/>
                <w:szCs w:val="21"/>
                <w:highlight w:val="none"/>
              </w:rPr>
              <w:t>2.2</w:t>
            </w:r>
          </w:p>
        </w:tc>
        <w:tc>
          <w:tcPr>
            <w:tcW w:w="1559" w:type="dxa"/>
            <w:vAlign w:val="center"/>
          </w:tcPr>
          <w:p w14:paraId="6CA34C3A">
            <w:pPr>
              <w:adjustRightInd w:val="0"/>
              <w:spacing w:line="380" w:lineRule="exact"/>
              <w:jc w:val="center"/>
              <w:textAlignment w:val="baseline"/>
              <w:rPr>
                <w:color w:val="auto"/>
                <w:highlight w:val="none"/>
              </w:rPr>
            </w:pPr>
            <w:r>
              <w:rPr>
                <w:rFonts w:hint="eastAsia"/>
                <w:color w:val="auto"/>
                <w:highlight w:val="none"/>
              </w:rPr>
              <w:t>质量控制方案</w:t>
            </w:r>
          </w:p>
        </w:tc>
        <w:tc>
          <w:tcPr>
            <w:tcW w:w="6097" w:type="dxa"/>
            <w:vAlign w:val="center"/>
          </w:tcPr>
          <w:p w14:paraId="6608E689">
            <w:pPr>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评标委员会根据供应商提供的质量控制方案独立定档评分，以下各项不重复计分：</w:t>
            </w:r>
          </w:p>
          <w:p w14:paraId="3989A67F">
            <w:pPr>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一档（0分）：无质量控制方案或所提供的质量控制方案不符合其他档次要求；</w:t>
            </w:r>
          </w:p>
          <w:p w14:paraId="77119A57">
            <w:pPr>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二档（5分）：供应商提供了质量控制方案，对质量控制的各个环节进行描述且无明显错误的。</w:t>
            </w:r>
          </w:p>
          <w:p w14:paraId="38DCAD92">
            <w:pPr>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三档（10分）：供应商提供了质量控制方案，对质量控制的各个环节进行详细描述并对质量控制的重点环节进行分析，具有标本室或留样室（投标文件中提供标本室或留样室照片及详细地址）的；</w:t>
            </w:r>
          </w:p>
          <w:p w14:paraId="5602EC36">
            <w:pPr>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四档（15分）：供应商提供了质量控制方案，对质量控制的各个环节进行详细描述并对质量控制的重点环节进行分析，有严格的管理标准，具有检测质控能力，投标人或所投产品最多的生产厂家或合作检测机构具备实验室、标本室或留样室，（投标文件中能提供实验室、标本室或留样室照片及详细地址），且质控设施完善（附投标人或所投产品最多的生产厂家的设备清单)，质检项目完整（以检测设备的检测项目为准），可以对农药残留量、重金属及有害元素、黄曲霉毒素、二氧化硫残留量、染色、增重等项目进行检测，投标文件中提供不少于10种中药饮片（在</w:t>
            </w:r>
            <w:r>
              <w:rPr>
                <w:rFonts w:hint="eastAsia" w:ascii="宋体" w:hAnsi="宋体" w:cs="宋体"/>
                <w:color w:val="auto"/>
                <w:szCs w:val="21"/>
                <w:highlight w:val="none"/>
                <w:lang w:val="en-US" w:eastAsia="zh-CN"/>
              </w:rPr>
              <w:t>该标项</w:t>
            </w:r>
            <w:r>
              <w:rPr>
                <w:rFonts w:hint="eastAsia" w:ascii="宋体" w:hAnsi="宋体" w:cs="宋体"/>
                <w:color w:val="auto"/>
                <w:szCs w:val="21"/>
                <w:highlight w:val="none"/>
              </w:rPr>
              <w:t>《具体种类及采购预算控制价表》中的药品）2025年的检测报告复印件（检测报告为投标人出具的检测报告，检测内容包含：农药残留量、重金属及有害元素、黄曲霉毒素、二氧化硫残留量、染色、增重等。</w:t>
            </w:r>
          </w:p>
          <w:p w14:paraId="755A235F">
            <w:pPr>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w:t>
            </w:r>
          </w:p>
          <w:p w14:paraId="0985C2E7">
            <w:pPr>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1.实验室、标本室或留样室、检测报告为</w:t>
            </w:r>
            <w:r>
              <w:rPr>
                <w:rFonts w:hint="eastAsia" w:ascii="宋体" w:hAnsi="宋体" w:cs="宋体"/>
                <w:color w:val="auto"/>
                <w:szCs w:val="21"/>
                <w:highlight w:val="none"/>
                <w:lang w:val="en-US" w:eastAsia="zh-CN"/>
              </w:rPr>
              <w:t>所</w:t>
            </w:r>
            <w:r>
              <w:rPr>
                <w:rFonts w:hint="eastAsia" w:ascii="宋体" w:hAnsi="宋体" w:cs="宋体"/>
                <w:color w:val="auto"/>
                <w:szCs w:val="21"/>
                <w:highlight w:val="none"/>
              </w:rPr>
              <w:t>投产品最多的生产厂家提供或出具的，在投标文件中必须提供</w:t>
            </w:r>
            <w:r>
              <w:rPr>
                <w:rFonts w:hint="eastAsia" w:ascii="宋体" w:hAnsi="宋体" w:cs="宋体"/>
                <w:color w:val="auto"/>
                <w:szCs w:val="21"/>
                <w:highlight w:val="none"/>
                <w:lang w:val="en-US" w:eastAsia="zh-CN"/>
              </w:rPr>
              <w:t>所</w:t>
            </w:r>
            <w:r>
              <w:rPr>
                <w:rFonts w:hint="eastAsia" w:ascii="宋体" w:hAnsi="宋体" w:cs="宋体"/>
                <w:color w:val="auto"/>
                <w:szCs w:val="21"/>
                <w:highlight w:val="none"/>
              </w:rPr>
              <w:t>投</w:t>
            </w:r>
            <w:r>
              <w:rPr>
                <w:rFonts w:hint="eastAsia" w:ascii="宋体" w:hAnsi="宋体" w:cs="宋体"/>
                <w:color w:val="auto"/>
                <w:szCs w:val="21"/>
                <w:highlight w:val="none"/>
                <w:lang w:val="en-US" w:eastAsia="zh-CN"/>
              </w:rPr>
              <w:t>标项《供应药品及药品</w:t>
            </w:r>
            <w:r>
              <w:rPr>
                <w:rFonts w:hint="eastAsia" w:ascii="宋体" w:hAnsi="宋体" w:cs="宋体"/>
                <w:color w:val="auto"/>
                <w:szCs w:val="21"/>
                <w:highlight w:val="none"/>
              </w:rPr>
              <w:t>生产厂家清单</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（格式自拟），否则材料不予认可。</w:t>
            </w:r>
          </w:p>
          <w:p w14:paraId="1BC3D067">
            <w:pPr>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2.实验室、标本室或留样室、检测报告为合作检测机构提供或出具的，在投标文件中提供有效合作意向声明或协议复印件，否则材料不予认可。</w:t>
            </w:r>
          </w:p>
        </w:tc>
        <w:tc>
          <w:tcPr>
            <w:tcW w:w="1384" w:type="dxa"/>
            <w:vAlign w:val="center"/>
          </w:tcPr>
          <w:p w14:paraId="5477FC09">
            <w:pPr>
              <w:spacing w:line="380" w:lineRule="exact"/>
              <w:jc w:val="center"/>
              <w:rPr>
                <w:rFonts w:ascii="宋体" w:hAnsi="宋体" w:cs="Tahoma"/>
                <w:color w:val="auto"/>
                <w:kern w:val="0"/>
                <w:szCs w:val="21"/>
                <w:highlight w:val="none"/>
              </w:rPr>
            </w:pPr>
            <w:r>
              <w:rPr>
                <w:rFonts w:hint="eastAsia" w:ascii="宋体" w:hAnsi="宋体" w:cs="Tahoma"/>
                <w:color w:val="auto"/>
                <w:kern w:val="0"/>
                <w:szCs w:val="21"/>
                <w:highlight w:val="none"/>
              </w:rPr>
              <w:t>15分</w:t>
            </w:r>
          </w:p>
        </w:tc>
      </w:tr>
      <w:tr w14:paraId="35D2B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vAlign w:val="center"/>
          </w:tcPr>
          <w:p w14:paraId="230CE3D4">
            <w:pPr>
              <w:adjustRightInd w:val="0"/>
              <w:spacing w:line="380" w:lineRule="exact"/>
              <w:jc w:val="center"/>
              <w:textAlignment w:val="baseline"/>
              <w:rPr>
                <w:rFonts w:ascii="宋体" w:hAnsi="宋体" w:cs="宋体"/>
                <w:bCs/>
                <w:color w:val="auto"/>
                <w:kern w:val="0"/>
                <w:szCs w:val="21"/>
                <w:highlight w:val="none"/>
              </w:rPr>
            </w:pPr>
            <w:r>
              <w:rPr>
                <w:rFonts w:hint="eastAsia" w:ascii="宋体" w:hAnsi="宋体" w:cs="宋体"/>
                <w:bCs/>
                <w:color w:val="auto"/>
                <w:kern w:val="0"/>
                <w:szCs w:val="21"/>
                <w:highlight w:val="none"/>
              </w:rPr>
              <w:t>2.3</w:t>
            </w:r>
          </w:p>
        </w:tc>
        <w:tc>
          <w:tcPr>
            <w:tcW w:w="1559" w:type="dxa"/>
            <w:vAlign w:val="center"/>
          </w:tcPr>
          <w:p w14:paraId="58F80ABD">
            <w:pPr>
              <w:adjustRightInd w:val="0"/>
              <w:spacing w:line="380" w:lineRule="exact"/>
              <w:jc w:val="center"/>
              <w:textAlignment w:val="baseline"/>
              <w:rPr>
                <w:rFonts w:ascii="宋体"/>
                <w:color w:val="auto"/>
                <w:kern w:val="0"/>
                <w:szCs w:val="21"/>
                <w:highlight w:val="none"/>
              </w:rPr>
            </w:pPr>
            <w:r>
              <w:rPr>
                <w:rFonts w:hint="eastAsia" w:ascii="宋体"/>
                <w:color w:val="auto"/>
                <w:kern w:val="0"/>
                <w:szCs w:val="21"/>
                <w:highlight w:val="none"/>
              </w:rPr>
              <w:t>售后服务方案分</w:t>
            </w:r>
          </w:p>
        </w:tc>
        <w:tc>
          <w:tcPr>
            <w:tcW w:w="6097" w:type="dxa"/>
            <w:vAlign w:val="center"/>
          </w:tcPr>
          <w:p w14:paraId="28C9F7D1">
            <w:pPr>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评标委员会根据投标人提供的售后服务方案及服务承诺独立定档评分，以下各项不重复计分：</w:t>
            </w:r>
          </w:p>
          <w:p w14:paraId="32252E9D">
            <w:pPr>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一档（0分）：无售后服务方案或所提供的售后服务方案不符合其他档次要求；</w:t>
            </w:r>
          </w:p>
          <w:p w14:paraId="5247D17F">
            <w:pPr>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二档（5分）：投标人提供了售后服务方案及服务承诺，仅满足招标文件要求的；</w:t>
            </w:r>
          </w:p>
          <w:p w14:paraId="1D111D5F">
            <w:pPr>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三档（10分）：在满足</w:t>
            </w:r>
            <w:r>
              <w:rPr>
                <w:rFonts w:hint="eastAsia" w:ascii="宋体" w:hAnsi="宋体" w:cs="宋体"/>
                <w:color w:val="auto"/>
                <w:kern w:val="0"/>
                <w:szCs w:val="21"/>
                <w:highlight w:val="none"/>
                <w:lang w:val="en-US" w:eastAsia="zh-CN"/>
              </w:rPr>
              <w:t>二</w:t>
            </w:r>
            <w:r>
              <w:rPr>
                <w:rFonts w:hint="eastAsia" w:ascii="宋体" w:hAnsi="宋体" w:cs="宋体"/>
                <w:color w:val="auto"/>
                <w:kern w:val="0"/>
                <w:szCs w:val="21"/>
                <w:highlight w:val="none"/>
              </w:rPr>
              <w:t>档要求的基础上，有详细的配送方案及产品退换货措施，对应急供货等情况有提供措施方案的；</w:t>
            </w:r>
          </w:p>
          <w:p w14:paraId="738AF5F4">
            <w:pPr>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四档（15分）：在满足</w:t>
            </w:r>
            <w:r>
              <w:rPr>
                <w:rFonts w:hint="eastAsia" w:ascii="宋体" w:hAnsi="宋体" w:cs="宋体"/>
                <w:color w:val="auto"/>
                <w:kern w:val="0"/>
                <w:szCs w:val="21"/>
                <w:highlight w:val="none"/>
                <w:lang w:val="en-US" w:eastAsia="zh-CN"/>
              </w:rPr>
              <w:t>三</w:t>
            </w:r>
            <w:r>
              <w:rPr>
                <w:rFonts w:hint="eastAsia" w:ascii="宋体" w:hAnsi="宋体" w:cs="宋体"/>
                <w:color w:val="auto"/>
                <w:kern w:val="0"/>
                <w:szCs w:val="21"/>
                <w:highlight w:val="none"/>
              </w:rPr>
              <w:t>档要求的基础上，有对医疗纠纷、药检质量、不良反应、产品价格调整、应急供货等情况有提供具体的措施方案，且方案完善合理、可行的。</w:t>
            </w:r>
          </w:p>
        </w:tc>
        <w:tc>
          <w:tcPr>
            <w:tcW w:w="1384" w:type="dxa"/>
            <w:vAlign w:val="center"/>
          </w:tcPr>
          <w:p w14:paraId="253E302B">
            <w:pPr>
              <w:spacing w:line="380" w:lineRule="exact"/>
              <w:jc w:val="center"/>
              <w:rPr>
                <w:rFonts w:ascii="宋体" w:hAnsi="宋体"/>
                <w:color w:val="auto"/>
                <w:szCs w:val="21"/>
                <w:highlight w:val="none"/>
              </w:rPr>
            </w:pPr>
            <w:r>
              <w:rPr>
                <w:rFonts w:hint="eastAsia" w:ascii="宋体" w:hAnsi="宋体"/>
                <w:color w:val="auto"/>
                <w:szCs w:val="21"/>
                <w:highlight w:val="none"/>
              </w:rPr>
              <w:t>15分</w:t>
            </w:r>
          </w:p>
        </w:tc>
      </w:tr>
      <w:tr w14:paraId="1AB8A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vAlign w:val="center"/>
          </w:tcPr>
          <w:p w14:paraId="6000CC04">
            <w:pPr>
              <w:widowControl/>
              <w:spacing w:line="380" w:lineRule="exact"/>
              <w:jc w:val="center"/>
              <w:rPr>
                <w:rFonts w:ascii="宋体" w:hAnsi="宋体" w:cs="宋体"/>
                <w:b/>
                <w:bCs/>
                <w:color w:val="auto"/>
                <w:szCs w:val="21"/>
                <w:highlight w:val="none"/>
              </w:rPr>
            </w:pPr>
            <w:r>
              <w:rPr>
                <w:rFonts w:hint="eastAsia" w:ascii="宋体" w:hAnsi="宋体" w:cs="宋体"/>
                <w:b/>
                <w:bCs/>
                <w:color w:val="auto"/>
                <w:kern w:val="0"/>
                <w:szCs w:val="21"/>
                <w:highlight w:val="none"/>
              </w:rPr>
              <w:t>3</w:t>
            </w:r>
          </w:p>
        </w:tc>
        <w:tc>
          <w:tcPr>
            <w:tcW w:w="1559" w:type="dxa"/>
            <w:vAlign w:val="center"/>
          </w:tcPr>
          <w:p w14:paraId="6E2AE5CD">
            <w:pPr>
              <w:widowControl/>
              <w:spacing w:line="380" w:lineRule="exact"/>
              <w:jc w:val="center"/>
              <w:rPr>
                <w:rFonts w:ascii="宋体" w:hAnsi="宋体" w:cs="宋体"/>
                <w:b/>
                <w:bCs/>
                <w:color w:val="auto"/>
                <w:szCs w:val="21"/>
                <w:highlight w:val="none"/>
              </w:rPr>
            </w:pPr>
            <w:r>
              <w:rPr>
                <w:rFonts w:hint="eastAsia" w:ascii="宋体" w:hAnsi="宋体" w:cs="宋体"/>
                <w:b/>
                <w:bCs/>
                <w:color w:val="auto"/>
                <w:szCs w:val="21"/>
                <w:highlight w:val="none"/>
              </w:rPr>
              <w:t>商务分</w:t>
            </w:r>
          </w:p>
        </w:tc>
        <w:tc>
          <w:tcPr>
            <w:tcW w:w="6097" w:type="dxa"/>
            <w:vAlign w:val="center"/>
          </w:tcPr>
          <w:p w14:paraId="36C75FDE">
            <w:pPr>
              <w:widowControl/>
              <w:spacing w:line="380" w:lineRule="exact"/>
              <w:jc w:val="center"/>
              <w:rPr>
                <w:rFonts w:ascii="宋体" w:hAnsi="宋体" w:cs="宋体"/>
                <w:b/>
                <w:bCs/>
                <w:color w:val="auto"/>
                <w:szCs w:val="21"/>
                <w:highlight w:val="none"/>
              </w:rPr>
            </w:pPr>
            <w:r>
              <w:rPr>
                <w:rFonts w:hint="eastAsia" w:ascii="宋体" w:hAnsi="宋体" w:cs="宋体"/>
                <w:b/>
                <w:bCs/>
                <w:color w:val="auto"/>
                <w:kern w:val="0"/>
                <w:szCs w:val="21"/>
                <w:highlight w:val="none"/>
              </w:rPr>
              <w:t>具体内容</w:t>
            </w:r>
          </w:p>
        </w:tc>
        <w:tc>
          <w:tcPr>
            <w:tcW w:w="1384" w:type="dxa"/>
            <w:vAlign w:val="center"/>
          </w:tcPr>
          <w:p w14:paraId="09F399D4">
            <w:pPr>
              <w:widowControl/>
              <w:spacing w:line="380" w:lineRule="exact"/>
              <w:jc w:val="center"/>
              <w:rPr>
                <w:rFonts w:ascii="宋体" w:hAnsi="宋体" w:cs="宋体"/>
                <w:b/>
                <w:bCs/>
                <w:color w:val="auto"/>
                <w:szCs w:val="21"/>
                <w:highlight w:val="none"/>
              </w:rPr>
            </w:pPr>
            <w:r>
              <w:rPr>
                <w:rFonts w:hint="eastAsia" w:ascii="宋体" w:hAnsi="宋体" w:cs="Tahoma"/>
                <w:b/>
                <w:bCs/>
                <w:color w:val="auto"/>
                <w:kern w:val="0"/>
                <w:szCs w:val="21"/>
                <w:highlight w:val="none"/>
              </w:rPr>
              <w:t>满分35分</w:t>
            </w:r>
          </w:p>
        </w:tc>
      </w:tr>
      <w:tr w14:paraId="7720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vAlign w:val="center"/>
          </w:tcPr>
          <w:p w14:paraId="1A57B0FF">
            <w:pPr>
              <w:widowControl/>
              <w:spacing w:line="380" w:lineRule="exact"/>
              <w:jc w:val="center"/>
              <w:rPr>
                <w:rFonts w:ascii="宋体" w:hAnsi="宋体" w:cs="宋体"/>
                <w:bCs/>
                <w:color w:val="auto"/>
                <w:szCs w:val="21"/>
                <w:highlight w:val="none"/>
              </w:rPr>
            </w:pPr>
            <w:r>
              <w:rPr>
                <w:rFonts w:hint="eastAsia" w:ascii="宋体" w:hAnsi="宋体" w:cs="宋体"/>
                <w:color w:val="auto"/>
                <w:kern w:val="0"/>
                <w:szCs w:val="21"/>
                <w:highlight w:val="none"/>
              </w:rPr>
              <w:t>3.1</w:t>
            </w:r>
          </w:p>
        </w:tc>
        <w:tc>
          <w:tcPr>
            <w:tcW w:w="1559" w:type="dxa"/>
            <w:shd w:val="clear" w:color="auto" w:fill="auto"/>
            <w:vAlign w:val="center"/>
          </w:tcPr>
          <w:p w14:paraId="7A25A770">
            <w:pPr>
              <w:adjustRightInd w:val="0"/>
              <w:spacing w:line="380" w:lineRule="exact"/>
              <w:jc w:val="center"/>
              <w:textAlignment w:val="baseline"/>
              <w:rPr>
                <w:rFonts w:ascii="宋体"/>
                <w:color w:val="auto"/>
                <w:kern w:val="0"/>
                <w:szCs w:val="21"/>
                <w:highlight w:val="none"/>
              </w:rPr>
            </w:pPr>
            <w:r>
              <w:rPr>
                <w:rFonts w:hint="eastAsia" w:ascii="宋体"/>
                <w:color w:val="auto"/>
                <w:kern w:val="0"/>
                <w:szCs w:val="21"/>
                <w:highlight w:val="none"/>
              </w:rPr>
              <w:t>中药饮片质量可追溯体系分</w:t>
            </w:r>
          </w:p>
        </w:tc>
        <w:tc>
          <w:tcPr>
            <w:tcW w:w="6097" w:type="dxa"/>
            <w:shd w:val="clear" w:color="auto" w:fill="auto"/>
            <w:vAlign w:val="center"/>
          </w:tcPr>
          <w:p w14:paraId="5BA4D36C">
            <w:pPr>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投标人或所投药品生产企业（提供品种数量最多的生产企业）应证明已建立追溯体系并实际运行，确保追溯信息的真实、准确、完整性。追溯系统可自建或采用第三方追溯平台，并说明追溯系统启用的时间。</w:t>
            </w:r>
          </w:p>
          <w:p w14:paraId="08DAAD04">
            <w:pPr>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注：投标文件中请按以下顺序提供可追溯体系资料，并做好目录。未提供不得分。</w:t>
            </w:r>
          </w:p>
          <w:p w14:paraId="0260CA39">
            <w:pPr>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①简要介绍正在使用的中药饮片质量可追溯体系（含追溯系统是自建或采用第三方追溯平台，并说明追溯系统启用的时间），得6分。</w:t>
            </w:r>
          </w:p>
          <w:p w14:paraId="0193BF68">
            <w:pPr>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②提供所投标项中有追溯码的品种目录且后附追溯码，提供可溯源中药饮片至少50个品种的二维码（少于50个不得分），此项满分9分。</w:t>
            </w:r>
          </w:p>
        </w:tc>
        <w:tc>
          <w:tcPr>
            <w:tcW w:w="1384" w:type="dxa"/>
            <w:shd w:val="clear" w:color="auto" w:fill="auto"/>
            <w:vAlign w:val="center"/>
          </w:tcPr>
          <w:p w14:paraId="67E9F54E">
            <w:pPr>
              <w:spacing w:line="380" w:lineRule="exact"/>
              <w:jc w:val="center"/>
              <w:rPr>
                <w:rFonts w:ascii="宋体" w:hAnsi="宋体"/>
                <w:color w:val="auto"/>
                <w:szCs w:val="21"/>
                <w:highlight w:val="none"/>
              </w:rPr>
            </w:pPr>
            <w:r>
              <w:rPr>
                <w:rFonts w:hint="eastAsia" w:ascii="宋体" w:hAnsi="宋体"/>
                <w:color w:val="auto"/>
                <w:szCs w:val="21"/>
                <w:highlight w:val="none"/>
              </w:rPr>
              <w:t>15分</w:t>
            </w:r>
          </w:p>
        </w:tc>
      </w:tr>
      <w:tr w14:paraId="5435D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vAlign w:val="center"/>
          </w:tcPr>
          <w:p w14:paraId="0ED7BE18">
            <w:pPr>
              <w:widowControl/>
              <w:spacing w:line="38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3.2</w:t>
            </w:r>
          </w:p>
        </w:tc>
        <w:tc>
          <w:tcPr>
            <w:tcW w:w="1559" w:type="dxa"/>
            <w:vAlign w:val="center"/>
          </w:tcPr>
          <w:p w14:paraId="5F313729">
            <w:pPr>
              <w:adjustRightInd w:val="0"/>
              <w:spacing w:line="380" w:lineRule="exact"/>
              <w:jc w:val="center"/>
              <w:textAlignment w:val="baseline"/>
              <w:rPr>
                <w:rFonts w:ascii="宋体" w:hAnsi="宋体" w:cs="宋体"/>
                <w:bCs/>
                <w:color w:val="auto"/>
                <w:kern w:val="0"/>
                <w:szCs w:val="21"/>
                <w:highlight w:val="none"/>
              </w:rPr>
            </w:pPr>
            <w:r>
              <w:rPr>
                <w:rFonts w:hint="eastAsia" w:ascii="宋体" w:hAnsi="宋体" w:cs="宋体"/>
                <w:bCs/>
                <w:color w:val="auto"/>
                <w:kern w:val="0"/>
                <w:szCs w:val="21"/>
                <w:highlight w:val="none"/>
              </w:rPr>
              <w:t>履约能力</w:t>
            </w:r>
          </w:p>
        </w:tc>
        <w:tc>
          <w:tcPr>
            <w:tcW w:w="6097" w:type="dxa"/>
          </w:tcPr>
          <w:p w14:paraId="33A2FB52">
            <w:pPr>
              <w:spacing w:line="38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根据投标人或所投药品生产企业（提供品种数量最多的生产企业）配备技术人员情况进行评分：配备有中药师、执业中药师、与药学相关的中级或副高级及以上职称人员，1名相关证书人员得2分，满分10分。同一人提供不同证书的不重复得分，须提供上述人员名单、人员证书复印件以及企业为其员工缴纳的投标截止时间前半年内任意一个月社保证明或劳动合同或企业为其发放工资的银行流水证明或企业代缴其个人所得税证明复印件（须体现投标人或生产企业名称及相关人员姓名），否则本项不得分。</w:t>
            </w:r>
          </w:p>
        </w:tc>
        <w:tc>
          <w:tcPr>
            <w:tcW w:w="1384" w:type="dxa"/>
            <w:vAlign w:val="center"/>
          </w:tcPr>
          <w:p w14:paraId="3D139327">
            <w:pPr>
              <w:widowControl/>
              <w:spacing w:line="380" w:lineRule="exact"/>
              <w:jc w:val="center"/>
              <w:rPr>
                <w:rFonts w:ascii="宋体" w:hAnsi="宋体" w:cs="Tahoma"/>
                <w:color w:val="auto"/>
                <w:kern w:val="0"/>
                <w:szCs w:val="21"/>
                <w:highlight w:val="none"/>
              </w:rPr>
            </w:pPr>
            <w:r>
              <w:rPr>
                <w:rFonts w:hint="eastAsia" w:ascii="宋体" w:hAnsi="宋体" w:cs="Tahoma"/>
                <w:color w:val="auto"/>
                <w:kern w:val="0"/>
                <w:szCs w:val="21"/>
                <w:highlight w:val="none"/>
              </w:rPr>
              <w:t>10分</w:t>
            </w:r>
          </w:p>
        </w:tc>
      </w:tr>
      <w:tr w14:paraId="05BDD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vAlign w:val="center"/>
          </w:tcPr>
          <w:p w14:paraId="3EB9B7A7">
            <w:pPr>
              <w:widowControl/>
              <w:spacing w:line="38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3.3</w:t>
            </w:r>
          </w:p>
        </w:tc>
        <w:tc>
          <w:tcPr>
            <w:tcW w:w="1559" w:type="dxa"/>
            <w:vAlign w:val="center"/>
          </w:tcPr>
          <w:p w14:paraId="2E25C7EB">
            <w:pPr>
              <w:adjustRightInd w:val="0"/>
              <w:spacing w:line="380" w:lineRule="exact"/>
              <w:jc w:val="center"/>
              <w:textAlignment w:val="baseline"/>
              <w:rPr>
                <w:rFonts w:ascii="宋体" w:hAnsi="宋体" w:cs="宋体"/>
                <w:bCs/>
                <w:color w:val="auto"/>
                <w:kern w:val="0"/>
                <w:szCs w:val="21"/>
                <w:highlight w:val="none"/>
              </w:rPr>
            </w:pPr>
            <w:r>
              <w:rPr>
                <w:rFonts w:hint="eastAsia" w:ascii="宋体" w:hAnsi="宋体" w:cs="宋体"/>
                <w:bCs/>
                <w:color w:val="auto"/>
                <w:kern w:val="0"/>
                <w:szCs w:val="21"/>
                <w:highlight w:val="none"/>
              </w:rPr>
              <w:t>业绩分</w:t>
            </w:r>
          </w:p>
        </w:tc>
        <w:tc>
          <w:tcPr>
            <w:tcW w:w="6097" w:type="dxa"/>
          </w:tcPr>
          <w:p w14:paraId="6327CC94">
            <w:pPr>
              <w:widowControl/>
              <w:snapToGrid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投标人202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年1月1日至今同类项目（中药饮片供应配送类项目）业绩，每有1个采购单位（采购单位或合同甲方相同的不同合同按1个业绩计分）的业绩得2分，满分10分。</w:t>
            </w:r>
          </w:p>
          <w:p w14:paraId="0D7FB5C0">
            <w:pPr>
              <w:widowControl/>
              <w:snapToGrid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注：投标文件中提供有效的中标通知书或合同复印件（或扫描件）并加盖投标人电子签章，否则不予以计分。</w:t>
            </w:r>
          </w:p>
        </w:tc>
        <w:tc>
          <w:tcPr>
            <w:tcW w:w="1384" w:type="dxa"/>
            <w:vAlign w:val="center"/>
          </w:tcPr>
          <w:p w14:paraId="098A6B98">
            <w:pPr>
              <w:widowControl/>
              <w:spacing w:line="380" w:lineRule="exact"/>
              <w:jc w:val="center"/>
              <w:rPr>
                <w:rFonts w:ascii="宋体" w:hAnsi="宋体" w:cs="Tahoma"/>
                <w:color w:val="auto"/>
                <w:kern w:val="0"/>
                <w:szCs w:val="21"/>
                <w:highlight w:val="none"/>
              </w:rPr>
            </w:pPr>
            <w:r>
              <w:rPr>
                <w:rFonts w:hint="eastAsia" w:ascii="宋体" w:hAnsi="宋体" w:cs="Tahoma"/>
                <w:color w:val="auto"/>
                <w:kern w:val="0"/>
                <w:szCs w:val="21"/>
                <w:highlight w:val="none"/>
              </w:rPr>
              <w:t>10分</w:t>
            </w:r>
          </w:p>
        </w:tc>
      </w:tr>
      <w:tr w14:paraId="0726B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vAlign w:val="center"/>
          </w:tcPr>
          <w:p w14:paraId="262667F4">
            <w:pPr>
              <w:widowControl/>
              <w:spacing w:line="38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4</w:t>
            </w:r>
          </w:p>
        </w:tc>
        <w:tc>
          <w:tcPr>
            <w:tcW w:w="1559" w:type="dxa"/>
            <w:vAlign w:val="center"/>
          </w:tcPr>
          <w:p w14:paraId="0127B690">
            <w:pPr>
              <w:adjustRightInd w:val="0"/>
              <w:spacing w:line="380" w:lineRule="exact"/>
              <w:jc w:val="center"/>
              <w:textAlignment w:val="baseline"/>
              <w:rPr>
                <w:rFonts w:ascii="宋体" w:hAnsi="宋体" w:cs="宋体"/>
                <w:b/>
                <w:bCs/>
                <w:color w:val="auto"/>
                <w:kern w:val="0"/>
                <w:szCs w:val="21"/>
                <w:highlight w:val="none"/>
              </w:rPr>
            </w:pPr>
            <w:r>
              <w:rPr>
                <w:rFonts w:hint="eastAsia" w:ascii="宋体" w:hAnsi="宋体"/>
                <w:b/>
                <w:bCs/>
                <w:color w:val="auto"/>
                <w:szCs w:val="21"/>
                <w:highlight w:val="none"/>
              </w:rPr>
              <w:t>诚信分</w:t>
            </w:r>
          </w:p>
        </w:tc>
        <w:tc>
          <w:tcPr>
            <w:tcW w:w="6097" w:type="dxa"/>
          </w:tcPr>
          <w:p w14:paraId="62F0DC8E">
            <w:pPr>
              <w:spacing w:line="380" w:lineRule="exact"/>
              <w:ind w:firstLine="420" w:firstLineChars="200"/>
              <w:rPr>
                <w:rFonts w:ascii="宋体" w:hAnsi="宋体" w:cs="宋体"/>
                <w:color w:val="auto"/>
                <w:szCs w:val="21"/>
                <w:highlight w:val="none"/>
              </w:rPr>
            </w:pPr>
            <w:r>
              <w:rPr>
                <w:rFonts w:hint="eastAsia" w:ascii="宋体" w:hAnsi="宋体"/>
                <w:color w:val="auto"/>
                <w:szCs w:val="21"/>
                <w:highlight w:val="none"/>
              </w:rPr>
              <w:t>投标人在截标日前1年内在政府采购活动中存在违约违规情形的（以财政部门出具的书面材料为评分依据），每次扣除3分，最高扣分6分。</w:t>
            </w:r>
          </w:p>
        </w:tc>
        <w:tc>
          <w:tcPr>
            <w:tcW w:w="1384" w:type="dxa"/>
            <w:vAlign w:val="center"/>
          </w:tcPr>
          <w:p w14:paraId="1EF5702C">
            <w:pPr>
              <w:widowControl/>
              <w:spacing w:line="380" w:lineRule="exact"/>
              <w:jc w:val="center"/>
              <w:rPr>
                <w:rFonts w:ascii="宋体" w:hAnsi="宋体" w:cs="Tahoma"/>
                <w:color w:val="auto"/>
                <w:kern w:val="0"/>
                <w:szCs w:val="21"/>
                <w:highlight w:val="none"/>
              </w:rPr>
            </w:pPr>
            <w:r>
              <w:rPr>
                <w:rFonts w:hint="eastAsia" w:ascii="宋体" w:hAnsi="宋体" w:cs="Tahoma"/>
                <w:color w:val="auto"/>
                <w:kern w:val="0"/>
                <w:szCs w:val="21"/>
                <w:highlight w:val="none"/>
              </w:rPr>
              <w:t>-6分</w:t>
            </w:r>
          </w:p>
        </w:tc>
      </w:tr>
      <w:tr w14:paraId="74550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0" w:type="dxa"/>
            <w:gridSpan w:val="3"/>
            <w:vAlign w:val="center"/>
          </w:tcPr>
          <w:p w14:paraId="582DB391">
            <w:pPr>
              <w:spacing w:line="380" w:lineRule="exact"/>
              <w:rPr>
                <w:rFonts w:ascii="宋体" w:hAnsi="宋体" w:cs="宋体"/>
                <w:bCs/>
                <w:color w:val="auto"/>
                <w:szCs w:val="21"/>
                <w:highlight w:val="none"/>
              </w:rPr>
            </w:pPr>
            <w:r>
              <w:rPr>
                <w:rFonts w:hint="eastAsia" w:ascii="宋体" w:hAnsi="宋体" w:cs="宋体"/>
                <w:bCs/>
                <w:color w:val="auto"/>
                <w:szCs w:val="21"/>
                <w:highlight w:val="none"/>
              </w:rPr>
              <w:t>总得分＝1＋2＋3+4</w:t>
            </w:r>
          </w:p>
        </w:tc>
        <w:tc>
          <w:tcPr>
            <w:tcW w:w="1384" w:type="dxa"/>
            <w:vAlign w:val="center"/>
          </w:tcPr>
          <w:p w14:paraId="275BEB01">
            <w:pPr>
              <w:spacing w:line="380" w:lineRule="exact"/>
              <w:jc w:val="center"/>
              <w:rPr>
                <w:rFonts w:ascii="宋体" w:hAnsi="宋体" w:cs="宋体"/>
                <w:bCs/>
                <w:color w:val="auto"/>
                <w:szCs w:val="21"/>
                <w:highlight w:val="none"/>
              </w:rPr>
            </w:pPr>
            <w:r>
              <w:rPr>
                <w:rFonts w:hint="eastAsia" w:ascii="宋体" w:hAnsi="宋体" w:cs="宋体"/>
                <w:bCs/>
                <w:color w:val="auto"/>
                <w:szCs w:val="21"/>
                <w:highlight w:val="none"/>
              </w:rPr>
              <w:t>100</w:t>
            </w:r>
          </w:p>
        </w:tc>
      </w:tr>
    </w:tbl>
    <w:p w14:paraId="1F1835AA">
      <w:pPr>
        <w:rPr>
          <w:color w:val="auto"/>
          <w:highlight w:val="none"/>
        </w:rPr>
      </w:pPr>
    </w:p>
    <w:p w14:paraId="52DB09FE">
      <w:pPr>
        <w:rPr>
          <w:color w:val="auto"/>
          <w:highlight w:val="none"/>
        </w:rPr>
      </w:pPr>
      <w:r>
        <w:rPr>
          <w:rFonts w:hint="eastAsia"/>
          <w:color w:val="auto"/>
          <w:highlight w:val="none"/>
        </w:rPr>
        <w:t>注：计分方法按四舍五入取至百分位。</w:t>
      </w:r>
      <w:bookmarkEnd w:id="39"/>
    </w:p>
    <w:p w14:paraId="0487CA00">
      <w:pPr>
        <w:pStyle w:val="17"/>
        <w:spacing w:line="360" w:lineRule="auto"/>
        <w:ind w:firstLine="420"/>
        <w:rPr>
          <w:rFonts w:hAnsi="宋体"/>
          <w:b/>
          <w:bCs/>
          <w:color w:val="auto"/>
          <w:sz w:val="20"/>
          <w:highlight w:val="none"/>
        </w:rPr>
      </w:pPr>
      <w:r>
        <w:rPr>
          <w:rFonts w:hint="eastAsia" w:hAnsi="宋体"/>
          <w:b/>
          <w:bCs/>
          <w:color w:val="auto"/>
          <w:highlight w:val="none"/>
        </w:rPr>
        <w:t>本项目为服务采购项目，不</w:t>
      </w:r>
      <w:r>
        <w:rPr>
          <w:rFonts w:hint="eastAsia" w:hAnsi="宋体"/>
          <w:b/>
          <w:bCs/>
          <w:color w:val="auto"/>
          <w:highlight w:val="none"/>
          <w:lang w:val="en-US" w:eastAsia="zh-CN"/>
        </w:rPr>
        <w:t>涉及</w:t>
      </w:r>
      <w:r>
        <w:rPr>
          <w:rFonts w:hint="eastAsia" w:hAnsi="宋体"/>
          <w:b/>
          <w:bCs/>
          <w:color w:val="auto"/>
          <w:highlight w:val="none"/>
        </w:rPr>
        <w:t>财政部规定的节能产品和环境标志产品。</w:t>
      </w:r>
    </w:p>
    <w:p w14:paraId="7E102D6A">
      <w:pPr>
        <w:pStyle w:val="17"/>
        <w:spacing w:line="360" w:lineRule="auto"/>
        <w:ind w:firstLine="420"/>
        <w:rPr>
          <w:rFonts w:hAnsi="宋体"/>
          <w:bCs/>
          <w:color w:val="auto"/>
          <w:highlight w:val="none"/>
          <w:u w:val="single"/>
        </w:rPr>
      </w:pPr>
      <w:r>
        <w:rPr>
          <w:rFonts w:hint="eastAsia" w:hAnsi="宋体"/>
          <w:bCs/>
          <w:color w:val="auto"/>
          <w:highlight w:val="none"/>
          <w:u w:val="single"/>
        </w:rPr>
        <w:br w:type="page"/>
      </w:r>
    </w:p>
    <w:bookmarkEnd w:id="38"/>
    <w:p w14:paraId="2F0CAF32">
      <w:pPr>
        <w:pStyle w:val="3"/>
        <w:jc w:val="center"/>
        <w:rPr>
          <w:b w:val="0"/>
          <w:color w:val="auto"/>
          <w:sz w:val="30"/>
          <w:szCs w:val="30"/>
          <w:highlight w:val="none"/>
        </w:rPr>
      </w:pPr>
      <w:bookmarkStart w:id="40" w:name="_Toc187761568"/>
      <w:bookmarkStart w:id="41" w:name="_Toc30115"/>
      <w:r>
        <w:rPr>
          <w:rFonts w:hint="eastAsia"/>
          <w:b w:val="0"/>
          <w:color w:val="auto"/>
          <w:sz w:val="30"/>
          <w:szCs w:val="30"/>
          <w:highlight w:val="none"/>
        </w:rPr>
        <w:t>第四节中标候选人推荐原则</w:t>
      </w:r>
      <w:bookmarkEnd w:id="40"/>
      <w:bookmarkEnd w:id="41"/>
    </w:p>
    <w:p w14:paraId="7636FD3E">
      <w:pPr>
        <w:pStyle w:val="17"/>
        <w:numPr>
          <w:ilvl w:val="0"/>
          <w:numId w:val="4"/>
        </w:numPr>
        <w:spacing w:line="360" w:lineRule="auto"/>
        <w:contextualSpacing/>
        <w:rPr>
          <w:rFonts w:hAnsi="宋体"/>
          <w:b/>
          <w:bCs/>
          <w:color w:val="auto"/>
          <w:sz w:val="24"/>
          <w:szCs w:val="24"/>
          <w:highlight w:val="none"/>
        </w:rPr>
      </w:pPr>
      <w:r>
        <w:rPr>
          <w:rFonts w:hint="eastAsia" w:hAnsi="宋体"/>
          <w:b/>
          <w:bCs/>
          <w:color w:val="auto"/>
          <w:sz w:val="24"/>
          <w:szCs w:val="24"/>
          <w:highlight w:val="none"/>
        </w:rPr>
        <w:t>综合评分法</w:t>
      </w:r>
    </w:p>
    <w:p w14:paraId="6E11CA57">
      <w:pPr>
        <w:pStyle w:val="17"/>
        <w:spacing w:line="360" w:lineRule="auto"/>
        <w:ind w:firstLine="420" w:firstLineChars="200"/>
        <w:rPr>
          <w:rFonts w:hAnsi="宋体"/>
          <w:color w:val="auto"/>
          <w:highlight w:val="none"/>
        </w:rPr>
      </w:pPr>
      <w:r>
        <w:rPr>
          <w:rFonts w:hint="eastAsia" w:hAnsi="宋体"/>
          <w:color w:val="auto"/>
          <w:highlight w:val="none"/>
        </w:rPr>
        <w:t>1.评标委员会将根据总得分由高到低排列次序并推荐中标候选人。总得分相同的，以投标报价（折扣率）由低到高顺序排列。得分相同且投标报价（折扣率）相同的并列，投标文件满足招标文件全部实质性要求，且按照评审因素的量化指标评审得分最高的投标人为排名第一的中标候选人。</w:t>
      </w:r>
    </w:p>
    <w:p w14:paraId="09463CE2">
      <w:pPr>
        <w:pStyle w:val="17"/>
        <w:spacing w:line="360" w:lineRule="auto"/>
        <w:ind w:firstLine="422" w:firstLineChars="200"/>
        <w:rPr>
          <w:rFonts w:hAnsi="宋体"/>
          <w:b/>
          <w:bCs/>
          <w:color w:val="auto"/>
          <w:highlight w:val="none"/>
        </w:rPr>
      </w:pPr>
      <w:r>
        <w:rPr>
          <w:rFonts w:hint="eastAsia" w:hAnsi="宋体"/>
          <w:b/>
          <w:bCs/>
          <w:color w:val="auto"/>
          <w:highlight w:val="none"/>
        </w:rPr>
        <w:t>2.投标人可以根据自身情况参与本项目任意一个或多个标项的投标，但最多只能成为其中一个标项的中标人，若某投标人同时在两个或以上标项综合得分排名第一时，则按标项预算金额由大到小：标项1→标项2的先后顺序推荐中标候选人（即标项1优先于标项2）。该投标人一旦被推荐为某一标项的第一中标候选人，则在其他标项不再被推荐为中标候选人。</w:t>
      </w:r>
    </w:p>
    <w:p w14:paraId="7E1DEF4A">
      <w:pPr>
        <w:pStyle w:val="17"/>
        <w:spacing w:line="360" w:lineRule="auto"/>
        <w:ind w:firstLine="482" w:firstLineChars="200"/>
        <w:rPr>
          <w:rFonts w:hAnsi="宋体"/>
          <w:color w:val="auto"/>
          <w:highlight w:val="none"/>
        </w:rPr>
      </w:pPr>
      <w:r>
        <w:rPr>
          <w:rFonts w:hint="eastAsia" w:hAnsi="宋体"/>
          <w:b/>
          <w:bCs/>
          <w:color w:val="auto"/>
          <w:sz w:val="24"/>
          <w:szCs w:val="24"/>
          <w:highlight w:val="none"/>
        </w:rPr>
        <w:t>（二）最低评标报价法</w:t>
      </w:r>
    </w:p>
    <w:p w14:paraId="54522413">
      <w:pPr>
        <w:pStyle w:val="17"/>
        <w:tabs>
          <w:tab w:val="left" w:pos="2472"/>
        </w:tabs>
        <w:spacing w:line="480" w:lineRule="exact"/>
        <w:ind w:firstLine="420" w:firstLineChars="200"/>
        <w:rPr>
          <w:color w:val="auto"/>
          <w:highlight w:val="none"/>
        </w:rPr>
      </w:pPr>
      <w:r>
        <w:rPr>
          <w:rFonts w:hint="eastAsia" w:hAnsi="宋体"/>
          <w:color w:val="auto"/>
          <w:highlight w:val="none"/>
        </w:rPr>
        <w:t>评标委员会将按照有效报价从低到高排序并推荐中标候选人。</w:t>
      </w:r>
      <w:r>
        <w:rPr>
          <w:rFonts w:hint="eastAsia"/>
          <w:color w:val="auto"/>
          <w:highlight w:val="none"/>
        </w:rPr>
        <w:t>投标报价相同的并列，投标文件满足招标文件全部实质性要求且投标报价最低的投标人为排名第一的中标候选人；评标价相同且前述指标均相同时，由评标委员会各成员对评标价相同的供应商，当场投票表决，得票多者优先，并依照次序确定1家中标供应商。</w:t>
      </w:r>
    </w:p>
    <w:p w14:paraId="5AAB1F72">
      <w:pPr>
        <w:pStyle w:val="3"/>
        <w:spacing w:before="0" w:after="0" w:line="360" w:lineRule="auto"/>
        <w:ind w:firstLine="600" w:firstLineChars="200"/>
        <w:jc w:val="center"/>
        <w:rPr>
          <w:b w:val="0"/>
          <w:color w:val="auto"/>
          <w:sz w:val="30"/>
          <w:szCs w:val="30"/>
          <w:highlight w:val="none"/>
        </w:rPr>
      </w:pPr>
      <w:bookmarkStart w:id="42" w:name="_Toc187761569"/>
      <w:bookmarkStart w:id="43" w:name="_Toc13875"/>
      <w:r>
        <w:rPr>
          <w:rFonts w:hint="eastAsia"/>
          <w:b w:val="0"/>
          <w:color w:val="auto"/>
          <w:sz w:val="30"/>
          <w:szCs w:val="30"/>
          <w:highlight w:val="none"/>
        </w:rPr>
        <w:t>第五节评标报告</w:t>
      </w:r>
      <w:bookmarkEnd w:id="42"/>
      <w:bookmarkEnd w:id="43"/>
    </w:p>
    <w:p w14:paraId="42ED94B2">
      <w:pPr>
        <w:pStyle w:val="70"/>
        <w:spacing w:before="0"/>
        <w:ind w:firstLine="482"/>
        <w:rPr>
          <w:rFonts w:ascii="宋体" w:hAnsi="宋体"/>
          <w:b/>
          <w:bCs/>
          <w:color w:val="auto"/>
          <w:szCs w:val="24"/>
          <w:highlight w:val="none"/>
        </w:rPr>
      </w:pPr>
      <w:r>
        <w:rPr>
          <w:rFonts w:hint="eastAsia" w:ascii="宋体" w:hAnsi="宋体"/>
          <w:b/>
          <w:bCs/>
          <w:color w:val="auto"/>
          <w:szCs w:val="24"/>
          <w:highlight w:val="none"/>
        </w:rPr>
        <w:t>（一）评标报告与推荐中标候选人</w:t>
      </w:r>
    </w:p>
    <w:p w14:paraId="04C9F11D">
      <w:pPr>
        <w:pStyle w:val="17"/>
        <w:tabs>
          <w:tab w:val="left" w:pos="2472"/>
        </w:tabs>
        <w:spacing w:line="360" w:lineRule="auto"/>
        <w:ind w:firstLine="420" w:firstLineChars="200"/>
        <w:rPr>
          <w:rFonts w:hAnsi="宋体"/>
          <w:color w:val="auto"/>
          <w:highlight w:val="none"/>
        </w:rPr>
      </w:pPr>
      <w:r>
        <w:rPr>
          <w:rFonts w:hint="eastAsia" w:hAnsi="宋体"/>
          <w:color w:val="auto"/>
          <w:highlight w:val="none"/>
        </w:rPr>
        <w:t>评标委员会根据原始评标记录和评标结果编写评标报告，并通过电子交易平台向采购人、采购代理机构提交。</w:t>
      </w:r>
    </w:p>
    <w:p w14:paraId="51945BF9">
      <w:pPr>
        <w:widowControl/>
        <w:spacing w:line="360" w:lineRule="auto"/>
        <w:ind w:firstLine="482" w:firstLineChars="200"/>
        <w:jc w:val="left"/>
        <w:rPr>
          <w:rFonts w:ascii="宋体" w:hAnsi="宋体"/>
          <w:b/>
          <w:bCs/>
          <w:color w:val="auto"/>
          <w:sz w:val="24"/>
          <w:highlight w:val="none"/>
        </w:rPr>
      </w:pPr>
      <w:r>
        <w:rPr>
          <w:rFonts w:hint="eastAsia" w:ascii="宋体" w:hAnsi="宋体"/>
          <w:b/>
          <w:bCs/>
          <w:color w:val="auto"/>
          <w:sz w:val="24"/>
          <w:highlight w:val="none"/>
        </w:rPr>
        <w:t>（二）评标争议事项处理</w:t>
      </w:r>
    </w:p>
    <w:p w14:paraId="2E6B974D">
      <w:pPr>
        <w:pStyle w:val="17"/>
        <w:tabs>
          <w:tab w:val="left" w:pos="2472"/>
        </w:tabs>
        <w:spacing w:line="360" w:lineRule="auto"/>
        <w:ind w:firstLine="420" w:firstLineChars="200"/>
        <w:rPr>
          <w:rFonts w:hAnsi="宋体"/>
          <w:color w:val="auto"/>
          <w:highlight w:val="none"/>
        </w:rPr>
      </w:pPr>
      <w:r>
        <w:rPr>
          <w:rFonts w:hint="eastAsia" w:hAnsi="宋体"/>
          <w:color w:val="auto"/>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14A82D7C">
      <w:pPr>
        <w:widowControl/>
        <w:jc w:val="left"/>
        <w:rPr>
          <w:b/>
          <w:color w:val="auto"/>
          <w:sz w:val="36"/>
          <w:szCs w:val="20"/>
          <w:highlight w:val="none"/>
        </w:rPr>
        <w:sectPr>
          <w:pgSz w:w="11906" w:h="16838"/>
          <w:pgMar w:top="1134" w:right="1134" w:bottom="1134" w:left="1134" w:header="720" w:footer="720" w:gutter="0"/>
          <w:cols w:space="720" w:num="1"/>
          <w:docGrid w:type="lines" w:linePitch="331" w:charSpace="0"/>
        </w:sectPr>
      </w:pPr>
    </w:p>
    <w:p w14:paraId="781EDCF7">
      <w:pPr>
        <w:pStyle w:val="17"/>
        <w:tabs>
          <w:tab w:val="left" w:pos="2472"/>
        </w:tabs>
        <w:spacing w:line="460" w:lineRule="exact"/>
        <w:jc w:val="center"/>
        <w:rPr>
          <w:rFonts w:ascii="Times New Roman" w:hAnsi="Times New Roman"/>
          <w:b/>
          <w:color w:val="auto"/>
          <w:sz w:val="36"/>
          <w:highlight w:val="none"/>
        </w:rPr>
      </w:pPr>
    </w:p>
    <w:p w14:paraId="47C5625B">
      <w:pPr>
        <w:pStyle w:val="17"/>
        <w:tabs>
          <w:tab w:val="left" w:pos="2472"/>
        </w:tabs>
        <w:spacing w:line="460" w:lineRule="exact"/>
        <w:jc w:val="center"/>
        <w:rPr>
          <w:rFonts w:ascii="Times New Roman" w:hAnsi="Times New Roman"/>
          <w:b/>
          <w:color w:val="auto"/>
          <w:sz w:val="36"/>
          <w:highlight w:val="none"/>
        </w:rPr>
      </w:pPr>
    </w:p>
    <w:p w14:paraId="60974C4A">
      <w:pPr>
        <w:pStyle w:val="17"/>
        <w:tabs>
          <w:tab w:val="left" w:pos="2472"/>
        </w:tabs>
        <w:spacing w:line="460" w:lineRule="exact"/>
        <w:jc w:val="center"/>
        <w:rPr>
          <w:rFonts w:ascii="Times New Roman" w:hAnsi="Times New Roman"/>
          <w:b/>
          <w:color w:val="auto"/>
          <w:sz w:val="36"/>
          <w:highlight w:val="none"/>
        </w:rPr>
      </w:pPr>
    </w:p>
    <w:p w14:paraId="51CEC5DE">
      <w:pPr>
        <w:pStyle w:val="17"/>
        <w:tabs>
          <w:tab w:val="left" w:pos="2472"/>
        </w:tabs>
        <w:spacing w:line="460" w:lineRule="exact"/>
        <w:jc w:val="center"/>
        <w:rPr>
          <w:rFonts w:ascii="Times New Roman" w:hAnsi="Times New Roman"/>
          <w:b/>
          <w:color w:val="auto"/>
          <w:sz w:val="36"/>
          <w:highlight w:val="none"/>
        </w:rPr>
      </w:pPr>
    </w:p>
    <w:p w14:paraId="1F099644">
      <w:pPr>
        <w:pStyle w:val="17"/>
        <w:tabs>
          <w:tab w:val="left" w:pos="2472"/>
        </w:tabs>
        <w:spacing w:line="460" w:lineRule="exact"/>
        <w:jc w:val="center"/>
        <w:rPr>
          <w:rFonts w:ascii="Times New Roman" w:hAnsi="Times New Roman"/>
          <w:b/>
          <w:color w:val="auto"/>
          <w:sz w:val="36"/>
          <w:highlight w:val="none"/>
        </w:rPr>
      </w:pPr>
    </w:p>
    <w:p w14:paraId="119366AC">
      <w:pPr>
        <w:pStyle w:val="17"/>
        <w:tabs>
          <w:tab w:val="left" w:pos="2472"/>
        </w:tabs>
        <w:spacing w:line="460" w:lineRule="exact"/>
        <w:jc w:val="center"/>
        <w:rPr>
          <w:rFonts w:ascii="Times New Roman" w:hAnsi="Times New Roman"/>
          <w:b/>
          <w:color w:val="auto"/>
          <w:sz w:val="36"/>
          <w:highlight w:val="none"/>
        </w:rPr>
      </w:pPr>
    </w:p>
    <w:p w14:paraId="416D192D">
      <w:pPr>
        <w:pStyle w:val="17"/>
        <w:tabs>
          <w:tab w:val="left" w:pos="2472"/>
        </w:tabs>
        <w:spacing w:line="460" w:lineRule="exact"/>
        <w:jc w:val="center"/>
        <w:rPr>
          <w:rFonts w:ascii="Times New Roman" w:hAnsi="Times New Roman"/>
          <w:b/>
          <w:color w:val="auto"/>
          <w:sz w:val="36"/>
          <w:highlight w:val="none"/>
        </w:rPr>
      </w:pPr>
    </w:p>
    <w:p w14:paraId="11845039">
      <w:pPr>
        <w:pStyle w:val="17"/>
        <w:tabs>
          <w:tab w:val="left" w:pos="2472"/>
        </w:tabs>
        <w:spacing w:line="460" w:lineRule="exact"/>
        <w:jc w:val="center"/>
        <w:rPr>
          <w:rFonts w:ascii="Times New Roman" w:hAnsi="Times New Roman"/>
          <w:b/>
          <w:color w:val="auto"/>
          <w:sz w:val="36"/>
          <w:highlight w:val="none"/>
        </w:rPr>
      </w:pPr>
    </w:p>
    <w:p w14:paraId="0166CEC9">
      <w:pPr>
        <w:pStyle w:val="17"/>
        <w:tabs>
          <w:tab w:val="left" w:pos="2472"/>
        </w:tabs>
        <w:spacing w:line="460" w:lineRule="exact"/>
        <w:jc w:val="center"/>
        <w:rPr>
          <w:rFonts w:ascii="Times New Roman" w:hAnsi="Times New Roman"/>
          <w:b/>
          <w:color w:val="auto"/>
          <w:sz w:val="36"/>
          <w:highlight w:val="none"/>
        </w:rPr>
      </w:pPr>
    </w:p>
    <w:p w14:paraId="71383E98">
      <w:pPr>
        <w:pStyle w:val="17"/>
        <w:tabs>
          <w:tab w:val="left" w:pos="2472"/>
        </w:tabs>
        <w:spacing w:line="460" w:lineRule="exact"/>
        <w:jc w:val="center"/>
        <w:rPr>
          <w:rFonts w:ascii="Times New Roman" w:hAnsi="Times New Roman"/>
          <w:b/>
          <w:color w:val="auto"/>
          <w:sz w:val="36"/>
          <w:highlight w:val="none"/>
        </w:rPr>
      </w:pPr>
    </w:p>
    <w:p w14:paraId="0C4CAEA7">
      <w:pPr>
        <w:pStyle w:val="17"/>
        <w:tabs>
          <w:tab w:val="left" w:pos="2472"/>
        </w:tabs>
        <w:spacing w:line="460" w:lineRule="exact"/>
        <w:jc w:val="center"/>
        <w:rPr>
          <w:rFonts w:ascii="Times New Roman" w:hAnsi="Times New Roman"/>
          <w:b/>
          <w:color w:val="auto"/>
          <w:sz w:val="36"/>
          <w:highlight w:val="none"/>
        </w:rPr>
      </w:pPr>
    </w:p>
    <w:p w14:paraId="40864C89">
      <w:pPr>
        <w:pStyle w:val="17"/>
        <w:tabs>
          <w:tab w:val="left" w:pos="2472"/>
        </w:tabs>
        <w:spacing w:line="460" w:lineRule="exact"/>
        <w:jc w:val="center"/>
        <w:rPr>
          <w:rFonts w:ascii="Times New Roman" w:hAnsi="Times New Roman"/>
          <w:b/>
          <w:color w:val="auto"/>
          <w:sz w:val="36"/>
          <w:highlight w:val="none"/>
        </w:rPr>
      </w:pPr>
    </w:p>
    <w:p w14:paraId="6193B26E">
      <w:pPr>
        <w:pStyle w:val="17"/>
        <w:tabs>
          <w:tab w:val="left" w:pos="2472"/>
        </w:tabs>
        <w:spacing w:line="460" w:lineRule="exact"/>
        <w:jc w:val="center"/>
        <w:rPr>
          <w:rFonts w:ascii="Times New Roman" w:hAnsi="Times New Roman"/>
          <w:b/>
          <w:color w:val="auto"/>
          <w:sz w:val="36"/>
          <w:highlight w:val="none"/>
        </w:rPr>
      </w:pPr>
    </w:p>
    <w:p w14:paraId="0735F44C">
      <w:pPr>
        <w:pStyle w:val="17"/>
        <w:tabs>
          <w:tab w:val="left" w:pos="2472"/>
        </w:tabs>
        <w:spacing w:line="460" w:lineRule="exact"/>
        <w:jc w:val="center"/>
        <w:outlineLvl w:val="0"/>
        <w:rPr>
          <w:rFonts w:ascii="Times New Roman" w:hAnsi="Times New Roman"/>
          <w:b/>
          <w:color w:val="auto"/>
          <w:sz w:val="36"/>
          <w:highlight w:val="none"/>
        </w:rPr>
      </w:pPr>
      <w:bookmarkStart w:id="44" w:name="_Toc9902"/>
      <w:bookmarkStart w:id="45" w:name="_Toc187761570"/>
      <w:r>
        <w:rPr>
          <w:rFonts w:hint="eastAsia" w:ascii="Times New Roman" w:hAnsi="Times New Roman"/>
          <w:b/>
          <w:color w:val="auto"/>
          <w:sz w:val="36"/>
          <w:highlight w:val="none"/>
        </w:rPr>
        <w:t>第五章拟签订的合同文本</w:t>
      </w:r>
      <w:bookmarkEnd w:id="44"/>
      <w:bookmarkEnd w:id="45"/>
    </w:p>
    <w:p w14:paraId="4BFFDB01">
      <w:pPr>
        <w:widowControl/>
        <w:jc w:val="left"/>
        <w:rPr>
          <w:rFonts w:ascii="宋体" w:hAnsi="Courier New"/>
          <w:bCs/>
          <w:color w:val="auto"/>
          <w:szCs w:val="20"/>
          <w:highlight w:val="none"/>
        </w:rPr>
        <w:sectPr>
          <w:pgSz w:w="11906" w:h="16838"/>
          <w:pgMar w:top="1134" w:right="1134" w:bottom="1134" w:left="1134" w:header="720" w:footer="720" w:gutter="0"/>
          <w:cols w:space="720" w:num="1"/>
          <w:docGrid w:type="lines" w:linePitch="331" w:charSpace="0"/>
        </w:sectPr>
      </w:pPr>
    </w:p>
    <w:p w14:paraId="56888F79">
      <w:pPr>
        <w:spacing w:line="360" w:lineRule="auto"/>
        <w:rPr>
          <w:rFonts w:ascii="仿宋_GB2312" w:hAnsi="楷体" w:eastAsia="仿宋_GB2312"/>
          <w:color w:val="auto"/>
          <w:sz w:val="24"/>
          <w:highlight w:val="none"/>
        </w:rPr>
      </w:pPr>
    </w:p>
    <w:p w14:paraId="1763520E">
      <w:pPr>
        <w:spacing w:line="360" w:lineRule="auto"/>
        <w:rPr>
          <w:rFonts w:ascii="仿宋_GB2312" w:hAnsi="楷体" w:eastAsia="仿宋_GB2312"/>
          <w:color w:val="auto"/>
          <w:sz w:val="24"/>
          <w:highlight w:val="none"/>
          <w:u w:val="single"/>
        </w:rPr>
      </w:pPr>
      <w:r>
        <w:rPr>
          <w:rFonts w:hint="eastAsia" w:ascii="仿宋_GB2312" w:hAnsi="楷体" w:eastAsia="仿宋_GB2312"/>
          <w:color w:val="auto"/>
          <w:sz w:val="24"/>
          <w:highlight w:val="none"/>
        </w:rPr>
        <w:t>“广西政府采购云”平台合同编号：</w:t>
      </w:r>
    </w:p>
    <w:p w14:paraId="40CE949F">
      <w:pPr>
        <w:spacing w:line="360" w:lineRule="auto"/>
        <w:jc w:val="center"/>
        <w:rPr>
          <w:rFonts w:ascii="宋体"/>
          <w:b/>
          <w:bCs/>
          <w:color w:val="auto"/>
          <w:sz w:val="52"/>
          <w:highlight w:val="none"/>
        </w:rPr>
      </w:pPr>
    </w:p>
    <w:p w14:paraId="1218EE9D">
      <w:pPr>
        <w:spacing w:line="360" w:lineRule="auto"/>
        <w:jc w:val="center"/>
        <w:rPr>
          <w:rFonts w:ascii="宋体"/>
          <w:b/>
          <w:bCs/>
          <w:color w:val="auto"/>
          <w:sz w:val="52"/>
          <w:highlight w:val="none"/>
        </w:rPr>
      </w:pPr>
    </w:p>
    <w:p w14:paraId="15FF0D35">
      <w:pPr>
        <w:spacing w:line="360" w:lineRule="auto"/>
        <w:jc w:val="center"/>
        <w:rPr>
          <w:rFonts w:ascii="宋体"/>
          <w:b/>
          <w:bCs/>
          <w:color w:val="auto"/>
          <w:sz w:val="52"/>
          <w:highlight w:val="none"/>
        </w:rPr>
      </w:pPr>
      <w:r>
        <w:rPr>
          <w:rFonts w:hint="eastAsia" w:ascii="宋体"/>
          <w:b/>
          <w:bCs/>
          <w:color w:val="auto"/>
          <w:sz w:val="52"/>
          <w:highlight w:val="none"/>
        </w:rPr>
        <w:t>南 宁 市 政 府 采 购</w:t>
      </w:r>
    </w:p>
    <w:p w14:paraId="1626D071">
      <w:pPr>
        <w:spacing w:line="360" w:lineRule="auto"/>
        <w:ind w:firstLine="420" w:firstLineChars="200"/>
        <w:rPr>
          <w:rFonts w:ascii="宋体"/>
          <w:color w:val="auto"/>
          <w:highlight w:val="none"/>
        </w:rPr>
      </w:pPr>
    </w:p>
    <w:p w14:paraId="75FE627D">
      <w:pPr>
        <w:spacing w:line="360" w:lineRule="auto"/>
        <w:ind w:firstLine="420" w:firstLineChars="200"/>
        <w:rPr>
          <w:rFonts w:ascii="宋体"/>
          <w:color w:val="auto"/>
          <w:highlight w:val="none"/>
        </w:rPr>
      </w:pPr>
    </w:p>
    <w:p w14:paraId="463172E3">
      <w:pPr>
        <w:spacing w:line="360" w:lineRule="auto"/>
        <w:jc w:val="center"/>
        <w:rPr>
          <w:rFonts w:ascii="宋体"/>
          <w:b/>
          <w:bCs/>
          <w:color w:val="auto"/>
          <w:sz w:val="44"/>
          <w:highlight w:val="none"/>
        </w:rPr>
      </w:pPr>
      <w:r>
        <w:rPr>
          <w:rFonts w:hint="eastAsia" w:ascii="宋体"/>
          <w:b/>
          <w:bCs/>
          <w:color w:val="auto"/>
          <w:sz w:val="44"/>
          <w:highlight w:val="none"/>
          <w:u w:val="single"/>
          <w:lang w:eastAsia="zh-CN"/>
        </w:rPr>
        <w:t>南宁市良庆区五象湖西社区卫生服务中心2026-2028年度中药饮片配送服务</w:t>
      </w:r>
      <w:r>
        <w:rPr>
          <w:rFonts w:hint="eastAsia" w:ascii="宋体"/>
          <w:b/>
          <w:bCs/>
          <w:color w:val="auto"/>
          <w:sz w:val="44"/>
          <w:highlight w:val="none"/>
        </w:rPr>
        <w:t>合同</w:t>
      </w:r>
    </w:p>
    <w:p w14:paraId="4CCCBF95">
      <w:pPr>
        <w:spacing w:line="360" w:lineRule="auto"/>
        <w:jc w:val="center"/>
        <w:rPr>
          <w:rFonts w:ascii="宋体"/>
          <w:b/>
          <w:bCs/>
          <w:color w:val="auto"/>
          <w:sz w:val="44"/>
          <w:highlight w:val="none"/>
        </w:rPr>
      </w:pPr>
    </w:p>
    <w:p w14:paraId="47D9980D">
      <w:pPr>
        <w:spacing w:line="360" w:lineRule="auto"/>
        <w:jc w:val="center"/>
        <w:rPr>
          <w:rFonts w:ascii="宋体"/>
          <w:b/>
          <w:bCs/>
          <w:color w:val="auto"/>
          <w:sz w:val="44"/>
          <w:highlight w:val="none"/>
        </w:rPr>
      </w:pPr>
    </w:p>
    <w:p w14:paraId="4379C9D4">
      <w:pPr>
        <w:spacing w:line="360" w:lineRule="auto"/>
        <w:ind w:firstLine="3507" w:firstLineChars="794"/>
        <w:rPr>
          <w:rFonts w:ascii="宋体"/>
          <w:b/>
          <w:bCs/>
          <w:color w:val="auto"/>
          <w:sz w:val="44"/>
          <w:highlight w:val="none"/>
        </w:rPr>
      </w:pPr>
    </w:p>
    <w:p w14:paraId="7C2E79C6">
      <w:pPr>
        <w:spacing w:line="360" w:lineRule="auto"/>
        <w:ind w:firstLine="3507" w:firstLineChars="794"/>
        <w:rPr>
          <w:rFonts w:ascii="宋体"/>
          <w:b/>
          <w:bCs/>
          <w:color w:val="auto"/>
          <w:sz w:val="44"/>
          <w:highlight w:val="none"/>
        </w:rPr>
      </w:pPr>
    </w:p>
    <w:p w14:paraId="7F816094">
      <w:pPr>
        <w:ind w:firstLine="1995" w:firstLineChars="552"/>
        <w:rPr>
          <w:rFonts w:ascii="宋体" w:hAnsi="宋体"/>
          <w:b/>
          <w:color w:val="auto"/>
          <w:sz w:val="36"/>
          <w:szCs w:val="36"/>
          <w:highlight w:val="none"/>
        </w:rPr>
      </w:pPr>
      <w:r>
        <w:rPr>
          <w:rFonts w:hint="eastAsia" w:ascii="宋体" w:hAnsi="宋体"/>
          <w:b/>
          <w:color w:val="auto"/>
          <w:sz w:val="36"/>
          <w:szCs w:val="36"/>
          <w:highlight w:val="none"/>
        </w:rPr>
        <w:t>项目编号：</w:t>
      </w:r>
      <w:bookmarkStart w:id="46" w:name="PO_3000001866_PM001_15"/>
      <w:r>
        <w:rPr>
          <w:rFonts w:hint="eastAsia" w:ascii="宋体" w:hAnsi="宋体"/>
          <w:b/>
          <w:color w:val="auto"/>
          <w:sz w:val="36"/>
          <w:szCs w:val="36"/>
          <w:highlight w:val="none"/>
          <w:u w:val="single"/>
        </w:rPr>
        <w:t>[项目采购-项目编号_]</w:t>
      </w:r>
      <w:bookmarkEnd w:id="46"/>
    </w:p>
    <w:p w14:paraId="081456E8">
      <w:pPr>
        <w:ind w:firstLine="1995" w:firstLineChars="552"/>
        <w:rPr>
          <w:rFonts w:ascii="宋体" w:hAnsi="宋体"/>
          <w:b/>
          <w:color w:val="auto"/>
          <w:sz w:val="36"/>
          <w:szCs w:val="36"/>
          <w:highlight w:val="none"/>
        </w:rPr>
      </w:pPr>
      <w:r>
        <w:rPr>
          <w:rFonts w:hint="eastAsia" w:ascii="宋体" w:hAnsi="宋体"/>
          <w:b/>
          <w:color w:val="auto"/>
          <w:sz w:val="36"/>
          <w:szCs w:val="36"/>
          <w:highlight w:val="none"/>
        </w:rPr>
        <w:t>计划编号：</w:t>
      </w:r>
      <w:r>
        <w:rPr>
          <w:rFonts w:hint="eastAsia" w:ascii="宋体" w:hAnsi="宋体"/>
          <w:b/>
          <w:color w:val="auto"/>
          <w:sz w:val="36"/>
          <w:szCs w:val="36"/>
          <w:highlight w:val="none"/>
          <w:u w:val="single"/>
        </w:rPr>
        <w:t>[采购计划文号]</w:t>
      </w:r>
    </w:p>
    <w:p w14:paraId="3929516E">
      <w:pPr>
        <w:ind w:firstLine="1970" w:firstLineChars="545"/>
        <w:rPr>
          <w:rFonts w:ascii="宋体" w:hAnsi="宋体"/>
          <w:b/>
          <w:color w:val="auto"/>
          <w:sz w:val="36"/>
          <w:szCs w:val="36"/>
          <w:highlight w:val="none"/>
          <w:u w:val="single"/>
        </w:rPr>
      </w:pPr>
    </w:p>
    <w:p w14:paraId="15387DE5">
      <w:pPr>
        <w:tabs>
          <w:tab w:val="left" w:pos="7200"/>
        </w:tabs>
        <w:spacing w:line="360" w:lineRule="auto"/>
        <w:ind w:firstLine="1995" w:firstLineChars="552"/>
        <w:rPr>
          <w:rFonts w:ascii="宋体" w:hAnsi="宋体"/>
          <w:b/>
          <w:color w:val="auto"/>
          <w:sz w:val="36"/>
          <w:szCs w:val="36"/>
          <w:highlight w:val="none"/>
          <w:u w:val="single"/>
        </w:rPr>
      </w:pPr>
      <w:r>
        <w:rPr>
          <w:rFonts w:hint="eastAsia" w:ascii="宋体" w:hAnsi="宋体"/>
          <w:b/>
          <w:color w:val="auto"/>
          <w:sz w:val="36"/>
          <w:szCs w:val="36"/>
          <w:highlight w:val="none"/>
        </w:rPr>
        <w:t>采购人：</w:t>
      </w:r>
      <w:bookmarkStart w:id="47" w:name="PO_3000001866_PM026_5"/>
      <w:r>
        <w:rPr>
          <w:rFonts w:hint="eastAsia" w:ascii="宋体" w:hAnsi="宋体"/>
          <w:b/>
          <w:color w:val="auto"/>
          <w:sz w:val="36"/>
          <w:szCs w:val="36"/>
          <w:highlight w:val="none"/>
          <w:u w:val="single"/>
        </w:rPr>
        <w:t>[项目采购-采购人_]</w:t>
      </w:r>
      <w:bookmarkEnd w:id="47"/>
    </w:p>
    <w:p w14:paraId="0597D18E">
      <w:pPr>
        <w:tabs>
          <w:tab w:val="left" w:pos="7380"/>
        </w:tabs>
        <w:spacing w:line="360" w:lineRule="auto"/>
        <w:ind w:firstLine="1995" w:firstLineChars="552"/>
        <w:rPr>
          <w:rFonts w:ascii="宋体"/>
          <w:b/>
          <w:bCs/>
          <w:color w:val="auto"/>
          <w:sz w:val="44"/>
          <w:highlight w:val="none"/>
        </w:rPr>
      </w:pPr>
      <w:r>
        <w:rPr>
          <w:rFonts w:hint="eastAsia" w:ascii="宋体" w:hAnsi="宋体"/>
          <w:b/>
          <w:color w:val="auto"/>
          <w:sz w:val="36"/>
          <w:szCs w:val="36"/>
          <w:highlight w:val="none"/>
        </w:rPr>
        <w:t>中标供应商：</w:t>
      </w:r>
    </w:p>
    <w:p w14:paraId="0E77CD98">
      <w:pPr>
        <w:tabs>
          <w:tab w:val="left" w:pos="7380"/>
        </w:tabs>
        <w:spacing w:line="360" w:lineRule="auto"/>
        <w:rPr>
          <w:rFonts w:ascii="宋体"/>
          <w:b/>
          <w:bCs/>
          <w:color w:val="auto"/>
          <w:sz w:val="44"/>
          <w:highlight w:val="none"/>
        </w:rPr>
      </w:pPr>
    </w:p>
    <w:p w14:paraId="1447469D">
      <w:pPr>
        <w:spacing w:before="120" w:line="360" w:lineRule="auto"/>
        <w:ind w:firstLine="960" w:firstLineChars="400"/>
        <w:rPr>
          <w:rFonts w:ascii="仿宋_GB2312" w:hAnsi="楷体" w:eastAsia="仿宋_GB2312"/>
          <w:color w:val="auto"/>
          <w:sz w:val="24"/>
          <w:highlight w:val="none"/>
        </w:rPr>
      </w:pPr>
    </w:p>
    <w:p w14:paraId="26CECB5B">
      <w:pPr>
        <w:spacing w:before="120" w:line="360" w:lineRule="auto"/>
        <w:ind w:firstLine="2280" w:firstLineChars="950"/>
        <w:rPr>
          <w:rFonts w:ascii="宋体"/>
          <w:b/>
          <w:bCs/>
          <w:color w:val="auto"/>
          <w:sz w:val="44"/>
          <w:highlight w:val="none"/>
        </w:rPr>
      </w:pPr>
      <w:r>
        <w:rPr>
          <w:rFonts w:hint="eastAsia" w:ascii="仿宋_GB2312" w:hAnsi="楷体" w:eastAsia="仿宋_GB2312"/>
          <w:color w:val="auto"/>
          <w:sz w:val="24"/>
          <w:highlight w:val="none"/>
        </w:rPr>
        <w:t>签订日期：  年   月  日</w:t>
      </w:r>
    </w:p>
    <w:p w14:paraId="68BF1094">
      <w:pPr>
        <w:snapToGrid w:val="0"/>
        <w:spacing w:line="360" w:lineRule="auto"/>
        <w:jc w:val="center"/>
        <w:rPr>
          <w:rFonts w:ascii="仿宋_GB2312" w:hAnsi="楷体" w:eastAsia="仿宋_GB2312"/>
          <w:b/>
          <w:color w:val="auto"/>
          <w:sz w:val="24"/>
          <w:highlight w:val="none"/>
        </w:rPr>
      </w:pPr>
      <w:r>
        <w:rPr>
          <w:rFonts w:hint="eastAsia" w:ascii="宋体"/>
          <w:b/>
          <w:bCs/>
          <w:color w:val="auto"/>
          <w:sz w:val="44"/>
          <w:highlight w:val="none"/>
        </w:rPr>
        <w:br w:type="page"/>
      </w:r>
      <w:r>
        <w:rPr>
          <w:rFonts w:hint="eastAsia" w:ascii="仿宋_GB2312" w:hAnsi="楷体" w:eastAsia="仿宋_GB2312"/>
          <w:b/>
          <w:color w:val="auto"/>
          <w:sz w:val="24"/>
          <w:highlight w:val="none"/>
        </w:rPr>
        <w:t>合同目录</w:t>
      </w:r>
    </w:p>
    <w:p w14:paraId="46C385D9">
      <w:pPr>
        <w:snapToGrid w:val="0"/>
        <w:spacing w:line="360" w:lineRule="auto"/>
        <w:jc w:val="center"/>
        <w:rPr>
          <w:rFonts w:ascii="宋体"/>
          <w:b/>
          <w:bCs/>
          <w:color w:val="auto"/>
          <w:sz w:val="44"/>
          <w:highlight w:val="none"/>
        </w:rPr>
      </w:pPr>
    </w:p>
    <w:p w14:paraId="67F2B4EA">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一、</w:t>
      </w:r>
      <w:r>
        <w:rPr>
          <w:rFonts w:hint="eastAsia" w:ascii="仿宋_GB2312" w:hAnsi="仿宋" w:eastAsia="仿宋_GB2312"/>
          <w:color w:val="auto"/>
          <w:sz w:val="24"/>
          <w:highlight w:val="none"/>
        </w:rPr>
        <w:t>第一部分 合同书</w:t>
      </w:r>
      <w:r>
        <w:rPr>
          <w:rFonts w:hint="eastAsia" w:ascii="仿宋_GB2312" w:hAnsi="仿宋" w:eastAsia="仿宋_GB2312" w:cs="仿宋_GB2312"/>
          <w:color w:val="auto"/>
          <w:kern w:val="0"/>
          <w:sz w:val="24"/>
          <w:highlight w:val="none"/>
        </w:rPr>
        <w:t>……………………………………………………………（页码）</w:t>
      </w:r>
    </w:p>
    <w:p w14:paraId="550D0CD2">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二、第二部分 合同一般条款……………………………………………………（页码）</w:t>
      </w:r>
    </w:p>
    <w:p w14:paraId="1E89B918">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三、第三部分 合同专用条款……………………………………………………（页码）</w:t>
      </w:r>
    </w:p>
    <w:p w14:paraId="11B8F0D0">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四、</w:t>
      </w:r>
      <w:r>
        <w:rPr>
          <w:rFonts w:hint="eastAsia" w:ascii="仿宋_GB2312" w:hAnsi="仿宋" w:eastAsia="仿宋_GB2312"/>
          <w:color w:val="auto"/>
          <w:sz w:val="24"/>
          <w:highlight w:val="none"/>
        </w:rPr>
        <w:t>第四部分 合同附件</w:t>
      </w:r>
      <w:r>
        <w:rPr>
          <w:rFonts w:hint="eastAsia" w:ascii="仿宋_GB2312" w:hAnsi="仿宋" w:eastAsia="仿宋_GB2312" w:cs="仿宋_GB2312"/>
          <w:color w:val="auto"/>
          <w:kern w:val="0"/>
          <w:sz w:val="24"/>
          <w:highlight w:val="none"/>
        </w:rPr>
        <w:t>…………………………………………………………（页码）</w:t>
      </w:r>
    </w:p>
    <w:p w14:paraId="55A4B898">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4.1中标通知书 …………………………………………………………………（页码）</w:t>
      </w:r>
    </w:p>
    <w:p w14:paraId="2FD03344">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4.2招标文件服务需求一览表 …………………………………………………（页码）</w:t>
      </w:r>
    </w:p>
    <w:p w14:paraId="5EE708C3">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4.3招标文件的更改通知（如有） ……………………………………………（页码）</w:t>
      </w:r>
    </w:p>
    <w:p w14:paraId="6322DA15">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4.4投标函 ………………………………………………………………………（页码）</w:t>
      </w:r>
    </w:p>
    <w:p w14:paraId="0EAAE11C">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4.5报价表 ………………………………………………………………………（页码）</w:t>
      </w:r>
    </w:p>
    <w:p w14:paraId="72C53DE9">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4.6投标服务技术资料表 ………………………………………………………（页码）</w:t>
      </w:r>
    </w:p>
    <w:p w14:paraId="798324A5">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4.7商务条款偏离表 ……………………………………………………………（页码）</w:t>
      </w:r>
    </w:p>
    <w:p w14:paraId="707F53EC">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4.8中标供应商澄清函（如有请提供） ………………………………………（页码）</w:t>
      </w:r>
    </w:p>
    <w:p w14:paraId="3478E447">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4.9其他与本合同相关的资料（如有请提供） ………………………………（页码）</w:t>
      </w:r>
    </w:p>
    <w:p w14:paraId="74EAD89B">
      <w:pPr>
        <w:snapToGrid w:val="0"/>
        <w:spacing w:line="360" w:lineRule="auto"/>
        <w:rPr>
          <w:rFonts w:ascii="仿宋_GB2312" w:hAnsi="仿宋" w:eastAsia="仿宋_GB2312" w:cs="仿宋_GB2312"/>
          <w:color w:val="auto"/>
          <w:kern w:val="0"/>
          <w:sz w:val="24"/>
          <w:highlight w:val="none"/>
        </w:rPr>
      </w:pPr>
    </w:p>
    <w:p w14:paraId="4C92E295">
      <w:pPr>
        <w:widowControl/>
        <w:jc w:val="left"/>
        <w:rPr>
          <w:rFonts w:ascii="宋体" w:hAnsi="Courier New"/>
          <w:color w:val="auto"/>
          <w:spacing w:val="-4"/>
          <w:sz w:val="18"/>
          <w:szCs w:val="20"/>
          <w:highlight w:val="none"/>
        </w:rPr>
        <w:sectPr>
          <w:pgSz w:w="11906" w:h="16838"/>
          <w:pgMar w:top="1134" w:right="1134" w:bottom="1134" w:left="1134" w:header="720" w:footer="720" w:gutter="0"/>
          <w:cols w:space="720" w:num="1"/>
          <w:docGrid w:type="lines" w:linePitch="331" w:charSpace="0"/>
        </w:sectPr>
      </w:pPr>
    </w:p>
    <w:p w14:paraId="12E4F764">
      <w:pPr>
        <w:pStyle w:val="94"/>
        <w:ind w:firstLine="562"/>
        <w:jc w:val="center"/>
        <w:rPr>
          <w:rFonts w:ascii="仿宋_GB2312" w:hAnsi="楷体" w:eastAsia="仿宋_GB2312"/>
          <w:b/>
          <w:color w:val="auto"/>
          <w:sz w:val="28"/>
          <w:szCs w:val="28"/>
          <w:highlight w:val="none"/>
        </w:rPr>
      </w:pPr>
      <w:r>
        <w:rPr>
          <w:rFonts w:hint="eastAsia" w:ascii="仿宋_GB2312" w:hAnsi="楷体" w:eastAsia="仿宋_GB2312"/>
          <w:b/>
          <w:color w:val="auto"/>
          <w:sz w:val="28"/>
          <w:szCs w:val="28"/>
          <w:highlight w:val="none"/>
        </w:rPr>
        <w:t>第一部分 合同书</w:t>
      </w:r>
    </w:p>
    <w:p w14:paraId="7421BC93">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lang w:val="zh-CN"/>
        </w:rPr>
        <w:t>年月日</w:t>
      </w:r>
      <w:r>
        <w:rPr>
          <w:rFonts w:hint="eastAsia" w:ascii="仿宋_GB2312" w:hAnsi="楷体" w:eastAsia="仿宋_GB2312"/>
          <w:color w:val="auto"/>
          <w:sz w:val="24"/>
          <w:highlight w:val="none"/>
        </w:rPr>
        <w:t>，</w:t>
      </w:r>
      <w:r>
        <w:rPr>
          <w:rFonts w:hint="eastAsia" w:ascii="仿宋_GB2312" w:eastAsia="仿宋_GB2312" w:cs="仿宋_GB2312"/>
          <w:color w:val="auto"/>
          <w:spacing w:val="-3"/>
          <w:sz w:val="24"/>
          <w:highlight w:val="none"/>
          <w:u w:val="single"/>
          <w:lang w:eastAsia="zh-CN"/>
        </w:rPr>
        <w:t>南宁市良庆区五象湖西社区卫生服务中心</w:t>
      </w:r>
      <w:r>
        <w:rPr>
          <w:rFonts w:hint="eastAsia" w:ascii="仿宋_GB2312" w:hAnsi="仿宋" w:eastAsia="仿宋_GB2312"/>
          <w:color w:val="auto"/>
          <w:sz w:val="24"/>
          <w:highlight w:val="none"/>
        </w:rPr>
        <w:t>以</w:t>
      </w:r>
      <w:r>
        <w:rPr>
          <w:rFonts w:hint="eastAsia" w:ascii="仿宋_GB2312" w:hAnsi="仿宋" w:eastAsia="仿宋_GB2312"/>
          <w:color w:val="auto"/>
          <w:sz w:val="24"/>
          <w:highlight w:val="none"/>
          <w:u w:val="single"/>
        </w:rPr>
        <w:t xml:space="preserve">公开招标方式 </w:t>
      </w:r>
      <w:r>
        <w:rPr>
          <w:rFonts w:hint="eastAsia" w:ascii="仿宋_GB2312" w:hAnsi="仿宋" w:eastAsia="仿宋_GB2312"/>
          <w:color w:val="auto"/>
          <w:sz w:val="24"/>
          <w:highlight w:val="none"/>
        </w:rPr>
        <w:t>对</w:t>
      </w:r>
      <w:r>
        <w:rPr>
          <w:rFonts w:hint="eastAsia" w:ascii="仿宋_GB2312" w:hAnsi="仿宋" w:eastAsia="仿宋_GB2312"/>
          <w:color w:val="auto"/>
          <w:sz w:val="24"/>
          <w:highlight w:val="none"/>
          <w:u w:val="single"/>
          <w:lang w:eastAsia="zh-CN"/>
        </w:rPr>
        <w:t>南宁市良庆区五象湖西社区卫生服务中心2026-2028年度中药饮片配送服务</w:t>
      </w:r>
      <w:r>
        <w:rPr>
          <w:rFonts w:hint="eastAsia" w:ascii="仿宋_GB2312" w:hAnsi="仿宋" w:eastAsia="仿宋_GB2312"/>
          <w:color w:val="auto"/>
          <w:sz w:val="24"/>
          <w:highlight w:val="none"/>
          <w:u w:val="single"/>
        </w:rPr>
        <w:t>项目</w:t>
      </w:r>
      <w:r>
        <w:rPr>
          <w:rFonts w:hint="eastAsia" w:ascii="仿宋_GB2312" w:hAnsi="楷体" w:eastAsia="仿宋_GB2312"/>
          <w:color w:val="auto"/>
          <w:sz w:val="24"/>
          <w:highlight w:val="none"/>
        </w:rPr>
        <w:t>进行了采购。经</w:t>
      </w:r>
      <w:r>
        <w:rPr>
          <w:rFonts w:hint="eastAsia" w:ascii="仿宋_GB2312" w:hAnsi="楷体" w:eastAsia="仿宋_GB2312"/>
          <w:color w:val="auto"/>
          <w:sz w:val="24"/>
          <w:highlight w:val="none"/>
          <w:u w:val="single"/>
        </w:rPr>
        <w:t xml:space="preserve">   （相关评定主体名称）   </w:t>
      </w:r>
      <w:r>
        <w:rPr>
          <w:rFonts w:hint="eastAsia" w:ascii="仿宋_GB2312" w:hAnsi="楷体" w:eastAsia="仿宋_GB2312"/>
          <w:color w:val="auto"/>
          <w:sz w:val="24"/>
          <w:highlight w:val="none"/>
        </w:rPr>
        <w:t>评定，</w:t>
      </w:r>
      <w:r>
        <w:rPr>
          <w:rFonts w:hint="eastAsia" w:ascii="仿宋_GB2312" w:hAnsi="楷体" w:eastAsia="仿宋_GB2312"/>
          <w:color w:val="auto"/>
          <w:sz w:val="24"/>
          <w:highlight w:val="none"/>
          <w:u w:val="single"/>
        </w:rPr>
        <w:t xml:space="preserve">   （中标人名称）</w:t>
      </w:r>
      <w:r>
        <w:rPr>
          <w:rFonts w:hint="eastAsia" w:ascii="仿宋_GB2312" w:hAnsi="楷体" w:eastAsia="仿宋_GB2312"/>
          <w:color w:val="auto"/>
          <w:sz w:val="24"/>
          <w:highlight w:val="none"/>
        </w:rPr>
        <w:t>为该项目中标人。现于中标通知书发出之日起</w:t>
      </w:r>
      <w:r>
        <w:rPr>
          <w:rFonts w:ascii="仿宋_GB2312" w:hAnsi="楷体" w:eastAsia="仿宋_GB2312"/>
          <w:color w:val="auto"/>
          <w:sz w:val="24"/>
          <w:highlight w:val="none"/>
          <w:u w:val="single"/>
        </w:rPr>
        <w:t>25</w:t>
      </w:r>
      <w:r>
        <w:rPr>
          <w:rFonts w:hint="eastAsia" w:ascii="仿宋_GB2312" w:hAnsi="楷体" w:eastAsia="仿宋_GB2312"/>
          <w:color w:val="auto"/>
          <w:sz w:val="24"/>
          <w:highlight w:val="none"/>
        </w:rPr>
        <w:t>日内，按照采购文件确定的事项签订本合同。</w:t>
      </w:r>
    </w:p>
    <w:p w14:paraId="0BFB7983">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lang w:val="zh-CN"/>
        </w:rPr>
        <w:t>根据《中华人民共和国民法典》、《中华人民共和国政府采购法》等相关法律法规之规定，按照平等、自愿、公平和诚实信用的原则，经</w:t>
      </w:r>
      <w:r>
        <w:rPr>
          <w:rFonts w:hint="eastAsia" w:ascii="仿宋_GB2312" w:hAnsi="楷体" w:eastAsia="仿宋_GB2312"/>
          <w:color w:val="auto"/>
          <w:sz w:val="24"/>
          <w:highlight w:val="none"/>
          <w:u w:val="single"/>
          <w:lang w:eastAsia="zh-CN"/>
        </w:rPr>
        <w:t>南宁市良庆区五象湖西社区卫生服务中心</w:t>
      </w:r>
      <w:r>
        <w:rPr>
          <w:rFonts w:hint="eastAsia" w:ascii="仿宋_GB2312" w:hAnsi="楷体" w:eastAsia="仿宋_GB2312"/>
          <w:color w:val="auto"/>
          <w:sz w:val="24"/>
          <w:highlight w:val="none"/>
          <w:lang w:val="zh-CN"/>
        </w:rPr>
        <w:t>(以下简称：甲方)和</w:t>
      </w:r>
      <w:r>
        <w:rPr>
          <w:rFonts w:hint="eastAsia" w:ascii="仿宋_GB2312" w:hAnsi="楷体" w:eastAsia="仿宋_GB2312"/>
          <w:color w:val="auto"/>
          <w:sz w:val="24"/>
          <w:highlight w:val="none"/>
          <w:u w:val="single"/>
        </w:rPr>
        <w:t xml:space="preserve">   （中标人名称）   </w:t>
      </w:r>
      <w:r>
        <w:rPr>
          <w:rFonts w:hint="eastAsia" w:ascii="仿宋_GB2312" w:hAnsi="楷体" w:eastAsia="仿宋_GB2312"/>
          <w:color w:val="auto"/>
          <w:sz w:val="24"/>
          <w:highlight w:val="none"/>
          <w:lang w:val="zh-CN"/>
        </w:rPr>
        <w:t>(以下简称：乙方)协商一致，约定以下合同</w:t>
      </w:r>
      <w:r>
        <w:rPr>
          <w:rFonts w:hint="eastAsia" w:ascii="仿宋_GB2312" w:hAnsi="楷体" w:eastAsia="仿宋_GB2312"/>
          <w:color w:val="auto"/>
          <w:sz w:val="24"/>
          <w:highlight w:val="none"/>
        </w:rPr>
        <w:t>条款，以兹共同遵守、全面履行。</w:t>
      </w:r>
    </w:p>
    <w:p w14:paraId="60FB3AA0">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1.1 合同组成部分</w:t>
      </w:r>
    </w:p>
    <w:p w14:paraId="1A69E578">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2BBCADC3">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1.1.1 本合同及其补充合同、变更协议；</w:t>
      </w:r>
    </w:p>
    <w:p w14:paraId="37DC0BE4">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1.1.2 中标通知书；</w:t>
      </w:r>
    </w:p>
    <w:p w14:paraId="6699559C">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1.1.3 投标文件及“投标报价”（含澄清或者说明文件）；</w:t>
      </w:r>
    </w:p>
    <w:p w14:paraId="2DCFF28A">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1.1.4 招标文件（含澄清或者修改文件）；</w:t>
      </w:r>
    </w:p>
    <w:p w14:paraId="6DF71DAD">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1.1.5 其他相关采购文件。</w:t>
      </w:r>
    </w:p>
    <w:p w14:paraId="41A193E2">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1.2 标的物</w:t>
      </w:r>
    </w:p>
    <w:p w14:paraId="7D91CFB6">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1.2.1 标的物1信息</w:t>
      </w:r>
    </w:p>
    <w:p w14:paraId="5E1DE840">
      <w:pPr>
        <w:spacing w:line="360" w:lineRule="auto"/>
        <w:ind w:firstLine="480" w:firstLineChars="200"/>
        <w:rPr>
          <w:rFonts w:ascii="仿宋_GB2312" w:hAnsi="楷体" w:eastAsia="仿宋_GB2312"/>
          <w:color w:val="auto"/>
          <w:sz w:val="24"/>
          <w:highlight w:val="none"/>
          <w:u w:val="single"/>
        </w:rPr>
      </w:pPr>
      <w:r>
        <w:rPr>
          <w:rFonts w:hint="eastAsia" w:ascii="仿宋_GB2312" w:hAnsi="楷体" w:eastAsia="仿宋_GB2312"/>
          <w:color w:val="auto"/>
          <w:sz w:val="24"/>
          <w:highlight w:val="none"/>
        </w:rPr>
        <w:t>1.2.1.1名称：</w:t>
      </w:r>
      <w:r>
        <w:rPr>
          <w:rFonts w:hint="eastAsia" w:ascii="仿宋_GB2312" w:hAnsi="楷体" w:eastAsia="仿宋_GB2312"/>
          <w:color w:val="auto"/>
          <w:sz w:val="24"/>
          <w:highlight w:val="none"/>
          <w:lang w:eastAsia="zh-CN"/>
        </w:rPr>
        <w:t>南宁市良庆区五象湖西社区卫生服务中心2026-2028年度中药饮片配送服务</w:t>
      </w:r>
      <w:r>
        <w:rPr>
          <w:rFonts w:hint="eastAsia" w:ascii="仿宋_GB2312" w:hAnsi="楷体" w:eastAsia="仿宋_GB2312"/>
          <w:color w:val="auto"/>
          <w:sz w:val="24"/>
          <w:highlight w:val="none"/>
        </w:rPr>
        <w:t>；</w:t>
      </w:r>
    </w:p>
    <w:p w14:paraId="48A0E8FF">
      <w:pPr>
        <w:spacing w:line="360" w:lineRule="auto"/>
        <w:ind w:firstLine="480" w:firstLineChars="200"/>
        <w:rPr>
          <w:rFonts w:ascii="仿宋_GB2312" w:hAnsi="楷体" w:eastAsia="仿宋_GB2312"/>
          <w:color w:val="auto"/>
          <w:sz w:val="24"/>
          <w:highlight w:val="none"/>
          <w:u w:val="single"/>
        </w:rPr>
      </w:pPr>
      <w:r>
        <w:rPr>
          <w:rFonts w:hint="eastAsia" w:ascii="仿宋_GB2312" w:hAnsi="楷体" w:eastAsia="仿宋_GB2312"/>
          <w:color w:val="auto"/>
          <w:sz w:val="24"/>
          <w:highlight w:val="none"/>
        </w:rPr>
        <w:t>1.2.1.2数量：1项；</w:t>
      </w:r>
    </w:p>
    <w:p w14:paraId="328C86AA">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1.2.1.3质量：</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w:t>
      </w:r>
    </w:p>
    <w:p w14:paraId="5D9CA38D">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w:t>
      </w:r>
    </w:p>
    <w:p w14:paraId="231872CC">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1.3 价款</w:t>
      </w:r>
    </w:p>
    <w:p w14:paraId="3DECEAD0">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本合同总价为：</w:t>
      </w:r>
      <w:r>
        <w:rPr>
          <w:rFonts w:hint="eastAsia" w:ascii="仿宋_GB2312" w:eastAsia="仿宋_GB2312" w:cs="仿宋_GB2312"/>
          <w:color w:val="auto"/>
          <w:spacing w:val="-1"/>
          <w:sz w:val="24"/>
          <w:highlight w:val="none"/>
        </w:rPr>
        <w:t>人民币</w:t>
      </w:r>
      <w:r>
        <w:rPr>
          <w:rFonts w:eastAsia="仿宋_GB2312"/>
          <w:color w:val="auto"/>
          <w:spacing w:val="-1"/>
          <w:sz w:val="24"/>
          <w:highlight w:val="none"/>
          <w:u w:val="single"/>
        </w:rPr>
        <w:tab/>
      </w:r>
      <w:r>
        <w:rPr>
          <w:rFonts w:hint="eastAsia" w:ascii="仿宋_GB2312" w:eastAsia="仿宋_GB2312" w:cs="仿宋_GB2312"/>
          <w:color w:val="auto"/>
          <w:spacing w:val="-1"/>
          <w:sz w:val="24"/>
          <w:highlight w:val="none"/>
        </w:rPr>
        <w:t>元（大写：</w:t>
      </w:r>
      <w:r>
        <w:rPr>
          <w:rFonts w:eastAsia="仿宋_GB2312"/>
          <w:color w:val="auto"/>
          <w:spacing w:val="-1"/>
          <w:sz w:val="24"/>
          <w:highlight w:val="none"/>
          <w:u w:val="single"/>
        </w:rPr>
        <w:tab/>
      </w:r>
      <w:r>
        <w:rPr>
          <w:rFonts w:hint="eastAsia" w:ascii="仿宋_GB2312" w:eastAsia="仿宋_GB2312" w:cs="仿宋_GB2312"/>
          <w:color w:val="auto"/>
          <w:sz w:val="24"/>
          <w:highlight w:val="none"/>
        </w:rPr>
        <w:t>元人民币，含税）</w:t>
      </w:r>
      <w:r>
        <w:rPr>
          <w:rFonts w:hint="eastAsia" w:ascii="仿宋_GB2312" w:hAnsi="楷体" w:eastAsia="仿宋_GB2312"/>
          <w:color w:val="auto"/>
          <w:sz w:val="24"/>
          <w:highlight w:val="none"/>
        </w:rPr>
        <w:t>。</w:t>
      </w:r>
    </w:p>
    <w:p w14:paraId="7FDA0D52">
      <w:pPr>
        <w:spacing w:line="360" w:lineRule="auto"/>
        <w:ind w:firstLine="480" w:firstLineChars="200"/>
        <w:rPr>
          <w:rFonts w:ascii="仿宋_GB2312" w:hAnsi="楷体" w:eastAsia="仿宋_GB2312"/>
          <w:color w:val="auto"/>
          <w:sz w:val="24"/>
          <w:highlight w:val="none"/>
          <w:u w:val="single"/>
        </w:rPr>
      </w:pPr>
      <w:r>
        <w:rPr>
          <w:rFonts w:hint="eastAsia" w:ascii="仿宋_GB2312" w:hAnsi="楷体" w:eastAsia="仿宋_GB2312"/>
          <w:color w:val="auto"/>
          <w:sz w:val="24"/>
          <w:highlight w:val="none"/>
        </w:rPr>
        <w:t>分项价格：</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12933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00923AD5">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033F9BFD">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07D267C2">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分项价格</w:t>
            </w:r>
          </w:p>
        </w:tc>
      </w:tr>
      <w:tr w14:paraId="1D3C1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1E710842">
            <w:pPr>
              <w:spacing w:line="360" w:lineRule="auto"/>
              <w:ind w:firstLine="480" w:firstLineChars="200"/>
              <w:rPr>
                <w:rFonts w:ascii="仿宋_GB2312" w:hAnsi="楷体" w:eastAsia="仿宋_GB2312"/>
                <w:color w:val="auto"/>
                <w:sz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28324538">
            <w:pPr>
              <w:spacing w:line="360" w:lineRule="auto"/>
              <w:ind w:firstLine="480" w:firstLineChars="200"/>
              <w:rPr>
                <w:rFonts w:ascii="仿宋_GB2312" w:hAnsi="楷体" w:eastAsia="仿宋_GB2312"/>
                <w:color w:val="auto"/>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2B1918C0">
            <w:pPr>
              <w:spacing w:line="360" w:lineRule="auto"/>
              <w:ind w:firstLine="480" w:firstLineChars="200"/>
              <w:rPr>
                <w:rFonts w:ascii="仿宋_GB2312" w:hAnsi="楷体" w:eastAsia="仿宋_GB2312"/>
                <w:color w:val="auto"/>
                <w:sz w:val="24"/>
                <w:highlight w:val="none"/>
              </w:rPr>
            </w:pPr>
          </w:p>
        </w:tc>
      </w:tr>
      <w:tr w14:paraId="446CC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2F6BFAB4">
            <w:pPr>
              <w:spacing w:line="360" w:lineRule="auto"/>
              <w:ind w:firstLine="480" w:firstLineChars="200"/>
              <w:rPr>
                <w:rFonts w:ascii="仿宋_GB2312" w:hAnsi="楷体" w:eastAsia="仿宋_GB2312"/>
                <w:color w:val="auto"/>
                <w:sz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5E468017">
            <w:pPr>
              <w:spacing w:line="360" w:lineRule="auto"/>
              <w:ind w:firstLine="480" w:firstLineChars="200"/>
              <w:rPr>
                <w:rFonts w:ascii="仿宋_GB2312" w:hAnsi="楷体" w:eastAsia="仿宋_GB2312"/>
                <w:color w:val="auto"/>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7E4BDB9F">
            <w:pPr>
              <w:spacing w:line="360" w:lineRule="auto"/>
              <w:ind w:firstLine="480" w:firstLineChars="200"/>
              <w:rPr>
                <w:rFonts w:ascii="仿宋_GB2312" w:hAnsi="楷体" w:eastAsia="仿宋_GB2312"/>
                <w:color w:val="auto"/>
                <w:sz w:val="24"/>
                <w:highlight w:val="none"/>
              </w:rPr>
            </w:pPr>
          </w:p>
        </w:tc>
      </w:tr>
      <w:tr w14:paraId="5B426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371EED98">
            <w:pPr>
              <w:spacing w:line="360" w:lineRule="auto"/>
              <w:ind w:firstLine="480" w:firstLineChars="200"/>
              <w:rPr>
                <w:rFonts w:ascii="仿宋_GB2312" w:hAnsi="楷体" w:eastAsia="仿宋_GB2312"/>
                <w:color w:val="auto"/>
                <w:sz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5947AB9F">
            <w:pPr>
              <w:spacing w:line="360" w:lineRule="auto"/>
              <w:ind w:firstLine="480" w:firstLineChars="200"/>
              <w:rPr>
                <w:rFonts w:ascii="仿宋_GB2312" w:hAnsi="楷体" w:eastAsia="仿宋_GB2312"/>
                <w:color w:val="auto"/>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10B844D1">
            <w:pPr>
              <w:spacing w:line="360" w:lineRule="auto"/>
              <w:ind w:firstLine="480" w:firstLineChars="200"/>
              <w:rPr>
                <w:rFonts w:ascii="仿宋_GB2312" w:hAnsi="楷体" w:eastAsia="仿宋_GB2312"/>
                <w:color w:val="auto"/>
                <w:sz w:val="24"/>
                <w:highlight w:val="none"/>
              </w:rPr>
            </w:pPr>
          </w:p>
        </w:tc>
      </w:tr>
      <w:tr w14:paraId="7B7E1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396996C3">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17119B21">
            <w:pPr>
              <w:spacing w:line="360" w:lineRule="auto"/>
              <w:ind w:firstLine="480" w:firstLineChars="200"/>
              <w:rPr>
                <w:rFonts w:ascii="仿宋_GB2312" w:hAnsi="楷体" w:eastAsia="仿宋_GB2312"/>
                <w:color w:val="auto"/>
                <w:sz w:val="24"/>
                <w:highlight w:val="none"/>
              </w:rPr>
            </w:pPr>
          </w:p>
        </w:tc>
      </w:tr>
    </w:tbl>
    <w:p w14:paraId="2D417F48">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1.4 付款方式和发票开具方式</w:t>
      </w:r>
    </w:p>
    <w:p w14:paraId="1F51D608">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1.4.1 付款方式：；</w:t>
      </w:r>
    </w:p>
    <w:p w14:paraId="32F52D95">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1.4.2 发票开具方式：。</w:t>
      </w:r>
    </w:p>
    <w:p w14:paraId="4FAE6FE0">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1.5 标的物交付期限、地点、方式和服务期限</w:t>
      </w:r>
    </w:p>
    <w:p w14:paraId="1902E9E3">
      <w:pPr>
        <w:spacing w:line="360" w:lineRule="auto"/>
        <w:ind w:firstLine="480" w:firstLineChars="200"/>
        <w:rPr>
          <w:rFonts w:ascii="仿宋_GB2312" w:hAnsi="楷体" w:eastAsia="仿宋_GB2312"/>
          <w:color w:val="auto"/>
          <w:sz w:val="24"/>
          <w:highlight w:val="none"/>
          <w:u w:val="single"/>
        </w:rPr>
      </w:pPr>
      <w:r>
        <w:rPr>
          <w:rFonts w:hint="eastAsia" w:ascii="仿宋_GB2312" w:hAnsi="楷体" w:eastAsia="仿宋_GB2312"/>
          <w:color w:val="auto"/>
          <w:sz w:val="24"/>
          <w:highlight w:val="none"/>
        </w:rPr>
        <w:t>1.5.1 交付期限：</w:t>
      </w:r>
      <w:r>
        <w:rPr>
          <w:rFonts w:hint="eastAsia" w:ascii="仿宋_GB2312" w:hAnsi="楷体" w:eastAsia="仿宋_GB2312"/>
          <w:color w:val="auto"/>
          <w:sz w:val="24"/>
          <w:highlight w:val="none"/>
          <w:u w:val="single"/>
        </w:rPr>
        <w:t xml:space="preserve">                                                 ；</w:t>
      </w:r>
    </w:p>
    <w:p w14:paraId="3F4F8D03">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1.5.2 交付地点：；</w:t>
      </w:r>
    </w:p>
    <w:p w14:paraId="6FE13AE2">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1.5.3 交付方式：</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w:t>
      </w:r>
    </w:p>
    <w:p w14:paraId="38AFDA78">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1.5.4 服务及质保期限：。</w:t>
      </w:r>
    </w:p>
    <w:p w14:paraId="3955D697">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1.6 违约责任</w:t>
      </w:r>
    </w:p>
    <w:p w14:paraId="4131492A">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1.6.1 除不可抗力外，如果乙方没有按照本合同约定的期限、地点和方式交付标的物，甲方可要求乙方支付违约金，违约金按每迟延交付标的物一日的应交付而未交付标的物价格的万分之五计算，最高限额为本合同总价的</w:t>
      </w:r>
      <w:r>
        <w:rPr>
          <w:rFonts w:ascii="仿宋_GB2312" w:hAnsi="楷体" w:eastAsia="仿宋_GB2312"/>
          <w:color w:val="auto"/>
          <w:sz w:val="24"/>
          <w:highlight w:val="none"/>
          <w:u w:val="single"/>
        </w:rPr>
        <w:t>20</w:t>
      </w:r>
      <w:r>
        <w:rPr>
          <w:rFonts w:hint="eastAsia" w:ascii="仿宋_GB2312" w:hAnsi="楷体" w:eastAsia="仿宋_GB2312"/>
          <w:color w:val="auto"/>
          <w:sz w:val="24"/>
          <w:highlight w:val="none"/>
        </w:rPr>
        <w:t>%；迟延超过【</w:t>
      </w:r>
      <w:r>
        <w:rPr>
          <w:rFonts w:ascii="仿宋_GB2312" w:hAnsi="楷体" w:eastAsia="仿宋_GB2312"/>
          <w:color w:val="auto"/>
          <w:sz w:val="24"/>
          <w:highlight w:val="none"/>
        </w:rPr>
        <w:t>7</w:t>
      </w:r>
      <w:r>
        <w:rPr>
          <w:rFonts w:hint="eastAsia" w:ascii="仿宋_GB2312" w:hAnsi="楷体" w:eastAsia="仿宋_GB2312"/>
          <w:color w:val="auto"/>
          <w:sz w:val="24"/>
          <w:highlight w:val="none"/>
        </w:rPr>
        <w:t>】日的，甲方有权在要求乙方支付违约金的同时，书面通知乙方解除本合同，乙方应退回全部已收取的合同价款并按合同总金额的</w:t>
      </w:r>
      <w:r>
        <w:rPr>
          <w:rFonts w:ascii="仿宋_GB2312" w:hAnsi="楷体" w:eastAsia="仿宋_GB2312"/>
          <w:color w:val="auto"/>
          <w:sz w:val="24"/>
          <w:highlight w:val="none"/>
        </w:rPr>
        <w:t>20</w:t>
      </w:r>
      <w:r>
        <w:rPr>
          <w:rFonts w:hint="eastAsia" w:ascii="仿宋_GB2312" w:hAnsi="楷体" w:eastAsia="仿宋_GB2312"/>
          <w:color w:val="auto"/>
          <w:sz w:val="24"/>
          <w:highlight w:val="none"/>
        </w:rPr>
        <w:t>%向甲方支付违约金；</w:t>
      </w:r>
    </w:p>
    <w:p w14:paraId="0CC5939A">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1.6.2 除不可抗力外，如果甲方没有按照本合同约定的付款方式付款，乙方可要求甲方支付违约金，违约金按每迟延付款一日的应付而未付款的万分之五计算，最高限额为欠付金额的</w:t>
      </w:r>
      <w:r>
        <w:rPr>
          <w:rFonts w:ascii="仿宋_GB2312" w:hAnsi="楷体" w:eastAsia="仿宋_GB2312"/>
          <w:color w:val="auto"/>
          <w:sz w:val="24"/>
          <w:highlight w:val="none"/>
          <w:u w:val="single"/>
        </w:rPr>
        <w:t>20</w:t>
      </w:r>
      <w:r>
        <w:rPr>
          <w:rFonts w:hint="eastAsia" w:ascii="仿宋_GB2312" w:hAnsi="楷体" w:eastAsia="仿宋_GB2312"/>
          <w:color w:val="auto"/>
          <w:sz w:val="24"/>
          <w:highlight w:val="none"/>
        </w:rPr>
        <w:t>%；迟延付款的违约金计算数额达到前述最高限额之日起，乙方有权在要求甲方支付违约金的同时，书面通知甲方解除本合同；</w:t>
      </w:r>
    </w:p>
    <w:p w14:paraId="052E11D5">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714563F">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1.6.4乙方在质保期内未按承诺提供售后等服务的，每发生一次向甲方支付违约金额</w:t>
      </w:r>
      <w:r>
        <w:rPr>
          <w:rFonts w:ascii="仿宋_GB2312" w:hAnsi="楷体" w:eastAsia="仿宋_GB2312"/>
          <w:color w:val="auto"/>
          <w:sz w:val="24"/>
          <w:highlight w:val="none"/>
          <w:u w:val="single"/>
        </w:rPr>
        <w:t>2000</w:t>
      </w:r>
      <w:r>
        <w:rPr>
          <w:rFonts w:hint="eastAsia" w:ascii="仿宋_GB2312" w:hAnsi="楷体" w:eastAsia="仿宋_GB2312"/>
          <w:color w:val="auto"/>
          <w:sz w:val="24"/>
          <w:highlight w:val="none"/>
        </w:rPr>
        <w:t>元。</w:t>
      </w:r>
    </w:p>
    <w:p w14:paraId="3DD3D1AE">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0CA0A050">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0626B64D">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1.6.7 如果出现政府采购监督管理部门在处理投诉事项期间，书面通知甲方暂停采购活动的情形，或者询问或质疑事项可能影响中标结果的，导致甲方中止履行合同的情形，均不视为甲方违约。</w:t>
      </w:r>
    </w:p>
    <w:p w14:paraId="1BF5DA34">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1.7 合同争议的解决</w:t>
      </w:r>
    </w:p>
    <w:p w14:paraId="716F44CA">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本合同履行过程中发生的任何争议，双方当事人均应通过友好协商的方式和解或者调解解决；不愿和解、调解或者和解、调解不成的，可以选择下列第</w:t>
      </w:r>
      <w:r>
        <w:rPr>
          <w:rFonts w:ascii="仿宋_GB2312" w:hAnsi="楷体" w:eastAsia="仿宋_GB2312"/>
          <w:color w:val="auto"/>
          <w:sz w:val="24"/>
          <w:highlight w:val="none"/>
          <w:u w:val="single"/>
        </w:rPr>
        <w:t>1.7.2</w:t>
      </w:r>
      <w:r>
        <w:rPr>
          <w:rFonts w:hint="eastAsia" w:ascii="仿宋_GB2312" w:hAnsi="楷体" w:eastAsia="仿宋_GB2312"/>
          <w:color w:val="auto"/>
          <w:sz w:val="24"/>
          <w:highlight w:val="none"/>
        </w:rPr>
        <w:t>种方式解决：</w:t>
      </w:r>
    </w:p>
    <w:p w14:paraId="5F093688">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1.7.1 将争议提交</w:t>
      </w:r>
      <w:r>
        <w:rPr>
          <w:rFonts w:hint="eastAsia" w:ascii="仿宋_GB2312" w:hAnsi="楷体" w:eastAsia="仿宋_GB2312"/>
          <w:color w:val="auto"/>
          <w:sz w:val="24"/>
          <w:highlight w:val="none"/>
          <w:u w:val="single"/>
        </w:rPr>
        <w:t>南宁</w:t>
      </w:r>
      <w:r>
        <w:rPr>
          <w:rFonts w:hint="eastAsia" w:ascii="仿宋_GB2312" w:hAnsi="楷体" w:eastAsia="仿宋_GB2312"/>
          <w:color w:val="auto"/>
          <w:sz w:val="24"/>
          <w:highlight w:val="none"/>
        </w:rPr>
        <w:t>仲裁委员会依申请仲裁时其现行有效的仲裁规则裁决；</w:t>
      </w:r>
    </w:p>
    <w:p w14:paraId="15FA1CC2">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1.7.2 向</w:t>
      </w:r>
      <w:r>
        <w:rPr>
          <w:rFonts w:hint="eastAsia" w:ascii="仿宋_GB2312" w:hAnsi="楷体" w:eastAsia="仿宋_GB2312"/>
          <w:color w:val="auto"/>
          <w:sz w:val="24"/>
          <w:highlight w:val="none"/>
          <w:u w:val="single"/>
        </w:rPr>
        <w:t>甲方所在地有管辖权的</w:t>
      </w:r>
      <w:r>
        <w:rPr>
          <w:rFonts w:hint="eastAsia" w:ascii="仿宋_GB2312" w:hAnsi="楷体" w:eastAsia="仿宋_GB2312"/>
          <w:color w:val="auto"/>
          <w:sz w:val="24"/>
          <w:highlight w:val="none"/>
        </w:rPr>
        <w:t>人民法院起诉。</w:t>
      </w:r>
    </w:p>
    <w:p w14:paraId="5526DB85">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1.8 合同生效</w:t>
      </w:r>
    </w:p>
    <w:p w14:paraId="74B06F00">
      <w:pPr>
        <w:spacing w:line="360" w:lineRule="auto"/>
        <w:ind w:firstLine="480" w:firstLineChars="200"/>
        <w:rPr>
          <w:rFonts w:ascii="仿宋_GB2312" w:hAnsi="楷体" w:eastAsia="仿宋_GB2312"/>
          <w:b/>
          <w:color w:val="auto"/>
          <w:sz w:val="24"/>
          <w:highlight w:val="none"/>
        </w:rPr>
      </w:pPr>
      <w:r>
        <w:rPr>
          <w:rFonts w:hint="eastAsia" w:ascii="仿宋_GB2312" w:hAnsi="楷体" w:eastAsia="仿宋_GB2312"/>
          <w:color w:val="auto"/>
          <w:sz w:val="24"/>
          <w:highlight w:val="none"/>
        </w:rPr>
        <w:t>本合同自双方当事人加盖有效电子公章时生效。</w:t>
      </w:r>
    </w:p>
    <w:p w14:paraId="07BABAD8">
      <w:pPr>
        <w:spacing w:line="360" w:lineRule="auto"/>
        <w:ind w:firstLine="2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甲方：南宁市生态环境保护综合行政        乙方：</w:t>
      </w:r>
    </w:p>
    <w:p w14:paraId="5EA84AEC">
      <w:pPr>
        <w:spacing w:line="360" w:lineRule="auto"/>
        <w:ind w:firstLine="960" w:firstLineChars="4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执法支队</w:t>
      </w:r>
    </w:p>
    <w:p w14:paraId="64F230BA">
      <w:pPr>
        <w:spacing w:line="360" w:lineRule="auto"/>
        <w:ind w:firstLine="2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统一社会信用代码：                      统一社会信用代码或身份证号码：</w:t>
      </w:r>
    </w:p>
    <w:p w14:paraId="1E7102A7">
      <w:pPr>
        <w:spacing w:line="360" w:lineRule="auto"/>
        <w:ind w:firstLine="200"/>
        <w:rPr>
          <w:rFonts w:ascii="仿宋_GB2312" w:hAnsi="楷体" w:eastAsia="仿宋_GB2312"/>
          <w:color w:val="auto"/>
          <w:sz w:val="24"/>
          <w:highlight w:val="none"/>
          <w:lang w:val="zh-CN"/>
        </w:rPr>
      </w:pPr>
    </w:p>
    <w:p w14:paraId="711B2B09">
      <w:pPr>
        <w:spacing w:line="360" w:lineRule="auto"/>
        <w:ind w:firstLine="2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住所：                                   住所：</w:t>
      </w:r>
    </w:p>
    <w:p w14:paraId="7D764687">
      <w:pPr>
        <w:spacing w:line="360" w:lineRule="auto"/>
        <w:ind w:firstLine="2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法定代表人或                             法定代表人</w:t>
      </w:r>
    </w:p>
    <w:p w14:paraId="5FEC4200">
      <w:pPr>
        <w:spacing w:line="360" w:lineRule="auto"/>
        <w:ind w:firstLine="2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 xml:space="preserve">授权代表（签字）：                       或授权代表（签字）: </w:t>
      </w:r>
    </w:p>
    <w:p w14:paraId="16408431">
      <w:pPr>
        <w:spacing w:line="360" w:lineRule="auto"/>
        <w:ind w:firstLine="2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联系人：                                 联系人：</w:t>
      </w:r>
    </w:p>
    <w:p w14:paraId="7D44FA65">
      <w:pPr>
        <w:spacing w:line="360" w:lineRule="auto"/>
        <w:ind w:firstLine="2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约定送达地址：                           约定送达地址：</w:t>
      </w:r>
    </w:p>
    <w:p w14:paraId="0D68BFB7">
      <w:pPr>
        <w:spacing w:line="360" w:lineRule="auto"/>
        <w:ind w:firstLine="2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邮政编码：                               邮政编码：</w:t>
      </w:r>
    </w:p>
    <w:p w14:paraId="48135901">
      <w:pPr>
        <w:spacing w:line="360" w:lineRule="auto"/>
        <w:ind w:firstLine="2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 xml:space="preserve">电话:                                    电话: </w:t>
      </w:r>
    </w:p>
    <w:p w14:paraId="092B387D">
      <w:pPr>
        <w:spacing w:line="360" w:lineRule="auto"/>
        <w:ind w:firstLine="2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传真:                                    传真:</w:t>
      </w:r>
    </w:p>
    <w:p w14:paraId="5D5D19C4">
      <w:pPr>
        <w:spacing w:line="360" w:lineRule="auto"/>
        <w:ind w:firstLine="200"/>
        <w:rPr>
          <w:rFonts w:ascii="仿宋_GB2312" w:hAnsi="楷体" w:eastAsia="仿宋_GB2312"/>
          <w:color w:val="auto"/>
          <w:sz w:val="24"/>
          <w:highlight w:val="none"/>
        </w:rPr>
      </w:pPr>
      <w:r>
        <w:rPr>
          <w:rFonts w:hint="eastAsia" w:ascii="仿宋_GB2312" w:hAnsi="楷体" w:eastAsia="仿宋_GB2312"/>
          <w:color w:val="auto"/>
          <w:sz w:val="24"/>
          <w:highlight w:val="none"/>
          <w:lang w:val="zh-CN"/>
        </w:rPr>
        <w:t>电子邮箱：                               电子邮箱：</w:t>
      </w:r>
    </w:p>
    <w:p w14:paraId="12B993A3">
      <w:pPr>
        <w:spacing w:line="360" w:lineRule="auto"/>
        <w:ind w:firstLine="200"/>
        <w:rPr>
          <w:rFonts w:ascii="仿宋_GB2312" w:hAnsi="楷体" w:eastAsia="仿宋_GB2312"/>
          <w:color w:val="auto"/>
          <w:sz w:val="24"/>
          <w:highlight w:val="none"/>
        </w:rPr>
      </w:pPr>
      <w:r>
        <w:rPr>
          <w:rFonts w:hint="eastAsia" w:ascii="仿宋_GB2312" w:hAnsi="楷体" w:eastAsia="仿宋_GB2312"/>
          <w:color w:val="auto"/>
          <w:sz w:val="24"/>
          <w:highlight w:val="none"/>
        </w:rPr>
        <w:t xml:space="preserve">开户银行：                               开户银行： </w:t>
      </w:r>
    </w:p>
    <w:p w14:paraId="23E2158E">
      <w:pPr>
        <w:spacing w:line="360" w:lineRule="auto"/>
        <w:ind w:firstLine="200"/>
        <w:rPr>
          <w:rFonts w:ascii="仿宋_GB2312" w:hAnsi="楷体" w:eastAsia="仿宋_GB2312"/>
          <w:color w:val="auto"/>
          <w:sz w:val="24"/>
          <w:highlight w:val="none"/>
        </w:rPr>
      </w:pPr>
      <w:r>
        <w:rPr>
          <w:rFonts w:hint="eastAsia" w:ascii="仿宋_GB2312" w:hAnsi="楷体" w:eastAsia="仿宋_GB2312"/>
          <w:color w:val="auto"/>
          <w:sz w:val="24"/>
          <w:highlight w:val="none"/>
        </w:rPr>
        <w:t xml:space="preserve">开户名称：                               开户名称： </w:t>
      </w:r>
    </w:p>
    <w:p w14:paraId="6B598201">
      <w:pPr>
        <w:spacing w:line="360" w:lineRule="auto"/>
        <w:ind w:firstLine="200"/>
        <w:rPr>
          <w:rFonts w:ascii="仿宋_GB2312" w:hAnsi="楷体" w:eastAsia="仿宋_GB2312"/>
          <w:color w:val="auto"/>
          <w:sz w:val="24"/>
          <w:highlight w:val="none"/>
        </w:rPr>
      </w:pPr>
      <w:r>
        <w:rPr>
          <w:rFonts w:hint="eastAsia" w:ascii="仿宋_GB2312" w:hAnsi="楷体" w:eastAsia="仿宋_GB2312"/>
          <w:color w:val="auto"/>
          <w:sz w:val="24"/>
          <w:highlight w:val="none"/>
        </w:rPr>
        <w:t>开户账号：开户账号：</w:t>
      </w:r>
    </w:p>
    <w:p w14:paraId="6231090E">
      <w:pPr>
        <w:spacing w:line="360" w:lineRule="auto"/>
        <w:ind w:firstLine="200"/>
        <w:jc w:val="center"/>
        <w:rPr>
          <w:rFonts w:ascii="仿宋_GB2312" w:hAnsi="楷体" w:eastAsia="仿宋_GB2312"/>
          <w:b/>
          <w:color w:val="auto"/>
          <w:sz w:val="28"/>
          <w:szCs w:val="28"/>
          <w:highlight w:val="none"/>
        </w:rPr>
      </w:pPr>
      <w:r>
        <w:rPr>
          <w:rFonts w:hint="eastAsia" w:ascii="仿宋_GB2312" w:hAnsi="楷体" w:eastAsia="仿宋_GB2312"/>
          <w:b/>
          <w:color w:val="auto"/>
          <w:highlight w:val="none"/>
        </w:rPr>
        <w:br w:type="page"/>
      </w:r>
      <w:r>
        <w:rPr>
          <w:rFonts w:hint="eastAsia" w:ascii="仿宋_GB2312" w:hAnsi="楷体" w:eastAsia="仿宋_GB2312"/>
          <w:b/>
          <w:color w:val="auto"/>
          <w:sz w:val="28"/>
          <w:szCs w:val="28"/>
          <w:highlight w:val="none"/>
        </w:rPr>
        <w:t>第二部分 合同一般条款</w:t>
      </w:r>
    </w:p>
    <w:p w14:paraId="2B530DEF">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2.1 定义</w:t>
      </w:r>
    </w:p>
    <w:p w14:paraId="7884534B">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本合同中的下列词语应按以下内容进行解释：</w:t>
      </w:r>
    </w:p>
    <w:p w14:paraId="6B28CB5C">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2.1.1 “合同”系指采购人和中标人签订的载明双方当事人所达成的协议，并包括所有的附件、附录和构成合同的其他文件。</w:t>
      </w:r>
    </w:p>
    <w:p w14:paraId="131E513A">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2.1.2 “合同价”系指根据合同约定，中标人在完全履行合同义务后，采购人应支付给中标人的价格。</w:t>
      </w:r>
    </w:p>
    <w:p w14:paraId="52B04571">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2.1.3 “标的物”系指中标人根据合同约定应向采购人交付的一切各种形态和种类的货物、服务和工程，包括但不限于原材料、燃料、设备、机械、仪表、备件、计算机软件、信息化系统、信息化维保、物业服务、产品等，并包括工具、手册等其他相关资料。</w:t>
      </w:r>
    </w:p>
    <w:p w14:paraId="39334264">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2.1.4 “甲方”系指与中标人签署合同的采购人；采购人委托采购机构代表其与乙方签订合同的，采购人的授权委托书作为合同附件。</w:t>
      </w:r>
    </w:p>
    <w:p w14:paraId="735D63B9">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2.1.5 “乙方”系指根据合同约定交付标的物的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73E2CEE6">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2.1.6 “现场”系指合同约定标的物将要运至或者实施或者安装的地点。</w:t>
      </w:r>
    </w:p>
    <w:p w14:paraId="119F4C57">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2.2 技术规范</w:t>
      </w:r>
    </w:p>
    <w:p w14:paraId="51D70B3E">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06C4C155">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2.3 知识产权</w:t>
      </w:r>
    </w:p>
    <w:p w14:paraId="4EA9D7EF">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1AB71D16">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2.3.2具有知识产权的计算机软件等标的物的知识产权归属，详见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w:t>
      </w:r>
    </w:p>
    <w:p w14:paraId="2D45C2F2">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2.4 包装和装运</w:t>
      </w:r>
    </w:p>
    <w:p w14:paraId="463C008F">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2.4.1除</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5DA722B4">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2.4.2 装运标的物的要求和通知，详见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w:t>
      </w:r>
    </w:p>
    <w:p w14:paraId="2BF33627">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2.5 履约检查和问题反馈</w:t>
      </w:r>
    </w:p>
    <w:p w14:paraId="49ED4A7A">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2.5.1甲方有权在其认为必要时，对乙方是否能够按照合同约定交付标的物进行履约检查，以确保乙方所交付的标的物能够依约满足甲方之项目需求，但不得因履约检查妨碍乙方的正常工作，乙方应予积极配合；</w:t>
      </w:r>
    </w:p>
    <w:p w14:paraId="22F669EC">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2.5.2 合同履行期间，甲方有权将履行过程中出现的问题反馈给乙方，双方当事人应以书面形式约定需要完善和改进的内容。</w:t>
      </w:r>
    </w:p>
    <w:p w14:paraId="02EB7252">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2.6 结算方式和付款条件</w:t>
      </w:r>
    </w:p>
    <w:p w14:paraId="06AD9503">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w:t>
      </w:r>
    </w:p>
    <w:p w14:paraId="2B3BFDD3">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2.7 技术资料和保密义务</w:t>
      </w:r>
    </w:p>
    <w:p w14:paraId="61E96796">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2.7.1 乙方有权依据合同约定和项目需要，向甲方了解有关情况，调阅有关资料等，甲方应予积极配合；</w:t>
      </w:r>
    </w:p>
    <w:p w14:paraId="386F42D8">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2.7.2 乙方有义务妥善保管和保护由甲方提供的前款信息和资料等；</w:t>
      </w:r>
    </w:p>
    <w:p w14:paraId="73577C63">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3EFCDD28">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2.8 质量保证</w:t>
      </w:r>
    </w:p>
    <w:p w14:paraId="5F915056">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2.8.1 乙方应建立和完善履行合同的内部质量保证体系，并提供相关内部规章制度给甲方，以便甲方进行监督检查；</w:t>
      </w:r>
    </w:p>
    <w:p w14:paraId="39A0D7C0">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2.8.2 乙方应保证履行合同的人员数量和素质、软件和硬件设备的配置、场地、环境和设施等满足全面履行合同的要求，并应接受甲方的监督检查。</w:t>
      </w:r>
    </w:p>
    <w:p w14:paraId="3A482C4B">
      <w:pPr>
        <w:spacing w:line="360" w:lineRule="auto"/>
        <w:ind w:firstLine="480" w:firstLineChars="200"/>
        <w:rPr>
          <w:rFonts w:ascii="仿宋_GB2312" w:hAnsi="仿宋" w:eastAsia="仿宋_GB2312" w:cs="仿宋_GB2312"/>
          <w:color w:val="auto"/>
          <w:kern w:val="0"/>
          <w:sz w:val="24"/>
          <w:highlight w:val="none"/>
        </w:rPr>
      </w:pPr>
      <w:r>
        <w:rPr>
          <w:rFonts w:hint="eastAsia" w:ascii="仿宋_GB2312" w:hAnsi="仿宋" w:eastAsia="仿宋_GB2312"/>
          <w:color w:val="auto"/>
          <w:sz w:val="24"/>
          <w:highlight w:val="none"/>
        </w:rPr>
        <w:t>2.8.3乙方应确保项目技术人员的数量和水平与投标文件一致。未经甲方书面同意，乙方不得擅自更换投标文件中注明的项目经理和技术负责人。否则</w:t>
      </w:r>
      <w:r>
        <w:rPr>
          <w:rFonts w:hint="eastAsia" w:ascii="仿宋_GB2312" w:hAnsi="仿宋" w:eastAsia="仿宋_GB2312" w:cs="仿宋_GB2312"/>
          <w:color w:val="auto"/>
          <w:kern w:val="0"/>
          <w:sz w:val="24"/>
          <w:highlight w:val="none"/>
        </w:rPr>
        <w:t>甲方有权放弃或终止合同，并没收履约保证金。</w:t>
      </w:r>
    </w:p>
    <w:p w14:paraId="2979205A">
      <w:pPr>
        <w:spacing w:line="360" w:lineRule="auto"/>
        <w:ind w:firstLine="480" w:firstLineChars="200"/>
        <w:rPr>
          <w:rFonts w:ascii="仿宋_GB2312" w:hAnsi="楷体" w:eastAsia="仿宋_GB2312"/>
          <w:color w:val="auto"/>
          <w:sz w:val="24"/>
          <w:highlight w:val="none"/>
        </w:rPr>
      </w:pPr>
      <w:r>
        <w:rPr>
          <w:rFonts w:hint="eastAsia" w:ascii="仿宋_GB2312" w:hAnsi="仿宋" w:eastAsia="仿宋_GB2312"/>
          <w:color w:val="auto"/>
          <w:sz w:val="24"/>
          <w:highlight w:val="none"/>
        </w:rPr>
        <w:t>2.8.4因乙方原因造成甲方其他系统不能正常运行，酿成重大事故（工作日系统中断一天以上）的，乙方应承担全部法律责任，并赔偿经济损失，赔偿金额为项目总价的</w:t>
      </w:r>
      <w:r>
        <w:rPr>
          <w:rFonts w:ascii="仿宋_GB2312" w:hAnsi="仿宋" w:eastAsia="仿宋_GB2312"/>
          <w:color w:val="auto"/>
          <w:sz w:val="24"/>
          <w:highlight w:val="none"/>
        </w:rPr>
        <w:t xml:space="preserve">30 </w:t>
      </w:r>
      <w:r>
        <w:rPr>
          <w:rFonts w:hint="eastAsia" w:ascii="仿宋_GB2312" w:hAnsi="仿宋" w:eastAsia="仿宋_GB2312"/>
          <w:color w:val="auto"/>
          <w:sz w:val="24"/>
          <w:highlight w:val="none"/>
        </w:rPr>
        <w:t>%。</w:t>
      </w:r>
    </w:p>
    <w:p w14:paraId="12AC53DC">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2.9 标的物的风险负担</w:t>
      </w:r>
    </w:p>
    <w:p w14:paraId="26D407A4">
      <w:pPr>
        <w:spacing w:line="360" w:lineRule="auto"/>
        <w:ind w:firstLine="480" w:firstLineChars="200"/>
        <w:rPr>
          <w:rFonts w:ascii="仿宋_GB2312" w:hAnsi="楷体" w:eastAsia="仿宋_GB2312"/>
          <w:b/>
          <w:color w:val="auto"/>
          <w:sz w:val="24"/>
          <w:highlight w:val="none"/>
        </w:rPr>
      </w:pPr>
      <w:r>
        <w:rPr>
          <w:rFonts w:hint="eastAsia" w:ascii="仿宋_GB2312" w:hAnsi="楷体" w:eastAsia="仿宋_GB2312"/>
          <w:color w:val="auto"/>
          <w:sz w:val="24"/>
          <w:highlight w:val="none"/>
        </w:rPr>
        <w:t>标的物或者在途标的物或者交付给第一承运人后的标的物毁损、灭失的风险负担详见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w:t>
      </w:r>
    </w:p>
    <w:p w14:paraId="2E99350D">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2.10 延迟交货/交付</w:t>
      </w:r>
    </w:p>
    <w:p w14:paraId="055F2194">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5404BCC6">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2.11 合同变更</w:t>
      </w:r>
    </w:p>
    <w:p w14:paraId="6A83C73E">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6505F897">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2.11.2 合同继续履行将损害国家利益和社会公共利益的，双方当事人应当以书面形式变更合同。有过错的一方应当承担赔偿责任，双方当事人都有过错的，各自承担相应的责任。</w:t>
      </w:r>
    </w:p>
    <w:p w14:paraId="58D9F24B">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2.12 合同转让和分包</w:t>
      </w:r>
    </w:p>
    <w:p w14:paraId="2C8570EE">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06D45517">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2.13 不可抗力</w:t>
      </w:r>
    </w:p>
    <w:p w14:paraId="24E8657C">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2.13.1如果任何一方遭遇法律规定的不可抗力，致使合同履行受阻时，履行合同的期限应予延长，延长的期限应相当于不可抗力所影响的时间；</w:t>
      </w:r>
    </w:p>
    <w:p w14:paraId="454BF405">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2.13.2受不可抗力影响的一方在不可抗力发生后，应在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约定时间内以书面形式通知对方当事人，并在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约定时间内，将有关部门出具的证明文件送达对方当事人。</w:t>
      </w:r>
    </w:p>
    <w:p w14:paraId="30A02010">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2.13.3 因不可抗力致使不能实现合同目的的，当事人可以解除合同；</w:t>
      </w:r>
    </w:p>
    <w:p w14:paraId="0462737D">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2.13.4 因不可抗力致使合同有变更必要的，双方当事人应在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约定时间内以书面形式变更合同；</w:t>
      </w:r>
    </w:p>
    <w:p w14:paraId="1722269E">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2.14 税费</w:t>
      </w:r>
    </w:p>
    <w:p w14:paraId="482F1E58">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与合同有关的一切税费，均按照中华人民共和国法律的相关规定执行。</w:t>
      </w:r>
    </w:p>
    <w:p w14:paraId="671F9BD2">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2.15 乙方破产</w:t>
      </w:r>
    </w:p>
    <w:p w14:paraId="3BDE8F20">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58BF2B45">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2.16 合同中止、终止</w:t>
      </w:r>
    </w:p>
    <w:p w14:paraId="12D52E4B">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2.16.1 双方当事人不得擅自中止或者终止合同；</w:t>
      </w:r>
    </w:p>
    <w:p w14:paraId="299D46E7">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2.16.2合同继续履行将损害国家利益和社会公共利益的，双方当事人应当中止或者终止合同。有过错的一方应当承担赔偿责任，双方当事人都有过错的，各自承担相应的责任。</w:t>
      </w:r>
    </w:p>
    <w:p w14:paraId="04A2E8C6">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2.17 检验和验收</w:t>
      </w:r>
    </w:p>
    <w:p w14:paraId="5291D99B">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约定时间内组织验收，并可依法邀请相关方参加，验收应出具验收书。</w:t>
      </w:r>
    </w:p>
    <w:p w14:paraId="3A4CADD8">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572F15D8">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2.17.3 检验和验收标准、程序等具体内容以及前述验收书的效力详见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i/>
          <w:color w:val="auto"/>
          <w:sz w:val="24"/>
          <w:highlight w:val="none"/>
        </w:rPr>
        <w:t>。</w:t>
      </w:r>
    </w:p>
    <w:p w14:paraId="70A56DCA">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2.18 通知和送达</w:t>
      </w:r>
    </w:p>
    <w:p w14:paraId="51E2FD95">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2.18.1 任何一方因履行合同而以合同第一部分尾部所列明的</w:t>
      </w:r>
      <w:r>
        <w:rPr>
          <w:rFonts w:hint="eastAsia" w:ascii="仿宋_GB2312" w:hAnsi="楷体" w:eastAsia="仿宋_GB2312"/>
          <w:color w:val="auto"/>
          <w:sz w:val="24"/>
          <w:highlight w:val="none"/>
          <w:u w:val="single"/>
        </w:rPr>
        <w:t>“约定送达地址”</w:t>
      </w:r>
      <w:r>
        <w:rPr>
          <w:rFonts w:hint="eastAsia" w:ascii="仿宋_GB2312" w:hAnsi="楷体" w:eastAsia="仿宋_GB2312"/>
          <w:color w:val="auto"/>
          <w:sz w:val="24"/>
          <w:highlight w:val="none"/>
        </w:rPr>
        <w:t>为收件地址的所有通知、文件、材料，均视为已向对方当事人送达；任何一方变更上述送达方式或者地址的，应于</w:t>
      </w:r>
      <w:r>
        <w:rPr>
          <w:rFonts w:ascii="仿宋_GB2312" w:hAnsi="楷体" w:eastAsia="仿宋_GB2312"/>
          <w:color w:val="auto"/>
          <w:sz w:val="24"/>
          <w:highlight w:val="none"/>
          <w:u w:val="single"/>
        </w:rPr>
        <w:t>7</w:t>
      </w:r>
      <w:r>
        <w:rPr>
          <w:rFonts w:hint="eastAsia" w:ascii="仿宋_GB2312" w:hAnsi="楷体" w:eastAsia="仿宋_GB2312"/>
          <w:color w:val="auto"/>
          <w:sz w:val="24"/>
          <w:highlight w:val="none"/>
        </w:rPr>
        <w:t>个工作日内书面通知对方当事人，在对方当事人收到有关变更通知之前，变更前的约定送达方式或者地址仍视为有效。</w:t>
      </w:r>
    </w:p>
    <w:p w14:paraId="7AF253D6">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14:paraId="5F9888AF">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2.19 计量单位</w:t>
      </w:r>
    </w:p>
    <w:p w14:paraId="676DEED7">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除技术规范中另有规定外,合同的计量单位均使用国家法定计量单位。</w:t>
      </w:r>
    </w:p>
    <w:p w14:paraId="133A2F5D">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2.20 合同使用的文字和适用的法律</w:t>
      </w:r>
    </w:p>
    <w:p w14:paraId="4BD0A285">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2.20.1 合同使用汉语书就、变更和解释；</w:t>
      </w:r>
    </w:p>
    <w:p w14:paraId="4E7AD5EA">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2.20.2 合同适用中华人民共和国法律。</w:t>
      </w:r>
    </w:p>
    <w:p w14:paraId="1B50A544">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2.21 履约保证金</w:t>
      </w:r>
    </w:p>
    <w:p w14:paraId="64FFD8B6">
      <w:pPr>
        <w:spacing w:line="360" w:lineRule="auto"/>
        <w:ind w:firstLine="480" w:firstLineChars="200"/>
        <w:rPr>
          <w:rFonts w:ascii="仿宋_GB2312" w:hAnsi="仿宋" w:eastAsia="仿宋_GB2312" w:cs="Arial"/>
          <w:snapToGrid w:val="0"/>
          <w:color w:val="auto"/>
          <w:kern w:val="0"/>
          <w:sz w:val="24"/>
          <w:highlight w:val="none"/>
        </w:rPr>
      </w:pPr>
      <w:r>
        <w:rPr>
          <w:rFonts w:hint="eastAsia" w:ascii="仿宋_GB2312" w:hAnsi="楷体" w:eastAsia="仿宋_GB2312"/>
          <w:color w:val="auto"/>
          <w:sz w:val="24"/>
          <w:highlight w:val="none"/>
        </w:rPr>
        <w:t>本项目不收取履约保证金</w:t>
      </w:r>
    </w:p>
    <w:p w14:paraId="5F69A744">
      <w:pPr>
        <w:spacing w:line="360" w:lineRule="auto"/>
        <w:ind w:firstLine="482" w:firstLineChars="200"/>
        <w:rPr>
          <w:rFonts w:ascii="仿宋_GB2312" w:hAnsi="仿宋" w:eastAsia="仿宋_GB2312"/>
          <w:color w:val="auto"/>
          <w:kern w:val="0"/>
          <w:sz w:val="24"/>
          <w:highlight w:val="none"/>
          <w:lang w:val="zh-CN"/>
        </w:rPr>
      </w:pPr>
      <w:r>
        <w:rPr>
          <w:rFonts w:hint="eastAsia" w:ascii="仿宋_GB2312" w:hAnsi="楷体" w:eastAsia="仿宋_GB2312"/>
          <w:b/>
          <w:color w:val="auto"/>
          <w:sz w:val="24"/>
          <w:highlight w:val="none"/>
        </w:rPr>
        <w:t>2.22 中小企业政策</w:t>
      </w:r>
    </w:p>
    <w:p w14:paraId="1AE96F00">
      <w:pPr>
        <w:spacing w:line="360" w:lineRule="auto"/>
        <w:ind w:firstLine="480" w:firstLineChars="200"/>
        <w:rPr>
          <w:rFonts w:ascii="仿宋_GB2312" w:hAnsi="仿宋" w:eastAsia="仿宋_GB2312"/>
          <w:color w:val="auto"/>
          <w:kern w:val="0"/>
          <w:sz w:val="24"/>
          <w:highlight w:val="none"/>
          <w:lang w:val="zh-CN"/>
        </w:rPr>
      </w:pPr>
      <w:r>
        <w:rPr>
          <w:rFonts w:hint="eastAsia" w:ascii="仿宋_GB2312" w:hAnsi="仿宋" w:eastAsia="仿宋_GB2312"/>
          <w:color w:val="auto"/>
          <w:kern w:val="0"/>
          <w:sz w:val="24"/>
          <w:highlight w:val="none"/>
          <w:lang w:val="zh-CN"/>
        </w:rPr>
        <w:t>2.22.1本合同（□是  □否）为中小企业“政采贷”可融资合同，关于中小企业信用融资事项见采购文件“投标人须知正文”。</w:t>
      </w:r>
    </w:p>
    <w:p w14:paraId="3CEDA467">
      <w:pPr>
        <w:spacing w:line="360" w:lineRule="auto"/>
        <w:ind w:firstLine="480" w:firstLineChars="200"/>
        <w:rPr>
          <w:rFonts w:ascii="仿宋_GB2312" w:hAnsi="仿宋" w:eastAsia="仿宋_GB2312"/>
          <w:color w:val="auto"/>
          <w:kern w:val="0"/>
          <w:sz w:val="24"/>
          <w:highlight w:val="none"/>
          <w:lang w:val="zh-CN"/>
        </w:rPr>
      </w:pPr>
      <w:r>
        <w:rPr>
          <w:rFonts w:hint="eastAsia" w:ascii="仿宋_GB2312" w:hAnsi="仿宋" w:eastAsia="仿宋_GB2312"/>
          <w:color w:val="auto"/>
          <w:kern w:val="0"/>
          <w:sz w:val="24"/>
          <w:highlight w:val="none"/>
          <w:lang w:val="zh-CN"/>
        </w:rPr>
        <w:t xml:space="preserve">2.22.2本合同（□是  </w:t>
      </w:r>
      <w:r>
        <w:rPr>
          <w:rFonts w:hint="eastAsia" w:ascii="仿宋_GB2312" w:eastAsia="仿宋_GB2312" w:cs="仿宋_GB2312"/>
          <w:color w:val="auto"/>
          <w:sz w:val="24"/>
          <w:highlight w:val="none"/>
        </w:rPr>
        <w:t>√</w:t>
      </w:r>
      <w:r>
        <w:rPr>
          <w:rFonts w:hint="eastAsia" w:ascii="仿宋_GB2312" w:hAnsi="仿宋" w:eastAsia="仿宋_GB2312"/>
          <w:color w:val="auto"/>
          <w:kern w:val="0"/>
          <w:sz w:val="24"/>
          <w:highlight w:val="none"/>
          <w:lang w:val="zh-CN"/>
        </w:rPr>
        <w:t>否）为中小企业预留合同。</w:t>
      </w:r>
    </w:p>
    <w:p w14:paraId="5240E5EB">
      <w:pPr>
        <w:spacing w:line="360" w:lineRule="auto"/>
        <w:ind w:firstLine="482" w:firstLineChars="200"/>
        <w:rPr>
          <w:rFonts w:ascii="仿宋_GB2312" w:hAnsi="楷体" w:eastAsia="仿宋_GB2312"/>
          <w:b/>
          <w:color w:val="auto"/>
          <w:sz w:val="24"/>
          <w:highlight w:val="none"/>
        </w:rPr>
      </w:pPr>
      <w:r>
        <w:rPr>
          <w:rFonts w:hint="eastAsia" w:ascii="仿宋_GB2312" w:hAnsi="楷体" w:eastAsia="仿宋_GB2312"/>
          <w:b/>
          <w:color w:val="auto"/>
          <w:sz w:val="24"/>
          <w:highlight w:val="none"/>
        </w:rPr>
        <w:t>2.23 合同份数</w:t>
      </w:r>
    </w:p>
    <w:p w14:paraId="0D854394">
      <w:pPr>
        <w:spacing w:line="360" w:lineRule="auto"/>
        <w:ind w:firstLine="480" w:firstLineChars="200"/>
        <w:rPr>
          <w:rFonts w:ascii="仿宋_GB2312" w:hAnsi="楷体" w:eastAsia="仿宋_GB2312"/>
          <w:color w:val="auto"/>
          <w:sz w:val="24"/>
          <w:highlight w:val="none"/>
        </w:rPr>
      </w:pPr>
      <w:r>
        <w:rPr>
          <w:rFonts w:hint="eastAsia" w:ascii="仿宋_GB2312" w:hAnsi="宋体" w:eastAsia="仿宋_GB2312"/>
          <w:color w:val="auto"/>
          <w:sz w:val="24"/>
          <w:highlight w:val="none"/>
        </w:rPr>
        <w:t>本合同壹式</w:t>
      </w:r>
      <w:r>
        <w:rPr>
          <w:rFonts w:hint="eastAsia" w:ascii="仿宋_GB2312" w:hAnsi="宋体" w:eastAsia="仿宋_GB2312"/>
          <w:color w:val="auto"/>
          <w:sz w:val="24"/>
          <w:highlight w:val="none"/>
          <w:u w:val="single"/>
        </w:rPr>
        <w:t xml:space="preserve"> 五 </w:t>
      </w:r>
      <w:r>
        <w:rPr>
          <w:rFonts w:hint="eastAsia" w:ascii="仿宋_GB2312" w:hAnsi="宋体" w:eastAsia="仿宋_GB2312"/>
          <w:color w:val="auto"/>
          <w:sz w:val="24"/>
          <w:highlight w:val="none"/>
        </w:rPr>
        <w:t>份，甲方执</w:t>
      </w:r>
      <w:r>
        <w:rPr>
          <w:rFonts w:hint="eastAsia" w:ascii="仿宋_GB2312" w:hAnsi="宋体" w:eastAsia="仿宋_GB2312"/>
          <w:color w:val="auto"/>
          <w:sz w:val="24"/>
          <w:highlight w:val="none"/>
          <w:u w:val="single"/>
        </w:rPr>
        <w:t xml:space="preserve"> 三</w:t>
      </w:r>
      <w:r>
        <w:rPr>
          <w:rFonts w:hint="eastAsia" w:ascii="仿宋_GB2312" w:hAnsi="宋体" w:eastAsia="仿宋_GB2312"/>
          <w:color w:val="auto"/>
          <w:sz w:val="24"/>
          <w:highlight w:val="none"/>
        </w:rPr>
        <w:t>份，乙方执</w:t>
      </w:r>
      <w:r>
        <w:rPr>
          <w:rFonts w:hint="eastAsia" w:ascii="仿宋_GB2312" w:hAnsi="仿宋" w:eastAsia="仿宋_GB2312"/>
          <w:color w:val="auto"/>
          <w:sz w:val="24"/>
          <w:highlight w:val="none"/>
          <w:u w:val="single"/>
        </w:rPr>
        <w:t xml:space="preserve">  二</w:t>
      </w:r>
      <w:r>
        <w:rPr>
          <w:rFonts w:hint="eastAsia" w:ascii="仿宋_GB2312" w:hAnsi="宋体" w:eastAsia="仿宋_GB2312"/>
          <w:color w:val="auto"/>
          <w:sz w:val="24"/>
          <w:highlight w:val="none"/>
        </w:rPr>
        <w:t>份。</w:t>
      </w:r>
      <w:r>
        <w:rPr>
          <w:rFonts w:hint="eastAsia" w:ascii="仿宋_GB2312" w:hAnsi="楷体" w:eastAsia="仿宋_GB2312"/>
          <w:color w:val="auto"/>
          <w:sz w:val="24"/>
          <w:highlight w:val="none"/>
        </w:rPr>
        <w:t>每份均具有同等法律效力。</w:t>
      </w:r>
    </w:p>
    <w:p w14:paraId="6E64DB27">
      <w:pPr>
        <w:spacing w:line="360" w:lineRule="auto"/>
        <w:jc w:val="center"/>
        <w:rPr>
          <w:rFonts w:ascii="仿宋_GB2312" w:hAnsi="楷体" w:eastAsia="仿宋_GB2312"/>
          <w:b/>
          <w:color w:val="auto"/>
          <w:sz w:val="28"/>
          <w:szCs w:val="28"/>
          <w:highlight w:val="none"/>
        </w:rPr>
      </w:pPr>
      <w:r>
        <w:rPr>
          <w:rFonts w:hint="eastAsia" w:ascii="仿宋_GB2312" w:hAnsi="楷体" w:eastAsia="仿宋_GB2312"/>
          <w:color w:val="auto"/>
          <w:highlight w:val="none"/>
        </w:rPr>
        <w:br w:type="page"/>
      </w:r>
      <w:r>
        <w:rPr>
          <w:rFonts w:hint="eastAsia" w:ascii="仿宋_GB2312" w:hAnsi="楷体" w:eastAsia="仿宋_GB2312"/>
          <w:b/>
          <w:color w:val="auto"/>
          <w:sz w:val="28"/>
          <w:szCs w:val="28"/>
          <w:highlight w:val="none"/>
        </w:rPr>
        <w:t>第三部分  合同专用条款</w:t>
      </w:r>
    </w:p>
    <w:p w14:paraId="77D8714D">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3EB39051">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3.1具有知识产权的标的物知识产权归属：归甲方所有。</w:t>
      </w:r>
    </w:p>
    <w:p w14:paraId="2714F421">
      <w:pPr>
        <w:spacing w:line="360" w:lineRule="auto"/>
        <w:ind w:firstLine="480" w:firstLineChars="200"/>
        <w:rPr>
          <w:rFonts w:ascii="仿宋_GB2312" w:hAnsi="楷体" w:eastAsia="仿宋_GB2312"/>
          <w:color w:val="auto"/>
          <w:sz w:val="24"/>
          <w:highlight w:val="none"/>
        </w:rPr>
      </w:pPr>
    </w:p>
    <w:p w14:paraId="324B879B">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3.2包装和装运专用条款（如果有）：无</w:t>
      </w:r>
    </w:p>
    <w:p w14:paraId="3927D170">
      <w:pPr>
        <w:spacing w:line="360" w:lineRule="auto"/>
        <w:ind w:firstLine="480" w:firstLineChars="200"/>
        <w:rPr>
          <w:rFonts w:ascii="仿宋_GB2312" w:hAnsi="楷体" w:eastAsia="仿宋_GB2312"/>
          <w:color w:val="auto"/>
          <w:sz w:val="24"/>
          <w:highlight w:val="none"/>
        </w:rPr>
      </w:pPr>
    </w:p>
    <w:p w14:paraId="7FC836F0">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3.3装运标的物的要求和通知：无</w:t>
      </w:r>
    </w:p>
    <w:p w14:paraId="42E2DD4A">
      <w:pPr>
        <w:spacing w:line="360" w:lineRule="auto"/>
        <w:ind w:firstLine="480" w:firstLineChars="200"/>
        <w:rPr>
          <w:rFonts w:ascii="仿宋_GB2312" w:hAnsi="楷体" w:eastAsia="仿宋_GB2312"/>
          <w:color w:val="auto"/>
          <w:sz w:val="24"/>
          <w:highlight w:val="none"/>
        </w:rPr>
      </w:pPr>
    </w:p>
    <w:p w14:paraId="65A371AA">
      <w:pPr>
        <w:spacing w:line="360" w:lineRule="auto"/>
        <w:ind w:firstLine="480" w:firstLineChars="200"/>
        <w:rPr>
          <w:rFonts w:ascii="仿宋_GB2312" w:hAnsi="楷体" w:eastAsia="仿宋_GB2312"/>
          <w:b/>
          <w:color w:val="auto"/>
          <w:sz w:val="24"/>
          <w:highlight w:val="none"/>
        </w:rPr>
      </w:pPr>
      <w:r>
        <w:rPr>
          <w:rFonts w:hint="eastAsia" w:ascii="仿宋_GB2312" w:hAnsi="楷体" w:eastAsia="仿宋_GB2312"/>
          <w:color w:val="auto"/>
          <w:sz w:val="24"/>
          <w:highlight w:val="none"/>
        </w:rPr>
        <w:t>3.4</w:t>
      </w:r>
      <w:r>
        <w:rPr>
          <w:rFonts w:hint="eastAsia" w:ascii="仿宋_GB2312" w:hAnsi="楷体" w:eastAsia="仿宋_GB2312"/>
          <w:b/>
          <w:color w:val="auto"/>
          <w:sz w:val="24"/>
          <w:highlight w:val="none"/>
        </w:rPr>
        <w:t>结算方式和付款条件</w:t>
      </w:r>
    </w:p>
    <w:p w14:paraId="5466E0EA">
      <w:pPr>
        <w:spacing w:line="360" w:lineRule="auto"/>
        <w:ind w:firstLine="480" w:firstLineChars="200"/>
        <w:rPr>
          <w:rFonts w:ascii="仿宋_GB2312" w:eastAsia="仿宋_GB2312" w:cs="仿宋_GB2312"/>
          <w:color w:val="auto"/>
          <w:kern w:val="0"/>
          <w:sz w:val="24"/>
          <w:highlight w:val="none"/>
          <w:lang w:val="zh-CN"/>
        </w:rPr>
      </w:pPr>
      <w:r>
        <w:rPr>
          <w:rFonts w:hint="eastAsia" w:ascii="仿宋_GB2312" w:eastAsia="仿宋_GB2312" w:cs="仿宋_GB2312"/>
          <w:color w:val="auto"/>
          <w:kern w:val="0"/>
          <w:sz w:val="24"/>
          <w:highlight w:val="none"/>
          <w:lang w:val="zh-CN"/>
        </w:rPr>
        <w:t>本次项目合同总价为大写人民币</w:t>
      </w:r>
      <w:r>
        <w:rPr>
          <w:rFonts w:hint="eastAsia" w:ascii="仿宋_GB2312" w:eastAsia="仿宋_GB2312" w:cs="仿宋_GB2312"/>
          <w:color w:val="auto"/>
          <w:kern w:val="0"/>
          <w:sz w:val="24"/>
          <w:highlight w:val="none"/>
          <w:u w:val="single"/>
          <w:lang w:val="zh-CN"/>
        </w:rPr>
        <w:t xml:space="preserve">            （¥</w:t>
      </w:r>
      <w:r>
        <w:rPr>
          <w:rFonts w:hint="eastAsia" w:ascii="仿宋_GB2312" w:eastAsia="仿宋_GB2312" w:cs="仿宋_GB2312"/>
          <w:color w:val="auto"/>
          <w:kern w:val="0"/>
          <w:sz w:val="24"/>
          <w:highlight w:val="none"/>
          <w:lang w:val="zh-CN"/>
        </w:rPr>
        <w:t xml:space="preserve">    元）。本项目采用以下勾选结算方式进行支付：</w:t>
      </w:r>
    </w:p>
    <w:p w14:paraId="161E22E0">
      <w:pPr>
        <w:spacing w:line="360" w:lineRule="auto"/>
        <w:ind w:firstLine="480" w:firstLineChars="200"/>
        <w:rPr>
          <w:rFonts w:ascii="仿宋_GB2312" w:eastAsia="仿宋_GB2312" w:cs="仿宋_GB2312"/>
          <w:color w:val="auto"/>
          <w:kern w:val="0"/>
          <w:sz w:val="24"/>
          <w:highlight w:val="none"/>
          <w:lang w:val="zh-CN"/>
        </w:rPr>
      </w:pPr>
      <w:r>
        <w:rPr>
          <w:rFonts w:hint="eastAsia" w:ascii="仿宋_GB2312" w:eastAsia="仿宋_GB2312" w:cs="仿宋_GB2312"/>
          <w:color w:val="auto"/>
          <w:kern w:val="0"/>
          <w:sz w:val="24"/>
          <w:highlight w:val="none"/>
          <w:lang w:val="zh-CN"/>
        </w:rPr>
        <w:t>□采用一次性支付方式，付款条件为：</w:t>
      </w:r>
    </w:p>
    <w:p w14:paraId="0ED9B3C6">
      <w:pPr>
        <w:spacing w:line="360" w:lineRule="auto"/>
        <w:ind w:firstLine="480" w:firstLineChars="200"/>
        <w:rPr>
          <w:rFonts w:ascii="仿宋_GB2312" w:eastAsia="仿宋_GB2312" w:cs="仿宋_GB2312"/>
          <w:color w:val="auto"/>
          <w:kern w:val="0"/>
          <w:sz w:val="24"/>
          <w:highlight w:val="none"/>
        </w:rPr>
      </w:pPr>
      <w:r>
        <w:rPr>
          <w:rFonts w:hint="eastAsia" w:ascii="仿宋_GB2312" w:eastAsia="仿宋_GB2312" w:cs="仿宋_GB2312"/>
          <w:color w:val="auto"/>
          <w:kern w:val="0"/>
          <w:sz w:val="24"/>
          <w:highlight w:val="none"/>
          <w:lang w:val="zh-CN"/>
        </w:rPr>
        <w:t>□采用分期付款方式，付款条件为</w:t>
      </w:r>
      <w:r>
        <w:rPr>
          <w:rFonts w:hint="eastAsia" w:ascii="仿宋_GB2312" w:eastAsia="仿宋_GB2312" w:cs="仿宋_GB2312"/>
          <w:color w:val="auto"/>
          <w:kern w:val="0"/>
          <w:sz w:val="24"/>
          <w:highlight w:val="none"/>
        </w:rPr>
        <w:t>：</w:t>
      </w:r>
    </w:p>
    <w:p w14:paraId="7093B005">
      <w:pPr>
        <w:spacing w:line="360" w:lineRule="auto"/>
        <w:ind w:firstLine="480" w:firstLineChars="200"/>
        <w:rPr>
          <w:rFonts w:ascii="仿宋_GB2312" w:eastAsia="仿宋_GB2312" w:cs="仿宋_GB2312"/>
          <w:color w:val="auto"/>
          <w:kern w:val="0"/>
          <w:sz w:val="24"/>
          <w:highlight w:val="none"/>
        </w:rPr>
      </w:pPr>
      <w:r>
        <w:rPr>
          <w:rFonts w:hint="eastAsia" w:ascii="仿宋_GB2312" w:eastAsia="仿宋_GB2312" w:cs="仿宋_GB2312"/>
          <w:color w:val="auto"/>
          <w:kern w:val="0"/>
          <w:sz w:val="24"/>
          <w:highlight w:val="none"/>
          <w:lang w:val="zh-CN"/>
        </w:rPr>
        <w:t>第一期付款</w:t>
      </w:r>
      <w:r>
        <w:rPr>
          <w:rFonts w:hint="eastAsia" w:ascii="仿宋_GB2312" w:eastAsia="仿宋_GB2312" w:cs="仿宋_GB2312"/>
          <w:color w:val="auto"/>
          <w:kern w:val="0"/>
          <w:sz w:val="24"/>
          <w:highlight w:val="none"/>
        </w:rPr>
        <w:t>：</w:t>
      </w:r>
    </w:p>
    <w:p w14:paraId="2D07070F">
      <w:pPr>
        <w:spacing w:line="360" w:lineRule="auto"/>
        <w:ind w:firstLine="480" w:firstLineChars="200"/>
        <w:rPr>
          <w:rFonts w:ascii="仿宋_GB2312" w:eastAsia="仿宋_GB2312" w:cs="仿宋_GB2312"/>
          <w:color w:val="auto"/>
          <w:kern w:val="0"/>
          <w:sz w:val="24"/>
          <w:highlight w:val="none"/>
          <w:u w:val="single"/>
        </w:rPr>
      </w:pPr>
      <w:r>
        <w:rPr>
          <w:rFonts w:hint="eastAsia" w:ascii="仿宋_GB2312" w:eastAsia="仿宋_GB2312" w:cs="仿宋_GB2312"/>
          <w:color w:val="auto"/>
          <w:kern w:val="0"/>
          <w:sz w:val="24"/>
          <w:highlight w:val="none"/>
          <w:lang w:val="zh-CN"/>
        </w:rPr>
        <w:t>第</w:t>
      </w:r>
      <w:r>
        <w:rPr>
          <w:rFonts w:hint="eastAsia" w:ascii="仿宋_GB2312" w:eastAsia="仿宋_GB2312" w:cs="仿宋_GB2312"/>
          <w:color w:val="auto"/>
          <w:kern w:val="0"/>
          <w:sz w:val="24"/>
          <w:highlight w:val="none"/>
        </w:rPr>
        <w:t>二</w:t>
      </w:r>
      <w:r>
        <w:rPr>
          <w:rFonts w:hint="eastAsia" w:ascii="仿宋_GB2312" w:eastAsia="仿宋_GB2312" w:cs="仿宋_GB2312"/>
          <w:color w:val="auto"/>
          <w:kern w:val="0"/>
          <w:sz w:val="24"/>
          <w:highlight w:val="none"/>
          <w:lang w:val="zh-CN"/>
        </w:rPr>
        <w:t>期付款</w:t>
      </w:r>
      <w:r>
        <w:rPr>
          <w:rFonts w:hint="eastAsia" w:ascii="仿宋_GB2312" w:eastAsia="仿宋_GB2312" w:cs="仿宋_GB2312"/>
          <w:color w:val="auto"/>
          <w:kern w:val="0"/>
          <w:sz w:val="24"/>
          <w:highlight w:val="none"/>
        </w:rPr>
        <w:t>：</w:t>
      </w:r>
    </w:p>
    <w:p w14:paraId="647CAA63">
      <w:pPr>
        <w:spacing w:line="360" w:lineRule="auto"/>
        <w:ind w:firstLine="480" w:firstLineChars="200"/>
        <w:rPr>
          <w:rFonts w:ascii="仿宋_GB2312" w:eastAsia="仿宋_GB2312" w:cs="仿宋_GB2312"/>
          <w:color w:val="auto"/>
          <w:kern w:val="0"/>
          <w:sz w:val="24"/>
          <w:highlight w:val="none"/>
        </w:rPr>
      </w:pPr>
      <w:r>
        <w:rPr>
          <w:rFonts w:hint="eastAsia" w:ascii="仿宋_GB2312" w:eastAsia="仿宋_GB2312" w:cs="仿宋_GB2312"/>
          <w:color w:val="auto"/>
          <w:kern w:val="0"/>
          <w:sz w:val="24"/>
          <w:highlight w:val="none"/>
        </w:rPr>
        <w:t>……</w:t>
      </w:r>
    </w:p>
    <w:p w14:paraId="0E29395D">
      <w:pPr>
        <w:spacing w:line="360" w:lineRule="auto"/>
        <w:ind w:firstLine="480" w:firstLineChars="200"/>
        <w:rPr>
          <w:rFonts w:ascii="仿宋_GB2312" w:hAnsi="仿宋" w:eastAsia="仿宋_GB2312"/>
          <w:color w:val="auto"/>
          <w:sz w:val="24"/>
          <w:highlight w:val="none"/>
        </w:rPr>
      </w:pPr>
      <w:r>
        <w:rPr>
          <w:rFonts w:hint="eastAsia" w:ascii="仿宋_GB2312" w:hAnsi="仿宋" w:eastAsia="仿宋_GB2312"/>
          <w:color w:val="auto"/>
          <w:sz w:val="24"/>
          <w:highlight w:val="none"/>
        </w:rPr>
        <w:t>甲方无故逾期支付服务费用的，按照每逾期一日支付欠付服务费额度的</w:t>
      </w:r>
      <w:r>
        <w:rPr>
          <w:rFonts w:hint="eastAsia" w:ascii="仿宋_GB2312" w:hAnsi="楷体" w:eastAsia="仿宋_GB2312"/>
          <w:color w:val="auto"/>
          <w:sz w:val="24"/>
          <w:highlight w:val="none"/>
        </w:rPr>
        <w:t>万分之五</w:t>
      </w:r>
      <w:r>
        <w:rPr>
          <w:rFonts w:hint="eastAsia" w:ascii="仿宋_GB2312" w:hAnsi="仿宋" w:eastAsia="仿宋_GB2312"/>
          <w:color w:val="auto"/>
          <w:sz w:val="24"/>
          <w:highlight w:val="none"/>
        </w:rPr>
        <w:t>承担违约责任，违约金上限按照《合同书》约定执行。</w:t>
      </w:r>
    </w:p>
    <w:p w14:paraId="42059F89">
      <w:pPr>
        <w:spacing w:line="360" w:lineRule="auto"/>
        <w:ind w:firstLine="480" w:firstLineChars="200"/>
        <w:rPr>
          <w:rFonts w:ascii="仿宋_GB2312" w:hAnsi="楷体" w:eastAsia="仿宋_GB2312"/>
          <w:b/>
          <w:color w:val="auto"/>
          <w:sz w:val="24"/>
          <w:highlight w:val="none"/>
        </w:rPr>
      </w:pPr>
      <w:r>
        <w:rPr>
          <w:rFonts w:hint="eastAsia" w:ascii="仿宋_GB2312" w:hAnsi="楷体" w:eastAsia="仿宋_GB2312"/>
          <w:color w:val="auto"/>
          <w:sz w:val="24"/>
          <w:highlight w:val="none"/>
        </w:rPr>
        <w:t>3.5</w:t>
      </w:r>
      <w:r>
        <w:rPr>
          <w:rFonts w:hint="eastAsia" w:ascii="仿宋_GB2312" w:hAnsi="楷体" w:eastAsia="仿宋_GB2312"/>
          <w:b/>
          <w:color w:val="auto"/>
          <w:sz w:val="24"/>
          <w:highlight w:val="none"/>
        </w:rPr>
        <w:t>标的物的风险负担</w:t>
      </w:r>
    </w:p>
    <w:p w14:paraId="1D93DAB2">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标的物或者在途标的物或者交付给第一承运人后的标的物毁损、灭失的风险负担：</w:t>
      </w:r>
    </w:p>
    <w:p w14:paraId="3AEBE914">
      <w:pPr>
        <w:spacing w:line="360" w:lineRule="auto"/>
        <w:ind w:firstLine="480" w:firstLineChars="200"/>
        <w:rPr>
          <w:rFonts w:ascii="仿宋_GB2312" w:hAnsi="楷体" w:eastAsia="仿宋_GB2312"/>
          <w:color w:val="auto"/>
          <w:sz w:val="24"/>
          <w:highlight w:val="none"/>
          <w:u w:val="single"/>
        </w:rPr>
      </w:pPr>
      <w:r>
        <w:rPr>
          <w:rFonts w:hint="eastAsia" w:ascii="仿宋_GB2312" w:hAnsi="楷体" w:eastAsia="仿宋_GB2312"/>
          <w:color w:val="auto"/>
          <w:sz w:val="24"/>
          <w:highlight w:val="none"/>
          <w:u w:val="single"/>
        </w:rPr>
        <w:t xml:space="preserve">乙方                                                                       </w:t>
      </w:r>
    </w:p>
    <w:p w14:paraId="67B5FC30">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3.5.1受不可抗力影响的一方在不可抗力发生后，应在5日内以书面形式通知对方当事人，并在日内，将有关部门出具的证明文件送达对方当事人。</w:t>
      </w:r>
    </w:p>
    <w:p w14:paraId="01924B93">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3.5.2因不可抗力致使合同有变更必要的，双方当事人应在7日内以书面形式变更合同；</w:t>
      </w:r>
    </w:p>
    <w:p w14:paraId="7BA88D0A">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3.5.3标的物交付前，乙方应对标的物的质量、数量等方面进行详细、全面的检验，并向甲方出具证明标的物符合合同约定的文件；标的物交付时，乙方在</w:t>
      </w:r>
      <w:r>
        <w:rPr>
          <w:rFonts w:ascii="仿宋_GB2312" w:hAnsi="楷体" w:eastAsia="仿宋_GB2312"/>
          <w:color w:val="auto"/>
          <w:sz w:val="24"/>
          <w:highlight w:val="none"/>
        </w:rPr>
        <w:t>5</w:t>
      </w:r>
      <w:r>
        <w:rPr>
          <w:rFonts w:hint="eastAsia" w:ascii="仿宋_GB2312" w:hAnsi="楷体" w:eastAsia="仿宋_GB2312"/>
          <w:color w:val="auto"/>
          <w:sz w:val="24"/>
          <w:highlight w:val="none"/>
        </w:rPr>
        <w:t>日内发起验收，并可依法邀请相关方参加，验收应出具验收书。</w:t>
      </w:r>
    </w:p>
    <w:p w14:paraId="13FB02F1">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3.5.4 检验和验收标准、程序等具体内容以及前述验收书的效力：按采购文件要求</w:t>
      </w:r>
    </w:p>
    <w:p w14:paraId="59EB938B">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3.5.5 其他：无</w:t>
      </w:r>
    </w:p>
    <w:p w14:paraId="1223D64D">
      <w:pPr>
        <w:spacing w:line="360" w:lineRule="auto"/>
        <w:ind w:firstLine="480" w:firstLineChars="200"/>
        <w:rPr>
          <w:rFonts w:ascii="仿宋" w:hAnsi="仿宋" w:eastAsia="仿宋" w:cs="仿宋"/>
          <w:b/>
          <w:color w:val="auto"/>
          <w:sz w:val="24"/>
          <w:highlight w:val="none"/>
        </w:rPr>
      </w:pPr>
      <w:r>
        <w:rPr>
          <w:rFonts w:hint="eastAsia" w:ascii="仿宋_GB2312" w:hAnsi="楷体" w:eastAsia="仿宋_GB2312"/>
          <w:color w:val="auto"/>
          <w:sz w:val="24"/>
          <w:highlight w:val="none"/>
        </w:rPr>
        <w:t>3.6</w:t>
      </w:r>
      <w:r>
        <w:rPr>
          <w:rFonts w:hint="eastAsia" w:ascii="仿宋" w:hAnsi="仿宋" w:eastAsia="仿宋" w:cs="仿宋"/>
          <w:b/>
          <w:color w:val="auto"/>
          <w:sz w:val="24"/>
          <w:highlight w:val="none"/>
        </w:rPr>
        <w:t>项目验收：</w:t>
      </w:r>
    </w:p>
    <w:p w14:paraId="118E009B">
      <w:pPr>
        <w:tabs>
          <w:tab w:val="left" w:pos="904"/>
        </w:tabs>
        <w:snapToGrid w:val="0"/>
        <w:spacing w:line="360" w:lineRule="auto"/>
        <w:ind w:firstLine="480" w:firstLineChars="20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12E8A66D">
      <w:pPr>
        <w:tabs>
          <w:tab w:val="left" w:pos="904"/>
        </w:tabs>
        <w:snapToGrid w:val="0"/>
        <w:spacing w:line="360" w:lineRule="auto"/>
        <w:ind w:firstLine="480" w:firstLineChars="20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3.6.2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624F33A0">
      <w:pPr>
        <w:tabs>
          <w:tab w:val="left" w:pos="904"/>
        </w:tabs>
        <w:snapToGrid w:val="0"/>
        <w:spacing w:line="360" w:lineRule="auto"/>
        <w:ind w:firstLine="480" w:firstLineChars="20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7EA1C442">
      <w:pPr>
        <w:tabs>
          <w:tab w:val="left" w:pos="904"/>
        </w:tabs>
        <w:snapToGrid w:val="0"/>
        <w:spacing w:line="360" w:lineRule="auto"/>
        <w:ind w:firstLine="480" w:firstLineChars="20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3.6.4验收产生的费用：</w:t>
      </w:r>
    </w:p>
    <w:p w14:paraId="56FB46EC">
      <w:pPr>
        <w:tabs>
          <w:tab w:val="left" w:pos="904"/>
        </w:tabs>
        <w:snapToGrid w:val="0"/>
        <w:spacing w:line="360" w:lineRule="auto"/>
        <w:ind w:firstLine="480" w:firstLineChars="200"/>
        <w:jc w:val="left"/>
        <w:rPr>
          <w:rFonts w:ascii="仿宋_GB2312" w:hAnsi="楷体" w:eastAsia="仿宋_GB2312"/>
          <w:color w:val="auto"/>
          <w:sz w:val="24"/>
          <w:highlight w:val="none"/>
        </w:rPr>
      </w:pPr>
      <w:r>
        <w:rPr>
          <w:rFonts w:hint="eastAsia" w:ascii="仿宋_GB2312" w:hAnsi="楷体" w:eastAsia="仿宋_GB2312"/>
          <w:color w:val="auto"/>
          <w:sz w:val="24"/>
          <w:highlight w:val="none"/>
        </w:rPr>
        <w:t>首次验收费用由</w:t>
      </w:r>
      <w:r>
        <w:rPr>
          <w:rFonts w:hint="eastAsia" w:ascii="仿宋_GB2312" w:hAnsi="楷体" w:eastAsia="仿宋_GB2312"/>
          <w:color w:val="auto"/>
          <w:sz w:val="24"/>
          <w:highlight w:val="none"/>
          <w:u w:val="single"/>
        </w:rPr>
        <w:t xml:space="preserve"> 乙方 </w:t>
      </w:r>
      <w:r>
        <w:rPr>
          <w:rFonts w:hint="eastAsia" w:ascii="仿宋_GB2312" w:hAnsi="楷体" w:eastAsia="仿宋_GB2312"/>
          <w:color w:val="auto"/>
          <w:sz w:val="24"/>
          <w:highlight w:val="none"/>
        </w:rPr>
        <w:t>承担，如首次验收不合格，后续验收费用由</w:t>
      </w:r>
      <w:r>
        <w:rPr>
          <w:rFonts w:hint="eastAsia" w:ascii="仿宋_GB2312" w:hAnsi="楷体" w:eastAsia="仿宋_GB2312"/>
          <w:color w:val="auto"/>
          <w:sz w:val="24"/>
          <w:highlight w:val="none"/>
          <w:u w:val="single"/>
        </w:rPr>
        <w:t xml:space="preserve"> 乙方</w:t>
      </w:r>
      <w:r>
        <w:rPr>
          <w:rFonts w:hint="eastAsia" w:ascii="仿宋_GB2312" w:hAnsi="楷体" w:eastAsia="仿宋_GB2312"/>
          <w:color w:val="auto"/>
          <w:sz w:val="24"/>
          <w:highlight w:val="none"/>
        </w:rPr>
        <w:t>支付。</w:t>
      </w:r>
    </w:p>
    <w:p w14:paraId="441036B9">
      <w:pPr>
        <w:tabs>
          <w:tab w:val="left" w:pos="904"/>
        </w:tabs>
        <w:snapToGrid w:val="0"/>
        <w:spacing w:line="360" w:lineRule="auto"/>
        <w:ind w:firstLine="480" w:firstLineChars="20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3.6.5验收内容及资料要求：</w:t>
      </w:r>
    </w:p>
    <w:p w14:paraId="51C58980">
      <w:pPr>
        <w:tabs>
          <w:tab w:val="left" w:pos="904"/>
        </w:tabs>
        <w:snapToGrid w:val="0"/>
        <w:spacing w:line="360" w:lineRule="auto"/>
        <w:ind w:firstLine="480" w:firstLineChars="20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根据采购文件确定的技术指标或者服务要求确定验收指标和标准。未进行相应约定的，应当符合国家强制性规定、政策要求、安全标准、行业或企业有关标准等。</w:t>
      </w:r>
    </w:p>
    <w:p w14:paraId="008A4CAB">
      <w:pPr>
        <w:tabs>
          <w:tab w:val="left" w:pos="904"/>
        </w:tabs>
        <w:snapToGrid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kern w:val="0"/>
          <w:sz w:val="24"/>
          <w:highlight w:val="none"/>
        </w:rPr>
        <w:t>3.6.6</w:t>
      </w:r>
      <w:r>
        <w:rPr>
          <w:rFonts w:hint="eastAsia" w:ascii="仿宋" w:hAnsi="仿宋" w:eastAsia="仿宋" w:cs="仿宋"/>
          <w:color w:val="auto"/>
          <w:sz w:val="24"/>
          <w:highlight w:val="none"/>
        </w:rPr>
        <w:t>验收内容</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3402"/>
        <w:gridCol w:w="4115"/>
      </w:tblGrid>
      <w:tr w14:paraId="152DF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0" w:type="dxa"/>
            <w:tcBorders>
              <w:top w:val="single" w:color="auto" w:sz="4" w:space="0"/>
              <w:left w:val="single" w:color="auto" w:sz="4" w:space="0"/>
              <w:bottom w:val="single" w:color="auto" w:sz="4" w:space="0"/>
              <w:right w:val="single" w:color="auto" w:sz="4" w:space="0"/>
            </w:tcBorders>
            <w:vAlign w:val="center"/>
          </w:tcPr>
          <w:p w14:paraId="670BB8A8">
            <w:pPr>
              <w:widowControl/>
              <w:spacing w:line="360" w:lineRule="auto"/>
              <w:ind w:firstLine="200"/>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22A050E0">
            <w:pPr>
              <w:widowControl/>
              <w:spacing w:line="360" w:lineRule="auto"/>
              <w:ind w:firstLine="200"/>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验收内容</w:t>
            </w:r>
          </w:p>
        </w:tc>
        <w:tc>
          <w:tcPr>
            <w:tcW w:w="4115" w:type="dxa"/>
            <w:tcBorders>
              <w:top w:val="single" w:color="auto" w:sz="4" w:space="0"/>
              <w:left w:val="single" w:color="auto" w:sz="4" w:space="0"/>
              <w:bottom w:val="single" w:color="auto" w:sz="4" w:space="0"/>
              <w:right w:val="single" w:color="auto" w:sz="4" w:space="0"/>
            </w:tcBorders>
            <w:vAlign w:val="center"/>
          </w:tcPr>
          <w:p w14:paraId="05436DCE">
            <w:pPr>
              <w:widowControl/>
              <w:spacing w:line="360" w:lineRule="auto"/>
              <w:ind w:firstLine="200"/>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 xml:space="preserve"> 验收标准</w:t>
            </w:r>
          </w:p>
        </w:tc>
      </w:tr>
      <w:tr w14:paraId="27CDB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22EDB693">
            <w:pPr>
              <w:widowControl/>
              <w:spacing w:line="360" w:lineRule="auto"/>
              <w:ind w:firstLine="200"/>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1</w:t>
            </w:r>
          </w:p>
        </w:tc>
        <w:tc>
          <w:tcPr>
            <w:tcW w:w="3402" w:type="dxa"/>
            <w:tcBorders>
              <w:top w:val="single" w:color="auto" w:sz="4" w:space="0"/>
              <w:left w:val="single" w:color="auto" w:sz="4" w:space="0"/>
              <w:bottom w:val="single" w:color="auto" w:sz="4" w:space="0"/>
              <w:right w:val="single" w:color="auto" w:sz="4" w:space="0"/>
            </w:tcBorders>
            <w:vAlign w:val="center"/>
          </w:tcPr>
          <w:p w14:paraId="2C5B310D">
            <w:pPr>
              <w:widowControl/>
              <w:spacing w:line="360" w:lineRule="auto"/>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交付标的物数量</w:t>
            </w:r>
          </w:p>
        </w:tc>
        <w:tc>
          <w:tcPr>
            <w:tcW w:w="4115" w:type="dxa"/>
            <w:tcBorders>
              <w:top w:val="single" w:color="auto" w:sz="4" w:space="0"/>
              <w:left w:val="single" w:color="auto" w:sz="4" w:space="0"/>
              <w:bottom w:val="single" w:color="auto" w:sz="4" w:space="0"/>
              <w:right w:val="single" w:color="auto" w:sz="4" w:space="0"/>
            </w:tcBorders>
            <w:vAlign w:val="center"/>
          </w:tcPr>
          <w:p w14:paraId="532FB75A">
            <w:pPr>
              <w:widowControl/>
              <w:spacing w:line="360" w:lineRule="auto"/>
              <w:ind w:firstLine="200"/>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按招标文件要求和投标文件承诺</w:t>
            </w:r>
          </w:p>
        </w:tc>
      </w:tr>
      <w:tr w14:paraId="116A6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65C0AC77">
            <w:pPr>
              <w:widowControl/>
              <w:spacing w:line="360" w:lineRule="auto"/>
              <w:ind w:firstLine="200"/>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2</w:t>
            </w:r>
          </w:p>
        </w:tc>
        <w:tc>
          <w:tcPr>
            <w:tcW w:w="3402" w:type="dxa"/>
            <w:tcBorders>
              <w:top w:val="single" w:color="auto" w:sz="4" w:space="0"/>
              <w:left w:val="single" w:color="auto" w:sz="4" w:space="0"/>
              <w:bottom w:val="single" w:color="auto" w:sz="4" w:space="0"/>
              <w:right w:val="single" w:color="auto" w:sz="4" w:space="0"/>
            </w:tcBorders>
            <w:vAlign w:val="center"/>
          </w:tcPr>
          <w:p w14:paraId="220EAD6C">
            <w:pPr>
              <w:widowControl/>
              <w:spacing w:line="360" w:lineRule="auto"/>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交付标的物质量文件</w:t>
            </w:r>
          </w:p>
        </w:tc>
        <w:tc>
          <w:tcPr>
            <w:tcW w:w="4115" w:type="dxa"/>
            <w:tcBorders>
              <w:top w:val="single" w:color="auto" w:sz="4" w:space="0"/>
              <w:left w:val="single" w:color="auto" w:sz="4" w:space="0"/>
              <w:bottom w:val="single" w:color="auto" w:sz="4" w:space="0"/>
              <w:right w:val="single" w:color="auto" w:sz="4" w:space="0"/>
            </w:tcBorders>
            <w:vAlign w:val="center"/>
          </w:tcPr>
          <w:p w14:paraId="05AD422F">
            <w:pPr>
              <w:widowControl/>
              <w:spacing w:line="360" w:lineRule="auto"/>
              <w:ind w:firstLine="200"/>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按招标文件要求和投标文件承诺</w:t>
            </w:r>
          </w:p>
        </w:tc>
      </w:tr>
      <w:tr w14:paraId="7BB7B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1D71D84E">
            <w:pPr>
              <w:widowControl/>
              <w:spacing w:line="360" w:lineRule="auto"/>
              <w:ind w:firstLine="200"/>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4</w:t>
            </w:r>
          </w:p>
        </w:tc>
        <w:tc>
          <w:tcPr>
            <w:tcW w:w="3402" w:type="dxa"/>
            <w:tcBorders>
              <w:top w:val="single" w:color="auto" w:sz="4" w:space="0"/>
              <w:left w:val="single" w:color="auto" w:sz="4" w:space="0"/>
              <w:bottom w:val="single" w:color="auto" w:sz="4" w:space="0"/>
              <w:right w:val="single" w:color="auto" w:sz="4" w:space="0"/>
            </w:tcBorders>
            <w:vAlign w:val="center"/>
          </w:tcPr>
          <w:p w14:paraId="5A188549">
            <w:pPr>
              <w:spacing w:line="360" w:lineRule="auto"/>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 xml:space="preserve">交付标的物技术、性能指标 </w:t>
            </w:r>
          </w:p>
        </w:tc>
        <w:tc>
          <w:tcPr>
            <w:tcW w:w="4115" w:type="dxa"/>
            <w:tcBorders>
              <w:top w:val="single" w:color="auto" w:sz="4" w:space="0"/>
              <w:left w:val="single" w:color="auto" w:sz="4" w:space="0"/>
              <w:bottom w:val="single" w:color="auto" w:sz="4" w:space="0"/>
              <w:right w:val="single" w:color="auto" w:sz="4" w:space="0"/>
            </w:tcBorders>
            <w:vAlign w:val="center"/>
          </w:tcPr>
          <w:p w14:paraId="6849B617">
            <w:pPr>
              <w:pStyle w:val="13"/>
              <w:spacing w:after="0" w:line="360" w:lineRule="auto"/>
              <w:ind w:firstLine="200"/>
              <w:jc w:val="center"/>
              <w:rPr>
                <w:rFonts w:ascii="仿宋" w:hAnsi="仿宋" w:eastAsia="仿宋" w:cs="仿宋"/>
                <w:color w:val="auto"/>
                <w:highlight w:val="none"/>
              </w:rPr>
            </w:pPr>
            <w:r>
              <w:rPr>
                <w:rFonts w:hint="eastAsia" w:ascii="仿宋" w:hAnsi="仿宋" w:eastAsia="仿宋" w:cs="仿宋"/>
                <w:color w:val="auto"/>
                <w:kern w:val="0"/>
                <w:sz w:val="24"/>
                <w:highlight w:val="none"/>
              </w:rPr>
              <w:t>按招标文件要求和投标文件承诺</w:t>
            </w:r>
          </w:p>
        </w:tc>
      </w:tr>
      <w:tr w14:paraId="2F0F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05E99076">
            <w:pPr>
              <w:widowControl/>
              <w:spacing w:line="360" w:lineRule="auto"/>
              <w:ind w:firstLine="200"/>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w:t>
            </w:r>
          </w:p>
        </w:tc>
        <w:tc>
          <w:tcPr>
            <w:tcW w:w="3402" w:type="dxa"/>
            <w:tcBorders>
              <w:top w:val="single" w:color="auto" w:sz="4" w:space="0"/>
              <w:left w:val="single" w:color="auto" w:sz="4" w:space="0"/>
              <w:bottom w:val="single" w:color="auto" w:sz="4" w:space="0"/>
              <w:right w:val="single" w:color="auto" w:sz="4" w:space="0"/>
            </w:tcBorders>
            <w:vAlign w:val="center"/>
          </w:tcPr>
          <w:p w14:paraId="6DED3C1F">
            <w:pPr>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售后服务承诺</w:t>
            </w:r>
          </w:p>
        </w:tc>
        <w:tc>
          <w:tcPr>
            <w:tcW w:w="4115" w:type="dxa"/>
            <w:tcBorders>
              <w:top w:val="single" w:color="auto" w:sz="4" w:space="0"/>
              <w:left w:val="single" w:color="auto" w:sz="4" w:space="0"/>
              <w:bottom w:val="single" w:color="auto" w:sz="4" w:space="0"/>
              <w:right w:val="single" w:color="auto" w:sz="4" w:space="0"/>
            </w:tcBorders>
            <w:vAlign w:val="center"/>
          </w:tcPr>
          <w:p w14:paraId="015DF04C">
            <w:pPr>
              <w:widowControl/>
              <w:spacing w:line="360" w:lineRule="auto"/>
              <w:ind w:firstLine="200"/>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按招标文件要求和投标文件承诺</w:t>
            </w:r>
          </w:p>
        </w:tc>
      </w:tr>
      <w:tr w14:paraId="42795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0BA4E098">
            <w:pPr>
              <w:widowControl/>
              <w:spacing w:line="360" w:lineRule="auto"/>
              <w:ind w:firstLine="200"/>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6</w:t>
            </w:r>
          </w:p>
        </w:tc>
        <w:tc>
          <w:tcPr>
            <w:tcW w:w="3402" w:type="dxa"/>
            <w:tcBorders>
              <w:top w:val="single" w:color="auto" w:sz="4" w:space="0"/>
              <w:left w:val="single" w:color="auto" w:sz="4" w:space="0"/>
              <w:bottom w:val="single" w:color="auto" w:sz="4" w:space="0"/>
              <w:right w:val="single" w:color="auto" w:sz="4" w:space="0"/>
            </w:tcBorders>
            <w:vAlign w:val="center"/>
          </w:tcPr>
          <w:p w14:paraId="2B080A89">
            <w:pPr>
              <w:widowControl/>
              <w:spacing w:line="360" w:lineRule="auto"/>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其他工作</w:t>
            </w:r>
          </w:p>
        </w:tc>
        <w:tc>
          <w:tcPr>
            <w:tcW w:w="4115" w:type="dxa"/>
            <w:tcBorders>
              <w:top w:val="single" w:color="auto" w:sz="4" w:space="0"/>
              <w:left w:val="single" w:color="auto" w:sz="4" w:space="0"/>
              <w:bottom w:val="single" w:color="auto" w:sz="4" w:space="0"/>
              <w:right w:val="single" w:color="auto" w:sz="4" w:space="0"/>
            </w:tcBorders>
            <w:vAlign w:val="center"/>
          </w:tcPr>
          <w:p w14:paraId="7DC593B0">
            <w:pPr>
              <w:widowControl/>
              <w:spacing w:line="360" w:lineRule="auto"/>
              <w:ind w:firstLine="200"/>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按招标文件要求和投标文件承诺</w:t>
            </w:r>
          </w:p>
        </w:tc>
      </w:tr>
    </w:tbl>
    <w:p w14:paraId="7FA2B4BD">
      <w:pPr>
        <w:tabs>
          <w:tab w:val="left" w:pos="904"/>
        </w:tabs>
        <w:snapToGrid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3.6.7验收资料要求</w:t>
      </w:r>
    </w:p>
    <w:p w14:paraId="5F50EBCC">
      <w:pPr>
        <w:tabs>
          <w:tab w:val="left" w:pos="904"/>
        </w:tabs>
        <w:snapToGrid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验收资料要求包括（不限于）以下内容：</w:t>
      </w:r>
    </w:p>
    <w:p w14:paraId="5228B5F3">
      <w:pPr>
        <w:tabs>
          <w:tab w:val="left" w:pos="904"/>
        </w:tabs>
        <w:adjustRightInd w:val="0"/>
        <w:snapToGrid w:val="0"/>
        <w:spacing w:line="360" w:lineRule="auto"/>
        <w:ind w:firstLine="240" w:firstLineChars="100"/>
        <w:jc w:val="left"/>
        <w:rPr>
          <w:rFonts w:ascii="仿宋" w:hAnsi="仿宋" w:eastAsia="仿宋" w:cs="仿宋"/>
          <w:color w:val="auto"/>
          <w:sz w:val="24"/>
          <w:highlight w:val="none"/>
        </w:rPr>
      </w:pPr>
      <w:r>
        <w:rPr>
          <w:rFonts w:hint="eastAsia" w:ascii="仿宋" w:hAnsi="仿宋" w:eastAsia="仿宋" w:cs="仿宋"/>
          <w:color w:val="auto"/>
          <w:sz w:val="24"/>
          <w:highlight w:val="none"/>
        </w:rPr>
        <w:t>（1）采购文件；</w:t>
      </w:r>
    </w:p>
    <w:p w14:paraId="0D3EFCD3">
      <w:pPr>
        <w:tabs>
          <w:tab w:val="left" w:pos="904"/>
        </w:tabs>
        <w:adjustRightInd w:val="0"/>
        <w:snapToGrid w:val="0"/>
        <w:spacing w:line="360" w:lineRule="auto"/>
        <w:ind w:firstLine="240" w:firstLineChars="100"/>
        <w:jc w:val="left"/>
        <w:rPr>
          <w:rFonts w:ascii="仿宋" w:hAnsi="仿宋" w:eastAsia="仿宋" w:cs="仿宋"/>
          <w:color w:val="auto"/>
          <w:sz w:val="24"/>
          <w:highlight w:val="none"/>
        </w:rPr>
      </w:pPr>
      <w:r>
        <w:rPr>
          <w:rFonts w:hint="eastAsia" w:ascii="仿宋" w:hAnsi="仿宋" w:eastAsia="仿宋" w:cs="仿宋"/>
          <w:color w:val="auto"/>
          <w:sz w:val="24"/>
          <w:highlight w:val="none"/>
        </w:rPr>
        <w:t>（2）投标文件；</w:t>
      </w:r>
    </w:p>
    <w:p w14:paraId="13C9BE09">
      <w:pPr>
        <w:tabs>
          <w:tab w:val="left" w:pos="904"/>
        </w:tabs>
        <w:adjustRightInd w:val="0"/>
        <w:snapToGrid w:val="0"/>
        <w:spacing w:line="360" w:lineRule="auto"/>
        <w:ind w:firstLine="240" w:firstLineChars="100"/>
        <w:jc w:val="left"/>
        <w:rPr>
          <w:rFonts w:ascii="仿宋" w:hAnsi="仿宋" w:eastAsia="仿宋" w:cs="仿宋"/>
          <w:color w:val="auto"/>
          <w:sz w:val="24"/>
          <w:highlight w:val="none"/>
        </w:rPr>
      </w:pPr>
      <w:r>
        <w:rPr>
          <w:rFonts w:hint="eastAsia" w:ascii="仿宋" w:hAnsi="仿宋" w:eastAsia="仿宋" w:cs="仿宋"/>
          <w:color w:val="auto"/>
          <w:sz w:val="24"/>
          <w:highlight w:val="none"/>
        </w:rPr>
        <w:t>（3）采购合同；</w:t>
      </w:r>
    </w:p>
    <w:p w14:paraId="6AFE71BF">
      <w:pPr>
        <w:tabs>
          <w:tab w:val="left" w:pos="904"/>
        </w:tabs>
        <w:adjustRightInd w:val="0"/>
        <w:snapToGrid w:val="0"/>
        <w:spacing w:line="360" w:lineRule="auto"/>
        <w:ind w:firstLine="240" w:firstLineChars="100"/>
        <w:jc w:val="left"/>
        <w:rPr>
          <w:rFonts w:ascii="仿宋" w:hAnsi="仿宋" w:eastAsia="仿宋" w:cs="仿宋_GB2312"/>
          <w:b/>
          <w:color w:val="auto"/>
          <w:sz w:val="36"/>
          <w:szCs w:val="20"/>
          <w:highlight w:val="none"/>
        </w:rPr>
      </w:pPr>
      <w:r>
        <w:rPr>
          <w:rFonts w:hint="eastAsia" w:ascii="仿宋" w:hAnsi="仿宋" w:eastAsia="仿宋" w:cs="仿宋"/>
          <w:color w:val="auto"/>
          <w:sz w:val="24"/>
          <w:highlight w:val="none"/>
        </w:rPr>
        <w:t>（4）其他需提供的相关材料：</w:t>
      </w:r>
      <w:r>
        <w:rPr>
          <w:rFonts w:hint="eastAsia" w:ascii="仿宋_GB2312" w:hAnsi="楷体" w:eastAsia="仿宋_GB2312"/>
          <w:color w:val="auto"/>
          <w:sz w:val="24"/>
          <w:highlight w:val="none"/>
        </w:rPr>
        <w:t>（业主根据项目实际增减第（4）点验收资料内容）</w:t>
      </w:r>
      <w:r>
        <w:rPr>
          <w:rFonts w:hint="eastAsia" w:ascii="仿宋" w:hAnsi="仿宋" w:eastAsia="仿宋" w:cs="仿宋"/>
          <w:color w:val="auto"/>
          <w:sz w:val="24"/>
          <w:highlight w:val="none"/>
        </w:rPr>
        <w:t>。</w:t>
      </w:r>
    </w:p>
    <w:p w14:paraId="7E12534A">
      <w:pPr>
        <w:rPr>
          <w:color w:val="auto"/>
          <w:highlight w:val="none"/>
        </w:rPr>
      </w:pPr>
    </w:p>
    <w:p w14:paraId="3E00863F">
      <w:pPr>
        <w:spacing w:line="360" w:lineRule="auto"/>
        <w:ind w:left="720" w:firstLine="723" w:firstLineChars="200"/>
        <w:rPr>
          <w:rFonts w:ascii="仿宋" w:hAnsi="仿宋" w:eastAsia="仿宋" w:cs="仿宋_GB2312"/>
          <w:b/>
          <w:color w:val="auto"/>
          <w:sz w:val="36"/>
          <w:szCs w:val="20"/>
          <w:highlight w:val="none"/>
        </w:rPr>
      </w:pPr>
    </w:p>
    <w:p w14:paraId="524D7D00">
      <w:pPr>
        <w:spacing w:line="360" w:lineRule="auto"/>
        <w:ind w:left="720" w:firstLine="723" w:firstLineChars="200"/>
        <w:rPr>
          <w:rFonts w:ascii="仿宋" w:hAnsi="仿宋" w:eastAsia="仿宋" w:cs="仿宋_GB2312"/>
          <w:b/>
          <w:color w:val="auto"/>
          <w:sz w:val="36"/>
          <w:szCs w:val="20"/>
          <w:highlight w:val="none"/>
        </w:rPr>
      </w:pPr>
    </w:p>
    <w:p w14:paraId="72DC0C67">
      <w:pPr>
        <w:widowControl/>
        <w:spacing w:beforeAutospacing="1" w:line="360" w:lineRule="auto"/>
        <w:jc w:val="left"/>
        <w:rPr>
          <w:rFonts w:hAnsi="宋体"/>
          <w:color w:val="auto"/>
          <w:highlight w:val="none"/>
        </w:rPr>
        <w:sectPr>
          <w:pgSz w:w="11906" w:h="16838"/>
          <w:pgMar w:top="1134" w:right="1134" w:bottom="1134" w:left="1134" w:header="720" w:footer="720" w:gutter="0"/>
          <w:cols w:space="720" w:num="1"/>
          <w:docGrid w:type="lines" w:linePitch="331" w:charSpace="0"/>
        </w:sectPr>
      </w:pPr>
    </w:p>
    <w:p w14:paraId="5B77263D">
      <w:pPr>
        <w:pStyle w:val="17"/>
        <w:spacing w:line="360" w:lineRule="auto"/>
        <w:ind w:left="178" w:leftChars="85"/>
        <w:rPr>
          <w:rFonts w:hAnsi="宋体"/>
          <w:color w:val="auto"/>
          <w:highlight w:val="none"/>
        </w:rPr>
      </w:pPr>
    </w:p>
    <w:p w14:paraId="599BF985">
      <w:pPr>
        <w:pStyle w:val="17"/>
        <w:tabs>
          <w:tab w:val="left" w:pos="2472"/>
        </w:tabs>
        <w:spacing w:line="460" w:lineRule="exact"/>
        <w:jc w:val="center"/>
        <w:rPr>
          <w:rFonts w:ascii="Times New Roman" w:hAnsi="Times New Roman"/>
          <w:b/>
          <w:color w:val="auto"/>
          <w:sz w:val="36"/>
          <w:highlight w:val="none"/>
        </w:rPr>
      </w:pPr>
    </w:p>
    <w:p w14:paraId="21134DE1">
      <w:pPr>
        <w:pStyle w:val="17"/>
        <w:tabs>
          <w:tab w:val="left" w:pos="2472"/>
        </w:tabs>
        <w:spacing w:line="460" w:lineRule="exact"/>
        <w:jc w:val="center"/>
        <w:rPr>
          <w:rFonts w:ascii="Times New Roman" w:hAnsi="Times New Roman"/>
          <w:b/>
          <w:color w:val="auto"/>
          <w:sz w:val="36"/>
          <w:highlight w:val="none"/>
        </w:rPr>
      </w:pPr>
    </w:p>
    <w:p w14:paraId="1D78D8DC">
      <w:pPr>
        <w:pStyle w:val="17"/>
        <w:tabs>
          <w:tab w:val="left" w:pos="2472"/>
        </w:tabs>
        <w:spacing w:line="460" w:lineRule="exact"/>
        <w:jc w:val="center"/>
        <w:rPr>
          <w:rFonts w:ascii="Times New Roman" w:hAnsi="Times New Roman"/>
          <w:b/>
          <w:color w:val="auto"/>
          <w:sz w:val="36"/>
          <w:highlight w:val="none"/>
        </w:rPr>
      </w:pPr>
    </w:p>
    <w:p w14:paraId="22466213">
      <w:pPr>
        <w:pStyle w:val="17"/>
        <w:tabs>
          <w:tab w:val="left" w:pos="2472"/>
        </w:tabs>
        <w:spacing w:line="460" w:lineRule="exact"/>
        <w:jc w:val="center"/>
        <w:rPr>
          <w:rFonts w:ascii="Times New Roman" w:hAnsi="Times New Roman"/>
          <w:b/>
          <w:color w:val="auto"/>
          <w:sz w:val="36"/>
          <w:highlight w:val="none"/>
        </w:rPr>
      </w:pPr>
    </w:p>
    <w:p w14:paraId="6C6DDAAD">
      <w:pPr>
        <w:pStyle w:val="17"/>
        <w:tabs>
          <w:tab w:val="left" w:pos="2472"/>
        </w:tabs>
        <w:spacing w:line="460" w:lineRule="exact"/>
        <w:jc w:val="center"/>
        <w:rPr>
          <w:rFonts w:ascii="Times New Roman" w:hAnsi="Times New Roman"/>
          <w:b/>
          <w:color w:val="auto"/>
          <w:sz w:val="36"/>
          <w:highlight w:val="none"/>
        </w:rPr>
      </w:pPr>
    </w:p>
    <w:p w14:paraId="03BC6AF7">
      <w:pPr>
        <w:pStyle w:val="17"/>
        <w:tabs>
          <w:tab w:val="left" w:pos="2472"/>
        </w:tabs>
        <w:spacing w:line="460" w:lineRule="exact"/>
        <w:jc w:val="center"/>
        <w:rPr>
          <w:rFonts w:ascii="Times New Roman" w:hAnsi="Times New Roman"/>
          <w:b/>
          <w:color w:val="auto"/>
          <w:sz w:val="36"/>
          <w:highlight w:val="none"/>
        </w:rPr>
      </w:pPr>
    </w:p>
    <w:p w14:paraId="5A1E8FEA">
      <w:pPr>
        <w:pStyle w:val="17"/>
        <w:tabs>
          <w:tab w:val="left" w:pos="2472"/>
        </w:tabs>
        <w:spacing w:line="460" w:lineRule="exact"/>
        <w:jc w:val="center"/>
        <w:rPr>
          <w:rFonts w:ascii="Times New Roman" w:hAnsi="Times New Roman"/>
          <w:b/>
          <w:color w:val="auto"/>
          <w:sz w:val="36"/>
          <w:highlight w:val="none"/>
        </w:rPr>
      </w:pPr>
    </w:p>
    <w:p w14:paraId="79A83DB1">
      <w:pPr>
        <w:pStyle w:val="17"/>
        <w:tabs>
          <w:tab w:val="left" w:pos="2472"/>
        </w:tabs>
        <w:spacing w:line="460" w:lineRule="exact"/>
        <w:jc w:val="center"/>
        <w:rPr>
          <w:rFonts w:ascii="Times New Roman" w:hAnsi="Times New Roman"/>
          <w:b/>
          <w:color w:val="auto"/>
          <w:sz w:val="36"/>
          <w:highlight w:val="none"/>
        </w:rPr>
      </w:pPr>
    </w:p>
    <w:p w14:paraId="4C4E6B58">
      <w:pPr>
        <w:pStyle w:val="17"/>
        <w:tabs>
          <w:tab w:val="left" w:pos="2472"/>
        </w:tabs>
        <w:spacing w:line="460" w:lineRule="exact"/>
        <w:jc w:val="center"/>
        <w:rPr>
          <w:rFonts w:ascii="Times New Roman" w:hAnsi="Times New Roman"/>
          <w:b/>
          <w:color w:val="auto"/>
          <w:sz w:val="36"/>
          <w:highlight w:val="none"/>
        </w:rPr>
      </w:pPr>
    </w:p>
    <w:p w14:paraId="1547F84F">
      <w:pPr>
        <w:pStyle w:val="17"/>
        <w:tabs>
          <w:tab w:val="left" w:pos="2472"/>
        </w:tabs>
        <w:spacing w:line="460" w:lineRule="exact"/>
        <w:jc w:val="center"/>
        <w:outlineLvl w:val="0"/>
        <w:rPr>
          <w:rFonts w:ascii="Times New Roman" w:hAnsi="Times New Roman"/>
          <w:b/>
          <w:color w:val="auto"/>
          <w:sz w:val="36"/>
          <w:highlight w:val="none"/>
        </w:rPr>
      </w:pPr>
      <w:bookmarkStart w:id="48" w:name="_Toc10925"/>
      <w:bookmarkStart w:id="49" w:name="_Toc187761571"/>
      <w:r>
        <w:rPr>
          <w:rFonts w:hint="eastAsia" w:ascii="Times New Roman" w:hAnsi="Times New Roman"/>
          <w:b/>
          <w:color w:val="auto"/>
          <w:sz w:val="36"/>
          <w:highlight w:val="none"/>
        </w:rPr>
        <w:t>第六章投标文件格式</w:t>
      </w:r>
      <w:bookmarkEnd w:id="48"/>
      <w:bookmarkEnd w:id="49"/>
    </w:p>
    <w:p w14:paraId="45052177">
      <w:pPr>
        <w:widowControl/>
        <w:spacing w:beforeAutospacing="1" w:line="360" w:lineRule="auto"/>
        <w:jc w:val="left"/>
        <w:rPr>
          <w:rFonts w:ascii="宋体" w:hAnsi="宋体"/>
          <w:color w:val="auto"/>
          <w:szCs w:val="20"/>
          <w:highlight w:val="none"/>
        </w:rPr>
        <w:sectPr>
          <w:pgSz w:w="11906" w:h="16838"/>
          <w:pgMar w:top="1134" w:right="1134" w:bottom="1134" w:left="1134" w:header="720" w:footer="720" w:gutter="0"/>
          <w:cols w:space="720" w:num="1"/>
          <w:docGrid w:type="lines" w:linePitch="331" w:charSpace="0"/>
        </w:sectPr>
      </w:pPr>
    </w:p>
    <w:p w14:paraId="72EE0DEE">
      <w:pPr>
        <w:pStyle w:val="17"/>
        <w:ind w:firstLine="551" w:firstLineChars="196"/>
        <w:jc w:val="center"/>
        <w:outlineLvl w:val="1"/>
        <w:rPr>
          <w:rFonts w:hAnsi="宋体"/>
          <w:b/>
          <w:bCs/>
          <w:color w:val="auto"/>
          <w:sz w:val="28"/>
          <w:szCs w:val="28"/>
          <w:highlight w:val="none"/>
        </w:rPr>
      </w:pPr>
      <w:bookmarkStart w:id="50" w:name="_Toc6795"/>
      <w:bookmarkStart w:id="51" w:name="_Toc187761572"/>
      <w:r>
        <w:rPr>
          <w:rFonts w:hint="eastAsia" w:hAnsi="宋体"/>
          <w:b/>
          <w:bCs/>
          <w:color w:val="auto"/>
          <w:sz w:val="28"/>
          <w:szCs w:val="28"/>
          <w:highlight w:val="none"/>
        </w:rPr>
        <w:t>第一节 投标文件外层包装封面</w:t>
      </w:r>
      <w:bookmarkEnd w:id="50"/>
      <w:bookmarkEnd w:id="51"/>
    </w:p>
    <w:p w14:paraId="25B7850C">
      <w:pPr>
        <w:spacing w:before="120" w:beforeLines="50" w:after="120" w:afterLines="50"/>
        <w:jc w:val="center"/>
        <w:rPr>
          <w:rFonts w:ascii="宋体" w:hAnsi="宋体" w:cs="宋体"/>
          <w:color w:val="auto"/>
          <w:spacing w:val="20"/>
          <w:sz w:val="44"/>
          <w:szCs w:val="44"/>
          <w:highlight w:val="none"/>
        </w:rPr>
      </w:pPr>
    </w:p>
    <w:p w14:paraId="5DE58B26">
      <w:pPr>
        <w:spacing w:before="120" w:beforeLines="50" w:after="120" w:afterLines="50"/>
        <w:jc w:val="center"/>
        <w:rPr>
          <w:rFonts w:ascii="宋体" w:hAnsi="宋体" w:cs="宋体"/>
          <w:color w:val="auto"/>
          <w:spacing w:val="20"/>
          <w:sz w:val="44"/>
          <w:szCs w:val="44"/>
          <w:highlight w:val="none"/>
        </w:rPr>
      </w:pPr>
    </w:p>
    <w:p w14:paraId="22DC06D7">
      <w:pPr>
        <w:spacing w:before="120" w:beforeLines="50" w:after="120" w:afterLines="50"/>
        <w:jc w:val="center"/>
        <w:rPr>
          <w:rFonts w:ascii="宋体" w:hAnsi="宋体" w:cs="宋体"/>
          <w:color w:val="auto"/>
          <w:spacing w:val="20"/>
          <w:sz w:val="44"/>
          <w:szCs w:val="44"/>
          <w:highlight w:val="none"/>
        </w:rPr>
      </w:pPr>
    </w:p>
    <w:p w14:paraId="0C254E2A">
      <w:pPr>
        <w:spacing w:before="120" w:beforeLines="50" w:after="120" w:afterLines="50"/>
        <w:jc w:val="center"/>
        <w:rPr>
          <w:rFonts w:ascii="宋体" w:hAnsi="宋体" w:cs="宋体"/>
          <w:color w:val="auto"/>
          <w:spacing w:val="20"/>
          <w:sz w:val="44"/>
          <w:szCs w:val="44"/>
          <w:highlight w:val="none"/>
        </w:rPr>
      </w:pPr>
    </w:p>
    <w:p w14:paraId="7C44F812">
      <w:pPr>
        <w:spacing w:before="120" w:beforeLines="50" w:after="120" w:afterLines="50"/>
        <w:jc w:val="center"/>
        <w:rPr>
          <w:rFonts w:ascii="宋体" w:hAnsi="宋体" w:cs="宋体"/>
          <w:color w:val="auto"/>
          <w:spacing w:val="20"/>
          <w:sz w:val="44"/>
          <w:szCs w:val="44"/>
          <w:highlight w:val="none"/>
        </w:rPr>
      </w:pPr>
      <w:bookmarkStart w:id="52" w:name="PO_3000001866_PM002_12"/>
      <w:r>
        <w:rPr>
          <w:rFonts w:hint="eastAsia" w:ascii="宋体" w:hAnsi="宋体" w:cs="宋体"/>
          <w:color w:val="auto"/>
          <w:spacing w:val="20"/>
          <w:sz w:val="44"/>
          <w:szCs w:val="44"/>
          <w:highlight w:val="none"/>
        </w:rPr>
        <w:t>[项目采购-项目名称]</w:t>
      </w:r>
      <w:bookmarkEnd w:id="52"/>
    </w:p>
    <w:p w14:paraId="4536BBF2">
      <w:pPr>
        <w:spacing w:before="120" w:beforeLines="50" w:after="120" w:afterLines="50"/>
        <w:jc w:val="center"/>
        <w:rPr>
          <w:rFonts w:ascii="宋体" w:hAnsi="宋体" w:cs="宋体"/>
          <w:color w:val="auto"/>
          <w:spacing w:val="40"/>
          <w:w w:val="110"/>
          <w:sz w:val="44"/>
          <w:szCs w:val="44"/>
          <w:highlight w:val="none"/>
        </w:rPr>
      </w:pPr>
      <w:r>
        <w:rPr>
          <w:rFonts w:hint="eastAsia" w:ascii="宋体" w:hAnsi="宋体" w:cs="宋体"/>
          <w:color w:val="auto"/>
          <w:spacing w:val="40"/>
          <w:w w:val="110"/>
          <w:sz w:val="44"/>
          <w:szCs w:val="44"/>
          <w:highlight w:val="none"/>
        </w:rPr>
        <w:t>投标文件</w:t>
      </w:r>
    </w:p>
    <w:p w14:paraId="2417678F">
      <w:pPr>
        <w:jc w:val="center"/>
        <w:rPr>
          <w:rFonts w:ascii="宋体" w:hAnsi="宋体" w:cs="宋体"/>
          <w:color w:val="auto"/>
          <w:sz w:val="24"/>
          <w:highlight w:val="none"/>
        </w:rPr>
      </w:pPr>
      <w:r>
        <w:rPr>
          <w:rFonts w:hint="eastAsia" w:ascii="宋体" w:hAnsi="宋体" w:cs="宋体"/>
          <w:color w:val="auto"/>
          <w:sz w:val="24"/>
          <w:highlight w:val="none"/>
        </w:rPr>
        <w:t>（电子投标文件）</w:t>
      </w:r>
    </w:p>
    <w:tbl>
      <w:tblPr>
        <w:tblStyle w:val="33"/>
        <w:tblW w:w="0" w:type="auto"/>
        <w:jc w:val="center"/>
        <w:tblLayout w:type="fixed"/>
        <w:tblCellMar>
          <w:top w:w="0" w:type="dxa"/>
          <w:left w:w="108" w:type="dxa"/>
          <w:bottom w:w="0" w:type="dxa"/>
          <w:right w:w="108" w:type="dxa"/>
        </w:tblCellMar>
      </w:tblPr>
      <w:tblGrid>
        <w:gridCol w:w="1601"/>
        <w:gridCol w:w="6172"/>
      </w:tblGrid>
      <w:tr w14:paraId="4ED80DE9">
        <w:tblPrEx>
          <w:tblCellMar>
            <w:top w:w="0" w:type="dxa"/>
            <w:left w:w="108" w:type="dxa"/>
            <w:bottom w:w="0" w:type="dxa"/>
            <w:right w:w="108" w:type="dxa"/>
          </w:tblCellMar>
        </w:tblPrEx>
        <w:trPr>
          <w:jc w:val="center"/>
        </w:trPr>
        <w:tc>
          <w:tcPr>
            <w:tcW w:w="1601" w:type="dxa"/>
            <w:vAlign w:val="bottom"/>
          </w:tcPr>
          <w:p w14:paraId="350701D6">
            <w:pPr>
              <w:jc w:val="distribute"/>
              <w:rPr>
                <w:rFonts w:ascii="宋体" w:hAnsi="宋体" w:cs="宋体"/>
                <w:color w:val="auto"/>
                <w:sz w:val="24"/>
                <w:highlight w:val="none"/>
              </w:rPr>
            </w:pPr>
            <w:r>
              <w:rPr>
                <w:rFonts w:hint="eastAsia" w:ascii="宋体" w:hAnsi="宋体" w:cs="宋体"/>
                <w:color w:val="auto"/>
                <w:sz w:val="24"/>
                <w:highlight w:val="none"/>
              </w:rPr>
              <w:t>项目名称：</w:t>
            </w:r>
          </w:p>
        </w:tc>
        <w:tc>
          <w:tcPr>
            <w:tcW w:w="6172" w:type="dxa"/>
            <w:tcBorders>
              <w:top w:val="nil"/>
              <w:left w:val="nil"/>
              <w:bottom w:val="single" w:color="000000" w:sz="4" w:space="0"/>
              <w:right w:val="nil"/>
            </w:tcBorders>
            <w:vAlign w:val="bottom"/>
          </w:tcPr>
          <w:p w14:paraId="12B549FF">
            <w:pPr>
              <w:jc w:val="left"/>
              <w:rPr>
                <w:rFonts w:ascii="宋体" w:hAnsi="宋体" w:cs="宋体"/>
                <w:color w:val="auto"/>
                <w:sz w:val="24"/>
                <w:highlight w:val="none"/>
              </w:rPr>
            </w:pPr>
            <w:bookmarkStart w:id="53" w:name="PO_3000001866_PM002_11"/>
            <w:r>
              <w:rPr>
                <w:rFonts w:hint="eastAsia" w:ascii="宋体" w:hAnsi="宋体" w:cs="宋体"/>
                <w:color w:val="auto"/>
                <w:sz w:val="24"/>
                <w:highlight w:val="none"/>
              </w:rPr>
              <w:t>[项目采购-项目名称]</w:t>
            </w:r>
            <w:bookmarkEnd w:id="53"/>
          </w:p>
        </w:tc>
      </w:tr>
      <w:tr w14:paraId="328DD307">
        <w:tblPrEx>
          <w:tblCellMar>
            <w:top w:w="0" w:type="dxa"/>
            <w:left w:w="108" w:type="dxa"/>
            <w:bottom w:w="0" w:type="dxa"/>
            <w:right w:w="108" w:type="dxa"/>
          </w:tblCellMar>
        </w:tblPrEx>
        <w:trPr>
          <w:jc w:val="center"/>
        </w:trPr>
        <w:tc>
          <w:tcPr>
            <w:tcW w:w="1601" w:type="dxa"/>
            <w:vAlign w:val="bottom"/>
          </w:tcPr>
          <w:p w14:paraId="5416A05F">
            <w:pPr>
              <w:jc w:val="distribute"/>
              <w:rPr>
                <w:rFonts w:ascii="宋体" w:hAnsi="宋体" w:cs="宋体"/>
                <w:color w:val="auto"/>
                <w:sz w:val="24"/>
                <w:highlight w:val="none"/>
              </w:rPr>
            </w:pPr>
            <w:r>
              <w:rPr>
                <w:rFonts w:hint="eastAsia" w:ascii="宋体" w:hAnsi="宋体" w:cs="宋体"/>
                <w:color w:val="auto"/>
                <w:sz w:val="24"/>
                <w:highlight w:val="none"/>
              </w:rPr>
              <w:t>采购方式：</w:t>
            </w:r>
          </w:p>
        </w:tc>
        <w:tc>
          <w:tcPr>
            <w:tcW w:w="6172" w:type="dxa"/>
            <w:tcBorders>
              <w:top w:val="single" w:color="000000" w:sz="4" w:space="0"/>
              <w:left w:val="nil"/>
              <w:bottom w:val="single" w:color="000000" w:sz="4" w:space="0"/>
              <w:right w:val="nil"/>
            </w:tcBorders>
            <w:vAlign w:val="bottom"/>
          </w:tcPr>
          <w:p w14:paraId="1BE04BC8">
            <w:pPr>
              <w:jc w:val="left"/>
              <w:rPr>
                <w:rFonts w:ascii="宋体" w:hAnsi="宋体" w:cs="宋体"/>
                <w:color w:val="auto"/>
                <w:sz w:val="24"/>
                <w:highlight w:val="none"/>
              </w:rPr>
            </w:pPr>
            <w:bookmarkStart w:id="54" w:name="PO_3000001866_PM003"/>
            <w:r>
              <w:rPr>
                <w:rFonts w:hint="eastAsia" w:ascii="宋体" w:hAnsi="宋体" w:cs="宋体"/>
                <w:color w:val="auto"/>
                <w:sz w:val="24"/>
                <w:highlight w:val="none"/>
              </w:rPr>
              <w:t>[项目采购-采购方式]</w:t>
            </w:r>
            <w:bookmarkEnd w:id="54"/>
          </w:p>
        </w:tc>
      </w:tr>
      <w:tr w14:paraId="30FAAF2A">
        <w:tblPrEx>
          <w:tblCellMar>
            <w:top w:w="0" w:type="dxa"/>
            <w:left w:w="108" w:type="dxa"/>
            <w:bottom w:w="0" w:type="dxa"/>
            <w:right w:w="108" w:type="dxa"/>
          </w:tblCellMar>
        </w:tblPrEx>
        <w:trPr>
          <w:jc w:val="center"/>
        </w:trPr>
        <w:tc>
          <w:tcPr>
            <w:tcW w:w="1601" w:type="dxa"/>
            <w:vAlign w:val="bottom"/>
          </w:tcPr>
          <w:p w14:paraId="689DDE4D">
            <w:pPr>
              <w:jc w:val="distribute"/>
              <w:rPr>
                <w:rFonts w:ascii="宋体" w:hAnsi="宋体" w:cs="宋体"/>
                <w:color w:val="auto"/>
                <w:sz w:val="24"/>
                <w:highlight w:val="none"/>
              </w:rPr>
            </w:pPr>
            <w:r>
              <w:rPr>
                <w:rFonts w:hint="eastAsia" w:ascii="宋体" w:hAnsi="宋体" w:cs="宋体"/>
                <w:color w:val="auto"/>
                <w:sz w:val="24"/>
                <w:highlight w:val="none"/>
              </w:rPr>
              <w:t>项目编号：</w:t>
            </w:r>
          </w:p>
        </w:tc>
        <w:tc>
          <w:tcPr>
            <w:tcW w:w="6172" w:type="dxa"/>
            <w:tcBorders>
              <w:top w:val="single" w:color="000000" w:sz="4" w:space="0"/>
              <w:left w:val="nil"/>
              <w:bottom w:val="single" w:color="000000" w:sz="4" w:space="0"/>
              <w:right w:val="nil"/>
            </w:tcBorders>
            <w:vAlign w:val="bottom"/>
          </w:tcPr>
          <w:p w14:paraId="1F51C68F">
            <w:pPr>
              <w:jc w:val="left"/>
              <w:rPr>
                <w:rFonts w:ascii="宋体" w:hAnsi="宋体" w:cs="宋体"/>
                <w:color w:val="auto"/>
                <w:sz w:val="24"/>
                <w:highlight w:val="none"/>
              </w:rPr>
            </w:pPr>
            <w:bookmarkStart w:id="55" w:name="PO_3000001866_PM001_8"/>
            <w:r>
              <w:rPr>
                <w:rFonts w:hint="eastAsia" w:ascii="宋体" w:hAnsi="宋体" w:cs="宋体"/>
                <w:color w:val="auto"/>
                <w:sz w:val="24"/>
                <w:highlight w:val="none"/>
              </w:rPr>
              <w:t>[项目采购-项目编号]</w:t>
            </w:r>
            <w:bookmarkEnd w:id="55"/>
          </w:p>
        </w:tc>
      </w:tr>
      <w:tr w14:paraId="70774E05">
        <w:tblPrEx>
          <w:tblCellMar>
            <w:top w:w="0" w:type="dxa"/>
            <w:left w:w="108" w:type="dxa"/>
            <w:bottom w:w="0" w:type="dxa"/>
            <w:right w:w="108" w:type="dxa"/>
          </w:tblCellMar>
        </w:tblPrEx>
        <w:trPr>
          <w:jc w:val="center"/>
        </w:trPr>
        <w:tc>
          <w:tcPr>
            <w:tcW w:w="1601" w:type="dxa"/>
            <w:vAlign w:val="bottom"/>
          </w:tcPr>
          <w:p w14:paraId="65FD5167">
            <w:pPr>
              <w:jc w:val="distribute"/>
              <w:rPr>
                <w:rFonts w:ascii="宋体" w:hAnsi="宋体" w:cs="宋体"/>
                <w:color w:val="auto"/>
                <w:sz w:val="24"/>
                <w:highlight w:val="none"/>
              </w:rPr>
            </w:pPr>
            <w:r>
              <w:rPr>
                <w:rFonts w:hint="eastAsia" w:ascii="宋体" w:hAnsi="宋体" w:cs="宋体"/>
                <w:color w:val="auto"/>
                <w:sz w:val="24"/>
                <w:highlight w:val="none"/>
              </w:rPr>
              <w:t>所投分标：</w:t>
            </w:r>
          </w:p>
        </w:tc>
        <w:tc>
          <w:tcPr>
            <w:tcW w:w="6172" w:type="dxa"/>
            <w:tcBorders>
              <w:top w:val="single" w:color="000000" w:sz="4" w:space="0"/>
              <w:left w:val="nil"/>
              <w:bottom w:val="single" w:color="000000" w:sz="4" w:space="0"/>
              <w:right w:val="nil"/>
            </w:tcBorders>
            <w:vAlign w:val="bottom"/>
          </w:tcPr>
          <w:p w14:paraId="40779EE4">
            <w:pPr>
              <w:jc w:val="left"/>
              <w:rPr>
                <w:rFonts w:ascii="宋体" w:hAnsi="宋体" w:cs="宋体"/>
                <w:color w:val="auto"/>
                <w:sz w:val="24"/>
                <w:highlight w:val="none"/>
              </w:rPr>
            </w:pPr>
          </w:p>
        </w:tc>
      </w:tr>
      <w:tr w14:paraId="54AFDAC9">
        <w:tblPrEx>
          <w:tblCellMar>
            <w:top w:w="0" w:type="dxa"/>
            <w:left w:w="108" w:type="dxa"/>
            <w:bottom w:w="0" w:type="dxa"/>
            <w:right w:w="108" w:type="dxa"/>
          </w:tblCellMar>
        </w:tblPrEx>
        <w:trPr>
          <w:jc w:val="center"/>
        </w:trPr>
        <w:tc>
          <w:tcPr>
            <w:tcW w:w="1601" w:type="dxa"/>
            <w:vAlign w:val="bottom"/>
          </w:tcPr>
          <w:p w14:paraId="54480363">
            <w:pPr>
              <w:jc w:val="distribute"/>
              <w:rPr>
                <w:rFonts w:ascii="宋体" w:hAnsi="宋体" w:cs="宋体"/>
                <w:color w:val="auto"/>
                <w:sz w:val="24"/>
                <w:highlight w:val="none"/>
              </w:rPr>
            </w:pPr>
            <w:r>
              <w:rPr>
                <w:rFonts w:hint="eastAsia" w:ascii="宋体" w:hAnsi="宋体" w:cs="宋体"/>
                <w:color w:val="auto"/>
                <w:sz w:val="24"/>
                <w:highlight w:val="none"/>
              </w:rPr>
              <w:t>投标人名称：</w:t>
            </w:r>
          </w:p>
        </w:tc>
        <w:tc>
          <w:tcPr>
            <w:tcW w:w="6172" w:type="dxa"/>
            <w:tcBorders>
              <w:top w:val="single" w:color="000000" w:sz="4" w:space="0"/>
              <w:left w:val="nil"/>
              <w:bottom w:val="single" w:color="000000" w:sz="4" w:space="0"/>
              <w:right w:val="nil"/>
            </w:tcBorders>
            <w:vAlign w:val="bottom"/>
          </w:tcPr>
          <w:p w14:paraId="0B5DC2CA">
            <w:pPr>
              <w:jc w:val="left"/>
              <w:rPr>
                <w:rFonts w:ascii="宋体" w:hAnsi="宋体" w:cs="宋体"/>
                <w:color w:val="auto"/>
                <w:sz w:val="24"/>
                <w:highlight w:val="none"/>
              </w:rPr>
            </w:pPr>
          </w:p>
        </w:tc>
      </w:tr>
      <w:tr w14:paraId="29C47DC6">
        <w:tblPrEx>
          <w:tblCellMar>
            <w:top w:w="0" w:type="dxa"/>
            <w:left w:w="108" w:type="dxa"/>
            <w:bottom w:w="0" w:type="dxa"/>
            <w:right w:w="108" w:type="dxa"/>
          </w:tblCellMar>
        </w:tblPrEx>
        <w:trPr>
          <w:jc w:val="center"/>
        </w:trPr>
        <w:tc>
          <w:tcPr>
            <w:tcW w:w="1601" w:type="dxa"/>
            <w:vAlign w:val="bottom"/>
          </w:tcPr>
          <w:p w14:paraId="766CDD5E">
            <w:pPr>
              <w:jc w:val="distribute"/>
              <w:rPr>
                <w:rFonts w:ascii="宋体" w:hAnsi="宋体" w:cs="宋体"/>
                <w:color w:val="auto"/>
                <w:sz w:val="24"/>
                <w:highlight w:val="none"/>
              </w:rPr>
            </w:pPr>
            <w:r>
              <w:rPr>
                <w:rFonts w:hint="eastAsia" w:ascii="宋体" w:hAnsi="宋体" w:cs="宋体"/>
                <w:color w:val="auto"/>
                <w:sz w:val="24"/>
                <w:highlight w:val="none"/>
              </w:rPr>
              <w:t>投标人地址：</w:t>
            </w:r>
          </w:p>
        </w:tc>
        <w:tc>
          <w:tcPr>
            <w:tcW w:w="6172" w:type="dxa"/>
            <w:tcBorders>
              <w:top w:val="single" w:color="000000" w:sz="4" w:space="0"/>
              <w:left w:val="nil"/>
              <w:bottom w:val="single" w:color="000000" w:sz="4" w:space="0"/>
              <w:right w:val="nil"/>
            </w:tcBorders>
            <w:vAlign w:val="bottom"/>
          </w:tcPr>
          <w:p w14:paraId="6AE34CBA">
            <w:pPr>
              <w:jc w:val="left"/>
              <w:rPr>
                <w:rFonts w:ascii="宋体" w:hAnsi="宋体" w:cs="宋体"/>
                <w:color w:val="auto"/>
                <w:sz w:val="24"/>
                <w:highlight w:val="none"/>
              </w:rPr>
            </w:pPr>
          </w:p>
        </w:tc>
      </w:tr>
    </w:tbl>
    <w:p w14:paraId="570EE1BF">
      <w:pPr>
        <w:ind w:firstLine="4200" w:firstLineChars="1750"/>
        <w:rPr>
          <w:rFonts w:ascii="宋体" w:hAnsi="宋体" w:cs="宋体"/>
          <w:color w:val="auto"/>
          <w:sz w:val="24"/>
          <w:highlight w:val="none"/>
        </w:rPr>
      </w:pPr>
    </w:p>
    <w:p w14:paraId="299E6D64">
      <w:pPr>
        <w:ind w:firstLine="4200" w:firstLineChars="1750"/>
        <w:rPr>
          <w:rFonts w:ascii="宋体" w:hAnsi="宋体" w:cs="宋体"/>
          <w:color w:val="auto"/>
          <w:sz w:val="24"/>
          <w:highlight w:val="none"/>
        </w:rPr>
      </w:pPr>
    </w:p>
    <w:p w14:paraId="36DADEA4">
      <w:pPr>
        <w:ind w:firstLine="4200" w:firstLineChars="1750"/>
        <w:rPr>
          <w:rFonts w:ascii="宋体" w:hAnsi="宋体" w:cs="宋体"/>
          <w:color w:val="auto"/>
          <w:sz w:val="24"/>
          <w:highlight w:val="none"/>
        </w:rPr>
      </w:pPr>
    </w:p>
    <w:p w14:paraId="53621D35">
      <w:pPr>
        <w:ind w:firstLine="5880" w:firstLineChars="2450"/>
        <w:rPr>
          <w:rFonts w:ascii="宋体" w:hAnsi="宋体" w:cs="宋体"/>
          <w:color w:val="auto"/>
          <w:sz w:val="24"/>
          <w:highlight w:val="none"/>
        </w:rPr>
      </w:pPr>
      <w:r>
        <w:rPr>
          <w:rFonts w:hint="eastAsia" w:ascii="宋体" w:hAnsi="宋体" w:cs="宋体"/>
          <w:color w:val="auto"/>
          <w:sz w:val="24"/>
          <w:highlight w:val="none"/>
        </w:rPr>
        <w:t>投标截止时间前不得解密</w:t>
      </w:r>
    </w:p>
    <w:p w14:paraId="6F2AA623">
      <w:pPr>
        <w:ind w:firstLine="6480" w:firstLineChars="2700"/>
        <w:rPr>
          <w:rFonts w:ascii="宋体" w:hAnsi="宋体" w:cs="宋体"/>
          <w:color w:val="auto"/>
          <w:sz w:val="24"/>
          <w:highlight w:val="none"/>
        </w:rPr>
      </w:pPr>
      <w:r>
        <w:rPr>
          <w:rFonts w:hint="eastAsia" w:ascii="宋体" w:hAnsi="宋体" w:cs="宋体"/>
          <w:color w:val="auto"/>
          <w:sz w:val="24"/>
          <w:highlight w:val="none"/>
        </w:rPr>
        <w:t>年   月   日</w:t>
      </w:r>
    </w:p>
    <w:p w14:paraId="3C7DDBCF">
      <w:pPr>
        <w:widowControl/>
        <w:jc w:val="left"/>
        <w:rPr>
          <w:rFonts w:ascii="宋体" w:hAnsi="宋体" w:cs="宋体"/>
          <w:color w:val="auto"/>
          <w:sz w:val="24"/>
          <w:highlight w:val="none"/>
        </w:rPr>
        <w:sectPr>
          <w:pgSz w:w="11907" w:h="16840"/>
          <w:pgMar w:top="1531" w:right="1418" w:bottom="1361" w:left="1418" w:header="720" w:footer="720" w:gutter="0"/>
          <w:cols w:space="720" w:num="1"/>
        </w:sectPr>
      </w:pPr>
    </w:p>
    <w:p w14:paraId="2F2515E9">
      <w:pPr>
        <w:pStyle w:val="17"/>
        <w:jc w:val="center"/>
        <w:outlineLvl w:val="1"/>
        <w:rPr>
          <w:rFonts w:hAnsi="宋体"/>
          <w:b/>
          <w:bCs/>
          <w:color w:val="auto"/>
          <w:sz w:val="28"/>
          <w:szCs w:val="28"/>
          <w:highlight w:val="none"/>
        </w:rPr>
      </w:pPr>
      <w:bookmarkStart w:id="56" w:name="_Toc8911"/>
      <w:bookmarkStart w:id="57" w:name="_Toc187761573"/>
      <w:r>
        <w:rPr>
          <w:rFonts w:hint="eastAsia" w:hAnsi="宋体"/>
          <w:b/>
          <w:bCs/>
          <w:color w:val="auto"/>
          <w:sz w:val="28"/>
          <w:szCs w:val="28"/>
          <w:highlight w:val="none"/>
        </w:rPr>
        <w:t>第二节 资格证明文件格式</w:t>
      </w:r>
      <w:bookmarkEnd w:id="56"/>
      <w:bookmarkEnd w:id="57"/>
    </w:p>
    <w:p w14:paraId="24E88245">
      <w:pPr>
        <w:pStyle w:val="17"/>
        <w:spacing w:line="360" w:lineRule="auto"/>
        <w:ind w:firstLine="420"/>
        <w:rPr>
          <w:rFonts w:hAnsi="宋体"/>
          <w:color w:val="auto"/>
          <w:sz w:val="30"/>
          <w:highlight w:val="none"/>
        </w:rPr>
      </w:pPr>
    </w:p>
    <w:p w14:paraId="2D5147BC">
      <w:pPr>
        <w:snapToGrid w:val="0"/>
        <w:spacing w:before="165" w:beforeLines="50" w:after="50"/>
        <w:rPr>
          <w:rFonts w:ascii="宋体" w:hAnsi="宋体"/>
          <w:bCs/>
          <w:color w:val="auto"/>
          <w:sz w:val="32"/>
          <w:szCs w:val="20"/>
          <w:highlight w:val="none"/>
        </w:rPr>
      </w:pPr>
      <w:r>
        <w:rPr>
          <w:rFonts w:hint="eastAsia" w:ascii="宋体" w:hAnsi="宋体"/>
          <w:bCs/>
          <w:color w:val="auto"/>
          <w:highlight w:val="none"/>
        </w:rPr>
        <w:t>电子投标文件</w:t>
      </w:r>
    </w:p>
    <w:p w14:paraId="16263586">
      <w:pPr>
        <w:snapToGrid w:val="0"/>
        <w:spacing w:before="165" w:beforeLines="50" w:after="50"/>
        <w:rPr>
          <w:rFonts w:ascii="宋体" w:hAnsi="宋体"/>
          <w:color w:val="auto"/>
          <w:sz w:val="24"/>
          <w:szCs w:val="20"/>
          <w:highlight w:val="none"/>
        </w:rPr>
      </w:pPr>
    </w:p>
    <w:p w14:paraId="5D6D0607">
      <w:pPr>
        <w:snapToGrid w:val="0"/>
        <w:spacing w:before="165" w:beforeLines="50" w:after="50"/>
        <w:jc w:val="center"/>
        <w:rPr>
          <w:rFonts w:ascii="宋体" w:hAnsi="宋体"/>
          <w:b/>
          <w:color w:val="auto"/>
          <w:sz w:val="24"/>
          <w:szCs w:val="20"/>
          <w:highlight w:val="none"/>
        </w:rPr>
      </w:pPr>
      <w:r>
        <w:rPr>
          <w:rFonts w:hint="eastAsia" w:ascii="宋体" w:hAnsi="宋体"/>
          <w:b/>
          <w:color w:val="auto"/>
          <w:sz w:val="32"/>
          <w:szCs w:val="32"/>
          <w:highlight w:val="none"/>
        </w:rPr>
        <w:t>资格证明文件（封面）</w:t>
      </w:r>
    </w:p>
    <w:p w14:paraId="1C82971A">
      <w:pPr>
        <w:snapToGrid w:val="0"/>
        <w:spacing w:before="165" w:beforeLines="50" w:after="50"/>
        <w:rPr>
          <w:rFonts w:ascii="宋体" w:hAnsi="宋体"/>
          <w:bCs/>
          <w:color w:val="auto"/>
          <w:sz w:val="24"/>
          <w:szCs w:val="20"/>
          <w:highlight w:val="none"/>
        </w:rPr>
      </w:pPr>
    </w:p>
    <w:p w14:paraId="42EFDE21">
      <w:pPr>
        <w:snapToGrid w:val="0"/>
        <w:spacing w:before="165" w:beforeLines="50" w:after="50"/>
        <w:rPr>
          <w:rFonts w:ascii="宋体" w:hAnsi="宋体"/>
          <w:bCs/>
          <w:color w:val="auto"/>
          <w:sz w:val="24"/>
          <w:szCs w:val="20"/>
          <w:highlight w:val="none"/>
        </w:rPr>
      </w:pPr>
    </w:p>
    <w:p w14:paraId="02DA6E8C">
      <w:pPr>
        <w:snapToGrid w:val="0"/>
        <w:spacing w:before="165" w:beforeLines="50" w:after="50"/>
        <w:rPr>
          <w:rFonts w:ascii="宋体" w:hAnsi="宋体"/>
          <w:bCs/>
          <w:color w:val="auto"/>
          <w:sz w:val="24"/>
          <w:szCs w:val="20"/>
          <w:highlight w:val="none"/>
        </w:rPr>
      </w:pPr>
    </w:p>
    <w:p w14:paraId="3A7234D9">
      <w:pPr>
        <w:snapToGrid w:val="0"/>
        <w:spacing w:before="165" w:beforeLines="50" w:after="50"/>
        <w:rPr>
          <w:rFonts w:ascii="宋体" w:hAnsi="宋体"/>
          <w:bCs/>
          <w:color w:val="auto"/>
          <w:sz w:val="24"/>
          <w:szCs w:val="20"/>
          <w:highlight w:val="none"/>
        </w:rPr>
      </w:pPr>
    </w:p>
    <w:p w14:paraId="0A723EFB">
      <w:pPr>
        <w:snapToGrid w:val="0"/>
        <w:spacing w:before="165" w:beforeLines="50" w:after="50"/>
        <w:rPr>
          <w:rFonts w:ascii="宋体" w:hAnsi="宋体"/>
          <w:bCs/>
          <w:color w:val="auto"/>
          <w:sz w:val="24"/>
          <w:szCs w:val="20"/>
          <w:highlight w:val="none"/>
        </w:rPr>
      </w:pPr>
    </w:p>
    <w:p w14:paraId="50F39BD4">
      <w:pPr>
        <w:snapToGrid w:val="0"/>
        <w:spacing w:before="165" w:beforeLines="50" w:after="50"/>
        <w:rPr>
          <w:rFonts w:ascii="宋体" w:hAnsi="宋体"/>
          <w:bCs/>
          <w:color w:val="auto"/>
          <w:sz w:val="24"/>
          <w:szCs w:val="20"/>
          <w:highlight w:val="none"/>
        </w:rPr>
      </w:pPr>
    </w:p>
    <w:p w14:paraId="78F33C18">
      <w:pPr>
        <w:snapToGrid w:val="0"/>
        <w:spacing w:before="165" w:beforeLines="50" w:after="50"/>
        <w:rPr>
          <w:rFonts w:ascii="宋体" w:hAnsi="宋体"/>
          <w:bCs/>
          <w:color w:val="auto"/>
          <w:sz w:val="24"/>
          <w:szCs w:val="20"/>
          <w:highlight w:val="none"/>
        </w:rPr>
      </w:pPr>
    </w:p>
    <w:p w14:paraId="1F04D767">
      <w:pPr>
        <w:snapToGrid w:val="0"/>
        <w:spacing w:before="165" w:beforeLines="50" w:after="50"/>
        <w:ind w:firstLine="540" w:firstLineChars="225"/>
        <w:rPr>
          <w:rFonts w:ascii="宋体" w:hAnsi="宋体"/>
          <w:bCs/>
          <w:color w:val="auto"/>
          <w:sz w:val="24"/>
          <w:highlight w:val="none"/>
        </w:rPr>
      </w:pPr>
      <w:r>
        <w:rPr>
          <w:rFonts w:hint="eastAsia" w:ascii="宋体" w:hAnsi="宋体"/>
          <w:bCs/>
          <w:color w:val="auto"/>
          <w:sz w:val="24"/>
          <w:highlight w:val="none"/>
        </w:rPr>
        <w:t>项目名称：</w:t>
      </w:r>
      <w:bookmarkStart w:id="58" w:name="PO_3000001866_PM002_13"/>
      <w:r>
        <w:rPr>
          <w:rFonts w:hint="eastAsia" w:ascii="宋体" w:hAnsi="宋体"/>
          <w:bCs/>
          <w:color w:val="auto"/>
          <w:sz w:val="24"/>
          <w:highlight w:val="none"/>
        </w:rPr>
        <w:t>[项目采购-项目名称]</w:t>
      </w:r>
      <w:bookmarkEnd w:id="58"/>
    </w:p>
    <w:p w14:paraId="3739A4D3">
      <w:pPr>
        <w:snapToGrid w:val="0"/>
        <w:spacing w:before="165" w:beforeLines="50" w:after="50"/>
        <w:ind w:firstLine="540" w:firstLineChars="225"/>
        <w:rPr>
          <w:rFonts w:ascii="宋体" w:hAnsi="宋体"/>
          <w:bCs/>
          <w:color w:val="auto"/>
          <w:sz w:val="24"/>
          <w:szCs w:val="20"/>
          <w:highlight w:val="none"/>
        </w:rPr>
      </w:pPr>
    </w:p>
    <w:p w14:paraId="013C13A0">
      <w:pPr>
        <w:snapToGrid w:val="0"/>
        <w:spacing w:before="165" w:beforeLines="50" w:after="50"/>
        <w:ind w:firstLine="540" w:firstLineChars="225"/>
        <w:rPr>
          <w:rFonts w:ascii="宋体" w:hAnsi="宋体"/>
          <w:bCs/>
          <w:color w:val="auto"/>
          <w:sz w:val="24"/>
          <w:highlight w:val="none"/>
        </w:rPr>
      </w:pPr>
      <w:r>
        <w:rPr>
          <w:rFonts w:hint="eastAsia" w:ascii="宋体" w:hAnsi="宋体"/>
          <w:bCs/>
          <w:color w:val="auto"/>
          <w:sz w:val="24"/>
          <w:highlight w:val="none"/>
        </w:rPr>
        <w:t>项目编号：</w:t>
      </w:r>
      <w:bookmarkStart w:id="59" w:name="PO_3000001866_PM001_9"/>
      <w:r>
        <w:rPr>
          <w:rFonts w:hint="eastAsia" w:ascii="宋体" w:hAnsi="宋体"/>
          <w:bCs/>
          <w:color w:val="auto"/>
          <w:sz w:val="24"/>
          <w:highlight w:val="none"/>
        </w:rPr>
        <w:t>[项目采购-项目编号]</w:t>
      </w:r>
      <w:bookmarkEnd w:id="59"/>
    </w:p>
    <w:p w14:paraId="18E2A2AF">
      <w:pPr>
        <w:snapToGrid w:val="0"/>
        <w:spacing w:before="165" w:beforeLines="50" w:after="50"/>
        <w:ind w:firstLine="540" w:firstLineChars="225"/>
        <w:rPr>
          <w:rFonts w:ascii="宋体" w:hAnsi="宋体"/>
          <w:bCs/>
          <w:color w:val="auto"/>
          <w:sz w:val="24"/>
          <w:szCs w:val="20"/>
          <w:highlight w:val="none"/>
        </w:rPr>
      </w:pPr>
    </w:p>
    <w:p w14:paraId="46B0D066">
      <w:pPr>
        <w:snapToGrid w:val="0"/>
        <w:spacing w:before="165" w:beforeLines="50" w:after="50"/>
        <w:ind w:firstLine="540" w:firstLineChars="225"/>
        <w:rPr>
          <w:rFonts w:ascii="宋体" w:hAnsi="宋体"/>
          <w:bCs/>
          <w:color w:val="auto"/>
          <w:sz w:val="24"/>
          <w:highlight w:val="none"/>
        </w:rPr>
      </w:pPr>
      <w:r>
        <w:rPr>
          <w:rFonts w:hint="eastAsia" w:ascii="宋体" w:hAnsi="宋体"/>
          <w:bCs/>
          <w:color w:val="auto"/>
          <w:sz w:val="24"/>
          <w:highlight w:val="none"/>
        </w:rPr>
        <w:t>所投分标：</w:t>
      </w:r>
    </w:p>
    <w:p w14:paraId="0A0EEDA1">
      <w:pPr>
        <w:pStyle w:val="8"/>
        <w:snapToGrid w:val="0"/>
        <w:spacing w:before="50" w:after="50"/>
        <w:ind w:firstLine="540" w:firstLineChars="225"/>
        <w:rPr>
          <w:rFonts w:ascii="宋体" w:hAnsi="宋体"/>
          <w:bCs/>
          <w:color w:val="auto"/>
          <w:sz w:val="24"/>
          <w:szCs w:val="24"/>
          <w:highlight w:val="none"/>
        </w:rPr>
      </w:pPr>
    </w:p>
    <w:p w14:paraId="0A788CE3">
      <w:pPr>
        <w:pStyle w:val="8"/>
        <w:snapToGrid w:val="0"/>
        <w:spacing w:before="50" w:after="50"/>
        <w:ind w:firstLine="540" w:firstLineChars="225"/>
        <w:rPr>
          <w:rFonts w:ascii="宋体" w:hAnsi="宋体"/>
          <w:bCs/>
          <w:color w:val="auto"/>
          <w:sz w:val="24"/>
          <w:szCs w:val="24"/>
          <w:highlight w:val="none"/>
        </w:rPr>
      </w:pPr>
      <w:r>
        <w:rPr>
          <w:rFonts w:hint="eastAsia" w:ascii="宋体" w:hAnsi="宋体"/>
          <w:bCs/>
          <w:color w:val="auto"/>
          <w:sz w:val="24"/>
          <w:szCs w:val="24"/>
          <w:highlight w:val="none"/>
        </w:rPr>
        <w:t>投标人名称：</w:t>
      </w:r>
    </w:p>
    <w:p w14:paraId="02976EB4">
      <w:pPr>
        <w:pStyle w:val="8"/>
        <w:snapToGrid w:val="0"/>
        <w:spacing w:before="50" w:after="50"/>
        <w:ind w:firstLine="540" w:firstLineChars="225"/>
        <w:rPr>
          <w:rFonts w:ascii="宋体" w:hAnsi="宋体"/>
          <w:bCs/>
          <w:color w:val="auto"/>
          <w:sz w:val="24"/>
          <w:szCs w:val="24"/>
          <w:highlight w:val="none"/>
        </w:rPr>
      </w:pPr>
    </w:p>
    <w:p w14:paraId="014BEE23">
      <w:pPr>
        <w:pStyle w:val="8"/>
        <w:snapToGrid w:val="0"/>
        <w:spacing w:before="50" w:after="50"/>
        <w:ind w:firstLine="960" w:firstLineChars="400"/>
        <w:rPr>
          <w:rFonts w:ascii="宋体" w:hAnsi="宋体"/>
          <w:bCs/>
          <w:color w:val="auto"/>
          <w:sz w:val="24"/>
          <w:szCs w:val="24"/>
          <w:highlight w:val="none"/>
        </w:rPr>
      </w:pPr>
    </w:p>
    <w:p w14:paraId="1EBD6226">
      <w:pPr>
        <w:snapToGrid w:val="0"/>
        <w:spacing w:before="165" w:beforeLines="50" w:after="50"/>
        <w:ind w:firstLine="645"/>
        <w:jc w:val="center"/>
        <w:rPr>
          <w:rFonts w:ascii="宋体" w:hAnsi="宋体"/>
          <w:color w:val="auto"/>
          <w:sz w:val="24"/>
          <w:highlight w:val="none"/>
        </w:rPr>
      </w:pPr>
      <w:r>
        <w:rPr>
          <w:rFonts w:hint="eastAsia" w:ascii="宋体" w:hAnsi="宋体"/>
          <w:color w:val="auto"/>
          <w:sz w:val="24"/>
          <w:highlight w:val="none"/>
        </w:rPr>
        <w:t>年  月  日</w:t>
      </w:r>
    </w:p>
    <w:p w14:paraId="7AAF60E2">
      <w:pPr>
        <w:widowControl/>
        <w:spacing w:line="360" w:lineRule="auto"/>
        <w:jc w:val="left"/>
        <w:rPr>
          <w:rFonts w:ascii="宋体" w:hAnsi="宋体"/>
          <w:color w:val="auto"/>
          <w:sz w:val="30"/>
          <w:szCs w:val="20"/>
          <w:highlight w:val="none"/>
        </w:rPr>
        <w:sectPr>
          <w:pgSz w:w="11906" w:h="16838"/>
          <w:pgMar w:top="1134" w:right="1134" w:bottom="1134" w:left="1134" w:header="720" w:footer="720" w:gutter="0"/>
          <w:cols w:space="720" w:num="1"/>
          <w:docGrid w:type="lines" w:linePitch="331" w:charSpace="0"/>
        </w:sectPr>
      </w:pPr>
    </w:p>
    <w:p w14:paraId="5DED1BC2">
      <w:pPr>
        <w:jc w:val="center"/>
        <w:rPr>
          <w:rFonts w:ascii="仿宋_GB2312" w:hAnsi="仿宋" w:eastAsia="仿宋_GB2312" w:cs="仿宋_GB2312"/>
          <w:b/>
          <w:color w:val="auto"/>
          <w:kern w:val="0"/>
          <w:sz w:val="36"/>
          <w:szCs w:val="36"/>
          <w:highlight w:val="none"/>
        </w:rPr>
      </w:pPr>
      <w:r>
        <w:rPr>
          <w:rFonts w:hint="eastAsia" w:ascii="仿宋_GB2312" w:hAnsi="仿宋" w:eastAsia="仿宋_GB2312" w:cs="仿宋_GB2312"/>
          <w:b/>
          <w:color w:val="auto"/>
          <w:kern w:val="0"/>
          <w:sz w:val="36"/>
          <w:szCs w:val="36"/>
          <w:highlight w:val="none"/>
        </w:rPr>
        <w:t>资格证明文件目录</w:t>
      </w:r>
    </w:p>
    <w:p w14:paraId="698B8845">
      <w:pPr>
        <w:snapToGrid w:val="0"/>
        <w:spacing w:line="360" w:lineRule="auto"/>
        <w:rPr>
          <w:rFonts w:ascii="仿宋_GB2312" w:hAnsi="仿宋" w:eastAsia="仿宋_GB2312" w:cs="仿宋_GB2312"/>
          <w:color w:val="auto"/>
          <w:kern w:val="0"/>
          <w:sz w:val="24"/>
          <w:highlight w:val="none"/>
        </w:rPr>
      </w:pPr>
    </w:p>
    <w:p w14:paraId="4167E164">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一、</w:t>
      </w:r>
      <w:r>
        <w:rPr>
          <w:rFonts w:hint="eastAsia" w:ascii="仿宋_GB2312" w:hAnsi="仿宋" w:eastAsia="仿宋_GB2312"/>
          <w:color w:val="auto"/>
          <w:sz w:val="24"/>
          <w:highlight w:val="none"/>
        </w:rPr>
        <w:t>营业执照(或事业法人登记证或其他工商等登记证明材料)复印件（投标人为自然人的，须提供</w:t>
      </w:r>
      <w:r>
        <w:rPr>
          <w:rFonts w:hint="eastAsia" w:ascii="仿宋_GB2312" w:hAnsi="仿宋" w:eastAsia="仿宋_GB2312" w:cs="Helvetica"/>
          <w:color w:val="auto"/>
          <w:kern w:val="0"/>
          <w:sz w:val="24"/>
          <w:highlight w:val="none"/>
        </w:rPr>
        <w:t>自然人的身份证明</w:t>
      </w:r>
      <w:r>
        <w:rPr>
          <w:rFonts w:hint="eastAsia" w:ascii="仿宋_GB2312" w:hAnsi="仿宋" w:eastAsia="仿宋_GB2312"/>
          <w:color w:val="auto"/>
          <w:sz w:val="24"/>
          <w:highlight w:val="none"/>
        </w:rPr>
        <w:t>）</w:t>
      </w:r>
      <w:r>
        <w:rPr>
          <w:rFonts w:hint="eastAsia" w:ascii="仿宋_GB2312" w:hAnsi="仿宋" w:eastAsia="仿宋_GB2312" w:cs="仿宋_GB2312"/>
          <w:color w:val="auto"/>
          <w:kern w:val="0"/>
          <w:sz w:val="24"/>
          <w:highlight w:val="none"/>
        </w:rPr>
        <w:t>……………………………………………………………（页码）</w:t>
      </w:r>
    </w:p>
    <w:p w14:paraId="2EB3CBF5">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二、符合参与政府采购活动的资格条件依法缴纳税收、社会保障资金等方面的材料…………………………………………………………………………………………（页码）</w:t>
      </w:r>
    </w:p>
    <w:p w14:paraId="39F31A11">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三、财务状况报告方面的材料…………………………………………………………（页码）</w:t>
      </w:r>
    </w:p>
    <w:p w14:paraId="21D5417A">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sz w:val="24"/>
          <w:highlight w:val="none"/>
        </w:rPr>
        <w:t>四、投标人直接控股股东信息</w:t>
      </w:r>
      <w:r>
        <w:rPr>
          <w:rFonts w:hint="eastAsia" w:ascii="仿宋_GB2312" w:hAnsi="仿宋" w:eastAsia="仿宋_GB2312" w:cs="仿宋_GB2312"/>
          <w:color w:val="auto"/>
          <w:kern w:val="0"/>
          <w:sz w:val="24"/>
          <w:highlight w:val="none"/>
        </w:rPr>
        <w:t>…………………………………………………………（页码）</w:t>
      </w:r>
    </w:p>
    <w:p w14:paraId="05C5E14C">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sz w:val="24"/>
          <w:highlight w:val="none"/>
        </w:rPr>
        <w:t>五、投标人直接关联关系信息表</w:t>
      </w:r>
      <w:r>
        <w:rPr>
          <w:rFonts w:hint="eastAsia" w:ascii="仿宋_GB2312" w:hAnsi="仿宋" w:eastAsia="仿宋_GB2312" w:cs="仿宋_GB2312"/>
          <w:color w:val="auto"/>
          <w:kern w:val="0"/>
          <w:sz w:val="24"/>
          <w:highlight w:val="none"/>
        </w:rPr>
        <w:t>………………………………………………………（页码）</w:t>
      </w:r>
    </w:p>
    <w:p w14:paraId="5614701B">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六、投标资格声明函……………………………………………………………………（页码）</w:t>
      </w:r>
    </w:p>
    <w:p w14:paraId="2E69011E">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七、联合体协议书（</w:t>
      </w:r>
      <w:r>
        <w:rPr>
          <w:rFonts w:hint="eastAsia" w:ascii="仿宋_GB2312" w:hAnsi="仿宋" w:eastAsia="仿宋_GB2312" w:cs="仿宋_GB2312"/>
          <w:color w:val="auto"/>
          <w:sz w:val="24"/>
          <w:highlight w:val="none"/>
        </w:rPr>
        <w:t>以联合体形式投标的，提供联合体协议；本项目不接受联合体投标或者投标人不以联合体形式投标的，则不需要提供</w:t>
      </w:r>
      <w:r>
        <w:rPr>
          <w:rFonts w:hint="eastAsia" w:ascii="仿宋_GB2312" w:hAnsi="仿宋" w:eastAsia="仿宋_GB2312" w:cs="仿宋_GB2312"/>
          <w:color w:val="auto"/>
          <w:kern w:val="0"/>
          <w:sz w:val="24"/>
          <w:highlight w:val="none"/>
        </w:rPr>
        <w:t>）……………………………………（页码）</w:t>
      </w:r>
    </w:p>
    <w:p w14:paraId="00B16670">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sz w:val="24"/>
          <w:highlight w:val="none"/>
        </w:rPr>
        <w:t>八、符合特定资格条件（如有）的有关证明材料（复印件）</w:t>
      </w:r>
      <w:r>
        <w:rPr>
          <w:rFonts w:hint="eastAsia" w:ascii="仿宋_GB2312" w:hAnsi="仿宋" w:eastAsia="仿宋_GB2312" w:cs="仿宋_GB2312"/>
          <w:color w:val="auto"/>
          <w:kern w:val="0"/>
          <w:sz w:val="24"/>
          <w:highlight w:val="none"/>
        </w:rPr>
        <w:t>………………………（页码）</w:t>
      </w:r>
    </w:p>
    <w:p w14:paraId="26A6A0B7">
      <w:pPr>
        <w:spacing w:line="360" w:lineRule="auto"/>
        <w:rPr>
          <w:rFonts w:ascii="仿宋_GB2312" w:hAnsi="仿宋" w:eastAsia="仿宋_GB2312" w:cs="仿宋_GB2312"/>
          <w:b/>
          <w:bCs/>
          <w:color w:val="auto"/>
          <w:sz w:val="24"/>
          <w:highlight w:val="none"/>
        </w:rPr>
      </w:pPr>
      <w:r>
        <w:rPr>
          <w:rFonts w:hint="eastAsia" w:ascii="仿宋_GB2312" w:hAnsi="仿宋" w:eastAsia="仿宋_GB2312" w:cs="仿宋_GB2312"/>
          <w:b/>
          <w:bCs/>
          <w:color w:val="auto"/>
          <w:sz w:val="24"/>
          <w:highlight w:val="none"/>
        </w:rPr>
        <w:t>注：以上目录是基本格式要求，各投标人可根据自身情况进一步向下增加内容或细化。</w:t>
      </w:r>
    </w:p>
    <w:p w14:paraId="51C017C4">
      <w:pPr>
        <w:widowControl/>
        <w:spacing w:line="360" w:lineRule="auto"/>
        <w:jc w:val="left"/>
        <w:rPr>
          <w:rFonts w:ascii="宋体" w:hAnsi="宋体"/>
          <w:color w:val="auto"/>
          <w:sz w:val="30"/>
          <w:szCs w:val="20"/>
          <w:highlight w:val="none"/>
        </w:rPr>
        <w:sectPr>
          <w:pgSz w:w="11906" w:h="16838"/>
          <w:pgMar w:top="1134" w:right="1134" w:bottom="1134" w:left="1134" w:header="720" w:footer="720" w:gutter="0"/>
          <w:cols w:space="720" w:num="1"/>
          <w:docGrid w:type="lines" w:linePitch="331" w:charSpace="0"/>
        </w:sectPr>
      </w:pPr>
    </w:p>
    <w:p w14:paraId="3DB2A915">
      <w:pPr>
        <w:snapToGrid w:val="0"/>
        <w:spacing w:line="360" w:lineRule="auto"/>
        <w:rPr>
          <w:rFonts w:ascii="仿宋_GB2312" w:hAnsi="仿宋" w:eastAsia="仿宋_GB2312" w:cs="仿宋_GB2312"/>
          <w:b/>
          <w:color w:val="auto"/>
          <w:kern w:val="0"/>
          <w:sz w:val="32"/>
          <w:szCs w:val="32"/>
          <w:highlight w:val="none"/>
          <w:lang w:val="zh-CN"/>
        </w:rPr>
      </w:pPr>
    </w:p>
    <w:p w14:paraId="546DE59C">
      <w:pPr>
        <w:spacing w:line="360" w:lineRule="auto"/>
        <w:jc w:val="center"/>
        <w:rPr>
          <w:rFonts w:ascii="仿宋_GB2312" w:hAnsi="仿宋" w:eastAsia="仿宋_GB2312" w:cs="仿宋_GB2312"/>
          <w:b/>
          <w:color w:val="auto"/>
          <w:sz w:val="30"/>
          <w:szCs w:val="30"/>
          <w:highlight w:val="none"/>
        </w:rPr>
      </w:pPr>
      <w:r>
        <w:rPr>
          <w:rFonts w:hint="eastAsia" w:ascii="仿宋_GB2312" w:hAnsi="仿宋" w:eastAsia="仿宋_GB2312" w:cs="仿宋_GB2312"/>
          <w:b/>
          <w:color w:val="auto"/>
          <w:kern w:val="0"/>
          <w:sz w:val="32"/>
          <w:szCs w:val="32"/>
          <w:highlight w:val="none"/>
          <w:lang w:val="zh-CN"/>
        </w:rPr>
        <w:t>一、</w:t>
      </w:r>
      <w:r>
        <w:rPr>
          <w:rFonts w:hint="eastAsia" w:ascii="仿宋_GB2312" w:hAnsi="仿宋" w:eastAsia="仿宋_GB2312" w:cs="仿宋_GB2312"/>
          <w:b/>
          <w:color w:val="auto"/>
          <w:sz w:val="30"/>
          <w:szCs w:val="30"/>
          <w:highlight w:val="none"/>
        </w:rPr>
        <w:t>营业执照(或事业法人登记证或其他工商等登记证明材料)复印件（投标人为自然人的，提供自然人的身份证明）</w:t>
      </w:r>
    </w:p>
    <w:p w14:paraId="1E3696D9">
      <w:pPr>
        <w:spacing w:line="360" w:lineRule="auto"/>
        <w:rPr>
          <w:rFonts w:ascii="仿宋_GB2312" w:hAnsi="仿宋" w:eastAsia="仿宋_GB2312" w:cs="仿宋_GB2312"/>
          <w:b/>
          <w:color w:val="auto"/>
          <w:sz w:val="30"/>
          <w:szCs w:val="30"/>
          <w:highlight w:val="none"/>
        </w:rPr>
      </w:pPr>
    </w:p>
    <w:p w14:paraId="6C4A1F29">
      <w:pPr>
        <w:snapToGrid w:val="0"/>
        <w:spacing w:line="360" w:lineRule="auto"/>
        <w:ind w:firstLine="576"/>
        <w:jc w:val="center"/>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 xml:space="preserve">               投标人名称(电子签章)：                              </w:t>
      </w:r>
    </w:p>
    <w:p w14:paraId="5DD033DA">
      <w:pPr>
        <w:spacing w:line="360" w:lineRule="auto"/>
        <w:jc w:val="center"/>
        <w:rPr>
          <w:rFonts w:ascii="仿宋_GB2312" w:hAnsi="仿宋" w:eastAsia="仿宋_GB2312" w:cs="仿宋_GB2312"/>
          <w:b/>
          <w:color w:val="auto"/>
          <w:sz w:val="30"/>
          <w:szCs w:val="30"/>
          <w:highlight w:val="none"/>
        </w:rPr>
      </w:pPr>
      <w:r>
        <w:rPr>
          <w:rFonts w:hint="eastAsia" w:ascii="仿宋_GB2312" w:hAnsi="仿宋" w:eastAsia="仿宋_GB2312" w:cs="仿宋_GB2312"/>
          <w:color w:val="auto"/>
          <w:kern w:val="0"/>
          <w:sz w:val="24"/>
          <w:highlight w:val="none"/>
          <w:lang w:val="zh-CN"/>
        </w:rPr>
        <w:t xml:space="preserve">                   日期：  年  月</w:t>
      </w:r>
    </w:p>
    <w:p w14:paraId="4420B3E4">
      <w:pPr>
        <w:spacing w:line="360" w:lineRule="auto"/>
        <w:jc w:val="center"/>
        <w:rPr>
          <w:rFonts w:ascii="仿宋_GB2312" w:hAnsi="仿宋" w:eastAsia="仿宋_GB2312" w:cs="仿宋_GB2312"/>
          <w:b/>
          <w:color w:val="auto"/>
          <w:sz w:val="30"/>
          <w:szCs w:val="30"/>
          <w:highlight w:val="none"/>
        </w:rPr>
      </w:pPr>
    </w:p>
    <w:p w14:paraId="4DE7E78C">
      <w:pPr>
        <w:snapToGrid w:val="0"/>
        <w:spacing w:line="360" w:lineRule="auto"/>
        <w:ind w:right="480"/>
        <w:jc w:val="center"/>
        <w:rPr>
          <w:rFonts w:ascii="仿宋_GB2312" w:hAnsi="仿宋" w:eastAsia="仿宋_GB2312" w:cs="仿宋_GB2312"/>
          <w:b/>
          <w:color w:val="auto"/>
          <w:kern w:val="0"/>
          <w:sz w:val="32"/>
          <w:szCs w:val="32"/>
          <w:highlight w:val="none"/>
        </w:rPr>
      </w:pPr>
      <w:r>
        <w:rPr>
          <w:rFonts w:hint="eastAsia" w:ascii="仿宋_GB2312" w:hAnsi="仿宋" w:eastAsia="仿宋_GB2312" w:cs="仿宋_GB2312"/>
          <w:b/>
          <w:color w:val="auto"/>
          <w:sz w:val="30"/>
          <w:szCs w:val="30"/>
          <w:highlight w:val="none"/>
        </w:rPr>
        <w:t>二、</w:t>
      </w:r>
      <w:r>
        <w:rPr>
          <w:rFonts w:hint="eastAsia" w:ascii="仿宋_GB2312" w:hAnsi="仿宋" w:eastAsia="仿宋_GB2312" w:cs="仿宋_GB2312"/>
          <w:b/>
          <w:color w:val="auto"/>
          <w:kern w:val="0"/>
          <w:sz w:val="32"/>
          <w:szCs w:val="32"/>
          <w:highlight w:val="none"/>
        </w:rPr>
        <w:t>符合参与政府采购活动的资格条件依法缴纳税收、社会保障资金等方面的材料</w:t>
      </w:r>
    </w:p>
    <w:p w14:paraId="7A6A3D87">
      <w:pPr>
        <w:snapToGrid w:val="0"/>
        <w:spacing w:line="360" w:lineRule="auto"/>
        <w:ind w:firstLine="480" w:firstLineChars="200"/>
        <w:rPr>
          <w:rFonts w:ascii="仿宋_GB2312" w:hAnsi="仿宋" w:eastAsia="仿宋_GB2312" w:cs="仿宋_GB2312"/>
          <w:color w:val="auto"/>
          <w:sz w:val="24"/>
          <w:highlight w:val="none"/>
        </w:rPr>
      </w:pPr>
    </w:p>
    <w:p w14:paraId="2294C5B3">
      <w:pPr>
        <w:snapToGrid w:val="0"/>
        <w:spacing w:line="360" w:lineRule="auto"/>
        <w:rPr>
          <w:rFonts w:ascii="仿宋_GB2312" w:hAnsi="仿宋" w:eastAsia="仿宋_GB2312" w:cs="仿宋_GB2312"/>
          <w:color w:val="auto"/>
          <w:kern w:val="0"/>
          <w:sz w:val="24"/>
          <w:highlight w:val="none"/>
          <w:lang w:val="zh-CN"/>
        </w:rPr>
      </w:pPr>
    </w:p>
    <w:p w14:paraId="692B9CE9">
      <w:pPr>
        <w:snapToGrid w:val="0"/>
        <w:spacing w:line="360" w:lineRule="auto"/>
        <w:ind w:firstLine="5040" w:firstLineChars="2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 xml:space="preserve"> 投标人名称(电子签章)：</w:t>
      </w:r>
    </w:p>
    <w:p w14:paraId="53ADB299">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月日</w:t>
      </w:r>
    </w:p>
    <w:p w14:paraId="17FE48B9">
      <w:pPr>
        <w:snapToGrid w:val="0"/>
        <w:spacing w:line="360" w:lineRule="auto"/>
        <w:ind w:right="480"/>
        <w:jc w:val="center"/>
        <w:rPr>
          <w:rFonts w:ascii="仿宋_GB2312" w:hAnsi="仿宋" w:eastAsia="仿宋_GB2312" w:cs="仿宋_GB2312"/>
          <w:b/>
          <w:color w:val="auto"/>
          <w:kern w:val="0"/>
          <w:sz w:val="32"/>
          <w:szCs w:val="32"/>
          <w:highlight w:val="none"/>
        </w:rPr>
      </w:pPr>
      <w:r>
        <w:rPr>
          <w:rFonts w:hint="eastAsia" w:ascii="仿宋_GB2312" w:hAnsi="仿宋" w:eastAsia="仿宋_GB2312" w:cs="仿宋_GB2312"/>
          <w:b/>
          <w:color w:val="auto"/>
          <w:sz w:val="30"/>
          <w:szCs w:val="30"/>
          <w:highlight w:val="none"/>
        </w:rPr>
        <w:t>三、</w:t>
      </w:r>
      <w:r>
        <w:rPr>
          <w:rFonts w:hint="eastAsia" w:ascii="仿宋_GB2312" w:hAnsi="仿宋" w:eastAsia="仿宋_GB2312" w:cs="仿宋_GB2312"/>
          <w:b/>
          <w:color w:val="auto"/>
          <w:kern w:val="0"/>
          <w:sz w:val="32"/>
          <w:szCs w:val="32"/>
          <w:highlight w:val="none"/>
        </w:rPr>
        <w:t>财务状况报告方面的材料</w:t>
      </w:r>
    </w:p>
    <w:p w14:paraId="7AB092F2">
      <w:pPr>
        <w:snapToGrid w:val="0"/>
        <w:spacing w:line="360" w:lineRule="auto"/>
        <w:ind w:firstLine="480" w:firstLineChars="200"/>
        <w:rPr>
          <w:rFonts w:ascii="仿宋_GB2312" w:hAnsi="仿宋" w:eastAsia="仿宋_GB2312" w:cs="仿宋_GB2312"/>
          <w:color w:val="auto"/>
          <w:sz w:val="24"/>
          <w:highlight w:val="none"/>
        </w:rPr>
      </w:pPr>
    </w:p>
    <w:p w14:paraId="3E0F9D6C">
      <w:pPr>
        <w:snapToGrid w:val="0"/>
        <w:spacing w:line="360" w:lineRule="auto"/>
        <w:rPr>
          <w:rFonts w:ascii="仿宋_GB2312" w:hAnsi="仿宋" w:eastAsia="仿宋_GB2312" w:cs="仿宋_GB2312"/>
          <w:color w:val="auto"/>
          <w:kern w:val="0"/>
          <w:sz w:val="24"/>
          <w:highlight w:val="none"/>
          <w:lang w:val="zh-CN"/>
        </w:rPr>
      </w:pPr>
    </w:p>
    <w:p w14:paraId="150B09CC">
      <w:pPr>
        <w:snapToGrid w:val="0"/>
        <w:spacing w:line="360" w:lineRule="auto"/>
        <w:ind w:firstLine="5040" w:firstLineChars="2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 xml:space="preserve"> 投标人名称(电子签章)：</w:t>
      </w:r>
    </w:p>
    <w:p w14:paraId="384E09A4">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月日</w:t>
      </w:r>
    </w:p>
    <w:p w14:paraId="06D26657">
      <w:pPr>
        <w:snapToGrid w:val="0"/>
        <w:spacing w:line="360" w:lineRule="auto"/>
        <w:ind w:firstLine="5160" w:firstLineChars="2150"/>
        <w:rPr>
          <w:rFonts w:ascii="仿宋_GB2312" w:hAnsi="仿宋" w:eastAsia="仿宋_GB2312" w:cs="仿宋_GB2312"/>
          <w:color w:val="auto"/>
          <w:kern w:val="0"/>
          <w:sz w:val="24"/>
          <w:highlight w:val="none"/>
          <w:lang w:val="zh-CN"/>
        </w:rPr>
      </w:pPr>
    </w:p>
    <w:p w14:paraId="411019F3">
      <w:pPr>
        <w:snapToGrid w:val="0"/>
        <w:spacing w:line="360" w:lineRule="auto"/>
        <w:ind w:right="480"/>
        <w:jc w:val="center"/>
        <w:rPr>
          <w:rFonts w:ascii="仿宋_GB2312" w:hAnsi="仿宋" w:eastAsia="仿宋_GB2312" w:cs="仿宋_GB2312"/>
          <w:b/>
          <w:color w:val="auto"/>
          <w:kern w:val="0"/>
          <w:sz w:val="32"/>
          <w:szCs w:val="32"/>
          <w:highlight w:val="none"/>
          <w:lang w:val="zh-CN"/>
        </w:rPr>
      </w:pPr>
    </w:p>
    <w:p w14:paraId="72B229BB">
      <w:pPr>
        <w:snapToGrid w:val="0"/>
        <w:spacing w:line="360" w:lineRule="auto"/>
        <w:ind w:right="480"/>
        <w:jc w:val="center"/>
        <w:rPr>
          <w:rFonts w:ascii="宋体" w:hAnsi="宋体"/>
          <w:b/>
          <w:color w:val="auto"/>
          <w:sz w:val="28"/>
          <w:szCs w:val="28"/>
          <w:highlight w:val="none"/>
        </w:rPr>
      </w:pPr>
      <w:r>
        <w:rPr>
          <w:rFonts w:hint="eastAsia" w:ascii="仿宋_GB2312" w:hAnsi="仿宋" w:eastAsia="仿宋_GB2312" w:cs="仿宋_GB2312"/>
          <w:b/>
          <w:color w:val="auto"/>
          <w:kern w:val="0"/>
          <w:sz w:val="32"/>
          <w:szCs w:val="32"/>
          <w:highlight w:val="none"/>
        </w:rPr>
        <w:br w:type="page"/>
      </w:r>
    </w:p>
    <w:p w14:paraId="59992446">
      <w:pPr>
        <w:snapToGrid w:val="0"/>
        <w:spacing w:before="50" w:after="165" w:afterLines="50" w:line="360" w:lineRule="auto"/>
        <w:jc w:val="center"/>
        <w:rPr>
          <w:rFonts w:ascii="仿宋_GB2312" w:hAnsi="仿宋" w:eastAsia="仿宋_GB2312" w:cs="仿宋_GB2312"/>
          <w:b/>
          <w:color w:val="auto"/>
          <w:kern w:val="0"/>
          <w:sz w:val="32"/>
          <w:szCs w:val="32"/>
          <w:highlight w:val="none"/>
        </w:rPr>
      </w:pPr>
      <w:r>
        <w:rPr>
          <w:rFonts w:hint="eastAsia" w:ascii="仿宋_GB2312" w:hAnsi="仿宋" w:eastAsia="仿宋_GB2312" w:cs="仿宋_GB2312"/>
          <w:b/>
          <w:color w:val="auto"/>
          <w:kern w:val="0"/>
          <w:sz w:val="32"/>
          <w:szCs w:val="32"/>
          <w:highlight w:val="none"/>
        </w:rPr>
        <w:t>四、投标人直接控股股东信息表</w:t>
      </w:r>
    </w:p>
    <w:tbl>
      <w:tblPr>
        <w:tblStyle w:val="33"/>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6FA2DAC5">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88DCBF1">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4CF17C4">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938C93F">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31526A1">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48C9506">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4DF651C3">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D63914">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E22071">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A00B010">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7B46BF2">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5D80571">
            <w:pPr>
              <w:spacing w:line="360" w:lineRule="auto"/>
              <w:jc w:val="center"/>
              <w:rPr>
                <w:rFonts w:ascii="宋体" w:hAnsi="宋体" w:cs="宋体"/>
                <w:color w:val="auto"/>
                <w:kern w:val="0"/>
                <w:sz w:val="24"/>
                <w:highlight w:val="none"/>
              </w:rPr>
            </w:pPr>
          </w:p>
        </w:tc>
      </w:tr>
      <w:tr w14:paraId="7DAFF752">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0C33B0">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166E72D">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A9E0216">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800311">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09982D">
            <w:pPr>
              <w:spacing w:line="360" w:lineRule="auto"/>
              <w:jc w:val="center"/>
              <w:rPr>
                <w:rFonts w:ascii="宋体" w:hAnsi="宋体" w:cs="宋体"/>
                <w:color w:val="auto"/>
                <w:kern w:val="0"/>
                <w:sz w:val="24"/>
                <w:highlight w:val="none"/>
              </w:rPr>
            </w:pPr>
          </w:p>
        </w:tc>
      </w:tr>
      <w:tr w14:paraId="0B2EA709">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2B1BD8">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B3E68F">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F581E6">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E6C250D">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966B20">
            <w:pPr>
              <w:spacing w:line="360" w:lineRule="auto"/>
              <w:jc w:val="center"/>
              <w:rPr>
                <w:rFonts w:ascii="宋体" w:hAnsi="宋体" w:cs="宋体"/>
                <w:color w:val="auto"/>
                <w:kern w:val="0"/>
                <w:sz w:val="24"/>
                <w:highlight w:val="none"/>
              </w:rPr>
            </w:pPr>
          </w:p>
        </w:tc>
      </w:tr>
      <w:tr w14:paraId="34B29B7C">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B5EA41">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9573006">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CDC2AD">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C9BDE5C">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A3CA9D6">
            <w:pPr>
              <w:spacing w:line="360" w:lineRule="auto"/>
              <w:jc w:val="center"/>
              <w:rPr>
                <w:rFonts w:ascii="宋体" w:hAnsi="宋体" w:cs="宋体"/>
                <w:color w:val="auto"/>
                <w:kern w:val="0"/>
                <w:sz w:val="24"/>
                <w:highlight w:val="none"/>
              </w:rPr>
            </w:pPr>
          </w:p>
        </w:tc>
      </w:tr>
    </w:tbl>
    <w:p w14:paraId="0CBF048F">
      <w:pPr>
        <w:snapToGrid w:val="0"/>
        <w:spacing w:line="360" w:lineRule="auto"/>
        <w:jc w:val="left"/>
        <w:rPr>
          <w:rFonts w:ascii="宋体" w:hAnsi="宋体"/>
          <w:color w:val="auto"/>
          <w:sz w:val="24"/>
          <w:highlight w:val="none"/>
        </w:rPr>
      </w:pPr>
      <w:r>
        <w:rPr>
          <w:rFonts w:hint="eastAsia" w:ascii="宋体" w:hAnsi="宋体"/>
          <w:color w:val="auto"/>
          <w:sz w:val="24"/>
          <w:highlight w:val="none"/>
        </w:rPr>
        <w:t>注：</w:t>
      </w:r>
    </w:p>
    <w:p w14:paraId="101BFD01">
      <w:pPr>
        <w:snapToGrid w:val="0"/>
        <w:spacing w:line="360" w:lineRule="auto"/>
        <w:jc w:val="left"/>
        <w:rPr>
          <w:rFonts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8F8CE17">
      <w:pPr>
        <w:snapToGrid w:val="0"/>
        <w:spacing w:line="360" w:lineRule="auto"/>
        <w:jc w:val="left"/>
        <w:rPr>
          <w:rFonts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7E5DE241">
      <w:pPr>
        <w:snapToGrid w:val="0"/>
        <w:spacing w:line="360" w:lineRule="auto"/>
        <w:jc w:val="left"/>
        <w:rPr>
          <w:rFonts w:ascii="宋体" w:hAnsi="宋体"/>
          <w:color w:val="auto"/>
          <w:sz w:val="24"/>
          <w:highlight w:val="none"/>
        </w:rPr>
      </w:pPr>
      <w:r>
        <w:rPr>
          <w:rFonts w:hint="eastAsia" w:ascii="宋体" w:hAnsi="宋体"/>
          <w:color w:val="auto"/>
          <w:sz w:val="24"/>
          <w:highlight w:val="none"/>
        </w:rPr>
        <w:t>3.供应商不存在直接控股股东的，则填“无”。</w:t>
      </w:r>
    </w:p>
    <w:p w14:paraId="492E42EC">
      <w:pPr>
        <w:snapToGrid w:val="0"/>
        <w:spacing w:line="360" w:lineRule="auto"/>
        <w:jc w:val="left"/>
        <w:rPr>
          <w:rFonts w:ascii="宋体" w:hAnsi="宋体"/>
          <w:color w:val="auto"/>
          <w:sz w:val="24"/>
          <w:highlight w:val="none"/>
        </w:rPr>
      </w:pPr>
    </w:p>
    <w:p w14:paraId="3F60931A">
      <w:pPr>
        <w:snapToGrid w:val="0"/>
        <w:spacing w:line="360" w:lineRule="auto"/>
        <w:jc w:val="left"/>
        <w:rPr>
          <w:rFonts w:ascii="宋体" w:hAnsi="宋体"/>
          <w:color w:val="auto"/>
          <w:sz w:val="24"/>
          <w:highlight w:val="none"/>
        </w:rPr>
      </w:pPr>
    </w:p>
    <w:p w14:paraId="0E205DED">
      <w:pPr>
        <w:snapToGrid w:val="0"/>
        <w:spacing w:line="360" w:lineRule="auto"/>
        <w:jc w:val="left"/>
        <w:rPr>
          <w:rFonts w:ascii="宋体" w:hAnsi="宋体"/>
          <w:color w:val="auto"/>
          <w:sz w:val="24"/>
          <w:highlight w:val="none"/>
        </w:rPr>
      </w:pPr>
    </w:p>
    <w:p w14:paraId="19237FC0">
      <w:pPr>
        <w:snapToGrid w:val="0"/>
        <w:spacing w:line="360" w:lineRule="auto"/>
        <w:jc w:val="left"/>
        <w:rPr>
          <w:rFonts w:ascii="宋体" w:hAnsi="宋体"/>
          <w:color w:val="auto"/>
          <w:sz w:val="24"/>
          <w:highlight w:val="none"/>
        </w:rPr>
      </w:pPr>
    </w:p>
    <w:p w14:paraId="6D428AEA">
      <w:pPr>
        <w:snapToGrid w:val="0"/>
        <w:spacing w:line="360" w:lineRule="auto"/>
        <w:jc w:val="left"/>
        <w:rPr>
          <w:rFonts w:ascii="宋体" w:hAnsi="宋体"/>
          <w:color w:val="auto"/>
          <w:sz w:val="24"/>
          <w:highlight w:val="none"/>
        </w:rPr>
      </w:pPr>
    </w:p>
    <w:p w14:paraId="54062CA1">
      <w:pPr>
        <w:snapToGrid w:val="0"/>
        <w:spacing w:line="360" w:lineRule="auto"/>
        <w:ind w:firstLine="5040" w:firstLineChars="2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08DAF40A">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月日</w:t>
      </w:r>
    </w:p>
    <w:p w14:paraId="160DBCDE">
      <w:pPr>
        <w:snapToGrid w:val="0"/>
        <w:jc w:val="center"/>
        <w:rPr>
          <w:rFonts w:ascii="宋体" w:hAnsi="宋体"/>
          <w:b/>
          <w:color w:val="auto"/>
          <w:sz w:val="28"/>
          <w:szCs w:val="28"/>
          <w:highlight w:val="none"/>
        </w:rPr>
      </w:pPr>
      <w:r>
        <w:rPr>
          <w:rFonts w:hint="eastAsia" w:ascii="宋体" w:hAnsi="宋体"/>
          <w:b/>
          <w:color w:val="auto"/>
          <w:sz w:val="28"/>
          <w:szCs w:val="28"/>
          <w:highlight w:val="none"/>
        </w:rPr>
        <w:br w:type="page"/>
      </w:r>
    </w:p>
    <w:p w14:paraId="3FEEBF0D">
      <w:pPr>
        <w:snapToGrid w:val="0"/>
        <w:spacing w:line="360" w:lineRule="auto"/>
        <w:jc w:val="center"/>
        <w:rPr>
          <w:rFonts w:ascii="宋体" w:hAnsi="宋体"/>
          <w:color w:val="auto"/>
          <w:sz w:val="32"/>
          <w:szCs w:val="32"/>
          <w:highlight w:val="none"/>
        </w:rPr>
      </w:pPr>
      <w:r>
        <w:rPr>
          <w:rFonts w:hint="eastAsia" w:ascii="宋体" w:hAnsi="宋体"/>
          <w:b/>
          <w:color w:val="auto"/>
          <w:sz w:val="32"/>
          <w:szCs w:val="32"/>
          <w:highlight w:val="none"/>
        </w:rPr>
        <w:t>五、投标人直接管理关系信息表</w:t>
      </w:r>
    </w:p>
    <w:tbl>
      <w:tblPr>
        <w:tblStyle w:val="33"/>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7CE5CCB8">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E955147">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A7F7CD8">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933EA81">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AE3514E">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16075B06">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0F2DC3">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DAAE3B">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61F0082">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AA7251">
            <w:pPr>
              <w:spacing w:line="360" w:lineRule="auto"/>
              <w:jc w:val="center"/>
              <w:rPr>
                <w:rFonts w:ascii="宋体" w:hAnsi="宋体" w:cs="宋体"/>
                <w:color w:val="auto"/>
                <w:kern w:val="0"/>
                <w:sz w:val="24"/>
                <w:highlight w:val="none"/>
              </w:rPr>
            </w:pPr>
          </w:p>
        </w:tc>
      </w:tr>
      <w:tr w14:paraId="6E48A1F1">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4A4AA3">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CC766E">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490AFDE">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129BD8">
            <w:pPr>
              <w:spacing w:line="360" w:lineRule="auto"/>
              <w:jc w:val="center"/>
              <w:rPr>
                <w:rFonts w:ascii="宋体" w:hAnsi="宋体" w:cs="宋体"/>
                <w:color w:val="auto"/>
                <w:kern w:val="0"/>
                <w:sz w:val="24"/>
                <w:highlight w:val="none"/>
              </w:rPr>
            </w:pPr>
          </w:p>
        </w:tc>
      </w:tr>
      <w:tr w14:paraId="57228A3B">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1DFEDED">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E8902C3">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716941">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89F365">
            <w:pPr>
              <w:spacing w:line="360" w:lineRule="auto"/>
              <w:jc w:val="center"/>
              <w:rPr>
                <w:rFonts w:ascii="宋体" w:hAnsi="宋体" w:cs="宋体"/>
                <w:color w:val="auto"/>
                <w:kern w:val="0"/>
                <w:sz w:val="24"/>
                <w:highlight w:val="none"/>
              </w:rPr>
            </w:pPr>
          </w:p>
        </w:tc>
      </w:tr>
      <w:tr w14:paraId="1940B5F9">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5996FB">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EF14718">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3B7F3C">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188716">
            <w:pPr>
              <w:spacing w:line="360" w:lineRule="auto"/>
              <w:jc w:val="center"/>
              <w:rPr>
                <w:rFonts w:ascii="宋体" w:hAnsi="宋体" w:cs="宋体"/>
                <w:color w:val="auto"/>
                <w:kern w:val="0"/>
                <w:sz w:val="24"/>
                <w:highlight w:val="none"/>
              </w:rPr>
            </w:pPr>
          </w:p>
        </w:tc>
      </w:tr>
    </w:tbl>
    <w:p w14:paraId="7A9CC58E">
      <w:pPr>
        <w:snapToGrid w:val="0"/>
        <w:spacing w:line="360" w:lineRule="auto"/>
        <w:jc w:val="left"/>
        <w:rPr>
          <w:rFonts w:ascii="宋体" w:hAnsi="宋体"/>
          <w:color w:val="auto"/>
          <w:sz w:val="24"/>
          <w:highlight w:val="none"/>
        </w:rPr>
      </w:pPr>
      <w:r>
        <w:rPr>
          <w:rFonts w:hint="eastAsia" w:ascii="宋体" w:hAnsi="宋体"/>
          <w:color w:val="auto"/>
          <w:sz w:val="24"/>
          <w:highlight w:val="none"/>
        </w:rPr>
        <w:t>注：</w:t>
      </w:r>
    </w:p>
    <w:p w14:paraId="6FF003FF">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5F61E0C8">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262ECC6D">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3.供应商不存在直接管理关系的，则填“无”。</w:t>
      </w:r>
    </w:p>
    <w:p w14:paraId="71A1A96E">
      <w:pPr>
        <w:snapToGrid w:val="0"/>
        <w:spacing w:line="360" w:lineRule="auto"/>
        <w:jc w:val="left"/>
        <w:rPr>
          <w:rFonts w:ascii="宋体" w:hAnsi="宋体"/>
          <w:color w:val="auto"/>
          <w:sz w:val="24"/>
          <w:highlight w:val="none"/>
        </w:rPr>
      </w:pPr>
    </w:p>
    <w:p w14:paraId="00C23A5F">
      <w:pPr>
        <w:snapToGrid w:val="0"/>
        <w:spacing w:line="360" w:lineRule="auto"/>
        <w:jc w:val="left"/>
        <w:rPr>
          <w:rFonts w:ascii="宋体" w:hAnsi="宋体"/>
          <w:color w:val="auto"/>
          <w:sz w:val="24"/>
          <w:highlight w:val="none"/>
        </w:rPr>
      </w:pPr>
    </w:p>
    <w:p w14:paraId="2909B89A">
      <w:pPr>
        <w:snapToGrid w:val="0"/>
        <w:spacing w:line="360" w:lineRule="auto"/>
        <w:jc w:val="left"/>
        <w:rPr>
          <w:color w:val="auto"/>
          <w:sz w:val="24"/>
          <w:highlight w:val="none"/>
        </w:rPr>
      </w:pPr>
    </w:p>
    <w:p w14:paraId="5BCEFAAA">
      <w:pPr>
        <w:snapToGrid w:val="0"/>
        <w:spacing w:line="360" w:lineRule="auto"/>
        <w:jc w:val="left"/>
        <w:rPr>
          <w:rFonts w:ascii="宋体" w:hAnsi="宋体"/>
          <w:color w:val="auto"/>
          <w:sz w:val="24"/>
          <w:highlight w:val="none"/>
        </w:rPr>
      </w:pPr>
    </w:p>
    <w:p w14:paraId="3A6B13DF">
      <w:pPr>
        <w:snapToGrid w:val="0"/>
        <w:spacing w:line="360" w:lineRule="auto"/>
        <w:jc w:val="left"/>
        <w:rPr>
          <w:rFonts w:ascii="宋体" w:hAnsi="宋体"/>
          <w:color w:val="auto"/>
          <w:sz w:val="24"/>
          <w:highlight w:val="none"/>
        </w:rPr>
      </w:pPr>
    </w:p>
    <w:p w14:paraId="2F3CD06F">
      <w:pPr>
        <w:snapToGrid w:val="0"/>
        <w:spacing w:line="360" w:lineRule="auto"/>
        <w:ind w:firstLine="5040" w:firstLineChars="2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4E331045">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月日</w:t>
      </w:r>
    </w:p>
    <w:p w14:paraId="797D3053">
      <w:pPr>
        <w:snapToGrid w:val="0"/>
        <w:spacing w:before="50" w:after="165" w:afterLines="50"/>
        <w:jc w:val="left"/>
        <w:rPr>
          <w:rFonts w:ascii="宋体" w:hAnsi="宋体"/>
          <w:color w:val="auto"/>
          <w:szCs w:val="21"/>
          <w:highlight w:val="none"/>
        </w:rPr>
      </w:pPr>
    </w:p>
    <w:p w14:paraId="388F7C5B">
      <w:pPr>
        <w:snapToGrid w:val="0"/>
        <w:spacing w:before="165" w:beforeLines="50" w:after="50"/>
        <w:jc w:val="left"/>
        <w:rPr>
          <w:rFonts w:ascii="宋体" w:hAnsi="宋体"/>
          <w:b/>
          <w:color w:val="auto"/>
          <w:sz w:val="24"/>
          <w:szCs w:val="20"/>
          <w:highlight w:val="none"/>
        </w:rPr>
      </w:pPr>
    </w:p>
    <w:p w14:paraId="74AE1177">
      <w:pPr>
        <w:snapToGrid w:val="0"/>
        <w:spacing w:before="165" w:beforeLines="50" w:after="50"/>
        <w:jc w:val="left"/>
        <w:rPr>
          <w:rFonts w:ascii="宋体" w:hAnsi="宋体"/>
          <w:b/>
          <w:color w:val="auto"/>
          <w:sz w:val="24"/>
          <w:highlight w:val="none"/>
        </w:rPr>
      </w:pPr>
    </w:p>
    <w:p w14:paraId="186EB7B1">
      <w:pPr>
        <w:snapToGrid w:val="0"/>
        <w:spacing w:before="165" w:beforeLines="50" w:after="50"/>
        <w:jc w:val="left"/>
        <w:rPr>
          <w:rFonts w:ascii="宋体" w:hAnsi="宋体"/>
          <w:b/>
          <w:color w:val="auto"/>
          <w:sz w:val="24"/>
          <w:szCs w:val="20"/>
          <w:highlight w:val="none"/>
        </w:rPr>
      </w:pPr>
    </w:p>
    <w:p w14:paraId="611C4A48">
      <w:pPr>
        <w:snapToGrid w:val="0"/>
        <w:spacing w:before="165" w:beforeLines="50" w:after="50"/>
        <w:jc w:val="left"/>
        <w:rPr>
          <w:rFonts w:ascii="宋体" w:hAnsi="宋体"/>
          <w:b/>
          <w:color w:val="auto"/>
          <w:sz w:val="24"/>
          <w:szCs w:val="20"/>
          <w:highlight w:val="none"/>
        </w:rPr>
      </w:pPr>
    </w:p>
    <w:p w14:paraId="04DE2C19">
      <w:pPr>
        <w:widowControl/>
        <w:jc w:val="left"/>
        <w:rPr>
          <w:rFonts w:ascii="宋体" w:hAnsi="宋体"/>
          <w:color w:val="auto"/>
          <w:highlight w:val="none"/>
        </w:rPr>
      </w:pPr>
      <w:r>
        <w:rPr>
          <w:rFonts w:ascii="宋体" w:hAnsi="宋体"/>
          <w:color w:val="auto"/>
          <w:highlight w:val="none"/>
        </w:rPr>
        <w:br w:type="page"/>
      </w:r>
    </w:p>
    <w:p w14:paraId="60B1DD8D">
      <w:pPr>
        <w:snapToGrid w:val="0"/>
        <w:spacing w:before="50" w:after="165" w:afterLines="50"/>
        <w:jc w:val="left"/>
        <w:rPr>
          <w:rFonts w:ascii="宋体" w:hAnsi="宋体"/>
          <w:color w:val="auto"/>
          <w:highlight w:val="none"/>
        </w:rPr>
      </w:pPr>
    </w:p>
    <w:p w14:paraId="720D188E">
      <w:pPr>
        <w:snapToGrid w:val="0"/>
        <w:spacing w:before="50" w:after="165" w:afterLines="50"/>
        <w:jc w:val="center"/>
        <w:rPr>
          <w:rFonts w:ascii="宋体" w:hAnsi="宋体"/>
          <w:b/>
          <w:color w:val="auto"/>
          <w:sz w:val="32"/>
          <w:szCs w:val="32"/>
          <w:highlight w:val="none"/>
        </w:rPr>
      </w:pPr>
      <w:r>
        <w:rPr>
          <w:rFonts w:hint="eastAsia" w:ascii="宋体" w:hAnsi="宋体"/>
          <w:b/>
          <w:color w:val="auto"/>
          <w:sz w:val="32"/>
          <w:szCs w:val="32"/>
          <w:highlight w:val="none"/>
        </w:rPr>
        <w:t>六、投标资格声明函</w:t>
      </w:r>
    </w:p>
    <w:p w14:paraId="73B0371A">
      <w:pPr>
        <w:tabs>
          <w:tab w:val="left" w:pos="7200"/>
        </w:tabs>
        <w:spacing w:line="360" w:lineRule="auto"/>
        <w:rPr>
          <w:rFonts w:ascii="宋体" w:hAnsi="宋体"/>
          <w:color w:val="auto"/>
          <w:szCs w:val="21"/>
          <w:highlight w:val="none"/>
          <w:u w:val="single"/>
        </w:rPr>
      </w:pPr>
      <w:r>
        <w:rPr>
          <w:rFonts w:hint="eastAsia" w:ascii="宋体" w:hAnsi="宋体"/>
          <w:color w:val="auto"/>
          <w:szCs w:val="21"/>
          <w:highlight w:val="none"/>
        </w:rPr>
        <w:t>致：</w:t>
      </w:r>
      <w:bookmarkStart w:id="60" w:name="PO_3000001866_PM031_5"/>
      <w:r>
        <w:rPr>
          <w:rFonts w:hint="eastAsia" w:ascii="宋体" w:hAnsi="宋体"/>
          <w:color w:val="auto"/>
          <w:szCs w:val="21"/>
          <w:highlight w:val="none"/>
          <w:u w:val="single"/>
        </w:rPr>
        <w:t>[项目采购-采购组织机构_]</w:t>
      </w:r>
      <w:bookmarkEnd w:id="60"/>
    </w:p>
    <w:p w14:paraId="33F81067">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我方愿意参加贵方组织的_</w:t>
      </w:r>
      <w:bookmarkStart w:id="61" w:name="PO_3000001866_PM002_14"/>
      <w:r>
        <w:rPr>
          <w:rFonts w:hint="eastAsia" w:ascii="宋体" w:hAnsi="宋体"/>
          <w:color w:val="auto"/>
          <w:szCs w:val="21"/>
          <w:highlight w:val="none"/>
          <w:u w:val="single"/>
        </w:rPr>
        <w:t>[项目采购-项目名称]</w:t>
      </w:r>
      <w:bookmarkEnd w:id="61"/>
      <w:r>
        <w:rPr>
          <w:rFonts w:hint="eastAsia" w:ascii="宋体" w:hAnsi="宋体"/>
          <w:color w:val="auto"/>
          <w:szCs w:val="21"/>
          <w:highlight w:val="none"/>
        </w:rPr>
        <w:t>_（项目编号：</w:t>
      </w:r>
      <w:bookmarkStart w:id="62" w:name="PO_3000001866_PM001_10"/>
      <w:r>
        <w:rPr>
          <w:rFonts w:hint="eastAsia" w:ascii="宋体" w:hAnsi="宋体"/>
          <w:color w:val="auto"/>
          <w:szCs w:val="21"/>
          <w:highlight w:val="none"/>
        </w:rPr>
        <w:t>[项目采购-项目编号_10]</w:t>
      </w:r>
      <w:bookmarkEnd w:id="62"/>
      <w:r>
        <w:rPr>
          <w:rFonts w:hint="eastAsia" w:ascii="宋体" w:hAnsi="宋体"/>
          <w:color w:val="auto"/>
          <w:szCs w:val="21"/>
          <w:highlight w:val="none"/>
        </w:rPr>
        <w:t xml:space="preserve"> ）项目的投标，为便于贵方公正、择优地确定中标人，我方就本次投标有关事项郑重声明如下：</w:t>
      </w:r>
    </w:p>
    <w:p w14:paraId="04665584">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7A9EA622">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7E3E677E">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3.经查询，在“信用中国”和“中国政府采购网”网站我方未被列入失信被执行人、重大税收违法失信主体、政府采购严重违法失信行为记录名单。</w:t>
      </w:r>
    </w:p>
    <w:p w14:paraId="6605246D">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4.以上事项如有虚假或隐瞒，我方愿意承担一切后果，并不再寻求任何旨在减轻或免除法律责任的辩解。 </w:t>
      </w:r>
    </w:p>
    <w:p w14:paraId="6B35EA78">
      <w:pPr>
        <w:tabs>
          <w:tab w:val="left" w:pos="7200"/>
        </w:tabs>
        <w:ind w:firstLine="270" w:firstLineChars="150"/>
        <w:rPr>
          <w:rFonts w:ascii="宋体" w:hAnsi="宋体"/>
          <w:color w:val="auto"/>
          <w:sz w:val="18"/>
          <w:szCs w:val="18"/>
          <w:highlight w:val="none"/>
        </w:rPr>
      </w:pPr>
      <w:r>
        <w:rPr>
          <w:rFonts w:hint="eastAsia" w:ascii="宋体" w:hAnsi="宋体"/>
          <w:color w:val="auto"/>
          <w:sz w:val="18"/>
          <w:szCs w:val="18"/>
          <w:highlight w:val="none"/>
        </w:rPr>
        <w:t>说明：</w:t>
      </w:r>
    </w:p>
    <w:p w14:paraId="4E0A6269">
      <w:pPr>
        <w:ind w:firstLine="420" w:firstLineChars="200"/>
        <w:jc w:val="left"/>
        <w:rPr>
          <w:rFonts w:ascii="宋体" w:hAnsi="宋体"/>
          <w:color w:val="auto"/>
          <w:szCs w:val="21"/>
          <w:highlight w:val="none"/>
        </w:rPr>
      </w:pPr>
      <w:r>
        <w:rPr>
          <w:rFonts w:hint="eastAsia" w:ascii="宋体" w:hAnsi="宋体"/>
          <w:color w:val="auto"/>
          <w:szCs w:val="21"/>
          <w:highlight w:val="none"/>
        </w:rPr>
        <w:t>1.投标人应当通过 “信用中国”（www.creditchina.gov.cn）和“中国政府采购网”网站（www.ccgp.gov.cn）查询投标人相关主体的信用记录。查询时间为本项目投标截止时间前10日至投标截止时间中任意一天。对列入失信被执行人、重大税收违法失信主体、政府采购严重违法失信行为记录名单的投标人，将被拒绝参与本项目政府采购活动。</w:t>
      </w:r>
    </w:p>
    <w:p w14:paraId="4805BC13">
      <w:pPr>
        <w:ind w:firstLine="420" w:firstLineChars="200"/>
        <w:jc w:val="left"/>
        <w:rPr>
          <w:rFonts w:ascii="宋体" w:hAnsi="宋体"/>
          <w:color w:val="auto"/>
          <w:szCs w:val="21"/>
          <w:highlight w:val="none"/>
        </w:rPr>
      </w:pPr>
      <w:r>
        <w:rPr>
          <w:rFonts w:hint="eastAsia" w:ascii="宋体" w:hAnsi="宋体"/>
          <w:color w:val="auto"/>
          <w:szCs w:val="21"/>
          <w:highlight w:val="none"/>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30B355D">
      <w:pPr>
        <w:snapToGrid w:val="0"/>
        <w:spacing w:before="50" w:after="165" w:afterLines="50"/>
        <w:jc w:val="left"/>
        <w:rPr>
          <w:rFonts w:ascii="宋体" w:hAnsi="宋体"/>
          <w:b/>
          <w:color w:val="auto"/>
          <w:szCs w:val="21"/>
          <w:highlight w:val="none"/>
        </w:rPr>
      </w:pPr>
      <w:r>
        <w:rPr>
          <w:rFonts w:hint="eastAsia" w:ascii="宋体" w:hAnsi="宋体"/>
          <w:b/>
          <w:color w:val="auto"/>
          <w:szCs w:val="21"/>
          <w:highlight w:val="none"/>
        </w:rPr>
        <w:t xml:space="preserve"> 3.如为联合体投标，盖章处须加盖联合体各方公章并由联合体各方法定代表人分别签署，否则投标无效。</w:t>
      </w:r>
    </w:p>
    <w:p w14:paraId="09F2D636">
      <w:pPr>
        <w:snapToGrid w:val="0"/>
        <w:spacing w:before="50" w:after="331" w:afterLines="100" w:line="360" w:lineRule="auto"/>
        <w:jc w:val="left"/>
        <w:rPr>
          <w:rFonts w:ascii="宋体" w:hAnsi="宋体"/>
          <w:color w:val="auto"/>
          <w:sz w:val="24"/>
          <w:highlight w:val="none"/>
        </w:rPr>
      </w:pPr>
    </w:p>
    <w:p w14:paraId="370F327A">
      <w:pPr>
        <w:snapToGrid w:val="0"/>
        <w:spacing w:before="50" w:after="331" w:afterLines="100" w:line="360" w:lineRule="auto"/>
        <w:ind w:left="7428" w:leftChars="2223" w:hanging="2760" w:hangingChars="1150"/>
        <w:jc w:val="left"/>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投标人名称(电子签章)：</w:t>
      </w:r>
      <w:r>
        <w:rPr>
          <w:rFonts w:hint="eastAsia" w:ascii="宋体" w:hAnsi="宋体"/>
          <w:color w:val="auto"/>
          <w:szCs w:val="21"/>
          <w:highlight w:val="none"/>
        </w:rPr>
        <w:t xml:space="preserve">                                     年    月    日</w:t>
      </w:r>
    </w:p>
    <w:p w14:paraId="305A4C29">
      <w:pPr>
        <w:pStyle w:val="17"/>
        <w:spacing w:line="600" w:lineRule="exact"/>
        <w:jc w:val="center"/>
        <w:rPr>
          <w:rFonts w:ascii="Times New Roman" w:hAnsi="Times New Roman"/>
          <w:b/>
          <w:bCs/>
          <w:color w:val="auto"/>
          <w:sz w:val="30"/>
          <w:szCs w:val="30"/>
          <w:highlight w:val="none"/>
        </w:rPr>
      </w:pPr>
    </w:p>
    <w:p w14:paraId="01440F5F">
      <w:pPr>
        <w:pStyle w:val="17"/>
        <w:spacing w:line="600" w:lineRule="exact"/>
        <w:jc w:val="center"/>
        <w:rPr>
          <w:rFonts w:ascii="Times New Roman" w:hAnsi="Times New Roman"/>
          <w:b/>
          <w:bCs/>
          <w:color w:val="auto"/>
          <w:sz w:val="30"/>
          <w:szCs w:val="30"/>
          <w:highlight w:val="none"/>
        </w:rPr>
      </w:pPr>
    </w:p>
    <w:p w14:paraId="062B2D6F">
      <w:pPr>
        <w:widowControl/>
        <w:jc w:val="left"/>
        <w:rPr>
          <w:b/>
          <w:bCs/>
          <w:color w:val="auto"/>
          <w:sz w:val="30"/>
          <w:szCs w:val="30"/>
          <w:highlight w:val="none"/>
        </w:rPr>
        <w:sectPr>
          <w:pgSz w:w="11906" w:h="16838"/>
          <w:pgMar w:top="1134" w:right="1134" w:bottom="1134" w:left="1134" w:header="720" w:footer="720" w:gutter="0"/>
          <w:cols w:space="720" w:num="1"/>
          <w:docGrid w:type="lines" w:linePitch="331" w:charSpace="0"/>
        </w:sectPr>
      </w:pPr>
    </w:p>
    <w:p w14:paraId="63F6C137">
      <w:pPr>
        <w:pStyle w:val="17"/>
        <w:spacing w:line="600" w:lineRule="exact"/>
        <w:jc w:val="center"/>
        <w:rPr>
          <w:rFonts w:ascii="Times New Roman" w:hAnsi="Times New Roman"/>
          <w:b/>
          <w:bCs/>
          <w:color w:val="auto"/>
          <w:sz w:val="30"/>
          <w:szCs w:val="30"/>
          <w:highlight w:val="none"/>
        </w:rPr>
      </w:pPr>
    </w:p>
    <w:p w14:paraId="06F61A23">
      <w:pPr>
        <w:pStyle w:val="17"/>
        <w:spacing w:line="600" w:lineRule="exact"/>
        <w:jc w:val="center"/>
        <w:rPr>
          <w:rFonts w:ascii="Times New Roman" w:hAnsi="Times New Roman"/>
          <w:color w:val="auto"/>
          <w:highlight w:val="none"/>
        </w:rPr>
      </w:pPr>
      <w:r>
        <w:rPr>
          <w:rFonts w:hint="eastAsia" w:ascii="Times New Roman" w:hAnsi="Times New Roman"/>
          <w:b/>
          <w:bCs/>
          <w:color w:val="auto"/>
          <w:sz w:val="30"/>
          <w:szCs w:val="30"/>
          <w:highlight w:val="none"/>
        </w:rPr>
        <w:t>七、联合体协议书</w:t>
      </w:r>
    </w:p>
    <w:p w14:paraId="2504C753">
      <w:pPr>
        <w:autoSpaceDE w:val="0"/>
        <w:autoSpaceDN w:val="0"/>
        <w:adjustRightInd w:val="0"/>
        <w:spacing w:line="360" w:lineRule="auto"/>
        <w:jc w:val="left"/>
        <w:rPr>
          <w:rFonts w:ascii="宋体" w:cs="宋体"/>
          <w:color w:val="auto"/>
          <w:kern w:val="0"/>
          <w:szCs w:val="21"/>
          <w:highlight w:val="none"/>
          <w:u w:val="single"/>
        </w:rPr>
      </w:pPr>
    </w:p>
    <w:p w14:paraId="4743AF1B">
      <w:pPr>
        <w:autoSpaceDE w:val="0"/>
        <w:autoSpaceDN w:val="0"/>
        <w:adjustRightInd w:val="0"/>
        <w:spacing w:line="360" w:lineRule="auto"/>
        <w:jc w:val="left"/>
        <w:rPr>
          <w:rFonts w:ascii="宋体" w:cs="宋体"/>
          <w:color w:val="auto"/>
          <w:kern w:val="0"/>
          <w:szCs w:val="21"/>
          <w:highlight w:val="none"/>
        </w:rPr>
      </w:pPr>
      <w:r>
        <w:rPr>
          <w:rFonts w:hint="eastAsia" w:ascii="宋体" w:cs="宋体"/>
          <w:color w:val="auto"/>
          <w:kern w:val="0"/>
          <w:szCs w:val="21"/>
          <w:highlight w:val="none"/>
        </w:rPr>
        <w:t>（所有成员单位名称）自愿组成联合体，共同参加</w:t>
      </w:r>
      <w:bookmarkStart w:id="63" w:name="PO_3000001866_PM031_6"/>
      <w:r>
        <w:rPr>
          <w:rFonts w:hint="eastAsia" w:ascii="宋体" w:cs="宋体"/>
          <w:color w:val="auto"/>
          <w:kern w:val="0"/>
          <w:szCs w:val="21"/>
          <w:highlight w:val="none"/>
          <w:u w:val="single"/>
        </w:rPr>
        <w:t>[项目采购-采购组织机构]</w:t>
      </w:r>
      <w:bookmarkEnd w:id="63"/>
      <w:r>
        <w:rPr>
          <w:rFonts w:hint="eastAsia" w:ascii="宋体" w:cs="宋体"/>
          <w:color w:val="auto"/>
          <w:kern w:val="0"/>
          <w:szCs w:val="21"/>
          <w:highlight w:val="none"/>
        </w:rPr>
        <w:t>组织的</w:t>
      </w:r>
      <w:bookmarkStart w:id="64" w:name="PO_3000001866_PM002_15"/>
      <w:r>
        <w:rPr>
          <w:rFonts w:hint="eastAsia" w:ascii="宋体" w:cs="宋体"/>
          <w:color w:val="auto"/>
          <w:kern w:val="0"/>
          <w:szCs w:val="21"/>
          <w:highlight w:val="none"/>
          <w:u w:val="single"/>
        </w:rPr>
        <w:t>[项目采购-项目名称]</w:t>
      </w:r>
      <w:bookmarkEnd w:id="64"/>
      <w:r>
        <w:rPr>
          <w:rFonts w:hint="eastAsia" w:ascii="宋体" w:cs="宋体"/>
          <w:color w:val="auto"/>
          <w:kern w:val="0"/>
          <w:szCs w:val="21"/>
          <w:highlight w:val="none"/>
        </w:rPr>
        <w:t>（项目编号：</w:t>
      </w:r>
      <w:bookmarkStart w:id="65" w:name="PO_3000001866_PM001_11"/>
      <w:r>
        <w:rPr>
          <w:rFonts w:hint="eastAsia" w:ascii="宋体" w:cs="宋体"/>
          <w:color w:val="auto"/>
          <w:kern w:val="0"/>
          <w:szCs w:val="21"/>
          <w:highlight w:val="none"/>
          <w:u w:val="single"/>
        </w:rPr>
        <w:t>[项目采购-项目编号]</w:t>
      </w:r>
      <w:bookmarkEnd w:id="65"/>
      <w:r>
        <w:rPr>
          <w:rFonts w:hint="eastAsia" w:ascii="宋体" w:cs="宋体"/>
          <w:color w:val="auto"/>
          <w:kern w:val="0"/>
          <w:szCs w:val="21"/>
          <w:highlight w:val="none"/>
        </w:rPr>
        <w:t>）投标。现就联合体投标事宜订立如下协议：</w:t>
      </w:r>
    </w:p>
    <w:p w14:paraId="06DA4DE4">
      <w:pPr>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TimesNewRomanPSMT"/>
          <w:color w:val="auto"/>
          <w:kern w:val="0"/>
          <w:szCs w:val="21"/>
          <w:highlight w:val="none"/>
        </w:rPr>
        <w:t>1</w:t>
      </w:r>
      <w:r>
        <w:rPr>
          <w:rFonts w:hint="eastAsia" w:ascii="宋体" w:hAnsi="宋体" w:cs="宋体"/>
          <w:color w:val="auto"/>
          <w:kern w:val="0"/>
          <w:szCs w:val="21"/>
          <w:highlight w:val="none"/>
        </w:rPr>
        <w:t>、</w:t>
      </w:r>
      <w:r>
        <w:rPr>
          <w:color w:val="auto"/>
          <w:highlight w:val="none"/>
        </w:rPr>
        <w:t>________________________</w:t>
      </w:r>
      <w:r>
        <w:rPr>
          <w:rFonts w:hint="eastAsia" w:ascii="宋体" w:hAnsi="宋体" w:cs="宋体"/>
          <w:color w:val="auto"/>
          <w:kern w:val="0"/>
          <w:szCs w:val="21"/>
          <w:highlight w:val="none"/>
        </w:rPr>
        <w:t>（某成员单位名称）为联合体名称牵头人。</w:t>
      </w:r>
    </w:p>
    <w:p w14:paraId="401A5036">
      <w:pPr>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TimesNewRomanPSMT"/>
          <w:color w:val="auto"/>
          <w:kern w:val="0"/>
          <w:szCs w:val="21"/>
          <w:highlight w:val="none"/>
        </w:rPr>
        <w:t>2</w:t>
      </w:r>
      <w:r>
        <w:rPr>
          <w:rFonts w:hint="eastAsia" w:ascii="宋体" w:hAnsi="宋体" w:cs="宋体"/>
          <w:color w:val="auto"/>
          <w:kern w:val="0"/>
          <w:szCs w:val="21"/>
          <w:highlight w:val="none"/>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563E4CBF">
      <w:pPr>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3、联合体牵头人在本项目中签署和盖章的一切文件和处理的一切事宜，联合体各成员均予以承认。 联合体各成员将严格按照招标文件、投标文件和合同的要求全面履行义务，并向招标人承担连带责任。</w:t>
      </w:r>
    </w:p>
    <w:p w14:paraId="7791A3A0">
      <w:pPr>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TimesNewRomanPSMT"/>
          <w:color w:val="auto"/>
          <w:kern w:val="0"/>
          <w:szCs w:val="21"/>
          <w:highlight w:val="none"/>
        </w:rPr>
        <w:t>4</w:t>
      </w:r>
      <w:r>
        <w:rPr>
          <w:rFonts w:hint="eastAsia" w:ascii="宋体" w:hAnsi="宋体" w:cs="宋体"/>
          <w:color w:val="auto"/>
          <w:kern w:val="0"/>
          <w:szCs w:val="21"/>
          <w:highlight w:val="none"/>
        </w:rPr>
        <w:t>、联合体各成员单位内部的职责分工如下</w:t>
      </w:r>
      <w:r>
        <w:rPr>
          <w:rFonts w:hint="eastAsia" w:ascii="宋体" w:hAnsi="宋体" w:cs="宋体"/>
          <w:color w:val="auto"/>
          <w:kern w:val="0"/>
          <w:szCs w:val="21"/>
          <w:highlight w:val="none"/>
          <w:u w:val="single"/>
        </w:rPr>
        <w:t>：</w:t>
      </w:r>
      <w:r>
        <w:rPr>
          <w:color w:val="auto"/>
          <w:szCs w:val="21"/>
          <w:highlight w:val="none"/>
          <w:u w:val="single"/>
        </w:rPr>
        <w:t>________________________________________________</w:t>
      </w:r>
      <w:r>
        <w:rPr>
          <w:rFonts w:hint="eastAsia" w:ascii="宋体" w:hAnsi="宋体" w:cs="宋体"/>
          <w:color w:val="auto"/>
          <w:kern w:val="0"/>
          <w:szCs w:val="21"/>
          <w:highlight w:val="none"/>
        </w:rPr>
        <w:t>。</w:t>
      </w:r>
    </w:p>
    <w:p w14:paraId="47D3DEC0">
      <w:pPr>
        <w:pStyle w:val="17"/>
        <w:spacing w:line="360" w:lineRule="auto"/>
        <w:ind w:firstLine="420" w:firstLineChars="200"/>
        <w:rPr>
          <w:rFonts w:ascii="Times New Roman" w:hAnsi="Times New Roman"/>
          <w:color w:val="auto"/>
          <w:szCs w:val="21"/>
          <w:highlight w:val="none"/>
        </w:rPr>
      </w:pPr>
      <w:r>
        <w:rPr>
          <w:rFonts w:hint="eastAsia" w:hAnsi="宋体" w:cs="宋体"/>
          <w:color w:val="auto"/>
          <w:kern w:val="0"/>
          <w:highlight w:val="none"/>
        </w:rPr>
        <w:t>5、本联合体中</w:t>
      </w:r>
      <w:r>
        <w:rPr>
          <w:rFonts w:hint="eastAsia" w:hAnsi="宋体" w:cs="宋体"/>
          <w:color w:val="auto"/>
          <w:kern w:val="0"/>
          <w:highlight w:val="none"/>
          <w:u w:val="single"/>
        </w:rPr>
        <w:t>，</w:t>
      </w:r>
      <w:r>
        <w:rPr>
          <w:rFonts w:hint="eastAsia"/>
          <w:color w:val="auto"/>
          <w:highlight w:val="none"/>
          <w:u w:val="single"/>
        </w:rPr>
        <w:t>________________________</w:t>
      </w:r>
      <w:r>
        <w:rPr>
          <w:rFonts w:hint="eastAsia" w:hAnsi="宋体" w:cs="宋体"/>
          <w:color w:val="auto"/>
          <w:kern w:val="0"/>
          <w:highlight w:val="none"/>
          <w:u w:val="single"/>
        </w:rPr>
        <w:t>（某成员单位名称）为</w:t>
      </w:r>
      <w:r>
        <w:rPr>
          <w:rFonts w:hint="eastAsia"/>
          <w:color w:val="auto"/>
          <w:highlight w:val="none"/>
          <w:u w:val="single"/>
        </w:rPr>
        <w:t>______</w:t>
      </w:r>
      <w:r>
        <w:rPr>
          <w:rFonts w:hint="eastAsia"/>
          <w:color w:val="auto"/>
          <w:highlight w:val="none"/>
        </w:rPr>
        <w:t>（请填写：中型、小型、微型）企业，其协议合同金额占联合体协议合同总金额的</w:t>
      </w:r>
      <w:r>
        <w:rPr>
          <w:rFonts w:hint="eastAsia"/>
          <w:color w:val="auto"/>
          <w:highlight w:val="none"/>
          <w:u w:val="single"/>
        </w:rPr>
        <w:t>______</w:t>
      </w:r>
      <w:r>
        <w:rPr>
          <w:rFonts w:hint="eastAsia"/>
          <w:color w:val="auto"/>
          <w:highlight w:val="none"/>
        </w:rPr>
        <w:t>%。【如联合体成员中有小型、微型企业的，请填写此条，否则无需填写；如联合体成员中有多个小型、微型企业的，请逐一列出。】</w:t>
      </w:r>
    </w:p>
    <w:p w14:paraId="477E3245">
      <w:pPr>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TimesNewRomanPSMT"/>
          <w:color w:val="auto"/>
          <w:kern w:val="0"/>
          <w:szCs w:val="21"/>
          <w:highlight w:val="none"/>
        </w:rPr>
        <w:t>6</w:t>
      </w:r>
      <w:r>
        <w:rPr>
          <w:rFonts w:hint="eastAsia" w:ascii="宋体" w:hAnsi="宋体" w:cs="宋体"/>
          <w:color w:val="auto"/>
          <w:kern w:val="0"/>
          <w:szCs w:val="21"/>
          <w:highlight w:val="none"/>
        </w:rPr>
        <w:t>、本协议书自签署之日起生效，合同履行完毕后自动失效。</w:t>
      </w:r>
    </w:p>
    <w:p w14:paraId="2B694BAC">
      <w:pPr>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TimesNewRomanPSMT"/>
          <w:color w:val="auto"/>
          <w:kern w:val="0"/>
          <w:szCs w:val="21"/>
          <w:highlight w:val="none"/>
        </w:rPr>
        <w:t>7</w:t>
      </w:r>
      <w:r>
        <w:rPr>
          <w:rFonts w:hint="eastAsia" w:ascii="宋体" w:hAnsi="宋体" w:cs="宋体"/>
          <w:color w:val="auto"/>
          <w:kern w:val="0"/>
          <w:szCs w:val="21"/>
          <w:highlight w:val="none"/>
        </w:rPr>
        <w:t>、本协议书一式份，联合体成员和采购代理机构各执一份。</w:t>
      </w:r>
    </w:p>
    <w:p w14:paraId="41CDCDC7">
      <w:pPr>
        <w:autoSpaceDE w:val="0"/>
        <w:autoSpaceDN w:val="0"/>
        <w:adjustRightInd w:val="0"/>
        <w:spacing w:line="360" w:lineRule="auto"/>
        <w:ind w:firstLine="420"/>
        <w:jc w:val="left"/>
        <w:rPr>
          <w:rFonts w:ascii="宋体" w:cs="宋体"/>
          <w:color w:val="auto"/>
          <w:kern w:val="0"/>
          <w:szCs w:val="21"/>
          <w:highlight w:val="none"/>
        </w:rPr>
      </w:pPr>
      <w:r>
        <w:rPr>
          <w:rFonts w:hint="eastAsia" w:ascii="宋体" w:cs="宋体"/>
          <w:color w:val="auto"/>
          <w:kern w:val="0"/>
          <w:szCs w:val="21"/>
          <w:highlight w:val="none"/>
        </w:rPr>
        <w:t>注：本协议书由法定代表人签字的，应附法定代表人身份证明；本协议书由委托代理人签字的，应附法定代表人授权委托书。</w:t>
      </w:r>
    </w:p>
    <w:p w14:paraId="41750A91">
      <w:pPr>
        <w:autoSpaceDE w:val="0"/>
        <w:autoSpaceDN w:val="0"/>
        <w:adjustRightInd w:val="0"/>
        <w:spacing w:line="360" w:lineRule="auto"/>
        <w:jc w:val="left"/>
        <w:rPr>
          <w:rFonts w:ascii="宋体" w:cs="宋体"/>
          <w:color w:val="auto"/>
          <w:kern w:val="0"/>
          <w:szCs w:val="21"/>
          <w:highlight w:val="none"/>
        </w:rPr>
      </w:pPr>
      <w:r>
        <w:rPr>
          <w:rFonts w:hint="eastAsia" w:ascii="宋体" w:cs="宋体"/>
          <w:color w:val="auto"/>
          <w:kern w:val="0"/>
          <w:szCs w:val="21"/>
          <w:highlight w:val="none"/>
        </w:rPr>
        <w:t>牵头人名称：（公章/电子签章）</w:t>
      </w:r>
    </w:p>
    <w:p w14:paraId="7922879D">
      <w:pPr>
        <w:autoSpaceDE w:val="0"/>
        <w:autoSpaceDN w:val="0"/>
        <w:adjustRightInd w:val="0"/>
        <w:spacing w:line="360" w:lineRule="auto"/>
        <w:jc w:val="left"/>
        <w:rPr>
          <w:rFonts w:ascii="宋体" w:cs="宋体"/>
          <w:color w:val="auto"/>
          <w:kern w:val="0"/>
          <w:szCs w:val="21"/>
          <w:highlight w:val="none"/>
        </w:rPr>
      </w:pPr>
      <w:r>
        <w:rPr>
          <w:rFonts w:hint="eastAsia" w:ascii="宋体" w:cs="宋体"/>
          <w:color w:val="auto"/>
          <w:kern w:val="0"/>
          <w:szCs w:val="21"/>
          <w:highlight w:val="none"/>
        </w:rPr>
        <w:t>法定代表人或其委托代理人：（手写签名/电子签名）</w:t>
      </w:r>
    </w:p>
    <w:p w14:paraId="1F0FA71E">
      <w:pPr>
        <w:autoSpaceDE w:val="0"/>
        <w:autoSpaceDN w:val="0"/>
        <w:adjustRightInd w:val="0"/>
        <w:spacing w:line="360" w:lineRule="auto"/>
        <w:jc w:val="left"/>
        <w:rPr>
          <w:rFonts w:ascii="宋体" w:cs="宋体"/>
          <w:color w:val="auto"/>
          <w:kern w:val="0"/>
          <w:szCs w:val="21"/>
          <w:highlight w:val="none"/>
        </w:rPr>
      </w:pPr>
    </w:p>
    <w:p w14:paraId="1BFE05B8">
      <w:pPr>
        <w:autoSpaceDE w:val="0"/>
        <w:autoSpaceDN w:val="0"/>
        <w:adjustRightInd w:val="0"/>
        <w:spacing w:line="360" w:lineRule="auto"/>
        <w:jc w:val="left"/>
        <w:rPr>
          <w:rFonts w:ascii="宋体" w:cs="宋体"/>
          <w:color w:val="auto"/>
          <w:kern w:val="0"/>
          <w:szCs w:val="21"/>
          <w:highlight w:val="none"/>
        </w:rPr>
      </w:pPr>
      <w:r>
        <w:rPr>
          <w:rFonts w:hint="eastAsia" w:ascii="宋体" w:cs="宋体"/>
          <w:color w:val="auto"/>
          <w:kern w:val="0"/>
          <w:szCs w:val="21"/>
          <w:highlight w:val="none"/>
        </w:rPr>
        <w:t>成员一名称：（公章/电子签章）</w:t>
      </w:r>
    </w:p>
    <w:p w14:paraId="7161D25E">
      <w:pPr>
        <w:autoSpaceDE w:val="0"/>
        <w:autoSpaceDN w:val="0"/>
        <w:adjustRightInd w:val="0"/>
        <w:spacing w:line="360" w:lineRule="auto"/>
        <w:jc w:val="left"/>
        <w:rPr>
          <w:rFonts w:ascii="宋体" w:cs="宋体"/>
          <w:color w:val="auto"/>
          <w:kern w:val="0"/>
          <w:szCs w:val="21"/>
          <w:highlight w:val="none"/>
        </w:rPr>
      </w:pPr>
      <w:r>
        <w:rPr>
          <w:rFonts w:hint="eastAsia" w:ascii="宋体" w:cs="宋体"/>
          <w:color w:val="auto"/>
          <w:kern w:val="0"/>
          <w:szCs w:val="21"/>
          <w:highlight w:val="none"/>
        </w:rPr>
        <w:t>法定代表人或其委托代理人：（手写签名/电子签名）</w:t>
      </w:r>
    </w:p>
    <w:p w14:paraId="5E58FA40">
      <w:pPr>
        <w:autoSpaceDE w:val="0"/>
        <w:autoSpaceDN w:val="0"/>
        <w:adjustRightInd w:val="0"/>
        <w:spacing w:line="360" w:lineRule="auto"/>
        <w:jc w:val="left"/>
        <w:rPr>
          <w:rFonts w:ascii="宋体" w:cs="宋体"/>
          <w:color w:val="auto"/>
          <w:kern w:val="0"/>
          <w:szCs w:val="21"/>
          <w:highlight w:val="none"/>
        </w:rPr>
      </w:pPr>
    </w:p>
    <w:p w14:paraId="45A72893">
      <w:pPr>
        <w:autoSpaceDE w:val="0"/>
        <w:autoSpaceDN w:val="0"/>
        <w:adjustRightInd w:val="0"/>
        <w:spacing w:line="360" w:lineRule="auto"/>
        <w:jc w:val="left"/>
        <w:rPr>
          <w:rFonts w:ascii="宋体" w:cs="宋体"/>
          <w:color w:val="auto"/>
          <w:kern w:val="0"/>
          <w:szCs w:val="21"/>
          <w:highlight w:val="none"/>
        </w:rPr>
      </w:pPr>
      <w:r>
        <w:rPr>
          <w:rFonts w:hint="eastAsia" w:ascii="宋体" w:cs="宋体"/>
          <w:color w:val="auto"/>
          <w:kern w:val="0"/>
          <w:szCs w:val="21"/>
          <w:highlight w:val="none"/>
        </w:rPr>
        <w:t>成员二名称：（公章/电子签章）</w:t>
      </w:r>
    </w:p>
    <w:p w14:paraId="07738F66">
      <w:pPr>
        <w:pStyle w:val="17"/>
        <w:spacing w:line="600" w:lineRule="exact"/>
        <w:rPr>
          <w:rFonts w:cs="宋体"/>
          <w:color w:val="auto"/>
          <w:kern w:val="0"/>
          <w:szCs w:val="21"/>
          <w:highlight w:val="none"/>
        </w:rPr>
      </w:pPr>
      <w:r>
        <w:rPr>
          <w:rFonts w:hint="eastAsia" w:cs="宋体"/>
          <w:color w:val="auto"/>
          <w:kern w:val="0"/>
          <w:szCs w:val="21"/>
          <w:highlight w:val="none"/>
        </w:rPr>
        <w:t>法定代表人或其委托代理人：（</w:t>
      </w:r>
      <w:r>
        <w:rPr>
          <w:rFonts w:hint="eastAsia" w:hAnsi="Times New Roman" w:cs="宋体"/>
          <w:color w:val="auto"/>
          <w:kern w:val="0"/>
          <w:szCs w:val="21"/>
          <w:highlight w:val="none"/>
        </w:rPr>
        <w:t>手写签名</w:t>
      </w:r>
      <w:r>
        <w:rPr>
          <w:rFonts w:hint="eastAsia" w:cs="宋体"/>
          <w:color w:val="auto"/>
          <w:kern w:val="0"/>
          <w:szCs w:val="21"/>
          <w:highlight w:val="none"/>
        </w:rPr>
        <w:t>/</w:t>
      </w:r>
      <w:r>
        <w:rPr>
          <w:rFonts w:hint="eastAsia" w:hAnsi="Times New Roman" w:cs="宋体"/>
          <w:color w:val="auto"/>
          <w:kern w:val="0"/>
          <w:szCs w:val="21"/>
          <w:highlight w:val="none"/>
        </w:rPr>
        <w:t>电子签名</w:t>
      </w:r>
      <w:r>
        <w:rPr>
          <w:rFonts w:hint="eastAsia" w:cs="宋体"/>
          <w:color w:val="auto"/>
          <w:kern w:val="0"/>
          <w:szCs w:val="21"/>
          <w:highlight w:val="none"/>
        </w:rPr>
        <w:t>）</w:t>
      </w:r>
    </w:p>
    <w:p w14:paraId="0160AB0D">
      <w:pPr>
        <w:pStyle w:val="17"/>
        <w:spacing w:line="600" w:lineRule="exact"/>
        <w:jc w:val="center"/>
        <w:rPr>
          <w:rFonts w:cs="宋体"/>
          <w:color w:val="auto"/>
          <w:kern w:val="0"/>
          <w:szCs w:val="21"/>
          <w:highlight w:val="none"/>
        </w:rPr>
      </w:pPr>
    </w:p>
    <w:p w14:paraId="6CC104EF">
      <w:pPr>
        <w:pStyle w:val="17"/>
        <w:spacing w:line="600" w:lineRule="exact"/>
        <w:jc w:val="center"/>
        <w:rPr>
          <w:rFonts w:ascii="Times New Roman" w:hAnsi="Times New Roman"/>
          <w:b/>
          <w:bCs/>
          <w:color w:val="auto"/>
          <w:sz w:val="30"/>
          <w:szCs w:val="30"/>
          <w:highlight w:val="none"/>
        </w:rPr>
      </w:pPr>
      <w:r>
        <w:rPr>
          <w:rFonts w:hint="eastAsia" w:ascii="Times New Roman" w:hAnsi="Times New Roman"/>
          <w:b/>
          <w:bCs/>
          <w:color w:val="auto"/>
          <w:sz w:val="30"/>
          <w:szCs w:val="30"/>
          <w:highlight w:val="none"/>
        </w:rPr>
        <w:t>八、符合特定资格条件（如有）的有关证明材料</w:t>
      </w:r>
    </w:p>
    <w:p w14:paraId="0CB41728">
      <w:pPr>
        <w:pStyle w:val="17"/>
        <w:spacing w:line="600" w:lineRule="exact"/>
        <w:jc w:val="center"/>
        <w:rPr>
          <w:rFonts w:ascii="Times New Roman" w:hAnsi="Times New Roman"/>
          <w:b/>
          <w:bCs/>
          <w:color w:val="auto"/>
          <w:sz w:val="30"/>
          <w:szCs w:val="30"/>
          <w:highlight w:val="none"/>
        </w:rPr>
      </w:pPr>
    </w:p>
    <w:p w14:paraId="5170E218">
      <w:pPr>
        <w:pStyle w:val="17"/>
        <w:spacing w:line="600" w:lineRule="exact"/>
        <w:jc w:val="center"/>
        <w:rPr>
          <w:rFonts w:ascii="Times New Roman" w:hAnsi="Times New Roman"/>
          <w:b/>
          <w:bCs/>
          <w:color w:val="auto"/>
          <w:sz w:val="30"/>
          <w:szCs w:val="30"/>
          <w:highlight w:val="none"/>
        </w:rPr>
      </w:pPr>
    </w:p>
    <w:p w14:paraId="5EA5E7BC">
      <w:pPr>
        <w:snapToGrid w:val="0"/>
        <w:spacing w:line="360" w:lineRule="auto"/>
        <w:ind w:firstLine="5040" w:firstLineChars="2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0337373F">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月日</w:t>
      </w:r>
    </w:p>
    <w:p w14:paraId="34007350">
      <w:pPr>
        <w:snapToGrid w:val="0"/>
        <w:spacing w:line="360" w:lineRule="auto"/>
        <w:ind w:firstLine="5160" w:firstLineChars="2150"/>
        <w:rPr>
          <w:rFonts w:ascii="仿宋_GB2312" w:hAnsi="仿宋" w:eastAsia="仿宋_GB2312" w:cs="仿宋_GB2312"/>
          <w:color w:val="auto"/>
          <w:kern w:val="0"/>
          <w:sz w:val="24"/>
          <w:highlight w:val="none"/>
          <w:lang w:val="zh-CN"/>
        </w:rPr>
      </w:pPr>
    </w:p>
    <w:p w14:paraId="286442D1">
      <w:pPr>
        <w:snapToGrid w:val="0"/>
        <w:spacing w:line="360" w:lineRule="auto"/>
        <w:ind w:firstLine="5160" w:firstLineChars="2150"/>
        <w:rPr>
          <w:rFonts w:ascii="仿宋_GB2312" w:hAnsi="仿宋" w:eastAsia="仿宋_GB2312" w:cs="仿宋_GB2312"/>
          <w:color w:val="auto"/>
          <w:kern w:val="0"/>
          <w:sz w:val="24"/>
          <w:highlight w:val="none"/>
          <w:lang w:val="zh-CN"/>
        </w:rPr>
      </w:pPr>
    </w:p>
    <w:p w14:paraId="02454FF2">
      <w:pPr>
        <w:snapToGrid w:val="0"/>
        <w:spacing w:line="360" w:lineRule="auto"/>
        <w:ind w:firstLine="5160" w:firstLineChars="2150"/>
        <w:rPr>
          <w:rFonts w:ascii="仿宋_GB2312" w:hAnsi="仿宋" w:eastAsia="仿宋_GB2312" w:cs="仿宋_GB2312"/>
          <w:color w:val="auto"/>
          <w:kern w:val="0"/>
          <w:sz w:val="24"/>
          <w:highlight w:val="none"/>
          <w:lang w:val="zh-CN"/>
        </w:rPr>
      </w:pPr>
    </w:p>
    <w:p w14:paraId="145F6211">
      <w:pPr>
        <w:snapToGrid w:val="0"/>
        <w:spacing w:line="360" w:lineRule="auto"/>
        <w:ind w:firstLine="5160" w:firstLineChars="2150"/>
        <w:rPr>
          <w:rFonts w:ascii="仿宋_GB2312" w:hAnsi="仿宋" w:eastAsia="仿宋_GB2312" w:cs="仿宋_GB2312"/>
          <w:color w:val="auto"/>
          <w:kern w:val="0"/>
          <w:sz w:val="24"/>
          <w:highlight w:val="none"/>
          <w:lang w:val="zh-CN"/>
        </w:rPr>
      </w:pPr>
    </w:p>
    <w:p w14:paraId="61415A38">
      <w:pPr>
        <w:snapToGrid w:val="0"/>
        <w:spacing w:line="360" w:lineRule="auto"/>
        <w:ind w:firstLine="5160" w:firstLineChars="2150"/>
        <w:rPr>
          <w:rFonts w:ascii="仿宋_GB2312" w:hAnsi="仿宋" w:eastAsia="仿宋_GB2312" w:cs="仿宋_GB2312"/>
          <w:color w:val="auto"/>
          <w:kern w:val="0"/>
          <w:sz w:val="24"/>
          <w:highlight w:val="none"/>
          <w:lang w:val="zh-CN"/>
        </w:rPr>
      </w:pPr>
    </w:p>
    <w:p w14:paraId="0D4F4FDA">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br w:type="page"/>
      </w:r>
    </w:p>
    <w:p w14:paraId="331BF6DE">
      <w:pPr>
        <w:widowControl/>
        <w:spacing w:line="360" w:lineRule="auto"/>
        <w:jc w:val="left"/>
        <w:rPr>
          <w:rFonts w:hAnsi="宋体"/>
          <w:color w:val="auto"/>
          <w:szCs w:val="21"/>
          <w:highlight w:val="none"/>
        </w:rPr>
        <w:sectPr>
          <w:pgSz w:w="11906" w:h="16838"/>
          <w:pgMar w:top="1134" w:right="1134" w:bottom="1134" w:left="1134" w:header="720" w:footer="720" w:gutter="0"/>
          <w:cols w:space="720" w:num="1"/>
          <w:docGrid w:type="lines" w:linePitch="331" w:charSpace="0"/>
        </w:sectPr>
      </w:pPr>
    </w:p>
    <w:p w14:paraId="608C89E3">
      <w:pPr>
        <w:pStyle w:val="17"/>
        <w:rPr>
          <w:rFonts w:hAnsi="宋体"/>
          <w:color w:val="auto"/>
          <w:szCs w:val="21"/>
          <w:highlight w:val="none"/>
        </w:rPr>
      </w:pPr>
    </w:p>
    <w:p w14:paraId="7B1C8426">
      <w:pPr>
        <w:pStyle w:val="17"/>
        <w:jc w:val="center"/>
        <w:outlineLvl w:val="1"/>
        <w:rPr>
          <w:rFonts w:hAnsi="宋体"/>
          <w:b/>
          <w:bCs/>
          <w:color w:val="auto"/>
          <w:sz w:val="28"/>
          <w:szCs w:val="28"/>
          <w:highlight w:val="none"/>
        </w:rPr>
      </w:pPr>
      <w:bookmarkStart w:id="66" w:name="_Toc24606"/>
      <w:bookmarkStart w:id="67" w:name="_Toc187761574"/>
      <w:r>
        <w:rPr>
          <w:rFonts w:hint="eastAsia" w:hAnsi="宋体"/>
          <w:b/>
          <w:bCs/>
          <w:color w:val="auto"/>
          <w:sz w:val="28"/>
          <w:szCs w:val="28"/>
          <w:highlight w:val="none"/>
        </w:rPr>
        <w:t>第三节 商务文件格式</w:t>
      </w:r>
      <w:bookmarkEnd w:id="66"/>
      <w:bookmarkEnd w:id="67"/>
    </w:p>
    <w:p w14:paraId="41287F2C">
      <w:pPr>
        <w:snapToGrid w:val="0"/>
        <w:spacing w:before="165" w:beforeLines="50" w:after="50"/>
        <w:rPr>
          <w:rFonts w:ascii="宋体" w:hAnsi="宋体"/>
          <w:color w:val="auto"/>
          <w:sz w:val="30"/>
          <w:szCs w:val="20"/>
          <w:highlight w:val="none"/>
        </w:rPr>
      </w:pPr>
    </w:p>
    <w:p w14:paraId="5647C92A">
      <w:pPr>
        <w:snapToGrid w:val="0"/>
        <w:spacing w:before="165" w:beforeLines="50" w:after="50"/>
        <w:rPr>
          <w:rFonts w:ascii="宋体" w:hAnsi="宋体"/>
          <w:bCs/>
          <w:color w:val="auto"/>
          <w:sz w:val="32"/>
          <w:szCs w:val="20"/>
          <w:highlight w:val="none"/>
        </w:rPr>
      </w:pPr>
      <w:r>
        <w:rPr>
          <w:rFonts w:hint="eastAsia" w:ascii="宋体" w:hAnsi="宋体"/>
          <w:bCs/>
          <w:color w:val="auto"/>
          <w:highlight w:val="none"/>
        </w:rPr>
        <w:t xml:space="preserve">             电子投标文件</w:t>
      </w:r>
    </w:p>
    <w:p w14:paraId="28F4772E">
      <w:pPr>
        <w:snapToGrid w:val="0"/>
        <w:spacing w:before="165" w:beforeLines="50" w:after="50"/>
        <w:rPr>
          <w:rFonts w:ascii="宋体" w:hAnsi="宋体"/>
          <w:color w:val="auto"/>
          <w:sz w:val="24"/>
          <w:szCs w:val="20"/>
          <w:highlight w:val="none"/>
        </w:rPr>
      </w:pPr>
    </w:p>
    <w:p w14:paraId="0529A649">
      <w:pPr>
        <w:snapToGrid w:val="0"/>
        <w:spacing w:before="165" w:beforeLines="50" w:after="50"/>
        <w:jc w:val="center"/>
        <w:rPr>
          <w:rFonts w:ascii="宋体" w:hAnsi="宋体"/>
          <w:b/>
          <w:color w:val="auto"/>
          <w:sz w:val="24"/>
          <w:szCs w:val="20"/>
          <w:highlight w:val="none"/>
        </w:rPr>
      </w:pPr>
      <w:r>
        <w:rPr>
          <w:rFonts w:hint="eastAsia" w:ascii="宋体" w:hAnsi="宋体"/>
          <w:b/>
          <w:color w:val="auto"/>
          <w:sz w:val="32"/>
          <w:szCs w:val="32"/>
          <w:highlight w:val="none"/>
        </w:rPr>
        <w:t>商务文件（封面）</w:t>
      </w:r>
    </w:p>
    <w:p w14:paraId="26264672">
      <w:pPr>
        <w:snapToGrid w:val="0"/>
        <w:spacing w:before="165" w:beforeLines="50" w:after="50"/>
        <w:rPr>
          <w:rFonts w:ascii="宋体" w:hAnsi="宋体"/>
          <w:bCs/>
          <w:color w:val="auto"/>
          <w:sz w:val="24"/>
          <w:szCs w:val="20"/>
          <w:highlight w:val="none"/>
        </w:rPr>
      </w:pPr>
    </w:p>
    <w:p w14:paraId="5C6277EB">
      <w:pPr>
        <w:snapToGrid w:val="0"/>
        <w:spacing w:before="165" w:beforeLines="50" w:after="50"/>
        <w:ind w:firstLine="540" w:firstLineChars="225"/>
        <w:rPr>
          <w:rFonts w:ascii="宋体" w:hAnsi="宋体"/>
          <w:bCs/>
          <w:color w:val="auto"/>
          <w:sz w:val="24"/>
          <w:highlight w:val="none"/>
        </w:rPr>
      </w:pPr>
      <w:r>
        <w:rPr>
          <w:rFonts w:hint="eastAsia" w:ascii="宋体" w:hAnsi="宋体"/>
          <w:bCs/>
          <w:color w:val="auto"/>
          <w:sz w:val="24"/>
          <w:highlight w:val="none"/>
        </w:rPr>
        <w:t>项目名称：</w:t>
      </w:r>
      <w:bookmarkStart w:id="68" w:name="PO_3000001866_PM002_9"/>
      <w:r>
        <w:rPr>
          <w:rFonts w:hint="eastAsia" w:ascii="宋体" w:hAnsi="宋体"/>
          <w:bCs/>
          <w:color w:val="auto"/>
          <w:sz w:val="24"/>
          <w:highlight w:val="none"/>
        </w:rPr>
        <w:t>[项目采购-项目名称]</w:t>
      </w:r>
      <w:bookmarkEnd w:id="68"/>
    </w:p>
    <w:p w14:paraId="21333ABA">
      <w:pPr>
        <w:snapToGrid w:val="0"/>
        <w:spacing w:before="165" w:beforeLines="50" w:after="50"/>
        <w:ind w:firstLine="540" w:firstLineChars="225"/>
        <w:rPr>
          <w:rFonts w:ascii="宋体" w:hAnsi="宋体"/>
          <w:bCs/>
          <w:color w:val="auto"/>
          <w:sz w:val="24"/>
          <w:szCs w:val="20"/>
          <w:highlight w:val="none"/>
        </w:rPr>
      </w:pPr>
    </w:p>
    <w:p w14:paraId="54BF3A87">
      <w:pPr>
        <w:snapToGrid w:val="0"/>
        <w:spacing w:before="165" w:beforeLines="50" w:after="50"/>
        <w:ind w:firstLine="540" w:firstLineChars="225"/>
        <w:rPr>
          <w:rFonts w:ascii="宋体" w:hAnsi="宋体"/>
          <w:bCs/>
          <w:color w:val="auto"/>
          <w:sz w:val="24"/>
          <w:highlight w:val="none"/>
        </w:rPr>
      </w:pPr>
      <w:r>
        <w:rPr>
          <w:rFonts w:hint="eastAsia" w:ascii="宋体" w:hAnsi="宋体"/>
          <w:bCs/>
          <w:color w:val="auto"/>
          <w:sz w:val="24"/>
          <w:highlight w:val="none"/>
        </w:rPr>
        <w:t>项目编号：</w:t>
      </w:r>
      <w:bookmarkStart w:id="69" w:name="PO_3000001866_PM001_5"/>
      <w:r>
        <w:rPr>
          <w:rFonts w:hint="eastAsia" w:ascii="宋体" w:hAnsi="宋体"/>
          <w:bCs/>
          <w:color w:val="auto"/>
          <w:sz w:val="24"/>
          <w:highlight w:val="none"/>
        </w:rPr>
        <w:t>[项目采购-项目编号]</w:t>
      </w:r>
      <w:bookmarkEnd w:id="69"/>
    </w:p>
    <w:p w14:paraId="23D53747">
      <w:pPr>
        <w:snapToGrid w:val="0"/>
        <w:spacing w:before="165" w:beforeLines="50" w:after="50"/>
        <w:ind w:firstLine="540" w:firstLineChars="225"/>
        <w:rPr>
          <w:rFonts w:ascii="宋体" w:hAnsi="宋体"/>
          <w:bCs/>
          <w:color w:val="auto"/>
          <w:sz w:val="24"/>
          <w:szCs w:val="20"/>
          <w:highlight w:val="none"/>
        </w:rPr>
      </w:pPr>
    </w:p>
    <w:p w14:paraId="1C6C6605">
      <w:pPr>
        <w:snapToGrid w:val="0"/>
        <w:spacing w:before="165" w:beforeLines="50" w:after="50"/>
        <w:ind w:firstLine="540" w:firstLineChars="225"/>
        <w:rPr>
          <w:rFonts w:ascii="宋体" w:hAnsi="宋体"/>
          <w:bCs/>
          <w:color w:val="auto"/>
          <w:sz w:val="24"/>
          <w:highlight w:val="none"/>
        </w:rPr>
      </w:pPr>
      <w:r>
        <w:rPr>
          <w:rFonts w:hint="eastAsia" w:ascii="宋体" w:hAnsi="宋体"/>
          <w:bCs/>
          <w:color w:val="auto"/>
          <w:sz w:val="24"/>
          <w:highlight w:val="none"/>
        </w:rPr>
        <w:t>所投分标：</w:t>
      </w:r>
    </w:p>
    <w:p w14:paraId="5516579E">
      <w:pPr>
        <w:snapToGrid w:val="0"/>
        <w:spacing w:before="165" w:beforeLines="50" w:after="50"/>
        <w:ind w:firstLine="540" w:firstLineChars="225"/>
        <w:rPr>
          <w:rFonts w:ascii="宋体" w:hAnsi="宋体"/>
          <w:bCs/>
          <w:color w:val="auto"/>
          <w:sz w:val="24"/>
          <w:szCs w:val="20"/>
          <w:highlight w:val="none"/>
        </w:rPr>
      </w:pPr>
    </w:p>
    <w:p w14:paraId="4086794B">
      <w:pPr>
        <w:pStyle w:val="8"/>
        <w:snapToGrid w:val="0"/>
        <w:spacing w:before="50" w:after="50"/>
        <w:ind w:firstLine="540" w:firstLineChars="225"/>
        <w:rPr>
          <w:rFonts w:ascii="宋体" w:hAnsi="宋体"/>
          <w:bCs/>
          <w:color w:val="auto"/>
          <w:sz w:val="24"/>
          <w:szCs w:val="24"/>
          <w:highlight w:val="none"/>
        </w:rPr>
      </w:pPr>
      <w:r>
        <w:rPr>
          <w:rFonts w:hint="eastAsia" w:ascii="宋体" w:hAnsi="宋体"/>
          <w:bCs/>
          <w:color w:val="auto"/>
          <w:sz w:val="24"/>
          <w:szCs w:val="24"/>
          <w:highlight w:val="none"/>
        </w:rPr>
        <w:t>投标人名称：</w:t>
      </w:r>
    </w:p>
    <w:p w14:paraId="4695649B">
      <w:pPr>
        <w:pStyle w:val="8"/>
        <w:snapToGrid w:val="0"/>
        <w:spacing w:before="50" w:after="50"/>
        <w:ind w:firstLine="540" w:firstLineChars="225"/>
        <w:rPr>
          <w:rFonts w:ascii="宋体" w:hAnsi="宋体"/>
          <w:bCs/>
          <w:color w:val="auto"/>
          <w:sz w:val="24"/>
          <w:szCs w:val="24"/>
          <w:highlight w:val="none"/>
        </w:rPr>
      </w:pPr>
    </w:p>
    <w:p w14:paraId="530EFCB6">
      <w:pPr>
        <w:pStyle w:val="8"/>
        <w:snapToGrid w:val="0"/>
        <w:spacing w:before="50" w:after="50"/>
        <w:ind w:firstLine="540" w:firstLineChars="225"/>
        <w:rPr>
          <w:rFonts w:ascii="宋体" w:hAnsi="宋体"/>
          <w:bCs/>
          <w:color w:val="auto"/>
          <w:sz w:val="24"/>
          <w:szCs w:val="24"/>
          <w:highlight w:val="none"/>
        </w:rPr>
      </w:pPr>
      <w:r>
        <w:rPr>
          <w:rFonts w:hint="eastAsia" w:ascii="宋体" w:hAnsi="宋体"/>
          <w:bCs/>
          <w:color w:val="auto"/>
          <w:sz w:val="24"/>
          <w:szCs w:val="24"/>
          <w:highlight w:val="none"/>
        </w:rPr>
        <w:t>投标人地址：</w:t>
      </w:r>
    </w:p>
    <w:p w14:paraId="51A94156">
      <w:pPr>
        <w:pStyle w:val="8"/>
        <w:snapToGrid w:val="0"/>
        <w:spacing w:before="50" w:after="50"/>
        <w:ind w:firstLine="960" w:firstLineChars="400"/>
        <w:rPr>
          <w:rFonts w:ascii="宋体" w:hAnsi="宋体"/>
          <w:bCs/>
          <w:color w:val="auto"/>
          <w:sz w:val="24"/>
          <w:szCs w:val="24"/>
          <w:highlight w:val="none"/>
        </w:rPr>
      </w:pPr>
    </w:p>
    <w:p w14:paraId="3699678A">
      <w:pPr>
        <w:snapToGrid w:val="0"/>
        <w:spacing w:before="165" w:beforeLines="50" w:after="50"/>
        <w:ind w:firstLine="645"/>
        <w:rPr>
          <w:rFonts w:ascii="宋体" w:hAnsi="宋体"/>
          <w:color w:val="auto"/>
          <w:sz w:val="24"/>
          <w:highlight w:val="none"/>
        </w:rPr>
      </w:pPr>
      <w:r>
        <w:rPr>
          <w:rFonts w:hint="eastAsia" w:ascii="宋体" w:hAnsi="宋体"/>
          <w:color w:val="auto"/>
          <w:sz w:val="24"/>
          <w:highlight w:val="none"/>
        </w:rPr>
        <w:t xml:space="preserve">                        年  月  日</w:t>
      </w:r>
    </w:p>
    <w:p w14:paraId="46060D2A">
      <w:pPr>
        <w:snapToGrid w:val="0"/>
        <w:spacing w:before="165" w:beforeLines="50" w:after="50"/>
        <w:rPr>
          <w:rFonts w:ascii="宋体" w:hAnsi="宋体"/>
          <w:color w:val="auto"/>
          <w:sz w:val="24"/>
          <w:szCs w:val="20"/>
          <w:highlight w:val="none"/>
        </w:rPr>
      </w:pPr>
    </w:p>
    <w:p w14:paraId="3C0BEE32">
      <w:pPr>
        <w:spacing w:line="360" w:lineRule="auto"/>
        <w:ind w:right="420"/>
        <w:rPr>
          <w:rFonts w:ascii="宋体" w:hAnsi="宋体"/>
          <w:color w:val="auto"/>
          <w:sz w:val="24"/>
          <w:szCs w:val="20"/>
          <w:highlight w:val="none"/>
        </w:rPr>
      </w:pPr>
    </w:p>
    <w:p w14:paraId="4329202A">
      <w:pPr>
        <w:spacing w:line="360" w:lineRule="auto"/>
        <w:ind w:right="420"/>
        <w:rPr>
          <w:rFonts w:ascii="宋体" w:hAnsi="宋体"/>
          <w:color w:val="auto"/>
          <w:sz w:val="24"/>
          <w:szCs w:val="20"/>
          <w:highlight w:val="none"/>
        </w:rPr>
      </w:pPr>
    </w:p>
    <w:p w14:paraId="13A8BFDD">
      <w:pPr>
        <w:spacing w:line="360" w:lineRule="auto"/>
        <w:ind w:right="420"/>
        <w:rPr>
          <w:rFonts w:ascii="宋体" w:hAnsi="宋体"/>
          <w:color w:val="auto"/>
          <w:sz w:val="24"/>
          <w:szCs w:val="20"/>
          <w:highlight w:val="none"/>
        </w:rPr>
      </w:pPr>
    </w:p>
    <w:p w14:paraId="67780711">
      <w:pPr>
        <w:spacing w:line="360" w:lineRule="auto"/>
        <w:ind w:right="420"/>
        <w:rPr>
          <w:rFonts w:ascii="宋体" w:hAnsi="宋体"/>
          <w:color w:val="auto"/>
          <w:sz w:val="24"/>
          <w:szCs w:val="20"/>
          <w:highlight w:val="none"/>
        </w:rPr>
      </w:pPr>
    </w:p>
    <w:p w14:paraId="0CF9EAD9">
      <w:pPr>
        <w:spacing w:line="360" w:lineRule="auto"/>
        <w:ind w:right="420"/>
        <w:rPr>
          <w:rFonts w:ascii="宋体" w:hAnsi="宋体"/>
          <w:color w:val="auto"/>
          <w:sz w:val="24"/>
          <w:szCs w:val="20"/>
          <w:highlight w:val="none"/>
        </w:rPr>
      </w:pPr>
    </w:p>
    <w:p w14:paraId="37D2F35E">
      <w:pPr>
        <w:spacing w:line="360" w:lineRule="auto"/>
        <w:ind w:right="420"/>
        <w:rPr>
          <w:rFonts w:ascii="宋体" w:hAnsi="宋体"/>
          <w:color w:val="auto"/>
          <w:sz w:val="24"/>
          <w:szCs w:val="20"/>
          <w:highlight w:val="none"/>
        </w:rPr>
      </w:pPr>
    </w:p>
    <w:p w14:paraId="04F9FCBA">
      <w:pPr>
        <w:spacing w:line="360" w:lineRule="auto"/>
        <w:ind w:right="420"/>
        <w:rPr>
          <w:rFonts w:ascii="宋体" w:hAnsi="宋体"/>
          <w:color w:val="auto"/>
          <w:sz w:val="24"/>
          <w:szCs w:val="20"/>
          <w:highlight w:val="none"/>
        </w:rPr>
      </w:pPr>
    </w:p>
    <w:p w14:paraId="335F0216">
      <w:pPr>
        <w:spacing w:line="360" w:lineRule="auto"/>
        <w:ind w:right="420"/>
        <w:rPr>
          <w:rFonts w:ascii="宋体" w:hAnsi="宋体"/>
          <w:color w:val="auto"/>
          <w:sz w:val="24"/>
          <w:szCs w:val="20"/>
          <w:highlight w:val="none"/>
        </w:rPr>
      </w:pPr>
    </w:p>
    <w:p w14:paraId="08FA1777">
      <w:pPr>
        <w:spacing w:line="360" w:lineRule="auto"/>
        <w:ind w:right="420"/>
        <w:rPr>
          <w:rFonts w:ascii="宋体" w:hAnsi="宋体"/>
          <w:color w:val="auto"/>
          <w:sz w:val="24"/>
          <w:szCs w:val="20"/>
          <w:highlight w:val="none"/>
        </w:rPr>
      </w:pPr>
    </w:p>
    <w:p w14:paraId="064ACBC0">
      <w:pPr>
        <w:spacing w:line="360" w:lineRule="auto"/>
        <w:ind w:right="420"/>
        <w:rPr>
          <w:rFonts w:ascii="仿宋_GB2312" w:hAnsi="仿宋" w:eastAsia="仿宋_GB2312" w:cs="仿宋_GB2312"/>
          <w:b/>
          <w:color w:val="auto"/>
          <w:kern w:val="0"/>
          <w:sz w:val="36"/>
          <w:szCs w:val="36"/>
          <w:highlight w:val="none"/>
        </w:rPr>
      </w:pPr>
    </w:p>
    <w:p w14:paraId="0692D981">
      <w:pPr>
        <w:rPr>
          <w:rFonts w:ascii="仿宋_GB2312" w:hAnsi="仿宋" w:eastAsia="仿宋_GB2312" w:cs="仿宋_GB2312"/>
          <w:b/>
          <w:color w:val="auto"/>
          <w:kern w:val="0"/>
          <w:sz w:val="24"/>
          <w:highlight w:val="none"/>
        </w:rPr>
      </w:pPr>
    </w:p>
    <w:p w14:paraId="0EC72DD0">
      <w:pPr>
        <w:jc w:val="center"/>
        <w:rPr>
          <w:rFonts w:ascii="仿宋_GB2312" w:hAnsi="仿宋" w:eastAsia="仿宋_GB2312" w:cs="仿宋_GB2312"/>
          <w:b/>
          <w:color w:val="auto"/>
          <w:kern w:val="0"/>
          <w:sz w:val="28"/>
          <w:szCs w:val="28"/>
          <w:highlight w:val="none"/>
        </w:rPr>
      </w:pPr>
      <w:r>
        <w:rPr>
          <w:rFonts w:hint="eastAsia" w:ascii="仿宋_GB2312" w:hAnsi="仿宋" w:eastAsia="仿宋_GB2312" w:cs="仿宋_GB2312"/>
          <w:b/>
          <w:color w:val="auto"/>
          <w:kern w:val="0"/>
          <w:sz w:val="28"/>
          <w:szCs w:val="28"/>
          <w:highlight w:val="none"/>
        </w:rPr>
        <w:t>商务文件目录</w:t>
      </w:r>
    </w:p>
    <w:p w14:paraId="2A581BAC">
      <w:pPr>
        <w:pStyle w:val="85"/>
        <w:spacing w:line="360" w:lineRule="auto"/>
        <w:rPr>
          <w:rFonts w:cs="仿宋_GB2312"/>
          <w:color w:val="auto"/>
          <w:highlight w:val="none"/>
        </w:rPr>
      </w:pPr>
      <w:r>
        <w:rPr>
          <w:rFonts w:hint="eastAsia" w:cs="仿宋_GB2312"/>
          <w:color w:val="auto"/>
          <w:highlight w:val="none"/>
        </w:rPr>
        <w:t>一、无串标行为承诺函…………………………………………………………………（页码）</w:t>
      </w:r>
    </w:p>
    <w:p w14:paraId="375F4933">
      <w:pPr>
        <w:pStyle w:val="85"/>
        <w:spacing w:line="360" w:lineRule="auto"/>
        <w:rPr>
          <w:rFonts w:cs="仿宋_GB2312"/>
          <w:color w:val="auto"/>
          <w:highlight w:val="none"/>
        </w:rPr>
      </w:pPr>
      <w:r>
        <w:rPr>
          <w:rFonts w:hint="eastAsia" w:cs="仿宋_GB2312"/>
          <w:color w:val="auto"/>
          <w:highlight w:val="none"/>
        </w:rPr>
        <w:t>二、法定代表人身份证明及法定代表人有效身份证正反面复印件………………（页码）</w:t>
      </w:r>
    </w:p>
    <w:p w14:paraId="05A82A22">
      <w:pPr>
        <w:pStyle w:val="85"/>
        <w:spacing w:line="360" w:lineRule="auto"/>
        <w:rPr>
          <w:rFonts w:cs="仿宋_GB2312"/>
          <w:color w:val="auto"/>
          <w:highlight w:val="none"/>
        </w:rPr>
      </w:pPr>
      <w:r>
        <w:rPr>
          <w:rFonts w:hint="eastAsia" w:cs="仿宋_GB2312"/>
          <w:color w:val="auto"/>
          <w:highlight w:val="none"/>
        </w:rPr>
        <w:t>三、法定代表人授权委托书（如有委托时）………………………………………（页码）</w:t>
      </w:r>
    </w:p>
    <w:p w14:paraId="3C46F72C">
      <w:pPr>
        <w:pStyle w:val="85"/>
        <w:spacing w:line="360" w:lineRule="auto"/>
        <w:rPr>
          <w:rFonts w:cs="仿宋_GB2312"/>
          <w:color w:val="auto"/>
          <w:highlight w:val="none"/>
        </w:rPr>
      </w:pPr>
      <w:r>
        <w:rPr>
          <w:rFonts w:hint="eastAsia" w:cs="仿宋_GB2312"/>
          <w:color w:val="auto"/>
          <w:highlight w:val="none"/>
        </w:rPr>
        <w:t>四、</w:t>
      </w:r>
      <w:r>
        <w:rPr>
          <w:rFonts w:hint="eastAsia" w:cs="仿宋_GB2312"/>
          <w:color w:val="auto"/>
          <w:highlight w:val="none"/>
          <w:lang w:val="zh-CN"/>
        </w:rPr>
        <w:t>商务条款偏离表………………………………</w:t>
      </w:r>
      <w:r>
        <w:rPr>
          <w:rFonts w:hint="eastAsia" w:cs="仿宋_GB2312"/>
          <w:color w:val="auto"/>
          <w:highlight w:val="none"/>
        </w:rPr>
        <w:t>……………………………………（页码）</w:t>
      </w:r>
    </w:p>
    <w:p w14:paraId="4248B4E9">
      <w:pPr>
        <w:pStyle w:val="85"/>
        <w:spacing w:line="360" w:lineRule="auto"/>
        <w:rPr>
          <w:rFonts w:cs="仿宋_GB2312"/>
          <w:color w:val="auto"/>
          <w:highlight w:val="none"/>
        </w:rPr>
      </w:pPr>
      <w:r>
        <w:rPr>
          <w:rFonts w:hint="eastAsia" w:cs="仿宋_GB2312"/>
          <w:color w:val="auto"/>
          <w:highlight w:val="none"/>
        </w:rPr>
        <w:t>五、投标人情况介绍</w:t>
      </w:r>
      <w:r>
        <w:rPr>
          <w:rFonts w:hint="eastAsia" w:cs="仿宋_GB2312"/>
          <w:color w:val="auto"/>
          <w:highlight w:val="none"/>
          <w:lang w:val="zh-CN"/>
        </w:rPr>
        <w:t>………………………………</w:t>
      </w:r>
      <w:r>
        <w:rPr>
          <w:rFonts w:hint="eastAsia" w:cs="仿宋_GB2312"/>
          <w:color w:val="auto"/>
          <w:highlight w:val="none"/>
        </w:rPr>
        <w:t>……………………………………（页码）</w:t>
      </w:r>
    </w:p>
    <w:p w14:paraId="25624E8E">
      <w:pPr>
        <w:pStyle w:val="85"/>
        <w:spacing w:line="360" w:lineRule="auto"/>
        <w:rPr>
          <w:rFonts w:cs="仿宋_GB2312"/>
          <w:color w:val="auto"/>
          <w:highlight w:val="none"/>
        </w:rPr>
      </w:pPr>
      <w:r>
        <w:rPr>
          <w:rFonts w:hint="eastAsia" w:cs="仿宋_GB2312"/>
          <w:color w:val="auto"/>
          <w:highlight w:val="none"/>
        </w:rPr>
        <w:t>六、投标人类似业绩的证明文件（如有要求）</w:t>
      </w:r>
      <w:r>
        <w:rPr>
          <w:rFonts w:hint="eastAsia" w:cs="仿宋_GB2312"/>
          <w:color w:val="auto"/>
          <w:highlight w:val="none"/>
          <w:lang w:val="zh-CN"/>
        </w:rPr>
        <w:t>…………………………</w:t>
      </w:r>
      <w:r>
        <w:rPr>
          <w:rFonts w:hint="eastAsia" w:cs="仿宋_GB2312"/>
          <w:color w:val="auto"/>
          <w:highlight w:val="none"/>
        </w:rPr>
        <w:t>……</w:t>
      </w:r>
      <w:r>
        <w:rPr>
          <w:rFonts w:hint="eastAsia" w:cs="仿宋_GB2312"/>
          <w:color w:val="auto"/>
          <w:highlight w:val="none"/>
          <w:lang w:val="zh-CN"/>
        </w:rPr>
        <w:t>…</w:t>
      </w:r>
      <w:r>
        <w:rPr>
          <w:rFonts w:hint="eastAsia" w:cs="仿宋_GB2312"/>
          <w:color w:val="auto"/>
          <w:highlight w:val="none"/>
        </w:rPr>
        <w:t>…（页码）</w:t>
      </w:r>
    </w:p>
    <w:p w14:paraId="746F8EFE">
      <w:pPr>
        <w:pStyle w:val="85"/>
        <w:spacing w:line="360" w:lineRule="auto"/>
        <w:rPr>
          <w:rFonts w:cs="仿宋_GB2312"/>
          <w:color w:val="auto"/>
          <w:highlight w:val="none"/>
        </w:rPr>
      </w:pPr>
      <w:r>
        <w:rPr>
          <w:rFonts w:hint="eastAsia" w:cs="仿宋_GB2312"/>
          <w:color w:val="auto"/>
          <w:highlight w:val="none"/>
        </w:rPr>
        <w:t>七、其他商务文件或说明</w:t>
      </w:r>
      <w:r>
        <w:rPr>
          <w:rFonts w:hint="eastAsia" w:cs="仿宋_GB2312"/>
          <w:color w:val="auto"/>
          <w:highlight w:val="none"/>
          <w:lang w:val="zh-CN"/>
        </w:rPr>
        <w:t>…………………………………………………………</w:t>
      </w:r>
      <w:r>
        <w:rPr>
          <w:rFonts w:hint="eastAsia" w:cs="仿宋_GB2312"/>
          <w:color w:val="auto"/>
          <w:highlight w:val="none"/>
        </w:rPr>
        <w:t>…（页码）</w:t>
      </w:r>
    </w:p>
    <w:p w14:paraId="1ED386AB">
      <w:pPr>
        <w:spacing w:line="360" w:lineRule="auto"/>
        <w:rPr>
          <w:rFonts w:ascii="仿宋_GB2312" w:hAnsi="仿宋" w:eastAsia="仿宋_GB2312" w:cs="仿宋_GB2312"/>
          <w:b/>
          <w:bCs/>
          <w:color w:val="auto"/>
          <w:sz w:val="24"/>
          <w:highlight w:val="none"/>
        </w:rPr>
      </w:pPr>
      <w:r>
        <w:rPr>
          <w:rFonts w:hint="eastAsia" w:ascii="仿宋_GB2312" w:hAnsi="仿宋" w:eastAsia="仿宋_GB2312" w:cs="仿宋_GB2312"/>
          <w:b/>
          <w:bCs/>
          <w:color w:val="auto"/>
          <w:sz w:val="24"/>
          <w:highlight w:val="none"/>
        </w:rPr>
        <w:t>注：以上目录是基本格式要求，各投标人可根据自身情况进一步向下增加内容或细化。</w:t>
      </w:r>
    </w:p>
    <w:p w14:paraId="1FA0B773">
      <w:pPr>
        <w:widowControl/>
        <w:spacing w:line="360" w:lineRule="auto"/>
        <w:jc w:val="left"/>
        <w:rPr>
          <w:rFonts w:ascii="宋体" w:hAnsi="宋体"/>
          <w:color w:val="auto"/>
          <w:highlight w:val="none"/>
        </w:rPr>
        <w:sectPr>
          <w:pgSz w:w="11906" w:h="16838"/>
          <w:pgMar w:top="1134" w:right="1134" w:bottom="1134" w:left="1134" w:header="720" w:footer="720" w:gutter="0"/>
          <w:cols w:space="720" w:num="1"/>
          <w:docGrid w:type="lines" w:linePitch="331" w:charSpace="0"/>
        </w:sectPr>
      </w:pPr>
    </w:p>
    <w:p w14:paraId="398B3664">
      <w:pPr>
        <w:snapToGrid w:val="0"/>
        <w:spacing w:before="120" w:beforeLines="50" w:after="50"/>
        <w:ind w:left="420"/>
        <w:jc w:val="center"/>
        <w:rPr>
          <w:b/>
          <w:bCs/>
          <w:color w:val="auto"/>
          <w:sz w:val="30"/>
          <w:szCs w:val="30"/>
          <w:highlight w:val="none"/>
        </w:rPr>
      </w:pPr>
      <w:r>
        <w:rPr>
          <w:rFonts w:hint="eastAsia"/>
          <w:b/>
          <w:bCs/>
          <w:color w:val="auto"/>
          <w:sz w:val="30"/>
          <w:szCs w:val="30"/>
          <w:highlight w:val="none"/>
        </w:rPr>
        <w:t>一、无串标行为承诺函</w:t>
      </w:r>
    </w:p>
    <w:p w14:paraId="364DFB60">
      <w:pPr>
        <w:snapToGrid w:val="0"/>
        <w:spacing w:before="120" w:beforeLines="50" w:after="50"/>
        <w:ind w:left="420"/>
        <w:jc w:val="center"/>
        <w:rPr>
          <w:rFonts w:ascii="宋体" w:hAnsi="宋体"/>
          <w:b/>
          <w:color w:val="auto"/>
          <w:sz w:val="32"/>
          <w:szCs w:val="32"/>
          <w:highlight w:val="none"/>
        </w:rPr>
      </w:pPr>
      <w:r>
        <w:rPr>
          <w:rFonts w:hint="eastAsia" w:ascii="宋体" w:hAnsi="宋体"/>
          <w:b/>
          <w:color w:val="auto"/>
          <w:sz w:val="32"/>
          <w:szCs w:val="32"/>
          <w:highlight w:val="none"/>
        </w:rPr>
        <w:t>投标人参加本项目无围标串标行为的承诺函</w:t>
      </w:r>
    </w:p>
    <w:p w14:paraId="190778A3">
      <w:pPr>
        <w:snapToGrid w:val="0"/>
        <w:spacing w:before="120" w:beforeLines="50" w:after="50"/>
        <w:rPr>
          <w:rFonts w:ascii="宋体" w:hAnsi="宋体"/>
          <w:b/>
          <w:color w:val="auto"/>
          <w:szCs w:val="21"/>
          <w:highlight w:val="none"/>
        </w:rPr>
      </w:pPr>
    </w:p>
    <w:p w14:paraId="3E37FE7C">
      <w:pPr>
        <w:snapToGrid w:val="0"/>
        <w:spacing w:before="120" w:beforeLines="50" w:after="50" w:line="360" w:lineRule="auto"/>
        <w:jc w:val="left"/>
        <w:rPr>
          <w:rFonts w:ascii="宋体" w:hAnsi="宋体"/>
          <w:b/>
          <w:color w:val="auto"/>
          <w:szCs w:val="21"/>
          <w:highlight w:val="none"/>
        </w:rPr>
      </w:pPr>
      <w:r>
        <w:rPr>
          <w:rFonts w:hint="eastAsia" w:ascii="宋体" w:hAnsi="宋体"/>
          <w:b/>
          <w:color w:val="auto"/>
          <w:szCs w:val="21"/>
          <w:highlight w:val="none"/>
        </w:rPr>
        <w:t>一、我方承诺无下列相互串通投标的情形：</w:t>
      </w:r>
    </w:p>
    <w:p w14:paraId="7FC6BD1D">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1.不同投标人的投标文件由同一单位或者个人编制；或者不同投标人报名的IP地址一致的；或者编制标书硬件设备CPU编号、硬盘编号、网卡地址一致的情况。</w:t>
      </w:r>
    </w:p>
    <w:p w14:paraId="242FF593">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2.不同投标人委托同一单位或者个人办理投标事宜；</w:t>
      </w:r>
    </w:p>
    <w:p w14:paraId="1C32B4AE">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3.不同的投标人的投标文件载明的项目管理员为同一个人；</w:t>
      </w:r>
    </w:p>
    <w:p w14:paraId="5CFD766A">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4.不同投标人的投标文件异常一致或者投标报价呈规律性差异；</w:t>
      </w:r>
    </w:p>
    <w:p w14:paraId="7945B93E">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5.不同投标人的投标文件相互混装；</w:t>
      </w:r>
    </w:p>
    <w:p w14:paraId="0B584EA9">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6.不同投标人的投标保证金从同一单位或者个人账户转出。</w:t>
      </w:r>
    </w:p>
    <w:p w14:paraId="6A1F1362">
      <w:pPr>
        <w:snapToGrid w:val="0"/>
        <w:spacing w:before="120" w:beforeLines="50" w:after="50" w:line="360" w:lineRule="auto"/>
        <w:jc w:val="left"/>
        <w:rPr>
          <w:rFonts w:ascii="宋体" w:hAnsi="宋体"/>
          <w:color w:val="auto"/>
          <w:szCs w:val="21"/>
          <w:highlight w:val="none"/>
        </w:rPr>
      </w:pPr>
      <w:r>
        <w:rPr>
          <w:rFonts w:hint="eastAsia" w:ascii="宋体" w:hAnsi="宋体"/>
          <w:b/>
          <w:color w:val="auto"/>
          <w:szCs w:val="21"/>
          <w:highlight w:val="none"/>
        </w:rPr>
        <w:t>二、我方承诺无下列恶意串通的情形：</w:t>
      </w:r>
    </w:p>
    <w:p w14:paraId="3AFF5E3E">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1.投标人直接或者间接从采购人或者采购代理机构处获得其他投标人的相关信息并修改其投标文件或者投标文件；</w:t>
      </w:r>
    </w:p>
    <w:p w14:paraId="555994D1">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2.投标人按照采购人或者采购代理机构的授意撤换、修改投标文件或者投标文件；</w:t>
      </w:r>
    </w:p>
    <w:p w14:paraId="401F018D">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3.投标人之间协商报价、技术方案等投标文件或者投标文件的实质性内容；</w:t>
      </w:r>
    </w:p>
    <w:p w14:paraId="523F18EE">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4.属于同一集团、协会、商会等组织成员的投标人按照该组织要求协同参加政府采购活动；</w:t>
      </w:r>
    </w:p>
    <w:p w14:paraId="461C7262">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5FD04DC9">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6.投标人之间商定部分投标人放弃参加政府采购活动或者放弃中标；</w:t>
      </w:r>
    </w:p>
    <w:p w14:paraId="415F655E">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7.投标人与采购人或者采购代理机构之间、投标人相互之间，为谋求特定投标人中标或者排斥其他投标人的其他串通行为。</w:t>
      </w:r>
    </w:p>
    <w:p w14:paraId="181B7A0F">
      <w:pPr>
        <w:snapToGrid w:val="0"/>
        <w:spacing w:before="120" w:beforeLines="50" w:after="50" w:line="360" w:lineRule="auto"/>
        <w:ind w:firstLine="413" w:firstLineChars="196"/>
        <w:jc w:val="left"/>
        <w:rPr>
          <w:rFonts w:ascii="宋体" w:hAnsi="宋体"/>
          <w:b/>
          <w:color w:val="auto"/>
          <w:szCs w:val="21"/>
          <w:highlight w:val="none"/>
        </w:rPr>
      </w:pPr>
      <w:r>
        <w:rPr>
          <w:rFonts w:hint="eastAsia" w:ascii="宋体" w:hAnsi="宋体"/>
          <w:b/>
          <w:color w:val="auto"/>
          <w:szCs w:val="21"/>
          <w:highlight w:val="none"/>
        </w:rPr>
        <w:t>以上情形一经核查属实，我方愿意承担一切后果，接受政府采购监管部门对我方认定存在围标串标行为，并不再寻求任何旨在减轻或者免除法律责任的辩解。</w:t>
      </w:r>
    </w:p>
    <w:p w14:paraId="7CF52D9A">
      <w:pPr>
        <w:snapToGrid w:val="0"/>
        <w:spacing w:line="360" w:lineRule="auto"/>
        <w:ind w:firstLine="5640" w:firstLineChars="235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5BF7FEE1">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月日</w:t>
      </w:r>
    </w:p>
    <w:p w14:paraId="797C8CD1">
      <w:pPr>
        <w:pStyle w:val="17"/>
        <w:snapToGrid w:val="0"/>
        <w:spacing w:before="295" w:after="295" w:line="360" w:lineRule="auto"/>
        <w:jc w:val="center"/>
        <w:rPr>
          <w:rFonts w:hAnsi="宋体"/>
          <w:b/>
          <w:color w:val="auto"/>
          <w:sz w:val="24"/>
          <w:highlight w:val="none"/>
        </w:rPr>
      </w:pPr>
      <w:r>
        <w:rPr>
          <w:rFonts w:hint="eastAsia" w:hAnsi="宋体"/>
          <w:b/>
          <w:color w:val="auto"/>
          <w:sz w:val="24"/>
          <w:highlight w:val="none"/>
        </w:rPr>
        <w:br w:type="page"/>
      </w:r>
      <w:r>
        <w:rPr>
          <w:rFonts w:hint="eastAsia" w:ascii="Times New Roman" w:hAnsi="Times New Roman"/>
          <w:b/>
          <w:bCs/>
          <w:color w:val="auto"/>
          <w:sz w:val="30"/>
          <w:szCs w:val="30"/>
          <w:highlight w:val="none"/>
        </w:rPr>
        <w:t>二、法定代表人身份证明</w:t>
      </w:r>
    </w:p>
    <w:p w14:paraId="070143C4">
      <w:pPr>
        <w:spacing w:before="240" w:beforeLines="100" w:after="120" w:afterLines="50"/>
        <w:ind w:left="540"/>
        <w:jc w:val="center"/>
        <w:rPr>
          <w:rFonts w:ascii="宋体" w:hAnsi="Courier New"/>
          <w:b/>
          <w:color w:val="auto"/>
          <w:sz w:val="32"/>
          <w:szCs w:val="32"/>
          <w:highlight w:val="none"/>
        </w:rPr>
      </w:pPr>
    </w:p>
    <w:p w14:paraId="22F27885">
      <w:pPr>
        <w:spacing w:before="240" w:beforeLines="100" w:after="120" w:afterLines="50"/>
        <w:ind w:left="540"/>
        <w:jc w:val="center"/>
        <w:rPr>
          <w:rFonts w:ascii="黑体" w:hAnsi="宋体" w:eastAsia="黑体"/>
          <w:color w:val="auto"/>
          <w:sz w:val="32"/>
          <w:szCs w:val="32"/>
          <w:highlight w:val="none"/>
        </w:rPr>
      </w:pPr>
      <w:r>
        <w:rPr>
          <w:rFonts w:hint="eastAsia" w:ascii="宋体" w:hAnsi="Courier New"/>
          <w:b/>
          <w:color w:val="auto"/>
          <w:sz w:val="32"/>
          <w:szCs w:val="32"/>
          <w:highlight w:val="none"/>
        </w:rPr>
        <w:t>法定代表人身份证明</w:t>
      </w:r>
    </w:p>
    <w:p w14:paraId="22D116C8">
      <w:pPr>
        <w:spacing w:line="500" w:lineRule="exact"/>
        <w:ind w:left="540"/>
        <w:rPr>
          <w:rFonts w:ascii="宋体" w:hAnsi="宋体"/>
          <w:color w:val="auto"/>
          <w:sz w:val="24"/>
          <w:highlight w:val="none"/>
        </w:rPr>
      </w:pPr>
      <w:r>
        <w:rPr>
          <w:rFonts w:hint="eastAsia" w:ascii="宋体" w:hAnsi="宋体"/>
          <w:color w:val="auto"/>
          <w:sz w:val="24"/>
          <w:highlight w:val="none"/>
        </w:rPr>
        <w:t>投 标 人：</w:t>
      </w:r>
    </w:p>
    <w:p w14:paraId="302FE77B">
      <w:pPr>
        <w:spacing w:line="500" w:lineRule="exact"/>
        <w:ind w:left="540"/>
        <w:rPr>
          <w:rFonts w:ascii="宋体" w:hAnsi="宋体"/>
          <w:color w:val="auto"/>
          <w:sz w:val="24"/>
          <w:highlight w:val="none"/>
        </w:rPr>
      </w:pPr>
      <w:r>
        <w:rPr>
          <w:rFonts w:hint="eastAsia" w:ascii="宋体" w:hAnsi="宋体"/>
          <w:color w:val="auto"/>
          <w:sz w:val="24"/>
          <w:highlight w:val="none"/>
        </w:rPr>
        <w:t>地    址：</w:t>
      </w:r>
    </w:p>
    <w:p w14:paraId="2DA394DD">
      <w:pPr>
        <w:spacing w:line="500" w:lineRule="exact"/>
        <w:ind w:left="540"/>
        <w:rPr>
          <w:rFonts w:ascii="宋体" w:hAnsi="宋体"/>
          <w:color w:val="auto"/>
          <w:sz w:val="24"/>
          <w:highlight w:val="none"/>
        </w:rPr>
      </w:pPr>
      <w:r>
        <w:rPr>
          <w:rFonts w:hint="eastAsia" w:ascii="宋体" w:hAnsi="宋体"/>
          <w:color w:val="auto"/>
          <w:sz w:val="24"/>
          <w:highlight w:val="none"/>
        </w:rPr>
        <w:t>姓    名：性      别：</w:t>
      </w:r>
    </w:p>
    <w:p w14:paraId="46A1C32E">
      <w:pPr>
        <w:spacing w:line="500" w:lineRule="exact"/>
        <w:ind w:left="540"/>
        <w:rPr>
          <w:rFonts w:ascii="宋体" w:hAnsi="宋体"/>
          <w:color w:val="auto"/>
          <w:sz w:val="24"/>
          <w:highlight w:val="none"/>
          <w:u w:val="single"/>
        </w:rPr>
      </w:pPr>
      <w:r>
        <w:rPr>
          <w:rFonts w:hint="eastAsia" w:ascii="宋体" w:hAnsi="宋体"/>
          <w:color w:val="auto"/>
          <w:sz w:val="24"/>
          <w:highlight w:val="none"/>
        </w:rPr>
        <w:t>年    龄：职      务：</w:t>
      </w:r>
    </w:p>
    <w:p w14:paraId="0404CD72">
      <w:pPr>
        <w:spacing w:line="500" w:lineRule="exact"/>
        <w:ind w:left="540"/>
        <w:rPr>
          <w:rFonts w:ascii="宋体" w:hAnsi="宋体"/>
          <w:color w:val="auto"/>
          <w:sz w:val="24"/>
          <w:highlight w:val="none"/>
        </w:rPr>
      </w:pPr>
      <w:r>
        <w:rPr>
          <w:rFonts w:hint="eastAsia" w:ascii="宋体" w:hAnsi="宋体"/>
          <w:color w:val="auto"/>
          <w:sz w:val="24"/>
          <w:highlight w:val="none"/>
        </w:rPr>
        <w:t>身份证</w:t>
      </w:r>
      <w:r>
        <w:rPr>
          <w:rFonts w:hint="eastAsia"/>
          <w:color w:val="auto"/>
          <w:sz w:val="24"/>
          <w:highlight w:val="none"/>
        </w:rPr>
        <w:t>号码：</w:t>
      </w:r>
    </w:p>
    <w:p w14:paraId="7F24E9B5">
      <w:pPr>
        <w:spacing w:line="500" w:lineRule="exact"/>
        <w:ind w:left="540"/>
        <w:rPr>
          <w:rFonts w:ascii="宋体" w:hAnsi="宋体"/>
          <w:color w:val="auto"/>
          <w:sz w:val="24"/>
          <w:highlight w:val="none"/>
        </w:rPr>
      </w:pPr>
      <w:r>
        <w:rPr>
          <w:rFonts w:hint="eastAsia" w:ascii="宋体" w:hAnsi="宋体"/>
          <w:color w:val="auto"/>
          <w:sz w:val="24"/>
          <w:highlight w:val="none"/>
        </w:rPr>
        <w:t>系</w:t>
      </w:r>
      <w:r>
        <w:rPr>
          <w:rFonts w:hint="eastAsia" w:ascii="宋体" w:hAnsi="宋体"/>
          <w:color w:val="auto"/>
          <w:sz w:val="24"/>
          <w:highlight w:val="none"/>
          <w:u w:val="single"/>
        </w:rPr>
        <w:t xml:space="preserve">            （投标人名称）              </w:t>
      </w:r>
      <w:r>
        <w:rPr>
          <w:rFonts w:hint="eastAsia" w:ascii="宋体" w:hAnsi="宋体"/>
          <w:color w:val="auto"/>
          <w:sz w:val="24"/>
          <w:highlight w:val="none"/>
        </w:rPr>
        <w:t>的法定代表人。</w:t>
      </w:r>
    </w:p>
    <w:p w14:paraId="4575B54A">
      <w:pPr>
        <w:spacing w:line="500" w:lineRule="exact"/>
        <w:ind w:left="540"/>
        <w:rPr>
          <w:rFonts w:ascii="宋体" w:hAnsi="宋体"/>
          <w:color w:val="auto"/>
          <w:sz w:val="24"/>
          <w:highlight w:val="none"/>
        </w:rPr>
      </w:pPr>
      <w:r>
        <w:rPr>
          <w:rFonts w:hint="eastAsia" w:ascii="宋体" w:hAnsi="宋体"/>
          <w:color w:val="auto"/>
          <w:sz w:val="24"/>
          <w:highlight w:val="none"/>
        </w:rPr>
        <w:t>特此证明。</w:t>
      </w:r>
    </w:p>
    <w:p w14:paraId="407F2F4B">
      <w:pPr>
        <w:spacing w:line="500" w:lineRule="exact"/>
        <w:ind w:left="540"/>
        <w:rPr>
          <w:rFonts w:ascii="宋体" w:hAnsi="宋体"/>
          <w:color w:val="auto"/>
          <w:sz w:val="24"/>
          <w:highlight w:val="none"/>
        </w:rPr>
      </w:pPr>
    </w:p>
    <w:p w14:paraId="01A86148">
      <w:pPr>
        <w:spacing w:line="500" w:lineRule="exact"/>
        <w:ind w:left="540"/>
        <w:rPr>
          <w:rFonts w:ascii="宋体" w:hAnsi="宋体"/>
          <w:color w:val="auto"/>
          <w:sz w:val="24"/>
          <w:highlight w:val="none"/>
        </w:rPr>
      </w:pPr>
    </w:p>
    <w:p w14:paraId="788AEC4F">
      <w:pPr>
        <w:spacing w:line="500" w:lineRule="exact"/>
        <w:ind w:left="540"/>
        <w:rPr>
          <w:rFonts w:ascii="宋体" w:hAnsi="宋体"/>
          <w:color w:val="auto"/>
          <w:sz w:val="24"/>
          <w:highlight w:val="none"/>
        </w:rPr>
      </w:pPr>
      <w:r>
        <w:rPr>
          <w:rFonts w:hint="eastAsia" w:ascii="宋体" w:hAnsi="宋体"/>
          <w:color w:val="auto"/>
          <w:sz w:val="24"/>
          <w:highlight w:val="none"/>
        </w:rPr>
        <w:t>附件：法定代表人有效身份证正反面复印件</w:t>
      </w:r>
    </w:p>
    <w:p w14:paraId="2DC46B2A">
      <w:pPr>
        <w:spacing w:line="500" w:lineRule="exact"/>
        <w:ind w:left="540"/>
        <w:rPr>
          <w:rFonts w:ascii="宋体" w:hAnsi="宋体"/>
          <w:color w:val="auto"/>
          <w:sz w:val="24"/>
          <w:highlight w:val="none"/>
        </w:rPr>
      </w:pPr>
    </w:p>
    <w:p w14:paraId="2F5919D1">
      <w:pPr>
        <w:snapToGrid w:val="0"/>
        <w:spacing w:line="360" w:lineRule="auto"/>
        <w:ind w:firstLine="5640" w:firstLineChars="235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78745DBB">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月日</w:t>
      </w:r>
    </w:p>
    <w:p w14:paraId="7DE90C4D">
      <w:pPr>
        <w:snapToGrid w:val="0"/>
        <w:spacing w:before="120" w:beforeLines="50" w:after="50"/>
        <w:jc w:val="center"/>
        <w:rPr>
          <w:rFonts w:ascii="宋体" w:hAnsi="宋体"/>
          <w:b/>
          <w:color w:val="auto"/>
          <w:sz w:val="24"/>
          <w:highlight w:val="none"/>
        </w:rPr>
      </w:pPr>
    </w:p>
    <w:p w14:paraId="42828F3B">
      <w:pPr>
        <w:snapToGrid w:val="0"/>
        <w:spacing w:before="120" w:beforeLines="50" w:after="50"/>
        <w:ind w:firstLine="600" w:firstLineChars="250"/>
        <w:jc w:val="left"/>
        <w:rPr>
          <w:rFonts w:ascii="宋体" w:hAnsi="宋体"/>
          <w:color w:val="auto"/>
          <w:sz w:val="24"/>
          <w:highlight w:val="none"/>
        </w:rPr>
      </w:pPr>
      <w:r>
        <w:rPr>
          <w:rFonts w:hint="eastAsia" w:ascii="宋体" w:hAnsi="宋体"/>
          <w:color w:val="auto"/>
          <w:sz w:val="24"/>
          <w:highlight w:val="none"/>
        </w:rPr>
        <w:t>注：自然人投标的无需提供</w:t>
      </w:r>
    </w:p>
    <w:p w14:paraId="6335D9FF">
      <w:pPr>
        <w:snapToGrid w:val="0"/>
        <w:spacing w:before="120" w:beforeLines="50" w:after="50"/>
        <w:ind w:firstLine="600" w:firstLineChars="250"/>
        <w:jc w:val="left"/>
        <w:rPr>
          <w:rFonts w:ascii="宋体" w:hAnsi="宋体"/>
          <w:color w:val="auto"/>
          <w:sz w:val="24"/>
          <w:highlight w:val="none"/>
        </w:rPr>
      </w:pPr>
    </w:p>
    <w:p w14:paraId="35D52199">
      <w:pPr>
        <w:snapToGrid w:val="0"/>
        <w:spacing w:before="120" w:beforeLines="50" w:after="50"/>
        <w:ind w:firstLine="602" w:firstLineChars="250"/>
        <w:jc w:val="left"/>
        <w:rPr>
          <w:rFonts w:ascii="宋体" w:hAnsi="宋体"/>
          <w:b/>
          <w:color w:val="auto"/>
          <w:sz w:val="24"/>
          <w:szCs w:val="20"/>
          <w:highlight w:val="none"/>
        </w:rPr>
      </w:pPr>
    </w:p>
    <w:tbl>
      <w:tblPr>
        <w:tblStyle w:val="33"/>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0B714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tcPr>
          <w:p w14:paraId="3E1D14AB">
            <w:pPr>
              <w:spacing w:line="360" w:lineRule="auto"/>
              <w:rPr>
                <w:rFonts w:ascii="宋体"/>
                <w:b/>
                <w:color w:val="auto"/>
                <w:sz w:val="24"/>
                <w:highlight w:val="none"/>
              </w:rPr>
            </w:pPr>
          </w:p>
          <w:p w14:paraId="485E763B">
            <w:pPr>
              <w:spacing w:line="360" w:lineRule="auto"/>
              <w:rPr>
                <w:rFonts w:ascii="宋体"/>
                <w:b/>
                <w:color w:val="auto"/>
                <w:sz w:val="24"/>
                <w:highlight w:val="none"/>
              </w:rPr>
            </w:pPr>
            <w:r>
              <w:rPr>
                <w:rFonts w:hint="eastAsia" w:ascii="宋体"/>
                <w:b/>
                <w:color w:val="auto"/>
                <w:sz w:val="24"/>
                <w:highlight w:val="none"/>
              </w:rPr>
              <w:t>法定代表身份证复印件粘帖处（正、反面）</w:t>
            </w:r>
          </w:p>
        </w:tc>
      </w:tr>
    </w:tbl>
    <w:p w14:paraId="60E7E262">
      <w:pPr>
        <w:pStyle w:val="17"/>
        <w:snapToGrid w:val="0"/>
        <w:spacing w:before="295" w:after="295" w:line="360" w:lineRule="auto"/>
        <w:jc w:val="center"/>
        <w:rPr>
          <w:rFonts w:hAnsi="宋体"/>
          <w:b/>
          <w:color w:val="auto"/>
          <w:sz w:val="24"/>
          <w:highlight w:val="none"/>
        </w:rPr>
      </w:pPr>
      <w:r>
        <w:rPr>
          <w:rFonts w:hint="eastAsia" w:hAnsi="宋体"/>
          <w:b/>
          <w:color w:val="auto"/>
          <w:sz w:val="24"/>
          <w:highlight w:val="none"/>
        </w:rPr>
        <w:t>附件：</w:t>
      </w:r>
      <w:r>
        <w:rPr>
          <w:rFonts w:hint="eastAsia" w:hAnsi="宋体"/>
          <w:b/>
          <w:color w:val="auto"/>
          <w:sz w:val="24"/>
          <w:highlight w:val="none"/>
        </w:rPr>
        <w:br w:type="page"/>
      </w:r>
      <w:r>
        <w:rPr>
          <w:rFonts w:hint="eastAsia" w:ascii="Times New Roman" w:hAnsi="Times New Roman"/>
          <w:b/>
          <w:bCs/>
          <w:color w:val="auto"/>
          <w:sz w:val="30"/>
          <w:szCs w:val="30"/>
          <w:highlight w:val="none"/>
        </w:rPr>
        <w:t>三、法定代表人授权委托书（如有委托时）</w:t>
      </w:r>
    </w:p>
    <w:p w14:paraId="6BFCF193">
      <w:pPr>
        <w:snapToGrid w:val="0"/>
        <w:spacing w:before="120" w:beforeLines="50" w:after="50"/>
        <w:jc w:val="center"/>
        <w:rPr>
          <w:rFonts w:ascii="宋体" w:hAnsi="宋体"/>
          <w:b/>
          <w:color w:val="auto"/>
          <w:sz w:val="32"/>
          <w:szCs w:val="32"/>
          <w:highlight w:val="none"/>
        </w:rPr>
      </w:pPr>
      <w:r>
        <w:rPr>
          <w:rFonts w:hint="eastAsia" w:ascii="宋体" w:hAnsi="宋体"/>
          <w:b/>
          <w:color w:val="auto"/>
          <w:sz w:val="32"/>
          <w:szCs w:val="32"/>
          <w:highlight w:val="none"/>
        </w:rPr>
        <w:t>法定代表人授权委托书</w:t>
      </w:r>
    </w:p>
    <w:p w14:paraId="0CBD7004">
      <w:pPr>
        <w:snapToGrid w:val="0"/>
        <w:spacing w:before="120" w:beforeLines="50" w:after="50"/>
        <w:jc w:val="center"/>
        <w:rPr>
          <w:rFonts w:ascii="宋体" w:hAnsi="宋体"/>
          <w:b/>
          <w:color w:val="auto"/>
          <w:sz w:val="24"/>
          <w:highlight w:val="none"/>
        </w:rPr>
      </w:pPr>
    </w:p>
    <w:p w14:paraId="72DD4827">
      <w:pPr>
        <w:pStyle w:val="17"/>
        <w:spacing w:line="440" w:lineRule="exact"/>
        <w:ind w:firstLine="420" w:firstLineChars="200"/>
        <w:rPr>
          <w:rFonts w:ascii="Times New Roman" w:hAnsi="Times New Roman"/>
          <w:color w:val="auto"/>
          <w:highlight w:val="none"/>
        </w:rPr>
      </w:pPr>
      <w:r>
        <w:rPr>
          <w:rFonts w:hint="eastAsia" w:ascii="Times New Roman" w:hAnsi="Times New Roman"/>
          <w:color w:val="auto"/>
          <w:highlight w:val="none"/>
        </w:rPr>
        <w:t>致：</w:t>
      </w:r>
      <w:bookmarkStart w:id="70" w:name="PO_3000001866_PM031_7"/>
      <w:r>
        <w:rPr>
          <w:rFonts w:ascii="Times New Roman" w:hAnsi="Times New Roman"/>
          <w:color w:val="auto"/>
          <w:highlight w:val="none"/>
          <w:u w:val="single"/>
        </w:rPr>
        <w:t>[</w:t>
      </w:r>
      <w:r>
        <w:rPr>
          <w:rFonts w:hint="eastAsia" w:ascii="Times New Roman" w:hAnsi="Times New Roman"/>
          <w:color w:val="auto"/>
          <w:highlight w:val="none"/>
          <w:u w:val="single"/>
        </w:rPr>
        <w:t>项目采购</w:t>
      </w:r>
      <w:r>
        <w:rPr>
          <w:rFonts w:ascii="Times New Roman" w:hAnsi="Times New Roman"/>
          <w:color w:val="auto"/>
          <w:highlight w:val="none"/>
          <w:u w:val="single"/>
        </w:rPr>
        <w:t>-</w:t>
      </w:r>
      <w:r>
        <w:rPr>
          <w:rFonts w:hint="eastAsia" w:ascii="Times New Roman" w:hAnsi="Times New Roman"/>
          <w:color w:val="auto"/>
          <w:highlight w:val="none"/>
          <w:u w:val="single"/>
        </w:rPr>
        <w:t>采购组织机构</w:t>
      </w:r>
      <w:r>
        <w:rPr>
          <w:rFonts w:ascii="Times New Roman" w:hAnsi="Times New Roman"/>
          <w:color w:val="auto"/>
          <w:highlight w:val="none"/>
          <w:u w:val="single"/>
        </w:rPr>
        <w:t>]</w:t>
      </w:r>
      <w:bookmarkEnd w:id="70"/>
    </w:p>
    <w:p w14:paraId="19056D8F">
      <w:pPr>
        <w:pStyle w:val="17"/>
        <w:spacing w:line="440" w:lineRule="exact"/>
        <w:ind w:firstLine="420" w:firstLineChars="200"/>
        <w:rPr>
          <w:rFonts w:ascii="Times New Roman" w:hAnsi="Times New Roman"/>
          <w:color w:val="auto"/>
          <w:highlight w:val="none"/>
        </w:rPr>
      </w:pPr>
      <w:r>
        <w:rPr>
          <w:rFonts w:hint="eastAsia" w:ascii="Times New Roman" w:hAnsi="Times New Roman"/>
          <w:color w:val="auto"/>
          <w:highlight w:val="none"/>
        </w:rPr>
        <w:t>本人（姓名）系（投标人名称）的法定代表人，现授权我单位在职正式员工（姓名和职务）为我方代理人。代理人根据授权，以我方名义签署、澄清、说明、补正、递交、撤回、修改贵方组织的</w:t>
      </w:r>
      <w:bookmarkStart w:id="71" w:name="PO_3000001866_PM002_16"/>
      <w:r>
        <w:rPr>
          <w:rFonts w:hint="eastAsia"/>
          <w:color w:val="auto"/>
          <w:highlight w:val="none"/>
          <w:u w:val="single"/>
        </w:rPr>
        <w:t>[项目采购-项目名称]</w:t>
      </w:r>
      <w:bookmarkEnd w:id="71"/>
      <w:r>
        <w:rPr>
          <w:rFonts w:hint="eastAsia"/>
          <w:color w:val="auto"/>
          <w:highlight w:val="none"/>
        </w:rPr>
        <w:t>项目（项目编号：</w:t>
      </w:r>
      <w:bookmarkStart w:id="72" w:name="PO_3000001866_PM001_12"/>
      <w:r>
        <w:rPr>
          <w:rFonts w:hint="eastAsia" w:hAnsi="宋体"/>
          <w:color w:val="auto"/>
          <w:highlight w:val="none"/>
          <w:u w:val="single"/>
        </w:rPr>
        <w:t>[项目采购-项目编号_]</w:t>
      </w:r>
      <w:bookmarkEnd w:id="72"/>
      <w:r>
        <w:rPr>
          <w:rFonts w:hint="eastAsia"/>
          <w:color w:val="auto"/>
          <w:highlight w:val="none"/>
        </w:rPr>
        <w:t>）</w:t>
      </w:r>
      <w:r>
        <w:rPr>
          <w:rFonts w:hint="eastAsia" w:ascii="Times New Roman" w:hAnsi="Times New Roman"/>
          <w:color w:val="auto"/>
          <w:highlight w:val="none"/>
        </w:rPr>
        <w:t>的投标文件、签订合同和处理一切有关事宜，其法律后果由我方承担。</w:t>
      </w:r>
    </w:p>
    <w:p w14:paraId="5AFF79E9">
      <w:pPr>
        <w:pStyle w:val="17"/>
        <w:spacing w:line="440" w:lineRule="exact"/>
        <w:ind w:firstLine="420" w:firstLineChars="200"/>
        <w:rPr>
          <w:rFonts w:ascii="Times New Roman" w:hAnsi="Times New Roman"/>
          <w:color w:val="auto"/>
          <w:highlight w:val="none"/>
        </w:rPr>
      </w:pPr>
      <w:r>
        <w:rPr>
          <w:rFonts w:hint="eastAsia" w:ascii="Times New Roman" w:hAnsi="Times New Roman"/>
          <w:color w:val="auto"/>
          <w:highlight w:val="none"/>
        </w:rPr>
        <w:t>本授权书于年月日签字生效，委托期限：。</w:t>
      </w:r>
    </w:p>
    <w:p w14:paraId="0D5F60A8">
      <w:pPr>
        <w:pStyle w:val="17"/>
        <w:spacing w:line="360" w:lineRule="auto"/>
        <w:ind w:firstLine="420"/>
        <w:rPr>
          <w:rFonts w:ascii="Times New Roman" w:hAnsi="Times New Roman"/>
          <w:color w:val="auto"/>
          <w:highlight w:val="none"/>
        </w:rPr>
      </w:pPr>
      <w:r>
        <w:rPr>
          <w:rFonts w:hint="eastAsia" w:ascii="Times New Roman" w:hAnsi="Times New Roman"/>
          <w:color w:val="auto"/>
          <w:highlight w:val="none"/>
        </w:rPr>
        <w:t>代理人无转委托权。</w:t>
      </w:r>
    </w:p>
    <w:p w14:paraId="3BC072BD">
      <w:pPr>
        <w:pStyle w:val="17"/>
        <w:spacing w:line="360" w:lineRule="auto"/>
        <w:ind w:firstLine="420"/>
        <w:rPr>
          <w:rFonts w:ascii="Times New Roman" w:hAnsi="Times New Roman"/>
          <w:color w:val="auto"/>
          <w:highlight w:val="none"/>
        </w:rPr>
      </w:pPr>
    </w:p>
    <w:p w14:paraId="043C40B9">
      <w:pPr>
        <w:pStyle w:val="17"/>
        <w:spacing w:line="360" w:lineRule="auto"/>
        <w:ind w:firstLine="420"/>
        <w:rPr>
          <w:rFonts w:ascii="Times New Roman" w:hAnsi="Times New Roman"/>
          <w:color w:val="auto"/>
          <w:highlight w:val="none"/>
          <w:u w:val="single"/>
        </w:rPr>
      </w:pPr>
      <w:r>
        <w:rPr>
          <w:rFonts w:hint="eastAsia" w:ascii="Times New Roman" w:hAnsi="Times New Roman"/>
          <w:color w:val="auto"/>
          <w:highlight w:val="none"/>
        </w:rPr>
        <w:t>投标人（或联合体投标</w:t>
      </w:r>
      <w:r>
        <w:rPr>
          <w:rFonts w:hint="eastAsia" w:cs="宋体"/>
          <w:color w:val="auto"/>
          <w:kern w:val="0"/>
          <w:szCs w:val="21"/>
          <w:highlight w:val="none"/>
        </w:rPr>
        <w:t>牵头人名称</w:t>
      </w:r>
      <w:r>
        <w:rPr>
          <w:rFonts w:hint="eastAsia" w:ascii="Times New Roman" w:hAnsi="Times New Roman"/>
          <w:color w:val="auto"/>
          <w:highlight w:val="none"/>
        </w:rPr>
        <w:t>）（盖单位公章）：</w:t>
      </w:r>
    </w:p>
    <w:p w14:paraId="6CAC8D3F">
      <w:pPr>
        <w:pStyle w:val="17"/>
        <w:spacing w:line="360" w:lineRule="auto"/>
        <w:ind w:firstLine="420"/>
        <w:rPr>
          <w:rFonts w:ascii="Times New Roman" w:hAnsi="Times New Roman"/>
          <w:color w:val="auto"/>
          <w:highlight w:val="none"/>
          <w:u w:val="single"/>
        </w:rPr>
      </w:pPr>
      <w:r>
        <w:rPr>
          <w:rFonts w:hint="eastAsia" w:ascii="Times New Roman" w:hAnsi="Times New Roman"/>
          <w:color w:val="auto"/>
          <w:highlight w:val="none"/>
        </w:rPr>
        <w:t>法定代表人（签字）：</w:t>
      </w:r>
    </w:p>
    <w:p w14:paraId="44F91AAF">
      <w:pPr>
        <w:pStyle w:val="17"/>
        <w:spacing w:line="360" w:lineRule="auto"/>
        <w:ind w:firstLine="420"/>
        <w:rPr>
          <w:rFonts w:ascii="Times New Roman" w:hAnsi="Times New Roman"/>
          <w:color w:val="auto"/>
          <w:highlight w:val="none"/>
          <w:u w:val="single"/>
        </w:rPr>
      </w:pPr>
      <w:r>
        <w:rPr>
          <w:rFonts w:hint="eastAsia" w:ascii="Times New Roman" w:hAnsi="Times New Roman"/>
          <w:color w:val="auto"/>
          <w:highlight w:val="none"/>
        </w:rPr>
        <w:t>法定代表人身份证号码：</w:t>
      </w:r>
    </w:p>
    <w:p w14:paraId="4CB84471">
      <w:pPr>
        <w:pStyle w:val="17"/>
        <w:spacing w:line="360" w:lineRule="auto"/>
        <w:ind w:firstLine="420" w:firstLineChars="200"/>
        <w:rPr>
          <w:rFonts w:ascii="Times New Roman" w:hAnsi="Times New Roman"/>
          <w:color w:val="auto"/>
          <w:highlight w:val="none"/>
        </w:rPr>
      </w:pPr>
      <w:r>
        <w:rPr>
          <w:rFonts w:hint="eastAsia" w:ascii="Times New Roman" w:hAnsi="Times New Roman"/>
          <w:color w:val="auto"/>
          <w:highlight w:val="none"/>
        </w:rPr>
        <w:t>委托代理人（签字）：</w:t>
      </w:r>
    </w:p>
    <w:p w14:paraId="2EDEA7E4">
      <w:pPr>
        <w:pStyle w:val="17"/>
        <w:spacing w:line="360" w:lineRule="auto"/>
        <w:ind w:firstLine="420"/>
        <w:rPr>
          <w:rFonts w:ascii="Times New Roman" w:hAnsi="Times New Roman"/>
          <w:color w:val="auto"/>
          <w:highlight w:val="none"/>
          <w:u w:val="single"/>
        </w:rPr>
      </w:pPr>
      <w:r>
        <w:rPr>
          <w:rFonts w:hint="eastAsia" w:ascii="Times New Roman" w:hAnsi="Times New Roman"/>
          <w:color w:val="auto"/>
          <w:highlight w:val="none"/>
        </w:rPr>
        <w:t>委托代理人身份证号码：</w:t>
      </w:r>
    </w:p>
    <w:p w14:paraId="1200EFDF">
      <w:pPr>
        <w:pStyle w:val="17"/>
        <w:spacing w:line="360" w:lineRule="auto"/>
        <w:ind w:firstLine="420"/>
        <w:rPr>
          <w:rFonts w:ascii="Times New Roman" w:hAnsi="Times New Roman"/>
          <w:color w:val="auto"/>
          <w:highlight w:val="none"/>
          <w:u w:val="single"/>
        </w:rPr>
      </w:pPr>
    </w:p>
    <w:p w14:paraId="44F36E03">
      <w:pPr>
        <w:pStyle w:val="17"/>
        <w:spacing w:line="360" w:lineRule="auto"/>
        <w:ind w:firstLine="420"/>
        <w:rPr>
          <w:rFonts w:ascii="Times New Roman" w:hAnsi="Times New Roman"/>
          <w:color w:val="auto"/>
          <w:highlight w:val="none"/>
          <w:u w:val="single"/>
        </w:rPr>
      </w:pPr>
      <w:r>
        <w:rPr>
          <w:rFonts w:hint="eastAsia" w:cs="宋体"/>
          <w:color w:val="auto"/>
          <w:kern w:val="0"/>
          <w:szCs w:val="21"/>
          <w:highlight w:val="none"/>
        </w:rPr>
        <w:t>成员一名称：</w:t>
      </w:r>
      <w:r>
        <w:rPr>
          <w:rFonts w:hint="eastAsia" w:ascii="Times New Roman" w:hAnsi="Times New Roman"/>
          <w:color w:val="auto"/>
          <w:highlight w:val="none"/>
        </w:rPr>
        <w:t>（盖单位公章）：</w:t>
      </w:r>
    </w:p>
    <w:p w14:paraId="588F81A6">
      <w:pPr>
        <w:pStyle w:val="17"/>
        <w:spacing w:line="360" w:lineRule="auto"/>
        <w:ind w:firstLine="420"/>
        <w:rPr>
          <w:rFonts w:ascii="Times New Roman" w:hAnsi="Times New Roman"/>
          <w:color w:val="auto"/>
          <w:highlight w:val="none"/>
          <w:u w:val="single"/>
        </w:rPr>
      </w:pPr>
      <w:r>
        <w:rPr>
          <w:rFonts w:hint="eastAsia" w:ascii="Times New Roman" w:hAnsi="Times New Roman"/>
          <w:color w:val="auto"/>
          <w:highlight w:val="none"/>
        </w:rPr>
        <w:t>法定代表人（签字）：</w:t>
      </w:r>
    </w:p>
    <w:p w14:paraId="1F404EE2">
      <w:pPr>
        <w:pStyle w:val="17"/>
        <w:spacing w:line="360" w:lineRule="auto"/>
        <w:ind w:firstLine="420"/>
        <w:rPr>
          <w:rFonts w:ascii="Times New Roman" w:hAnsi="Times New Roman"/>
          <w:color w:val="auto"/>
          <w:highlight w:val="none"/>
          <w:u w:val="single"/>
        </w:rPr>
      </w:pPr>
    </w:p>
    <w:p w14:paraId="6706DEA9">
      <w:pPr>
        <w:autoSpaceDE w:val="0"/>
        <w:autoSpaceDN w:val="0"/>
        <w:adjustRightInd w:val="0"/>
        <w:spacing w:line="360" w:lineRule="auto"/>
        <w:ind w:firstLine="420" w:firstLineChars="200"/>
        <w:jc w:val="left"/>
        <w:rPr>
          <w:rFonts w:ascii="宋体" w:cs="宋体"/>
          <w:color w:val="auto"/>
          <w:kern w:val="0"/>
          <w:szCs w:val="21"/>
          <w:highlight w:val="none"/>
        </w:rPr>
      </w:pPr>
      <w:r>
        <w:rPr>
          <w:rFonts w:hint="eastAsia" w:ascii="宋体" w:cs="宋体"/>
          <w:color w:val="auto"/>
          <w:kern w:val="0"/>
          <w:szCs w:val="21"/>
          <w:highlight w:val="none"/>
        </w:rPr>
        <w:t>成员二名称：（盖单位公章）</w:t>
      </w:r>
    </w:p>
    <w:p w14:paraId="589B9197">
      <w:pPr>
        <w:autoSpaceDE w:val="0"/>
        <w:autoSpaceDN w:val="0"/>
        <w:adjustRightInd w:val="0"/>
        <w:spacing w:line="360" w:lineRule="auto"/>
        <w:ind w:firstLine="420" w:firstLineChars="200"/>
        <w:jc w:val="left"/>
        <w:rPr>
          <w:rFonts w:ascii="宋体" w:cs="宋体"/>
          <w:color w:val="auto"/>
          <w:kern w:val="0"/>
          <w:szCs w:val="21"/>
          <w:highlight w:val="none"/>
        </w:rPr>
      </w:pPr>
      <w:r>
        <w:rPr>
          <w:rFonts w:hint="eastAsia" w:ascii="宋体" w:cs="宋体"/>
          <w:color w:val="auto"/>
          <w:kern w:val="0"/>
          <w:szCs w:val="21"/>
          <w:highlight w:val="none"/>
        </w:rPr>
        <w:t>法定代表人或其委托代理人：（签字）</w:t>
      </w:r>
    </w:p>
    <w:p w14:paraId="1FD2F00E">
      <w:pPr>
        <w:pStyle w:val="17"/>
        <w:ind w:firstLine="420" w:firstLineChars="200"/>
        <w:rPr>
          <w:color w:val="auto"/>
          <w:highlight w:val="none"/>
        </w:rPr>
      </w:pPr>
      <w:r>
        <w:rPr>
          <w:rFonts w:hint="eastAsia"/>
          <w:color w:val="auto"/>
          <w:highlight w:val="none"/>
        </w:rPr>
        <w:t>......</w:t>
      </w:r>
    </w:p>
    <w:p w14:paraId="3D0E3C73">
      <w:pPr>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注：</w:t>
      </w:r>
    </w:p>
    <w:p w14:paraId="7CFBDFFC">
      <w:pPr>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1.法定代表人和委托代理人必须在授权委托书上亲笔签名，不得使用印章、签名章或者其他电子制版签名代替，</w:t>
      </w:r>
      <w:r>
        <w:rPr>
          <w:rFonts w:hint="eastAsia" w:ascii="仿宋_GB2312" w:hAnsi="仿宋_GB2312" w:eastAsia="仿宋_GB2312" w:cs="仿宋_GB2312"/>
          <w:b/>
          <w:bCs/>
          <w:color w:val="auto"/>
          <w:szCs w:val="21"/>
          <w:highlight w:val="none"/>
        </w:rPr>
        <w:t>否则作无效投标处理</w:t>
      </w:r>
      <w:r>
        <w:rPr>
          <w:rFonts w:hint="eastAsia" w:ascii="仿宋_GB2312" w:hAnsi="仿宋_GB2312" w:eastAsia="仿宋_GB2312" w:cs="仿宋_GB2312"/>
          <w:color w:val="auto"/>
          <w:szCs w:val="21"/>
          <w:highlight w:val="none"/>
        </w:rPr>
        <w:t>；</w:t>
      </w:r>
    </w:p>
    <w:p w14:paraId="64F62084">
      <w:pPr>
        <w:spacing w:line="360" w:lineRule="auto"/>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2.以联合体形式投标的，本授权委托书应由联合体牵头人的法定代表人按上述规定签署。</w:t>
      </w:r>
    </w:p>
    <w:p w14:paraId="769B2293">
      <w:pPr>
        <w:snapToGrid w:val="0"/>
        <w:spacing w:before="50" w:after="120" w:afterLines="50" w:line="360" w:lineRule="auto"/>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47B1A929">
      <w:pPr>
        <w:snapToGrid w:val="0"/>
        <w:spacing w:before="50" w:after="120" w:afterLines="50" w:line="360" w:lineRule="auto"/>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4. 若为联合体投标须各方签字或盖章。</w:t>
      </w:r>
    </w:p>
    <w:p w14:paraId="47C95CFA">
      <w:pPr>
        <w:spacing w:line="360" w:lineRule="auto"/>
        <w:rPr>
          <w:rFonts w:ascii="宋体"/>
          <w:b/>
          <w:color w:val="auto"/>
          <w:sz w:val="24"/>
          <w:highlight w:val="none"/>
        </w:rPr>
      </w:pPr>
    </w:p>
    <w:p w14:paraId="3BE83B26">
      <w:pPr>
        <w:spacing w:line="360" w:lineRule="auto"/>
        <w:rPr>
          <w:b/>
          <w:color w:val="auto"/>
          <w:sz w:val="24"/>
          <w:highlight w:val="none"/>
        </w:rPr>
      </w:pPr>
      <w:r>
        <w:rPr>
          <w:rFonts w:hint="eastAsia" w:ascii="宋体"/>
          <w:b/>
          <w:color w:val="auto"/>
          <w:sz w:val="24"/>
          <w:highlight w:val="none"/>
        </w:rPr>
        <w:t>附件：</w:t>
      </w:r>
    </w:p>
    <w:tbl>
      <w:tblPr>
        <w:tblStyle w:val="33"/>
        <w:tblpPr w:leftFromText="180" w:rightFromText="180" w:vertAnchor="text" w:horzAnchor="margin" w:tblpY="263"/>
        <w:tblW w:w="79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5"/>
      </w:tblGrid>
      <w:tr w14:paraId="552B9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Borders>
              <w:top w:val="single" w:color="auto" w:sz="4" w:space="0"/>
              <w:left w:val="single" w:color="auto" w:sz="4" w:space="0"/>
              <w:bottom w:val="single" w:color="auto" w:sz="4" w:space="0"/>
              <w:right w:val="single" w:color="auto" w:sz="4" w:space="0"/>
            </w:tcBorders>
          </w:tcPr>
          <w:p w14:paraId="0ADC32B5">
            <w:pPr>
              <w:spacing w:line="360" w:lineRule="auto"/>
              <w:rPr>
                <w:rFonts w:ascii="宋体"/>
                <w:b/>
                <w:color w:val="auto"/>
                <w:sz w:val="24"/>
                <w:highlight w:val="none"/>
              </w:rPr>
            </w:pPr>
          </w:p>
          <w:p w14:paraId="7F623595">
            <w:pPr>
              <w:spacing w:line="360" w:lineRule="auto"/>
              <w:rPr>
                <w:rFonts w:ascii="宋体"/>
                <w:b/>
                <w:color w:val="auto"/>
                <w:sz w:val="24"/>
                <w:highlight w:val="none"/>
              </w:rPr>
            </w:pPr>
            <w:r>
              <w:rPr>
                <w:rFonts w:hint="eastAsia" w:ascii="宋体"/>
                <w:b/>
                <w:color w:val="auto"/>
                <w:sz w:val="24"/>
                <w:highlight w:val="none"/>
              </w:rPr>
              <w:t>全权代表身份证复印件粘帖处（正、反面）</w:t>
            </w:r>
          </w:p>
        </w:tc>
      </w:tr>
    </w:tbl>
    <w:p w14:paraId="4B33846D">
      <w:pPr>
        <w:snapToGrid w:val="0"/>
        <w:spacing w:before="50" w:after="120" w:afterLines="50" w:line="360" w:lineRule="auto"/>
        <w:jc w:val="left"/>
        <w:rPr>
          <w:rFonts w:ascii="仿宋_GB2312" w:hAnsi="仿宋_GB2312" w:eastAsia="仿宋_GB2312" w:cs="仿宋_GB2312"/>
          <w:color w:val="auto"/>
          <w:szCs w:val="21"/>
          <w:highlight w:val="none"/>
        </w:rPr>
      </w:pPr>
    </w:p>
    <w:p w14:paraId="7AF47713">
      <w:pPr>
        <w:snapToGrid w:val="0"/>
        <w:spacing w:before="120" w:beforeLines="50" w:after="50"/>
        <w:ind w:firstLine="566" w:firstLineChars="236"/>
        <w:jc w:val="center"/>
        <w:rPr>
          <w:rFonts w:ascii="宋体" w:hAnsi="宋体"/>
          <w:color w:val="auto"/>
          <w:highlight w:val="none"/>
        </w:rPr>
      </w:pPr>
      <w:r>
        <w:rPr>
          <w:rFonts w:hint="eastAsia" w:ascii="宋体" w:hAnsi="宋体"/>
          <w:color w:val="auto"/>
          <w:sz w:val="24"/>
          <w:highlight w:val="none"/>
        </w:rPr>
        <w:br w:type="page"/>
      </w:r>
    </w:p>
    <w:p w14:paraId="1E5DBC59">
      <w:pPr>
        <w:jc w:val="center"/>
        <w:rPr>
          <w:b/>
          <w:bCs/>
          <w:color w:val="auto"/>
          <w:sz w:val="30"/>
          <w:szCs w:val="30"/>
          <w:highlight w:val="none"/>
        </w:rPr>
      </w:pPr>
      <w:r>
        <w:rPr>
          <w:rFonts w:hint="eastAsia"/>
          <w:b/>
          <w:bCs/>
          <w:color w:val="auto"/>
          <w:sz w:val="30"/>
          <w:szCs w:val="30"/>
          <w:highlight w:val="none"/>
        </w:rPr>
        <w:t>四、商务条款偏离表</w:t>
      </w:r>
    </w:p>
    <w:p w14:paraId="3E86E852">
      <w:pPr>
        <w:jc w:val="center"/>
        <w:rPr>
          <w:rFonts w:ascii="宋体" w:hAnsi="宋体"/>
          <w:b/>
          <w:color w:val="auto"/>
          <w:sz w:val="24"/>
          <w:szCs w:val="20"/>
          <w:highlight w:val="none"/>
        </w:rPr>
      </w:pPr>
      <w:r>
        <w:rPr>
          <w:rFonts w:hint="eastAsia" w:ascii="宋体" w:hAnsi="宋体"/>
          <w:color w:val="auto"/>
          <w:sz w:val="30"/>
          <w:szCs w:val="20"/>
          <w:highlight w:val="none"/>
        </w:rPr>
        <w:t>(注：按项目需求表具体项目修改)</w:t>
      </w:r>
    </w:p>
    <w:p w14:paraId="6AE99705">
      <w:pPr>
        <w:snapToGrid w:val="0"/>
        <w:spacing w:before="50"/>
        <w:jc w:val="left"/>
        <w:rPr>
          <w:rFonts w:ascii="宋体" w:hAnsi="宋体"/>
          <w:color w:val="auto"/>
          <w:sz w:val="24"/>
          <w:highlight w:val="none"/>
        </w:rPr>
      </w:pPr>
    </w:p>
    <w:p w14:paraId="2A056BE6">
      <w:pPr>
        <w:pStyle w:val="17"/>
        <w:spacing w:line="360" w:lineRule="auto"/>
        <w:ind w:left="-424" w:leftChars="-202" w:firstLine="846"/>
        <w:rPr>
          <w:rFonts w:hAnsi="宋体"/>
          <w:color w:val="auto"/>
          <w:sz w:val="24"/>
          <w:szCs w:val="24"/>
          <w:highlight w:val="none"/>
        </w:rPr>
      </w:pPr>
      <w:r>
        <w:rPr>
          <w:rFonts w:hint="eastAsia" w:ascii="Times New Roman" w:hAnsi="Times New Roman"/>
          <w:color w:val="auto"/>
          <w:highlight w:val="none"/>
        </w:rPr>
        <w:t>请逐条对应本项目招标文件第二章“服务需求一览表”中“商务条款”的要求，详细填写相应的具体内容。“偏离说明”一栏应当选择“正偏离”、“负偏离”或“无偏离”进行填写。</w:t>
      </w:r>
    </w:p>
    <w:tbl>
      <w:tblPr>
        <w:tblStyle w:val="33"/>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516"/>
        <w:gridCol w:w="2516"/>
      </w:tblGrid>
      <w:tr w14:paraId="051EF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bottom w:val="single" w:color="auto" w:sz="4" w:space="0"/>
              <w:right w:val="single" w:color="auto" w:sz="4" w:space="0"/>
            </w:tcBorders>
            <w:noWrap/>
          </w:tcPr>
          <w:p w14:paraId="56115554">
            <w:pPr>
              <w:spacing w:line="340" w:lineRule="exact"/>
              <w:jc w:val="center"/>
              <w:rPr>
                <w:rFonts w:ascii="宋体" w:hAnsi="宋体"/>
                <w:color w:val="auto"/>
                <w:szCs w:val="21"/>
                <w:highlight w:val="none"/>
              </w:rPr>
            </w:pPr>
            <w:r>
              <w:rPr>
                <w:rFonts w:hint="eastAsia" w:ascii="宋体" w:hAnsi="宋体"/>
                <w:color w:val="auto"/>
                <w:szCs w:val="21"/>
                <w:highlight w:val="none"/>
              </w:rPr>
              <w:t>项号</w:t>
            </w:r>
          </w:p>
        </w:tc>
        <w:tc>
          <w:tcPr>
            <w:tcW w:w="3757" w:type="dxa"/>
            <w:tcBorders>
              <w:top w:val="single" w:color="auto" w:sz="4" w:space="0"/>
              <w:left w:val="single" w:color="auto" w:sz="4" w:space="0"/>
              <w:bottom w:val="single" w:color="auto" w:sz="4" w:space="0"/>
              <w:right w:val="single" w:color="auto" w:sz="4" w:space="0"/>
            </w:tcBorders>
            <w:noWrap/>
          </w:tcPr>
          <w:p w14:paraId="512674D4">
            <w:pPr>
              <w:spacing w:line="340" w:lineRule="exact"/>
              <w:jc w:val="center"/>
              <w:rPr>
                <w:rFonts w:ascii="宋体" w:hAnsi="宋体"/>
                <w:color w:val="auto"/>
                <w:szCs w:val="21"/>
                <w:highlight w:val="none"/>
              </w:rPr>
            </w:pPr>
            <w:r>
              <w:rPr>
                <w:rFonts w:hint="eastAsia" w:ascii="宋体" w:hAnsi="宋体"/>
                <w:color w:val="auto"/>
                <w:szCs w:val="21"/>
                <w:highlight w:val="none"/>
              </w:rPr>
              <w:t>招标文件的商务需求</w:t>
            </w:r>
          </w:p>
        </w:tc>
        <w:tc>
          <w:tcPr>
            <w:tcW w:w="2516" w:type="dxa"/>
            <w:tcBorders>
              <w:top w:val="single" w:color="auto" w:sz="4" w:space="0"/>
              <w:left w:val="single" w:color="auto" w:sz="4" w:space="0"/>
              <w:bottom w:val="single" w:color="auto" w:sz="4" w:space="0"/>
              <w:right w:val="single" w:color="auto" w:sz="4" w:space="0"/>
            </w:tcBorders>
          </w:tcPr>
          <w:p w14:paraId="04A9F9AC">
            <w:pPr>
              <w:spacing w:line="340" w:lineRule="exact"/>
              <w:jc w:val="center"/>
              <w:rPr>
                <w:rFonts w:ascii="宋体" w:hAnsi="宋体"/>
                <w:color w:val="auto"/>
                <w:szCs w:val="21"/>
                <w:highlight w:val="none"/>
              </w:rPr>
            </w:pPr>
            <w:r>
              <w:rPr>
                <w:rFonts w:hint="eastAsia" w:ascii="宋体" w:hAnsi="宋体"/>
                <w:color w:val="auto"/>
                <w:szCs w:val="21"/>
                <w:highlight w:val="none"/>
              </w:rPr>
              <w:t>投标文件承诺的商务条款</w:t>
            </w:r>
          </w:p>
        </w:tc>
        <w:tc>
          <w:tcPr>
            <w:tcW w:w="2516" w:type="dxa"/>
            <w:tcBorders>
              <w:top w:val="single" w:color="auto" w:sz="4" w:space="0"/>
              <w:left w:val="single" w:color="auto" w:sz="4" w:space="0"/>
              <w:bottom w:val="single" w:color="auto" w:sz="4" w:space="0"/>
              <w:right w:val="single" w:color="auto" w:sz="4" w:space="0"/>
            </w:tcBorders>
          </w:tcPr>
          <w:p w14:paraId="5DF0431D">
            <w:pPr>
              <w:spacing w:line="300" w:lineRule="exact"/>
              <w:jc w:val="center"/>
              <w:rPr>
                <w:rFonts w:ascii="宋体" w:hAnsi="宋体"/>
                <w:color w:val="auto"/>
                <w:szCs w:val="21"/>
                <w:highlight w:val="none"/>
              </w:rPr>
            </w:pPr>
            <w:r>
              <w:rPr>
                <w:rFonts w:hint="eastAsia" w:ascii="宋体" w:hAnsi="宋体"/>
                <w:color w:val="auto"/>
                <w:szCs w:val="21"/>
                <w:highlight w:val="none"/>
              </w:rPr>
              <w:t>偏离说明</w:t>
            </w:r>
          </w:p>
        </w:tc>
      </w:tr>
      <w:tr w14:paraId="4EC83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noWrap/>
          </w:tcPr>
          <w:p w14:paraId="75A7B0CB">
            <w:pPr>
              <w:spacing w:line="340" w:lineRule="exact"/>
              <w:rPr>
                <w:rFonts w:ascii="宋体" w:hAnsi="宋体"/>
                <w:color w:val="auto"/>
                <w:szCs w:val="21"/>
                <w:highlight w:val="none"/>
              </w:rPr>
            </w:pPr>
            <w:r>
              <w:rPr>
                <w:rFonts w:hint="eastAsia" w:ascii="宋体" w:hAnsi="宋体"/>
                <w:color w:val="auto"/>
                <w:szCs w:val="21"/>
                <w:highlight w:val="none"/>
              </w:rPr>
              <w:t>一</w:t>
            </w:r>
          </w:p>
        </w:tc>
        <w:tc>
          <w:tcPr>
            <w:tcW w:w="3757" w:type="dxa"/>
            <w:tcBorders>
              <w:top w:val="single" w:color="auto" w:sz="4" w:space="0"/>
              <w:left w:val="single" w:color="auto" w:sz="4" w:space="0"/>
              <w:bottom w:val="single" w:color="auto" w:sz="4" w:space="0"/>
              <w:right w:val="single" w:color="auto" w:sz="4" w:space="0"/>
            </w:tcBorders>
            <w:noWrap/>
          </w:tcPr>
          <w:p w14:paraId="3C616A9F">
            <w:pPr>
              <w:rPr>
                <w:rFonts w:ascii="宋体" w:hAnsi="宋体"/>
                <w:color w:val="auto"/>
                <w:szCs w:val="21"/>
                <w:highlight w:val="none"/>
              </w:rPr>
            </w:pPr>
            <w:r>
              <w:rPr>
                <w:rFonts w:hint="eastAsia" w:ascii="宋体" w:hAnsi="宋体"/>
                <w:color w:val="auto"/>
                <w:szCs w:val="21"/>
                <w:highlight w:val="none"/>
              </w:rPr>
              <w:t>1  ……</w:t>
            </w:r>
          </w:p>
        </w:tc>
        <w:tc>
          <w:tcPr>
            <w:tcW w:w="2516" w:type="dxa"/>
            <w:tcBorders>
              <w:top w:val="single" w:color="auto" w:sz="4" w:space="0"/>
              <w:left w:val="single" w:color="auto" w:sz="4" w:space="0"/>
              <w:bottom w:val="single" w:color="auto" w:sz="4" w:space="0"/>
              <w:right w:val="single" w:color="auto" w:sz="4" w:space="0"/>
            </w:tcBorders>
          </w:tcPr>
          <w:p w14:paraId="0E159419">
            <w:pPr>
              <w:rPr>
                <w:rFonts w:ascii="宋体" w:hAnsi="宋体"/>
                <w:color w:val="auto"/>
                <w:szCs w:val="21"/>
                <w:highlight w:val="none"/>
              </w:rPr>
            </w:pPr>
            <w:r>
              <w:rPr>
                <w:rFonts w:hint="eastAsia" w:ascii="宋体" w:hAnsi="宋体"/>
                <w:color w:val="auto"/>
                <w:szCs w:val="21"/>
                <w:highlight w:val="none"/>
              </w:rPr>
              <w:t>1  ……</w:t>
            </w:r>
          </w:p>
        </w:tc>
        <w:tc>
          <w:tcPr>
            <w:tcW w:w="2516" w:type="dxa"/>
            <w:tcBorders>
              <w:top w:val="single" w:color="auto" w:sz="4" w:space="0"/>
              <w:left w:val="single" w:color="auto" w:sz="4" w:space="0"/>
              <w:bottom w:val="single" w:color="auto" w:sz="4" w:space="0"/>
              <w:right w:val="single" w:color="auto" w:sz="4" w:space="0"/>
            </w:tcBorders>
          </w:tcPr>
          <w:p w14:paraId="46ED4845">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2F393266">
            <w:pPr>
              <w:spacing w:line="300" w:lineRule="exact"/>
              <w:rPr>
                <w:rFonts w:ascii="宋体" w:hAnsi="宋体"/>
                <w:color w:val="auto"/>
                <w:szCs w:val="21"/>
                <w:highlight w:val="none"/>
              </w:rPr>
            </w:pPr>
          </w:p>
        </w:tc>
      </w:tr>
      <w:tr w14:paraId="5EEFD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22C1EAD2">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3119839C">
            <w:pPr>
              <w:spacing w:line="340" w:lineRule="exact"/>
              <w:rPr>
                <w:rFonts w:ascii="宋体" w:hAnsi="宋体"/>
                <w:color w:val="auto"/>
                <w:szCs w:val="21"/>
                <w:highlight w:val="none"/>
              </w:rPr>
            </w:pPr>
            <w:r>
              <w:rPr>
                <w:rFonts w:hint="eastAsia" w:ascii="宋体" w:hAnsi="宋体"/>
                <w:color w:val="auto"/>
                <w:szCs w:val="21"/>
                <w:highlight w:val="none"/>
              </w:rPr>
              <w:t>2  ……</w:t>
            </w:r>
          </w:p>
          <w:p w14:paraId="5492FB4E">
            <w:pPr>
              <w:spacing w:line="340" w:lineRule="exact"/>
              <w:rPr>
                <w:rFonts w:ascii="宋体" w:hAnsi="宋体"/>
                <w:color w:val="auto"/>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6617415C">
            <w:pPr>
              <w:spacing w:line="340" w:lineRule="exact"/>
              <w:rPr>
                <w:rFonts w:ascii="宋体" w:hAnsi="宋体"/>
                <w:color w:val="auto"/>
                <w:szCs w:val="21"/>
                <w:highlight w:val="none"/>
              </w:rPr>
            </w:pPr>
            <w:r>
              <w:rPr>
                <w:rFonts w:hint="eastAsia" w:ascii="宋体" w:hAnsi="宋体"/>
                <w:color w:val="auto"/>
                <w:szCs w:val="21"/>
                <w:highlight w:val="none"/>
              </w:rPr>
              <w:t>2  ……</w:t>
            </w:r>
          </w:p>
          <w:p w14:paraId="2C05A034">
            <w:pPr>
              <w:spacing w:line="300" w:lineRule="exact"/>
              <w:rPr>
                <w:rFonts w:ascii="宋体" w:hAnsi="宋体"/>
                <w:color w:val="auto"/>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1951D6B1">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34B5857F">
            <w:pPr>
              <w:spacing w:line="300" w:lineRule="exact"/>
              <w:rPr>
                <w:rFonts w:ascii="宋体" w:hAnsi="宋体"/>
                <w:color w:val="auto"/>
                <w:szCs w:val="21"/>
                <w:highlight w:val="none"/>
              </w:rPr>
            </w:pPr>
          </w:p>
        </w:tc>
      </w:tr>
      <w:tr w14:paraId="0FE52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30FD4DD1">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3C532E0A">
            <w:pPr>
              <w:spacing w:line="340" w:lineRule="exact"/>
              <w:rPr>
                <w:rFonts w:ascii="宋体" w:hAnsi="宋体"/>
                <w:color w:val="auto"/>
                <w:szCs w:val="21"/>
                <w:highlight w:val="none"/>
              </w:rPr>
            </w:pPr>
            <w:r>
              <w:rPr>
                <w:rFonts w:hint="eastAsia" w:ascii="宋体" w:hAnsi="宋体"/>
                <w:color w:val="auto"/>
                <w:szCs w:val="21"/>
                <w:highlight w:val="none"/>
              </w:rPr>
              <w:t>3  ……</w:t>
            </w:r>
          </w:p>
          <w:p w14:paraId="354C3F2A">
            <w:pPr>
              <w:spacing w:line="340" w:lineRule="exact"/>
              <w:rPr>
                <w:rFonts w:ascii="宋体" w:hAnsi="宋体"/>
                <w:color w:val="auto"/>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4F87EB91">
            <w:pPr>
              <w:spacing w:line="340" w:lineRule="exact"/>
              <w:rPr>
                <w:rFonts w:ascii="宋体" w:hAnsi="宋体"/>
                <w:color w:val="auto"/>
                <w:szCs w:val="21"/>
                <w:highlight w:val="none"/>
              </w:rPr>
            </w:pPr>
            <w:r>
              <w:rPr>
                <w:rFonts w:hint="eastAsia" w:ascii="宋体" w:hAnsi="宋体"/>
                <w:color w:val="auto"/>
                <w:szCs w:val="21"/>
                <w:highlight w:val="none"/>
              </w:rPr>
              <w:t>3  ……</w:t>
            </w:r>
          </w:p>
          <w:p w14:paraId="3BD65827">
            <w:pPr>
              <w:spacing w:line="300" w:lineRule="exact"/>
              <w:rPr>
                <w:rFonts w:ascii="宋体" w:hAnsi="宋体"/>
                <w:color w:val="auto"/>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31812D8E">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42FFFE56">
            <w:pPr>
              <w:spacing w:line="300" w:lineRule="exact"/>
              <w:rPr>
                <w:rFonts w:ascii="宋体" w:hAnsi="宋体"/>
                <w:color w:val="auto"/>
                <w:szCs w:val="21"/>
                <w:highlight w:val="none"/>
              </w:rPr>
            </w:pPr>
          </w:p>
        </w:tc>
      </w:tr>
      <w:tr w14:paraId="36C67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4BDF80F1">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26D7D180">
            <w:pPr>
              <w:spacing w:line="340" w:lineRule="exact"/>
              <w:rPr>
                <w:rFonts w:ascii="宋体" w:hAnsi="宋体"/>
                <w:color w:val="auto"/>
                <w:szCs w:val="21"/>
                <w:highlight w:val="none"/>
              </w:rPr>
            </w:pPr>
            <w:r>
              <w:rPr>
                <w:rFonts w:hint="eastAsia" w:ascii="宋体" w:hAnsi="宋体"/>
                <w:color w:val="auto"/>
                <w:szCs w:val="21"/>
                <w:highlight w:val="none"/>
              </w:rPr>
              <w:t>……</w:t>
            </w:r>
          </w:p>
        </w:tc>
        <w:tc>
          <w:tcPr>
            <w:tcW w:w="2516" w:type="dxa"/>
            <w:tcBorders>
              <w:top w:val="single" w:color="auto" w:sz="4" w:space="0"/>
              <w:left w:val="single" w:color="auto" w:sz="4" w:space="0"/>
              <w:bottom w:val="single" w:color="auto" w:sz="4" w:space="0"/>
              <w:right w:val="single" w:color="auto" w:sz="4" w:space="0"/>
            </w:tcBorders>
          </w:tcPr>
          <w:p w14:paraId="134CD0C6">
            <w:pPr>
              <w:spacing w:line="300" w:lineRule="exact"/>
              <w:rPr>
                <w:rFonts w:ascii="宋体" w:hAnsi="宋体"/>
                <w:color w:val="auto"/>
                <w:szCs w:val="21"/>
                <w:highlight w:val="none"/>
              </w:rPr>
            </w:pPr>
            <w:r>
              <w:rPr>
                <w:rFonts w:hint="eastAsia" w:ascii="宋体" w:hAnsi="宋体"/>
                <w:color w:val="auto"/>
                <w:szCs w:val="21"/>
                <w:highlight w:val="none"/>
              </w:rPr>
              <w:t>……</w:t>
            </w:r>
          </w:p>
        </w:tc>
        <w:tc>
          <w:tcPr>
            <w:tcW w:w="2516" w:type="dxa"/>
            <w:tcBorders>
              <w:top w:val="single" w:color="auto" w:sz="4" w:space="0"/>
              <w:left w:val="single" w:color="auto" w:sz="4" w:space="0"/>
              <w:bottom w:val="single" w:color="auto" w:sz="4" w:space="0"/>
              <w:right w:val="single" w:color="auto" w:sz="4" w:space="0"/>
            </w:tcBorders>
          </w:tcPr>
          <w:p w14:paraId="5E658E9F">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510CA41A">
            <w:pPr>
              <w:spacing w:line="300" w:lineRule="exact"/>
              <w:rPr>
                <w:rFonts w:ascii="宋体" w:hAnsi="宋体"/>
                <w:color w:val="auto"/>
                <w:szCs w:val="21"/>
                <w:highlight w:val="none"/>
              </w:rPr>
            </w:pPr>
          </w:p>
        </w:tc>
      </w:tr>
      <w:tr w14:paraId="71FED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noWrap/>
          </w:tcPr>
          <w:p w14:paraId="6CFBAD96">
            <w:pPr>
              <w:spacing w:line="340" w:lineRule="exact"/>
              <w:rPr>
                <w:rFonts w:ascii="宋体" w:hAnsi="宋体"/>
                <w:color w:val="auto"/>
                <w:szCs w:val="21"/>
                <w:highlight w:val="none"/>
              </w:rPr>
            </w:pPr>
            <w:r>
              <w:rPr>
                <w:rFonts w:hint="eastAsia" w:ascii="宋体" w:hAnsi="宋体"/>
                <w:color w:val="auto"/>
                <w:szCs w:val="21"/>
                <w:highlight w:val="none"/>
              </w:rPr>
              <w:t>二</w:t>
            </w:r>
          </w:p>
        </w:tc>
        <w:tc>
          <w:tcPr>
            <w:tcW w:w="3757" w:type="dxa"/>
            <w:tcBorders>
              <w:top w:val="single" w:color="auto" w:sz="4" w:space="0"/>
              <w:left w:val="single" w:color="auto" w:sz="4" w:space="0"/>
              <w:bottom w:val="single" w:color="auto" w:sz="4" w:space="0"/>
              <w:right w:val="single" w:color="auto" w:sz="4" w:space="0"/>
            </w:tcBorders>
            <w:noWrap/>
          </w:tcPr>
          <w:p w14:paraId="6B675EEF">
            <w:pPr>
              <w:rPr>
                <w:rFonts w:ascii="宋体" w:hAnsi="宋体"/>
                <w:color w:val="auto"/>
                <w:szCs w:val="21"/>
                <w:highlight w:val="none"/>
              </w:rPr>
            </w:pPr>
            <w:r>
              <w:rPr>
                <w:rFonts w:hint="eastAsia" w:ascii="宋体" w:hAnsi="宋体"/>
                <w:color w:val="auto"/>
                <w:szCs w:val="21"/>
                <w:highlight w:val="none"/>
              </w:rPr>
              <w:t>1  ……</w:t>
            </w:r>
          </w:p>
        </w:tc>
        <w:tc>
          <w:tcPr>
            <w:tcW w:w="2516" w:type="dxa"/>
            <w:tcBorders>
              <w:top w:val="single" w:color="auto" w:sz="4" w:space="0"/>
              <w:left w:val="single" w:color="auto" w:sz="4" w:space="0"/>
              <w:bottom w:val="single" w:color="auto" w:sz="4" w:space="0"/>
              <w:right w:val="single" w:color="auto" w:sz="4" w:space="0"/>
            </w:tcBorders>
          </w:tcPr>
          <w:p w14:paraId="5E357C4D">
            <w:pPr>
              <w:rPr>
                <w:rFonts w:ascii="宋体" w:hAnsi="宋体"/>
                <w:color w:val="auto"/>
                <w:szCs w:val="21"/>
                <w:highlight w:val="none"/>
              </w:rPr>
            </w:pPr>
            <w:r>
              <w:rPr>
                <w:rFonts w:hint="eastAsia" w:ascii="宋体" w:hAnsi="宋体"/>
                <w:color w:val="auto"/>
                <w:szCs w:val="21"/>
                <w:highlight w:val="none"/>
              </w:rPr>
              <w:t>1  ……</w:t>
            </w:r>
          </w:p>
        </w:tc>
        <w:tc>
          <w:tcPr>
            <w:tcW w:w="2516" w:type="dxa"/>
            <w:tcBorders>
              <w:top w:val="single" w:color="auto" w:sz="4" w:space="0"/>
              <w:left w:val="single" w:color="auto" w:sz="4" w:space="0"/>
              <w:bottom w:val="single" w:color="auto" w:sz="4" w:space="0"/>
              <w:right w:val="single" w:color="auto" w:sz="4" w:space="0"/>
            </w:tcBorders>
          </w:tcPr>
          <w:p w14:paraId="1B0151E8">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7FA364C1">
            <w:pPr>
              <w:spacing w:line="300" w:lineRule="exact"/>
              <w:rPr>
                <w:rFonts w:ascii="宋体" w:hAnsi="宋体"/>
                <w:color w:val="auto"/>
                <w:szCs w:val="21"/>
                <w:highlight w:val="none"/>
              </w:rPr>
            </w:pPr>
          </w:p>
        </w:tc>
      </w:tr>
      <w:tr w14:paraId="335E3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1741078C">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48BC3ABA">
            <w:pPr>
              <w:spacing w:line="340" w:lineRule="exact"/>
              <w:rPr>
                <w:rFonts w:ascii="宋体" w:hAnsi="宋体"/>
                <w:color w:val="auto"/>
                <w:szCs w:val="21"/>
                <w:highlight w:val="none"/>
              </w:rPr>
            </w:pPr>
            <w:r>
              <w:rPr>
                <w:rFonts w:hint="eastAsia" w:ascii="宋体" w:hAnsi="宋体"/>
                <w:color w:val="auto"/>
                <w:szCs w:val="21"/>
                <w:highlight w:val="none"/>
              </w:rPr>
              <w:t>2  ……</w:t>
            </w:r>
          </w:p>
          <w:p w14:paraId="45081256">
            <w:pPr>
              <w:spacing w:line="340" w:lineRule="exact"/>
              <w:rPr>
                <w:rFonts w:ascii="宋体" w:hAnsi="宋体"/>
                <w:color w:val="auto"/>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2F03B95B">
            <w:pPr>
              <w:spacing w:line="340" w:lineRule="exact"/>
              <w:rPr>
                <w:rFonts w:ascii="宋体" w:hAnsi="宋体"/>
                <w:color w:val="auto"/>
                <w:szCs w:val="21"/>
                <w:highlight w:val="none"/>
              </w:rPr>
            </w:pPr>
            <w:r>
              <w:rPr>
                <w:rFonts w:hint="eastAsia" w:ascii="宋体" w:hAnsi="宋体"/>
                <w:color w:val="auto"/>
                <w:szCs w:val="21"/>
                <w:highlight w:val="none"/>
              </w:rPr>
              <w:t>2  ……</w:t>
            </w:r>
          </w:p>
          <w:p w14:paraId="353DDF2A">
            <w:pPr>
              <w:spacing w:line="300" w:lineRule="exact"/>
              <w:rPr>
                <w:rFonts w:ascii="宋体" w:hAnsi="宋体"/>
                <w:color w:val="auto"/>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732BDE1B">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645BE0BF">
            <w:pPr>
              <w:spacing w:line="300" w:lineRule="exact"/>
              <w:rPr>
                <w:rFonts w:ascii="宋体" w:hAnsi="宋体"/>
                <w:color w:val="auto"/>
                <w:szCs w:val="21"/>
                <w:highlight w:val="none"/>
              </w:rPr>
            </w:pPr>
          </w:p>
        </w:tc>
      </w:tr>
      <w:tr w14:paraId="4C804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59E3636D">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2FE8299A">
            <w:pPr>
              <w:spacing w:line="340" w:lineRule="exact"/>
              <w:rPr>
                <w:rFonts w:ascii="宋体" w:hAnsi="宋体"/>
                <w:color w:val="auto"/>
                <w:szCs w:val="21"/>
                <w:highlight w:val="none"/>
              </w:rPr>
            </w:pPr>
            <w:r>
              <w:rPr>
                <w:rFonts w:hint="eastAsia" w:ascii="宋体" w:hAnsi="宋体"/>
                <w:color w:val="auto"/>
                <w:szCs w:val="21"/>
                <w:highlight w:val="none"/>
              </w:rPr>
              <w:t>3  ……</w:t>
            </w:r>
          </w:p>
          <w:p w14:paraId="2442A2E8">
            <w:pPr>
              <w:spacing w:line="340" w:lineRule="exact"/>
              <w:rPr>
                <w:rFonts w:ascii="宋体" w:hAnsi="宋体"/>
                <w:color w:val="auto"/>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654922A0">
            <w:pPr>
              <w:spacing w:line="340" w:lineRule="exact"/>
              <w:rPr>
                <w:rFonts w:ascii="宋体" w:hAnsi="宋体"/>
                <w:color w:val="auto"/>
                <w:szCs w:val="21"/>
                <w:highlight w:val="none"/>
              </w:rPr>
            </w:pPr>
            <w:r>
              <w:rPr>
                <w:rFonts w:hint="eastAsia" w:ascii="宋体" w:hAnsi="宋体"/>
                <w:color w:val="auto"/>
                <w:szCs w:val="21"/>
                <w:highlight w:val="none"/>
              </w:rPr>
              <w:t>3  ……</w:t>
            </w:r>
          </w:p>
          <w:p w14:paraId="5BC8C37E">
            <w:pPr>
              <w:spacing w:line="300" w:lineRule="exact"/>
              <w:rPr>
                <w:rFonts w:ascii="宋体" w:hAnsi="宋体"/>
                <w:color w:val="auto"/>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750BF02B">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37D08ED9">
            <w:pPr>
              <w:spacing w:line="300" w:lineRule="exact"/>
              <w:rPr>
                <w:rFonts w:ascii="宋体" w:hAnsi="宋体"/>
                <w:color w:val="auto"/>
                <w:szCs w:val="21"/>
                <w:highlight w:val="none"/>
              </w:rPr>
            </w:pPr>
          </w:p>
        </w:tc>
      </w:tr>
      <w:tr w14:paraId="5B698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1DC1F724">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724D7CE6">
            <w:pPr>
              <w:spacing w:line="340" w:lineRule="exact"/>
              <w:rPr>
                <w:rFonts w:ascii="宋体" w:hAnsi="宋体"/>
                <w:color w:val="auto"/>
                <w:szCs w:val="21"/>
                <w:highlight w:val="none"/>
              </w:rPr>
            </w:pPr>
            <w:r>
              <w:rPr>
                <w:rFonts w:hint="eastAsia" w:ascii="宋体" w:hAnsi="宋体"/>
                <w:color w:val="auto"/>
                <w:szCs w:val="21"/>
                <w:highlight w:val="none"/>
              </w:rPr>
              <w:t>……</w:t>
            </w:r>
          </w:p>
        </w:tc>
        <w:tc>
          <w:tcPr>
            <w:tcW w:w="2516" w:type="dxa"/>
            <w:tcBorders>
              <w:top w:val="single" w:color="auto" w:sz="4" w:space="0"/>
              <w:left w:val="single" w:color="auto" w:sz="4" w:space="0"/>
              <w:bottom w:val="single" w:color="auto" w:sz="4" w:space="0"/>
              <w:right w:val="single" w:color="auto" w:sz="4" w:space="0"/>
            </w:tcBorders>
          </w:tcPr>
          <w:p w14:paraId="43A174C0">
            <w:pPr>
              <w:spacing w:line="300" w:lineRule="exact"/>
              <w:rPr>
                <w:rFonts w:ascii="宋体" w:hAnsi="宋体"/>
                <w:color w:val="auto"/>
                <w:szCs w:val="21"/>
                <w:highlight w:val="none"/>
              </w:rPr>
            </w:pPr>
            <w:r>
              <w:rPr>
                <w:rFonts w:hint="eastAsia" w:ascii="宋体" w:hAnsi="宋体"/>
                <w:color w:val="auto"/>
                <w:szCs w:val="21"/>
                <w:highlight w:val="none"/>
              </w:rPr>
              <w:t>……</w:t>
            </w:r>
          </w:p>
        </w:tc>
        <w:tc>
          <w:tcPr>
            <w:tcW w:w="2516" w:type="dxa"/>
            <w:tcBorders>
              <w:top w:val="single" w:color="auto" w:sz="4" w:space="0"/>
              <w:left w:val="single" w:color="auto" w:sz="4" w:space="0"/>
              <w:bottom w:val="single" w:color="auto" w:sz="4" w:space="0"/>
              <w:right w:val="single" w:color="auto" w:sz="4" w:space="0"/>
            </w:tcBorders>
          </w:tcPr>
          <w:p w14:paraId="475C94DB">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06637B2A">
            <w:pPr>
              <w:spacing w:line="300" w:lineRule="exact"/>
              <w:rPr>
                <w:rFonts w:ascii="宋体" w:hAnsi="宋体"/>
                <w:color w:val="auto"/>
                <w:szCs w:val="21"/>
                <w:highlight w:val="none"/>
              </w:rPr>
            </w:pPr>
          </w:p>
        </w:tc>
      </w:tr>
      <w:tr w14:paraId="0AA93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noWrap/>
          </w:tcPr>
          <w:p w14:paraId="2B09D2DA">
            <w:pPr>
              <w:spacing w:line="340" w:lineRule="exact"/>
              <w:rPr>
                <w:rFonts w:ascii="宋体" w:hAnsi="宋体"/>
                <w:color w:val="auto"/>
                <w:szCs w:val="21"/>
                <w:highlight w:val="none"/>
              </w:rPr>
            </w:pPr>
            <w:r>
              <w:rPr>
                <w:rFonts w:hint="eastAsia" w:ascii="宋体" w:hAnsi="宋体"/>
                <w:color w:val="auto"/>
                <w:szCs w:val="21"/>
                <w:highlight w:val="none"/>
              </w:rPr>
              <w:t>……</w:t>
            </w:r>
          </w:p>
        </w:tc>
        <w:tc>
          <w:tcPr>
            <w:tcW w:w="3757" w:type="dxa"/>
            <w:tcBorders>
              <w:top w:val="single" w:color="auto" w:sz="4" w:space="0"/>
              <w:left w:val="single" w:color="auto" w:sz="4" w:space="0"/>
              <w:bottom w:val="single" w:color="auto" w:sz="4" w:space="0"/>
              <w:right w:val="single" w:color="auto" w:sz="4" w:space="0"/>
            </w:tcBorders>
            <w:noWrap/>
          </w:tcPr>
          <w:p w14:paraId="3CEE25BB">
            <w:pPr>
              <w:rPr>
                <w:rFonts w:ascii="宋体" w:hAnsi="宋体"/>
                <w:color w:val="auto"/>
                <w:szCs w:val="21"/>
                <w:highlight w:val="none"/>
              </w:rPr>
            </w:pPr>
            <w:r>
              <w:rPr>
                <w:rFonts w:hint="eastAsia" w:ascii="宋体" w:hAnsi="宋体"/>
                <w:color w:val="auto"/>
                <w:szCs w:val="21"/>
                <w:highlight w:val="none"/>
              </w:rPr>
              <w:t>1  ……</w:t>
            </w:r>
          </w:p>
        </w:tc>
        <w:tc>
          <w:tcPr>
            <w:tcW w:w="2516" w:type="dxa"/>
            <w:tcBorders>
              <w:top w:val="single" w:color="auto" w:sz="4" w:space="0"/>
              <w:left w:val="single" w:color="auto" w:sz="4" w:space="0"/>
              <w:bottom w:val="single" w:color="auto" w:sz="4" w:space="0"/>
              <w:right w:val="single" w:color="auto" w:sz="4" w:space="0"/>
            </w:tcBorders>
          </w:tcPr>
          <w:p w14:paraId="18A39060">
            <w:pPr>
              <w:rPr>
                <w:rFonts w:ascii="宋体" w:hAnsi="宋体"/>
                <w:color w:val="auto"/>
                <w:szCs w:val="21"/>
                <w:highlight w:val="none"/>
              </w:rPr>
            </w:pPr>
            <w:r>
              <w:rPr>
                <w:rFonts w:hint="eastAsia" w:ascii="宋体" w:hAnsi="宋体"/>
                <w:color w:val="auto"/>
                <w:szCs w:val="21"/>
                <w:highlight w:val="none"/>
              </w:rPr>
              <w:t>1  ……</w:t>
            </w:r>
          </w:p>
        </w:tc>
        <w:tc>
          <w:tcPr>
            <w:tcW w:w="2516" w:type="dxa"/>
            <w:tcBorders>
              <w:top w:val="single" w:color="auto" w:sz="4" w:space="0"/>
              <w:left w:val="single" w:color="auto" w:sz="4" w:space="0"/>
              <w:bottom w:val="single" w:color="auto" w:sz="4" w:space="0"/>
              <w:right w:val="single" w:color="auto" w:sz="4" w:space="0"/>
            </w:tcBorders>
          </w:tcPr>
          <w:p w14:paraId="03915BA8">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04284547">
            <w:pPr>
              <w:spacing w:line="300" w:lineRule="exact"/>
              <w:rPr>
                <w:rFonts w:ascii="宋体" w:hAnsi="宋体"/>
                <w:color w:val="auto"/>
                <w:szCs w:val="21"/>
                <w:highlight w:val="none"/>
              </w:rPr>
            </w:pPr>
          </w:p>
        </w:tc>
      </w:tr>
      <w:tr w14:paraId="470A0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5BF001F7">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67DAEC78">
            <w:pPr>
              <w:spacing w:line="340" w:lineRule="exact"/>
              <w:rPr>
                <w:rFonts w:ascii="宋体" w:hAnsi="宋体"/>
                <w:color w:val="auto"/>
                <w:szCs w:val="21"/>
                <w:highlight w:val="none"/>
              </w:rPr>
            </w:pPr>
            <w:r>
              <w:rPr>
                <w:rFonts w:hint="eastAsia" w:ascii="宋体" w:hAnsi="宋体"/>
                <w:color w:val="auto"/>
                <w:szCs w:val="21"/>
                <w:highlight w:val="none"/>
              </w:rPr>
              <w:t>2  ……</w:t>
            </w:r>
          </w:p>
          <w:p w14:paraId="02AF9EC6">
            <w:pPr>
              <w:spacing w:line="340" w:lineRule="exact"/>
              <w:rPr>
                <w:rFonts w:ascii="宋体" w:hAnsi="宋体"/>
                <w:color w:val="auto"/>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695FE7EE">
            <w:pPr>
              <w:spacing w:line="340" w:lineRule="exact"/>
              <w:rPr>
                <w:rFonts w:ascii="宋体" w:hAnsi="宋体"/>
                <w:color w:val="auto"/>
                <w:szCs w:val="21"/>
                <w:highlight w:val="none"/>
              </w:rPr>
            </w:pPr>
            <w:r>
              <w:rPr>
                <w:rFonts w:hint="eastAsia" w:ascii="宋体" w:hAnsi="宋体"/>
                <w:color w:val="auto"/>
                <w:szCs w:val="21"/>
                <w:highlight w:val="none"/>
              </w:rPr>
              <w:t>2  ……</w:t>
            </w:r>
          </w:p>
          <w:p w14:paraId="20D250A8">
            <w:pPr>
              <w:spacing w:line="300" w:lineRule="exact"/>
              <w:rPr>
                <w:rFonts w:ascii="宋体" w:hAnsi="宋体"/>
                <w:color w:val="auto"/>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2647C6D1">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22EA6807">
            <w:pPr>
              <w:spacing w:line="300" w:lineRule="exact"/>
              <w:rPr>
                <w:rFonts w:ascii="宋体" w:hAnsi="宋体"/>
                <w:color w:val="auto"/>
                <w:szCs w:val="21"/>
                <w:highlight w:val="none"/>
              </w:rPr>
            </w:pPr>
          </w:p>
        </w:tc>
      </w:tr>
      <w:tr w14:paraId="45119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54953150">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4CCF4BB4">
            <w:pPr>
              <w:spacing w:line="340" w:lineRule="exact"/>
              <w:rPr>
                <w:rFonts w:ascii="宋体" w:hAnsi="宋体"/>
                <w:color w:val="auto"/>
                <w:szCs w:val="21"/>
                <w:highlight w:val="none"/>
              </w:rPr>
            </w:pPr>
            <w:r>
              <w:rPr>
                <w:rFonts w:hint="eastAsia" w:ascii="宋体" w:hAnsi="宋体"/>
                <w:color w:val="auto"/>
                <w:szCs w:val="21"/>
                <w:highlight w:val="none"/>
              </w:rPr>
              <w:t>3  ……</w:t>
            </w:r>
          </w:p>
          <w:p w14:paraId="49A55128">
            <w:pPr>
              <w:spacing w:line="340" w:lineRule="exact"/>
              <w:rPr>
                <w:rFonts w:ascii="宋体" w:hAnsi="宋体"/>
                <w:color w:val="auto"/>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5F6DE6CE">
            <w:pPr>
              <w:spacing w:line="340" w:lineRule="exact"/>
              <w:rPr>
                <w:rFonts w:ascii="宋体" w:hAnsi="宋体"/>
                <w:color w:val="auto"/>
                <w:szCs w:val="21"/>
                <w:highlight w:val="none"/>
              </w:rPr>
            </w:pPr>
            <w:r>
              <w:rPr>
                <w:rFonts w:hint="eastAsia" w:ascii="宋体" w:hAnsi="宋体"/>
                <w:color w:val="auto"/>
                <w:szCs w:val="21"/>
                <w:highlight w:val="none"/>
              </w:rPr>
              <w:t>3  ……</w:t>
            </w:r>
          </w:p>
          <w:p w14:paraId="0EC0B51E">
            <w:pPr>
              <w:spacing w:line="300" w:lineRule="exact"/>
              <w:rPr>
                <w:rFonts w:ascii="宋体" w:hAnsi="宋体"/>
                <w:color w:val="auto"/>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6DE840B6">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7792E451">
            <w:pPr>
              <w:spacing w:line="300" w:lineRule="exact"/>
              <w:rPr>
                <w:rFonts w:ascii="宋体" w:hAnsi="宋体"/>
                <w:color w:val="auto"/>
                <w:szCs w:val="21"/>
                <w:highlight w:val="none"/>
              </w:rPr>
            </w:pPr>
          </w:p>
        </w:tc>
      </w:tr>
      <w:tr w14:paraId="42789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26484D36">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420C9532">
            <w:pPr>
              <w:spacing w:line="340" w:lineRule="exact"/>
              <w:rPr>
                <w:rFonts w:ascii="宋体" w:hAnsi="宋体"/>
                <w:color w:val="auto"/>
                <w:szCs w:val="21"/>
                <w:highlight w:val="none"/>
              </w:rPr>
            </w:pPr>
            <w:r>
              <w:rPr>
                <w:rFonts w:hint="eastAsia" w:ascii="宋体" w:hAnsi="宋体"/>
                <w:color w:val="auto"/>
                <w:szCs w:val="21"/>
                <w:highlight w:val="none"/>
              </w:rPr>
              <w:t>……</w:t>
            </w:r>
          </w:p>
        </w:tc>
        <w:tc>
          <w:tcPr>
            <w:tcW w:w="2516" w:type="dxa"/>
            <w:tcBorders>
              <w:top w:val="single" w:color="auto" w:sz="4" w:space="0"/>
              <w:left w:val="single" w:color="auto" w:sz="4" w:space="0"/>
              <w:bottom w:val="single" w:color="auto" w:sz="4" w:space="0"/>
              <w:right w:val="single" w:color="auto" w:sz="4" w:space="0"/>
            </w:tcBorders>
          </w:tcPr>
          <w:p w14:paraId="27C0DF99">
            <w:pPr>
              <w:spacing w:line="300" w:lineRule="exact"/>
              <w:rPr>
                <w:rFonts w:ascii="宋体" w:hAnsi="宋体"/>
                <w:color w:val="auto"/>
                <w:szCs w:val="21"/>
                <w:highlight w:val="none"/>
              </w:rPr>
            </w:pPr>
            <w:r>
              <w:rPr>
                <w:rFonts w:hint="eastAsia" w:ascii="宋体" w:hAnsi="宋体"/>
                <w:color w:val="auto"/>
                <w:szCs w:val="21"/>
                <w:highlight w:val="none"/>
              </w:rPr>
              <w:t>……</w:t>
            </w:r>
          </w:p>
        </w:tc>
        <w:tc>
          <w:tcPr>
            <w:tcW w:w="2516" w:type="dxa"/>
            <w:tcBorders>
              <w:top w:val="single" w:color="auto" w:sz="4" w:space="0"/>
              <w:left w:val="single" w:color="auto" w:sz="4" w:space="0"/>
              <w:bottom w:val="single" w:color="auto" w:sz="4" w:space="0"/>
              <w:right w:val="single" w:color="auto" w:sz="4" w:space="0"/>
            </w:tcBorders>
          </w:tcPr>
          <w:p w14:paraId="295A7E39">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0C7C4D48">
            <w:pPr>
              <w:spacing w:line="300" w:lineRule="exact"/>
              <w:rPr>
                <w:rFonts w:ascii="宋体" w:hAnsi="宋体"/>
                <w:color w:val="auto"/>
                <w:szCs w:val="21"/>
                <w:highlight w:val="none"/>
              </w:rPr>
            </w:pPr>
          </w:p>
        </w:tc>
      </w:tr>
      <w:tr w14:paraId="23C51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noWrap/>
          </w:tcPr>
          <w:p w14:paraId="56A6124F">
            <w:pPr>
              <w:spacing w:line="340" w:lineRule="exact"/>
              <w:rPr>
                <w:rFonts w:ascii="宋体" w:hAnsi="宋体"/>
                <w:color w:val="auto"/>
                <w:szCs w:val="21"/>
                <w:highlight w:val="none"/>
              </w:rPr>
            </w:pPr>
            <w:r>
              <w:rPr>
                <w:rFonts w:hint="eastAsia" w:ascii="宋体" w:hAnsi="宋体"/>
                <w:color w:val="auto"/>
                <w:szCs w:val="21"/>
                <w:highlight w:val="none"/>
                <w:u w:val="single"/>
              </w:rPr>
              <w:t>　　</w:t>
            </w:r>
            <w:r>
              <w:rPr>
                <w:rFonts w:hint="eastAsia" w:ascii="宋体" w:hAnsi="宋体"/>
                <w:color w:val="auto"/>
                <w:szCs w:val="21"/>
                <w:highlight w:val="none"/>
              </w:rPr>
              <w:t>分标（此处有分标时填写具体分标号，无分标时填写“无”）</w:t>
            </w:r>
          </w:p>
        </w:tc>
      </w:tr>
    </w:tbl>
    <w:p w14:paraId="15E850EA">
      <w:pPr>
        <w:pStyle w:val="17"/>
        <w:spacing w:line="360" w:lineRule="auto"/>
        <w:ind w:left="-708" w:leftChars="-337"/>
        <w:rPr>
          <w:rFonts w:ascii="Times New Roman" w:hAnsi="Times New Roman"/>
          <w:color w:val="auto"/>
          <w:highlight w:val="none"/>
        </w:rPr>
      </w:pPr>
    </w:p>
    <w:p w14:paraId="2477C3B8">
      <w:pPr>
        <w:pStyle w:val="17"/>
        <w:spacing w:line="360" w:lineRule="auto"/>
        <w:ind w:left="-708" w:leftChars="-337"/>
        <w:rPr>
          <w:rFonts w:ascii="Times New Roman" w:hAnsi="Times New Roman"/>
          <w:color w:val="auto"/>
          <w:highlight w:val="none"/>
        </w:rPr>
      </w:pPr>
      <w:r>
        <w:rPr>
          <w:rFonts w:hint="eastAsia" w:ascii="Times New Roman" w:hAnsi="Times New Roman"/>
          <w:color w:val="auto"/>
          <w:highlight w:val="none"/>
        </w:rPr>
        <w:t>注：</w:t>
      </w:r>
    </w:p>
    <w:p w14:paraId="73DB4164">
      <w:pPr>
        <w:pStyle w:val="17"/>
        <w:spacing w:line="360" w:lineRule="auto"/>
        <w:ind w:left="-708" w:leftChars="-337" w:firstLine="420" w:firstLineChars="200"/>
        <w:rPr>
          <w:rFonts w:ascii="Times New Roman" w:hAnsi="Times New Roman"/>
          <w:color w:val="auto"/>
          <w:highlight w:val="none"/>
        </w:rPr>
      </w:pPr>
      <w:r>
        <w:rPr>
          <w:rFonts w:ascii="Times New Roman" w:hAnsi="Times New Roman"/>
          <w:color w:val="auto"/>
          <w:highlight w:val="none"/>
        </w:rPr>
        <w:t>1.</w:t>
      </w:r>
      <w:r>
        <w:rPr>
          <w:rFonts w:hint="eastAsia" w:ascii="Times New Roman" w:hAnsi="Times New Roman"/>
          <w:color w:val="auto"/>
          <w:highlight w:val="none"/>
        </w:rPr>
        <w:t>表格内容均需按要求填写并盖章，不得留空，否则按投标无效处理。</w:t>
      </w:r>
    </w:p>
    <w:p w14:paraId="04AFED43">
      <w:pPr>
        <w:pStyle w:val="17"/>
        <w:spacing w:line="360" w:lineRule="auto"/>
        <w:ind w:left="-603" w:leftChars="-287" w:firstLine="315" w:firstLineChars="150"/>
        <w:rPr>
          <w:rFonts w:ascii="Times New Roman" w:hAnsi="Times New Roman"/>
          <w:color w:val="auto"/>
          <w:highlight w:val="none"/>
        </w:rPr>
      </w:pPr>
      <w:r>
        <w:rPr>
          <w:rFonts w:ascii="Times New Roman" w:hAnsi="Times New Roman"/>
          <w:color w:val="auto"/>
          <w:highlight w:val="none"/>
        </w:rPr>
        <w:t>2.</w:t>
      </w:r>
      <w:r>
        <w:rPr>
          <w:rFonts w:hint="eastAsia" w:ascii="Times New Roman" w:hAnsi="Times New Roman"/>
          <w:color w:val="auto"/>
          <w:highlight w:val="none"/>
        </w:rPr>
        <w:t>如果招标文件需求为小于或大于某个数值标准时，投标文件承诺不得直接复制招标文件需求，投标文件承诺内容应当写明投标货物具体参数或商务响应承诺的具体数值，否则按投标无效处理。如该采购需求属于不能明确具体数值的，采购人应在此采购需求的数值后标注◆号，对标注◆号的采购需求不适用上述“投标无效”条款。</w:t>
      </w:r>
    </w:p>
    <w:p w14:paraId="028E9E57">
      <w:pPr>
        <w:pStyle w:val="17"/>
        <w:spacing w:line="360" w:lineRule="auto"/>
        <w:ind w:left="-603" w:leftChars="-287" w:firstLine="315" w:firstLineChars="150"/>
        <w:rPr>
          <w:rFonts w:ascii="Times New Roman" w:hAnsi="Times New Roman"/>
          <w:color w:val="auto"/>
          <w:highlight w:val="none"/>
        </w:rPr>
      </w:pPr>
      <w:r>
        <w:rPr>
          <w:rFonts w:ascii="Times New Roman" w:hAnsi="Times New Roman"/>
          <w:color w:val="auto"/>
          <w:highlight w:val="none"/>
        </w:rPr>
        <w:t>3.</w:t>
      </w:r>
      <w:r>
        <w:rPr>
          <w:rFonts w:hint="eastAsia" w:ascii="Times New Roman" w:hAnsi="Times New Roman"/>
          <w:color w:val="auto"/>
          <w:highlight w:val="none"/>
        </w:rPr>
        <w:t>当投标文件的商务内容低于招标文件要求时，投标人应当如实写明“负偏离”，否则视为虚假应标。</w:t>
      </w:r>
    </w:p>
    <w:p w14:paraId="0017B210">
      <w:pPr>
        <w:pStyle w:val="17"/>
        <w:spacing w:line="360" w:lineRule="auto"/>
        <w:ind w:left="-708" w:leftChars="-337" w:firstLine="420" w:firstLineChars="200"/>
        <w:rPr>
          <w:rFonts w:ascii="Times New Roman" w:hAnsi="Times New Roman"/>
          <w:color w:val="auto"/>
          <w:highlight w:val="none"/>
        </w:rPr>
      </w:pPr>
      <w:r>
        <w:rPr>
          <w:rFonts w:hint="eastAsia" w:hAnsi="宋体" w:cs="宋体"/>
          <w:color w:val="auto"/>
          <w:szCs w:val="21"/>
          <w:highlight w:val="none"/>
        </w:rPr>
        <w:t>4.采购需求中带“▲”及“★”的条款，也要分别在本表“</w:t>
      </w:r>
      <w:r>
        <w:rPr>
          <w:rFonts w:hint="eastAsia" w:hAnsi="宋体"/>
          <w:color w:val="auto"/>
          <w:szCs w:val="21"/>
          <w:highlight w:val="none"/>
        </w:rPr>
        <w:t>投标文件的商务需求</w:t>
      </w:r>
      <w:r>
        <w:rPr>
          <w:rFonts w:hint="eastAsia" w:hAnsi="宋体" w:cs="宋体"/>
          <w:color w:val="auto"/>
          <w:szCs w:val="21"/>
          <w:highlight w:val="none"/>
        </w:rPr>
        <w:t>”、“</w:t>
      </w:r>
      <w:r>
        <w:rPr>
          <w:rFonts w:hint="eastAsia" w:hAnsi="宋体"/>
          <w:color w:val="auto"/>
          <w:szCs w:val="21"/>
          <w:highlight w:val="none"/>
        </w:rPr>
        <w:t>投标文件承诺的商务条款</w:t>
      </w:r>
      <w:r>
        <w:rPr>
          <w:rFonts w:hint="eastAsia" w:hAnsi="宋体" w:cs="宋体"/>
          <w:color w:val="auto"/>
          <w:szCs w:val="21"/>
          <w:highlight w:val="none"/>
        </w:rPr>
        <w:t>”中标记。</w:t>
      </w:r>
    </w:p>
    <w:p w14:paraId="51D15CFF">
      <w:pPr>
        <w:snapToGrid w:val="0"/>
        <w:spacing w:before="50" w:after="50"/>
        <w:rPr>
          <w:rFonts w:ascii="宋体" w:hAnsi="宋体"/>
          <w:color w:val="auto"/>
          <w:sz w:val="24"/>
          <w:highlight w:val="none"/>
        </w:rPr>
      </w:pPr>
    </w:p>
    <w:p w14:paraId="272CEA48">
      <w:pPr>
        <w:snapToGrid w:val="0"/>
        <w:spacing w:line="360" w:lineRule="auto"/>
        <w:ind w:firstLine="5640" w:firstLineChars="235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26DD75F9">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月日</w:t>
      </w:r>
    </w:p>
    <w:p w14:paraId="41CA3408">
      <w:pPr>
        <w:widowControl/>
        <w:jc w:val="left"/>
        <w:rPr>
          <w:rFonts w:ascii="宋体" w:hAnsi="宋体"/>
          <w:color w:val="auto"/>
          <w:szCs w:val="21"/>
          <w:highlight w:val="none"/>
        </w:rPr>
        <w:sectPr>
          <w:pgSz w:w="11906" w:h="16838"/>
          <w:pgMar w:top="1440" w:right="1797" w:bottom="1440" w:left="1797" w:header="851" w:footer="992" w:gutter="0"/>
          <w:cols w:space="720" w:num="1"/>
        </w:sectPr>
      </w:pPr>
    </w:p>
    <w:p w14:paraId="404551CB">
      <w:pPr>
        <w:snapToGrid w:val="0"/>
        <w:spacing w:before="165" w:beforeLines="50" w:after="50"/>
        <w:ind w:firstLine="602" w:firstLineChars="200"/>
        <w:jc w:val="center"/>
        <w:rPr>
          <w:b/>
          <w:bCs/>
          <w:color w:val="auto"/>
          <w:sz w:val="30"/>
          <w:szCs w:val="30"/>
          <w:highlight w:val="none"/>
        </w:rPr>
      </w:pPr>
      <w:r>
        <w:rPr>
          <w:rFonts w:hint="eastAsia"/>
          <w:b/>
          <w:bCs/>
          <w:color w:val="auto"/>
          <w:sz w:val="30"/>
          <w:szCs w:val="30"/>
          <w:highlight w:val="none"/>
        </w:rPr>
        <w:t>五、投标人情况介绍</w:t>
      </w:r>
    </w:p>
    <w:p w14:paraId="00235791">
      <w:pPr>
        <w:spacing w:line="360" w:lineRule="auto"/>
        <w:ind w:firstLine="4048" w:firstLineChars="1687"/>
        <w:rPr>
          <w:rFonts w:ascii="仿宋_GB2312" w:hAnsi="仿宋" w:eastAsia="仿宋_GB2312" w:cs="仿宋_GB2312"/>
          <w:color w:val="auto"/>
          <w:kern w:val="0"/>
          <w:sz w:val="24"/>
          <w:highlight w:val="none"/>
        </w:rPr>
      </w:pPr>
      <w:r>
        <w:rPr>
          <w:rFonts w:hint="eastAsia" w:ascii="宋体" w:hAnsi="宋体"/>
          <w:color w:val="auto"/>
          <w:sz w:val="24"/>
          <w:highlight w:val="none"/>
        </w:rPr>
        <w:t>（格式自拟）</w:t>
      </w:r>
    </w:p>
    <w:p w14:paraId="0B16FE0E">
      <w:pPr>
        <w:snapToGrid w:val="0"/>
        <w:spacing w:line="360" w:lineRule="auto"/>
        <w:ind w:firstLine="4935" w:firstLineChars="2350"/>
        <w:rPr>
          <w:rFonts w:hAnsi="宋体"/>
          <w:color w:val="auto"/>
          <w:szCs w:val="21"/>
          <w:highlight w:val="none"/>
        </w:rPr>
      </w:pPr>
    </w:p>
    <w:p w14:paraId="3E04C003">
      <w:pPr>
        <w:snapToGrid w:val="0"/>
        <w:spacing w:line="360" w:lineRule="auto"/>
        <w:ind w:firstLine="4935" w:firstLineChars="2350"/>
        <w:rPr>
          <w:rFonts w:hAnsi="宋体"/>
          <w:color w:val="auto"/>
          <w:szCs w:val="21"/>
          <w:highlight w:val="none"/>
        </w:rPr>
      </w:pPr>
    </w:p>
    <w:p w14:paraId="40E112BB">
      <w:pPr>
        <w:snapToGrid w:val="0"/>
        <w:spacing w:line="360" w:lineRule="auto"/>
        <w:ind w:firstLine="4935" w:firstLineChars="2350"/>
        <w:rPr>
          <w:rFonts w:hAnsi="宋体"/>
          <w:color w:val="auto"/>
          <w:szCs w:val="21"/>
          <w:highlight w:val="none"/>
        </w:rPr>
      </w:pPr>
    </w:p>
    <w:p w14:paraId="71938D93">
      <w:pPr>
        <w:snapToGrid w:val="0"/>
        <w:spacing w:line="360" w:lineRule="auto"/>
        <w:ind w:firstLine="4935" w:firstLineChars="2350"/>
        <w:rPr>
          <w:rFonts w:hAnsi="宋体"/>
          <w:color w:val="auto"/>
          <w:szCs w:val="21"/>
          <w:highlight w:val="none"/>
        </w:rPr>
      </w:pPr>
    </w:p>
    <w:p w14:paraId="128A8BD5">
      <w:pPr>
        <w:snapToGrid w:val="0"/>
        <w:spacing w:line="360" w:lineRule="auto"/>
        <w:ind w:firstLine="5640" w:firstLineChars="235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6A5F6DD2">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月日</w:t>
      </w:r>
    </w:p>
    <w:p w14:paraId="296C3781">
      <w:pPr>
        <w:snapToGrid w:val="0"/>
        <w:spacing w:before="165" w:beforeLines="50" w:after="50"/>
        <w:ind w:firstLine="602" w:firstLineChars="200"/>
        <w:jc w:val="center"/>
        <w:rPr>
          <w:b/>
          <w:bCs/>
          <w:color w:val="auto"/>
          <w:sz w:val="30"/>
          <w:szCs w:val="30"/>
          <w:highlight w:val="none"/>
        </w:rPr>
      </w:pPr>
    </w:p>
    <w:p w14:paraId="223CA901">
      <w:pPr>
        <w:widowControl/>
        <w:jc w:val="left"/>
        <w:rPr>
          <w:b/>
          <w:bCs/>
          <w:color w:val="auto"/>
          <w:sz w:val="30"/>
          <w:szCs w:val="30"/>
          <w:highlight w:val="none"/>
        </w:rPr>
        <w:sectPr>
          <w:pgSz w:w="11906" w:h="16838"/>
          <w:pgMar w:top="1134" w:right="1134" w:bottom="1134" w:left="1134" w:header="720" w:footer="720" w:gutter="0"/>
          <w:cols w:space="720" w:num="1"/>
          <w:docGrid w:type="lines" w:linePitch="331" w:charSpace="0"/>
        </w:sectPr>
      </w:pPr>
    </w:p>
    <w:p w14:paraId="679E307A">
      <w:pPr>
        <w:snapToGrid w:val="0"/>
        <w:spacing w:before="165" w:beforeLines="50" w:after="50"/>
        <w:ind w:firstLine="602" w:firstLineChars="200"/>
        <w:jc w:val="center"/>
        <w:rPr>
          <w:b/>
          <w:bCs/>
          <w:color w:val="auto"/>
          <w:sz w:val="30"/>
          <w:szCs w:val="30"/>
          <w:highlight w:val="none"/>
        </w:rPr>
      </w:pPr>
      <w:r>
        <w:rPr>
          <w:rFonts w:hint="eastAsia"/>
          <w:b/>
          <w:bCs/>
          <w:color w:val="auto"/>
          <w:sz w:val="30"/>
          <w:szCs w:val="30"/>
          <w:highlight w:val="none"/>
        </w:rPr>
        <w:t>六、投标人类似的业绩证明文件（如有要求）</w:t>
      </w:r>
    </w:p>
    <w:p w14:paraId="3CF3EE9F">
      <w:pPr>
        <w:pStyle w:val="26"/>
        <w:snapToGrid w:val="0"/>
        <w:ind w:left="480" w:hanging="480"/>
        <w:rPr>
          <w:rFonts w:ascii="宋体" w:hAnsi="宋体"/>
          <w:color w:val="auto"/>
          <w:sz w:val="24"/>
          <w:highlight w:val="none"/>
        </w:rPr>
      </w:pPr>
    </w:p>
    <w:p w14:paraId="2047AC26">
      <w:pPr>
        <w:pStyle w:val="26"/>
        <w:snapToGrid w:val="0"/>
        <w:ind w:left="480" w:hanging="480"/>
        <w:rPr>
          <w:rFonts w:ascii="宋体" w:hAnsi="宋体"/>
          <w:color w:val="auto"/>
          <w:sz w:val="24"/>
          <w:highlight w:val="none"/>
        </w:rPr>
      </w:pPr>
    </w:p>
    <w:p w14:paraId="7594C542">
      <w:pPr>
        <w:pStyle w:val="26"/>
        <w:snapToGrid w:val="0"/>
        <w:ind w:left="480" w:hanging="480"/>
        <w:rPr>
          <w:rFonts w:ascii="宋体" w:hAnsi="宋体"/>
          <w:color w:val="auto"/>
          <w:sz w:val="24"/>
          <w:highlight w:val="none"/>
        </w:rPr>
      </w:pPr>
    </w:p>
    <w:p w14:paraId="77502C04">
      <w:pPr>
        <w:autoSpaceDE w:val="0"/>
        <w:autoSpaceDN w:val="0"/>
        <w:spacing w:line="360" w:lineRule="auto"/>
        <w:ind w:firstLine="120"/>
        <w:rPr>
          <w:rFonts w:ascii="宋体" w:hAnsi="宋体"/>
          <w:color w:val="auto"/>
          <w:sz w:val="24"/>
          <w:highlight w:val="none"/>
        </w:rPr>
      </w:pPr>
      <w:r>
        <w:rPr>
          <w:rFonts w:hint="eastAsia" w:ascii="仿宋_GB2312" w:hAnsi="仿宋" w:eastAsia="仿宋_GB2312" w:cs="仿宋_GB2312"/>
          <w:b/>
          <w:color w:val="auto"/>
          <w:sz w:val="24"/>
          <w:highlight w:val="none"/>
        </w:rPr>
        <w:t>附表 :相关项目业绩一览表（投标人同类项目合同复印件、用户验收报告、用户评价意见格式自拟）</w:t>
      </w:r>
    </w:p>
    <w:tbl>
      <w:tblPr>
        <w:tblStyle w:val="33"/>
        <w:tblW w:w="0" w:type="auto"/>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1559"/>
        <w:gridCol w:w="1559"/>
        <w:gridCol w:w="1418"/>
        <w:gridCol w:w="2268"/>
      </w:tblGrid>
      <w:tr w14:paraId="2E4762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vAlign w:val="center"/>
          </w:tcPr>
          <w:p w14:paraId="1C7CFAB3">
            <w:pPr>
              <w:snapToGrid w:val="0"/>
              <w:spacing w:line="240" w:lineRule="exact"/>
              <w:jc w:val="center"/>
              <w:rPr>
                <w:rFonts w:ascii="宋体" w:hAnsi="宋体"/>
                <w:color w:val="auto"/>
                <w:sz w:val="24"/>
                <w:highlight w:val="none"/>
              </w:rPr>
            </w:pPr>
            <w:r>
              <w:rPr>
                <w:rFonts w:hint="eastAsia" w:ascii="宋体" w:hAnsi="宋体"/>
                <w:color w:val="auto"/>
                <w:sz w:val="24"/>
                <w:highlight w:val="none"/>
              </w:rPr>
              <w:t>采购人名称</w:t>
            </w:r>
          </w:p>
        </w:tc>
        <w:tc>
          <w:tcPr>
            <w:tcW w:w="3420" w:type="dxa"/>
            <w:vMerge w:val="restart"/>
            <w:tcBorders>
              <w:top w:val="single" w:color="auto" w:sz="4" w:space="0"/>
              <w:left w:val="single" w:color="auto" w:sz="4" w:space="0"/>
              <w:bottom w:val="single" w:color="auto" w:sz="4" w:space="0"/>
              <w:right w:val="single" w:color="auto" w:sz="4" w:space="0"/>
            </w:tcBorders>
            <w:vAlign w:val="center"/>
          </w:tcPr>
          <w:p w14:paraId="79105B92">
            <w:pPr>
              <w:snapToGrid w:val="0"/>
              <w:spacing w:line="240" w:lineRule="exact"/>
              <w:jc w:val="center"/>
              <w:rPr>
                <w:rFonts w:ascii="宋体" w:hAnsi="宋体"/>
                <w:color w:val="auto"/>
                <w:sz w:val="24"/>
                <w:highlight w:val="none"/>
              </w:rPr>
            </w:pPr>
            <w:r>
              <w:rPr>
                <w:rFonts w:hint="eastAsia" w:ascii="宋体" w:hAnsi="宋体"/>
                <w:color w:val="auto"/>
                <w:sz w:val="24"/>
                <w:highlight w:val="none"/>
              </w:rPr>
              <w:t>项目名称</w:t>
            </w:r>
          </w:p>
        </w:tc>
        <w:tc>
          <w:tcPr>
            <w:tcW w:w="1715" w:type="dxa"/>
            <w:vMerge w:val="restart"/>
            <w:tcBorders>
              <w:top w:val="single" w:color="auto" w:sz="4" w:space="0"/>
              <w:left w:val="single" w:color="auto" w:sz="4" w:space="0"/>
              <w:bottom w:val="single" w:color="auto" w:sz="4" w:space="0"/>
              <w:right w:val="single" w:color="auto" w:sz="4" w:space="0"/>
            </w:tcBorders>
            <w:vAlign w:val="center"/>
          </w:tcPr>
          <w:p w14:paraId="392F944C">
            <w:pPr>
              <w:snapToGrid w:val="0"/>
              <w:spacing w:line="240" w:lineRule="exact"/>
              <w:jc w:val="center"/>
              <w:rPr>
                <w:rFonts w:ascii="宋体" w:hAnsi="宋体"/>
                <w:color w:val="auto"/>
                <w:sz w:val="24"/>
                <w:highlight w:val="none"/>
              </w:rPr>
            </w:pPr>
            <w:r>
              <w:rPr>
                <w:rFonts w:hint="eastAsia" w:ascii="宋体" w:hAnsi="宋体"/>
                <w:color w:val="auto"/>
                <w:sz w:val="24"/>
                <w:highlight w:val="none"/>
              </w:rPr>
              <w:t>合同</w:t>
            </w:r>
          </w:p>
          <w:p w14:paraId="06E07B51">
            <w:pPr>
              <w:snapToGrid w:val="0"/>
              <w:spacing w:line="240" w:lineRule="exact"/>
              <w:jc w:val="center"/>
              <w:rPr>
                <w:rFonts w:ascii="宋体" w:hAnsi="宋体"/>
                <w:color w:val="auto"/>
                <w:sz w:val="24"/>
                <w:highlight w:val="none"/>
              </w:rPr>
            </w:pPr>
            <w:r>
              <w:rPr>
                <w:rFonts w:hint="eastAsia" w:ascii="宋体" w:hAnsi="宋体"/>
                <w:color w:val="auto"/>
                <w:sz w:val="24"/>
                <w:highlight w:val="none"/>
              </w:rPr>
              <w:t>金额</w:t>
            </w:r>
          </w:p>
          <w:p w14:paraId="3D45919F">
            <w:pPr>
              <w:snapToGrid w:val="0"/>
              <w:spacing w:line="240" w:lineRule="exact"/>
              <w:jc w:val="center"/>
              <w:rPr>
                <w:rFonts w:ascii="宋体" w:hAnsi="宋体"/>
                <w:color w:val="auto"/>
                <w:sz w:val="24"/>
                <w:highlight w:val="none"/>
              </w:rPr>
            </w:pPr>
            <w:r>
              <w:rPr>
                <w:rFonts w:hint="eastAsia" w:ascii="宋体" w:hAnsi="宋体"/>
                <w:color w:val="auto"/>
                <w:sz w:val="24"/>
                <w:highlight w:val="none"/>
              </w:rPr>
              <w:t>（万元）</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2A042C16">
            <w:pPr>
              <w:snapToGrid w:val="0"/>
              <w:spacing w:line="240" w:lineRule="exact"/>
              <w:jc w:val="center"/>
              <w:rPr>
                <w:rFonts w:ascii="宋体" w:hAnsi="宋体"/>
                <w:color w:val="auto"/>
                <w:sz w:val="24"/>
                <w:highlight w:val="none"/>
              </w:rPr>
            </w:pPr>
            <w:r>
              <w:rPr>
                <w:rFonts w:hint="eastAsia" w:ascii="宋体" w:hAnsi="宋体"/>
                <w:color w:val="auto"/>
                <w:sz w:val="24"/>
                <w:highlight w:val="none"/>
              </w:rPr>
              <w:t>附件在投标文件中页码</w:t>
            </w:r>
          </w:p>
        </w:tc>
        <w:tc>
          <w:tcPr>
            <w:tcW w:w="2268" w:type="dxa"/>
            <w:vMerge w:val="restart"/>
            <w:tcBorders>
              <w:top w:val="single" w:color="auto" w:sz="4" w:space="0"/>
              <w:left w:val="single" w:color="auto" w:sz="4" w:space="0"/>
              <w:bottom w:val="single" w:color="auto" w:sz="4" w:space="0"/>
              <w:right w:val="single" w:color="auto" w:sz="4" w:space="0"/>
            </w:tcBorders>
            <w:vAlign w:val="center"/>
          </w:tcPr>
          <w:p w14:paraId="092E5FD1">
            <w:pPr>
              <w:snapToGrid w:val="0"/>
              <w:spacing w:line="240" w:lineRule="exact"/>
              <w:jc w:val="center"/>
              <w:rPr>
                <w:rFonts w:ascii="宋体" w:hAnsi="宋体"/>
                <w:color w:val="auto"/>
                <w:sz w:val="24"/>
                <w:highlight w:val="none"/>
              </w:rPr>
            </w:pPr>
            <w:r>
              <w:rPr>
                <w:rFonts w:hint="eastAsia" w:ascii="宋体" w:hAnsi="宋体"/>
                <w:color w:val="auto"/>
                <w:sz w:val="24"/>
                <w:highlight w:val="none"/>
              </w:rPr>
              <w:t>采购人联系人及</w:t>
            </w:r>
          </w:p>
          <w:p w14:paraId="3B52BAA7">
            <w:pPr>
              <w:snapToGrid w:val="0"/>
              <w:spacing w:line="240" w:lineRule="exact"/>
              <w:jc w:val="center"/>
              <w:rPr>
                <w:rFonts w:ascii="宋体" w:hAnsi="宋体"/>
                <w:color w:val="auto"/>
                <w:sz w:val="24"/>
                <w:highlight w:val="none"/>
              </w:rPr>
            </w:pPr>
            <w:r>
              <w:rPr>
                <w:rFonts w:hint="eastAsia" w:ascii="宋体" w:hAnsi="宋体"/>
                <w:color w:val="auto"/>
                <w:sz w:val="24"/>
                <w:highlight w:val="none"/>
              </w:rPr>
              <w:t>联系电话</w:t>
            </w:r>
          </w:p>
        </w:tc>
      </w:tr>
      <w:tr w14:paraId="33BD5D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vAlign w:val="center"/>
          </w:tcPr>
          <w:p w14:paraId="0C90B0A2">
            <w:pPr>
              <w:widowControl/>
              <w:jc w:val="left"/>
              <w:rPr>
                <w:rFonts w:ascii="宋体" w:hAnsi="宋体"/>
                <w:color w:val="auto"/>
                <w:sz w:val="24"/>
                <w:highlight w:val="none"/>
              </w:rPr>
            </w:pPr>
          </w:p>
        </w:tc>
        <w:tc>
          <w:tcPr>
            <w:tcW w:w="3420" w:type="dxa"/>
            <w:vMerge w:val="continue"/>
            <w:tcBorders>
              <w:top w:val="single" w:color="auto" w:sz="4" w:space="0"/>
              <w:left w:val="single" w:color="auto" w:sz="4" w:space="0"/>
              <w:bottom w:val="single" w:color="auto" w:sz="4" w:space="0"/>
              <w:right w:val="single" w:color="auto" w:sz="4" w:space="0"/>
            </w:tcBorders>
            <w:vAlign w:val="center"/>
          </w:tcPr>
          <w:p w14:paraId="533E9F26">
            <w:pPr>
              <w:widowControl/>
              <w:jc w:val="left"/>
              <w:rPr>
                <w:rFonts w:ascii="宋体" w:hAnsi="宋体"/>
                <w:color w:val="auto"/>
                <w:sz w:val="24"/>
                <w:highlight w:val="none"/>
              </w:rPr>
            </w:pPr>
          </w:p>
        </w:tc>
        <w:tc>
          <w:tcPr>
            <w:tcW w:w="1715" w:type="dxa"/>
            <w:vMerge w:val="continue"/>
            <w:tcBorders>
              <w:top w:val="single" w:color="auto" w:sz="4" w:space="0"/>
              <w:left w:val="single" w:color="auto" w:sz="4" w:space="0"/>
              <w:bottom w:val="single" w:color="auto" w:sz="4" w:space="0"/>
              <w:right w:val="single" w:color="auto" w:sz="4" w:space="0"/>
            </w:tcBorders>
            <w:vAlign w:val="center"/>
          </w:tcPr>
          <w:p w14:paraId="3F170E56">
            <w:pPr>
              <w:widowControl/>
              <w:jc w:val="left"/>
              <w:rPr>
                <w:rFonts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45E4B228">
            <w:pPr>
              <w:snapToGrid w:val="0"/>
              <w:spacing w:line="240" w:lineRule="exact"/>
              <w:jc w:val="center"/>
              <w:rPr>
                <w:rFonts w:ascii="宋体" w:hAnsi="宋体"/>
                <w:color w:val="auto"/>
                <w:sz w:val="24"/>
                <w:highlight w:val="none"/>
              </w:rPr>
            </w:pPr>
            <w:r>
              <w:rPr>
                <w:rFonts w:hint="eastAsia" w:ascii="宋体" w:hAnsi="宋体"/>
                <w:color w:val="auto"/>
                <w:sz w:val="24"/>
                <w:highlight w:val="none"/>
              </w:rPr>
              <w:t>合同</w:t>
            </w:r>
          </w:p>
        </w:tc>
        <w:tc>
          <w:tcPr>
            <w:tcW w:w="1559" w:type="dxa"/>
            <w:tcBorders>
              <w:top w:val="single" w:color="auto" w:sz="4" w:space="0"/>
              <w:left w:val="single" w:color="auto" w:sz="4" w:space="0"/>
              <w:bottom w:val="single" w:color="auto" w:sz="4" w:space="0"/>
              <w:right w:val="single" w:color="auto" w:sz="4" w:space="0"/>
            </w:tcBorders>
            <w:vAlign w:val="center"/>
          </w:tcPr>
          <w:p w14:paraId="7EEEEC97">
            <w:pPr>
              <w:snapToGrid w:val="0"/>
              <w:spacing w:line="240" w:lineRule="exact"/>
              <w:jc w:val="center"/>
              <w:rPr>
                <w:rFonts w:ascii="宋体" w:hAnsi="宋体"/>
                <w:color w:val="auto"/>
                <w:sz w:val="24"/>
                <w:highlight w:val="none"/>
              </w:rPr>
            </w:pPr>
            <w:r>
              <w:rPr>
                <w:rFonts w:hint="eastAsia" w:ascii="宋体" w:hAnsi="宋体"/>
                <w:color w:val="auto"/>
                <w:sz w:val="24"/>
                <w:highlight w:val="none"/>
              </w:rPr>
              <w:t>验收报告</w:t>
            </w:r>
          </w:p>
        </w:tc>
        <w:tc>
          <w:tcPr>
            <w:tcW w:w="1418" w:type="dxa"/>
            <w:tcBorders>
              <w:top w:val="single" w:color="auto" w:sz="4" w:space="0"/>
              <w:left w:val="single" w:color="auto" w:sz="4" w:space="0"/>
              <w:bottom w:val="single" w:color="auto" w:sz="4" w:space="0"/>
              <w:right w:val="single" w:color="auto" w:sz="4" w:space="0"/>
            </w:tcBorders>
            <w:vAlign w:val="center"/>
          </w:tcPr>
          <w:p w14:paraId="611CAB5A">
            <w:pPr>
              <w:snapToGrid w:val="0"/>
              <w:spacing w:line="240" w:lineRule="exact"/>
              <w:jc w:val="center"/>
              <w:rPr>
                <w:rFonts w:ascii="宋体" w:hAnsi="宋体"/>
                <w:color w:val="auto"/>
                <w:sz w:val="24"/>
                <w:highlight w:val="none"/>
              </w:rPr>
            </w:pPr>
            <w:r>
              <w:rPr>
                <w:rFonts w:hint="eastAsia" w:ascii="宋体" w:hAnsi="宋体"/>
                <w:color w:val="auto"/>
                <w:sz w:val="24"/>
                <w:highlight w:val="none"/>
              </w:rPr>
              <w:t>用户评价</w:t>
            </w:r>
          </w:p>
        </w:tc>
        <w:tc>
          <w:tcPr>
            <w:tcW w:w="2268" w:type="dxa"/>
            <w:vMerge w:val="continue"/>
            <w:tcBorders>
              <w:top w:val="single" w:color="auto" w:sz="4" w:space="0"/>
              <w:left w:val="single" w:color="auto" w:sz="4" w:space="0"/>
              <w:bottom w:val="single" w:color="auto" w:sz="4" w:space="0"/>
              <w:right w:val="single" w:color="auto" w:sz="4" w:space="0"/>
            </w:tcBorders>
            <w:vAlign w:val="center"/>
          </w:tcPr>
          <w:p w14:paraId="1BA59122">
            <w:pPr>
              <w:widowControl/>
              <w:jc w:val="left"/>
              <w:rPr>
                <w:rFonts w:ascii="宋体" w:hAnsi="宋体"/>
                <w:color w:val="auto"/>
                <w:sz w:val="24"/>
                <w:highlight w:val="none"/>
              </w:rPr>
            </w:pPr>
          </w:p>
        </w:tc>
      </w:tr>
      <w:tr w14:paraId="50132B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tcPr>
          <w:p w14:paraId="63258257">
            <w:pPr>
              <w:snapToGrid w:val="0"/>
              <w:spacing w:line="240" w:lineRule="exact"/>
              <w:jc w:val="left"/>
              <w:rPr>
                <w:rFonts w:ascii="宋体" w:hAnsi="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621FF5C7">
            <w:pPr>
              <w:snapToGrid w:val="0"/>
              <w:spacing w:line="240" w:lineRule="exact"/>
              <w:jc w:val="left"/>
              <w:rPr>
                <w:rFonts w:ascii="宋体" w:hAnsi="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2F3A2E11">
            <w:pPr>
              <w:snapToGrid w:val="0"/>
              <w:spacing w:line="240" w:lineRule="exact"/>
              <w:jc w:val="left"/>
              <w:rPr>
                <w:rFonts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2113BE5C">
            <w:pPr>
              <w:snapToGrid w:val="0"/>
              <w:spacing w:line="240" w:lineRule="exact"/>
              <w:jc w:val="left"/>
              <w:rPr>
                <w:rFonts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1FDCA9F0">
            <w:pPr>
              <w:snapToGrid w:val="0"/>
              <w:spacing w:line="240" w:lineRule="exact"/>
              <w:jc w:val="left"/>
              <w:rPr>
                <w:rFonts w:ascii="宋体" w:hAnsi="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67B48FC4">
            <w:pPr>
              <w:snapToGrid w:val="0"/>
              <w:spacing w:line="240" w:lineRule="exact"/>
              <w:jc w:val="left"/>
              <w:rPr>
                <w:rFonts w:ascii="宋体" w:hAnsi="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54EF202E">
            <w:pPr>
              <w:snapToGrid w:val="0"/>
              <w:spacing w:line="240" w:lineRule="exact"/>
              <w:jc w:val="left"/>
              <w:rPr>
                <w:rFonts w:ascii="宋体" w:hAnsi="宋体"/>
                <w:color w:val="auto"/>
                <w:sz w:val="24"/>
                <w:highlight w:val="none"/>
              </w:rPr>
            </w:pPr>
          </w:p>
        </w:tc>
      </w:tr>
      <w:tr w14:paraId="5C3D37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7A7A917E">
            <w:pPr>
              <w:snapToGrid w:val="0"/>
              <w:spacing w:before="50" w:after="165" w:afterLines="50" w:line="400" w:lineRule="exact"/>
              <w:jc w:val="left"/>
              <w:rPr>
                <w:rFonts w:ascii="宋体" w:hAnsi="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36BFE77F">
            <w:pPr>
              <w:snapToGrid w:val="0"/>
              <w:spacing w:before="50" w:after="165" w:afterLines="50" w:line="400" w:lineRule="exact"/>
              <w:jc w:val="left"/>
              <w:rPr>
                <w:rFonts w:ascii="宋体" w:hAnsi="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36325F42">
            <w:pPr>
              <w:snapToGrid w:val="0"/>
              <w:spacing w:before="50" w:after="165" w:afterLines="50" w:line="400" w:lineRule="exact"/>
              <w:jc w:val="left"/>
              <w:rPr>
                <w:rFonts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37851BC4">
            <w:pPr>
              <w:snapToGrid w:val="0"/>
              <w:spacing w:before="50" w:after="165" w:afterLines="50" w:line="400" w:lineRule="exact"/>
              <w:jc w:val="left"/>
              <w:rPr>
                <w:rFonts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507F3210">
            <w:pPr>
              <w:snapToGrid w:val="0"/>
              <w:spacing w:before="50" w:after="165" w:afterLines="50" w:line="400" w:lineRule="exact"/>
              <w:jc w:val="left"/>
              <w:rPr>
                <w:rFonts w:ascii="宋体" w:hAnsi="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0BB30106">
            <w:pPr>
              <w:snapToGrid w:val="0"/>
              <w:spacing w:before="50" w:after="165" w:afterLines="50" w:line="400" w:lineRule="exact"/>
              <w:jc w:val="left"/>
              <w:rPr>
                <w:rFonts w:ascii="宋体" w:hAnsi="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58EA6EE0">
            <w:pPr>
              <w:snapToGrid w:val="0"/>
              <w:spacing w:before="50" w:after="165" w:afterLines="50" w:line="400" w:lineRule="exact"/>
              <w:jc w:val="left"/>
              <w:rPr>
                <w:rFonts w:ascii="宋体" w:hAnsi="宋体"/>
                <w:color w:val="auto"/>
                <w:sz w:val="24"/>
                <w:highlight w:val="none"/>
              </w:rPr>
            </w:pPr>
          </w:p>
        </w:tc>
      </w:tr>
      <w:tr w14:paraId="1483DF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tcPr>
          <w:p w14:paraId="73C9C632">
            <w:pPr>
              <w:snapToGrid w:val="0"/>
              <w:spacing w:before="50" w:after="165" w:afterLines="50" w:line="400" w:lineRule="exact"/>
              <w:jc w:val="left"/>
              <w:rPr>
                <w:rFonts w:ascii="宋体" w:hAnsi="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7FE8FC49">
            <w:pPr>
              <w:snapToGrid w:val="0"/>
              <w:spacing w:before="50" w:after="165" w:afterLines="50" w:line="400" w:lineRule="exact"/>
              <w:jc w:val="left"/>
              <w:rPr>
                <w:rFonts w:ascii="宋体" w:hAnsi="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00ACF49B">
            <w:pPr>
              <w:snapToGrid w:val="0"/>
              <w:spacing w:before="50" w:after="165" w:afterLines="50" w:line="400" w:lineRule="exact"/>
              <w:jc w:val="left"/>
              <w:rPr>
                <w:rFonts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377359E6">
            <w:pPr>
              <w:snapToGrid w:val="0"/>
              <w:spacing w:before="50" w:after="165" w:afterLines="50" w:line="400" w:lineRule="exact"/>
              <w:jc w:val="left"/>
              <w:rPr>
                <w:rFonts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64670D0A">
            <w:pPr>
              <w:snapToGrid w:val="0"/>
              <w:spacing w:before="50" w:after="165" w:afterLines="50" w:line="400" w:lineRule="exact"/>
              <w:jc w:val="left"/>
              <w:rPr>
                <w:rFonts w:ascii="宋体" w:hAnsi="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5726806F">
            <w:pPr>
              <w:snapToGrid w:val="0"/>
              <w:spacing w:before="50" w:after="165" w:afterLines="50" w:line="400" w:lineRule="exact"/>
              <w:jc w:val="left"/>
              <w:rPr>
                <w:rFonts w:ascii="宋体" w:hAnsi="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3C44708C">
            <w:pPr>
              <w:snapToGrid w:val="0"/>
              <w:spacing w:before="50" w:after="165" w:afterLines="50" w:line="400" w:lineRule="exact"/>
              <w:jc w:val="left"/>
              <w:rPr>
                <w:rFonts w:ascii="宋体" w:hAnsi="宋体"/>
                <w:color w:val="auto"/>
                <w:sz w:val="24"/>
                <w:highlight w:val="none"/>
              </w:rPr>
            </w:pPr>
          </w:p>
        </w:tc>
      </w:tr>
      <w:tr w14:paraId="759C9A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4B313901">
            <w:pPr>
              <w:snapToGrid w:val="0"/>
              <w:spacing w:before="50" w:after="165" w:afterLines="50" w:line="400" w:lineRule="exact"/>
              <w:jc w:val="left"/>
              <w:rPr>
                <w:rFonts w:ascii="宋体" w:hAnsi="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4A579B27">
            <w:pPr>
              <w:snapToGrid w:val="0"/>
              <w:spacing w:before="50" w:after="165" w:afterLines="50" w:line="400" w:lineRule="exact"/>
              <w:jc w:val="left"/>
              <w:rPr>
                <w:rFonts w:ascii="宋体" w:hAnsi="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27B9D6A0">
            <w:pPr>
              <w:snapToGrid w:val="0"/>
              <w:spacing w:before="50" w:after="165" w:afterLines="50" w:line="400" w:lineRule="exact"/>
              <w:jc w:val="left"/>
              <w:rPr>
                <w:rFonts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19CEDA72">
            <w:pPr>
              <w:snapToGrid w:val="0"/>
              <w:spacing w:before="50" w:after="165" w:afterLines="50" w:line="400" w:lineRule="exact"/>
              <w:jc w:val="left"/>
              <w:rPr>
                <w:rFonts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673C6F25">
            <w:pPr>
              <w:snapToGrid w:val="0"/>
              <w:spacing w:before="50" w:after="165" w:afterLines="50" w:line="400" w:lineRule="exact"/>
              <w:jc w:val="left"/>
              <w:rPr>
                <w:rFonts w:ascii="宋体" w:hAnsi="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0910EF90">
            <w:pPr>
              <w:snapToGrid w:val="0"/>
              <w:spacing w:before="50" w:after="165" w:afterLines="50" w:line="400" w:lineRule="exact"/>
              <w:jc w:val="left"/>
              <w:rPr>
                <w:rFonts w:ascii="宋体" w:hAnsi="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2AC32AE6">
            <w:pPr>
              <w:snapToGrid w:val="0"/>
              <w:spacing w:before="50" w:after="165" w:afterLines="50" w:line="400" w:lineRule="exact"/>
              <w:jc w:val="left"/>
              <w:rPr>
                <w:rFonts w:ascii="宋体" w:hAnsi="宋体"/>
                <w:color w:val="auto"/>
                <w:sz w:val="24"/>
                <w:highlight w:val="none"/>
              </w:rPr>
            </w:pPr>
          </w:p>
        </w:tc>
      </w:tr>
      <w:tr w14:paraId="1F4772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2F1A6BBD">
            <w:pPr>
              <w:snapToGrid w:val="0"/>
              <w:spacing w:before="50" w:after="165" w:afterLines="50" w:line="400" w:lineRule="exact"/>
              <w:jc w:val="left"/>
              <w:rPr>
                <w:rFonts w:ascii="宋体" w:hAnsi="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23E414B5">
            <w:pPr>
              <w:snapToGrid w:val="0"/>
              <w:spacing w:before="50" w:after="165" w:afterLines="50" w:line="400" w:lineRule="exact"/>
              <w:jc w:val="left"/>
              <w:rPr>
                <w:rFonts w:ascii="宋体" w:hAnsi="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4F6B4234">
            <w:pPr>
              <w:snapToGrid w:val="0"/>
              <w:spacing w:before="50" w:after="165" w:afterLines="50" w:line="400" w:lineRule="exact"/>
              <w:jc w:val="left"/>
              <w:rPr>
                <w:rFonts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1FA44125">
            <w:pPr>
              <w:snapToGrid w:val="0"/>
              <w:spacing w:before="50" w:after="165" w:afterLines="50" w:line="400" w:lineRule="exact"/>
              <w:jc w:val="left"/>
              <w:rPr>
                <w:rFonts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37D55620">
            <w:pPr>
              <w:snapToGrid w:val="0"/>
              <w:spacing w:before="50" w:after="165" w:afterLines="50" w:line="400" w:lineRule="exact"/>
              <w:jc w:val="left"/>
              <w:rPr>
                <w:rFonts w:ascii="宋体" w:hAnsi="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09623FEC">
            <w:pPr>
              <w:snapToGrid w:val="0"/>
              <w:spacing w:before="50" w:after="165" w:afterLines="50" w:line="400" w:lineRule="exact"/>
              <w:jc w:val="left"/>
              <w:rPr>
                <w:rFonts w:ascii="宋体" w:hAnsi="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0B11CF61">
            <w:pPr>
              <w:snapToGrid w:val="0"/>
              <w:spacing w:before="50" w:after="165" w:afterLines="50" w:line="400" w:lineRule="exact"/>
              <w:jc w:val="left"/>
              <w:rPr>
                <w:rFonts w:ascii="宋体" w:hAnsi="宋体"/>
                <w:color w:val="auto"/>
                <w:sz w:val="24"/>
                <w:highlight w:val="none"/>
              </w:rPr>
            </w:pPr>
          </w:p>
        </w:tc>
      </w:tr>
    </w:tbl>
    <w:p w14:paraId="391F5FFA">
      <w:pPr>
        <w:pStyle w:val="17"/>
        <w:spacing w:line="360" w:lineRule="auto"/>
        <w:ind w:left="72"/>
        <w:rPr>
          <w:rFonts w:ascii="Times New Roman" w:hAnsi="Times New Roman"/>
          <w:color w:val="auto"/>
          <w:highlight w:val="none"/>
        </w:rPr>
      </w:pPr>
      <w:r>
        <w:rPr>
          <w:rFonts w:hint="eastAsia" w:ascii="Times New Roman" w:hAnsi="Times New Roman"/>
          <w:color w:val="auto"/>
          <w:highlight w:val="none"/>
        </w:rPr>
        <w:t>注：投标人可按上述的格式自行编制，须随表提交相应的合同复印件和用户单位验收证明并注明所在投标人商务技术文件页码。</w:t>
      </w:r>
    </w:p>
    <w:p w14:paraId="05A16AB9">
      <w:pPr>
        <w:snapToGrid w:val="0"/>
        <w:spacing w:line="360" w:lineRule="auto"/>
        <w:ind w:firstLine="4935" w:firstLineChars="2350"/>
        <w:rPr>
          <w:rFonts w:hAnsi="宋体"/>
          <w:color w:val="auto"/>
          <w:szCs w:val="21"/>
          <w:highlight w:val="none"/>
        </w:rPr>
      </w:pPr>
    </w:p>
    <w:p w14:paraId="1E9A82D5">
      <w:pPr>
        <w:snapToGrid w:val="0"/>
        <w:spacing w:line="360" w:lineRule="auto"/>
        <w:ind w:firstLine="4935" w:firstLineChars="2350"/>
        <w:rPr>
          <w:rFonts w:hAnsi="宋体"/>
          <w:color w:val="auto"/>
          <w:szCs w:val="21"/>
          <w:highlight w:val="none"/>
        </w:rPr>
      </w:pPr>
    </w:p>
    <w:p w14:paraId="47C58540">
      <w:pPr>
        <w:snapToGrid w:val="0"/>
        <w:spacing w:line="360" w:lineRule="auto"/>
        <w:ind w:firstLine="11520" w:firstLineChars="48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21FD3B71">
      <w:pPr>
        <w:snapToGrid w:val="0"/>
        <w:spacing w:line="360" w:lineRule="auto"/>
        <w:ind w:firstLine="10080" w:firstLineChars="420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月日</w:t>
      </w:r>
    </w:p>
    <w:p w14:paraId="14301B09">
      <w:pPr>
        <w:widowControl/>
        <w:spacing w:line="360" w:lineRule="auto"/>
        <w:jc w:val="left"/>
        <w:rPr>
          <w:rFonts w:ascii="仿宋_GB2312" w:hAnsi="仿宋" w:eastAsia="仿宋_GB2312" w:cs="仿宋_GB2312"/>
          <w:color w:val="auto"/>
          <w:kern w:val="0"/>
          <w:sz w:val="24"/>
          <w:highlight w:val="none"/>
          <w:lang w:val="zh-CN"/>
        </w:rPr>
        <w:sectPr>
          <w:pgSz w:w="16838" w:h="11906" w:orient="landscape"/>
          <w:pgMar w:top="1134" w:right="1134" w:bottom="1134" w:left="1134" w:header="720" w:footer="720" w:gutter="0"/>
          <w:cols w:space="720" w:num="1"/>
          <w:docGrid w:type="lines" w:linePitch="331" w:charSpace="0"/>
        </w:sectPr>
      </w:pPr>
    </w:p>
    <w:p w14:paraId="2F4979ED">
      <w:pPr>
        <w:pStyle w:val="17"/>
        <w:jc w:val="center"/>
        <w:outlineLvl w:val="1"/>
        <w:rPr>
          <w:rFonts w:hAnsi="宋体"/>
          <w:b/>
          <w:bCs/>
          <w:color w:val="auto"/>
          <w:sz w:val="28"/>
          <w:szCs w:val="28"/>
          <w:highlight w:val="none"/>
        </w:rPr>
      </w:pPr>
      <w:bookmarkStart w:id="73" w:name="_Toc187761575"/>
      <w:bookmarkStart w:id="74" w:name="_Toc19657"/>
      <w:r>
        <w:rPr>
          <w:rFonts w:hint="eastAsia" w:hAnsi="宋体"/>
          <w:b/>
          <w:bCs/>
          <w:color w:val="auto"/>
          <w:sz w:val="28"/>
          <w:szCs w:val="28"/>
          <w:highlight w:val="none"/>
        </w:rPr>
        <w:t>第四节 技术文件格式</w:t>
      </w:r>
      <w:bookmarkEnd w:id="73"/>
      <w:bookmarkEnd w:id="74"/>
    </w:p>
    <w:p w14:paraId="53BBC698">
      <w:pPr>
        <w:snapToGrid w:val="0"/>
        <w:spacing w:before="165" w:beforeLines="50" w:after="50"/>
        <w:rPr>
          <w:rFonts w:ascii="宋体" w:hAnsi="宋体"/>
          <w:bCs/>
          <w:color w:val="auto"/>
          <w:sz w:val="32"/>
          <w:szCs w:val="20"/>
          <w:highlight w:val="none"/>
        </w:rPr>
      </w:pPr>
      <w:r>
        <w:rPr>
          <w:rFonts w:hint="eastAsia" w:ascii="宋体" w:hAnsi="宋体"/>
          <w:bCs/>
          <w:color w:val="auto"/>
          <w:highlight w:val="none"/>
        </w:rPr>
        <w:t>电子投标文件</w:t>
      </w:r>
    </w:p>
    <w:p w14:paraId="5B4B03F4">
      <w:pPr>
        <w:snapToGrid w:val="0"/>
        <w:spacing w:before="165" w:beforeLines="50" w:after="50"/>
        <w:rPr>
          <w:rFonts w:ascii="宋体" w:hAnsi="宋体"/>
          <w:color w:val="auto"/>
          <w:sz w:val="24"/>
          <w:szCs w:val="20"/>
          <w:highlight w:val="none"/>
        </w:rPr>
      </w:pPr>
    </w:p>
    <w:p w14:paraId="00C6F2C2">
      <w:pPr>
        <w:snapToGrid w:val="0"/>
        <w:spacing w:before="165" w:beforeLines="50" w:after="50"/>
        <w:jc w:val="center"/>
        <w:rPr>
          <w:rFonts w:ascii="宋体" w:hAnsi="宋体"/>
          <w:b/>
          <w:bCs/>
          <w:color w:val="auto"/>
          <w:sz w:val="32"/>
          <w:szCs w:val="32"/>
          <w:highlight w:val="none"/>
        </w:rPr>
      </w:pPr>
    </w:p>
    <w:p w14:paraId="50E54D2B">
      <w:pPr>
        <w:snapToGrid w:val="0"/>
        <w:spacing w:before="165" w:beforeLines="50" w:after="50"/>
        <w:jc w:val="center"/>
        <w:rPr>
          <w:rFonts w:ascii="宋体" w:hAnsi="宋体"/>
          <w:b/>
          <w:bCs/>
          <w:color w:val="auto"/>
          <w:sz w:val="32"/>
          <w:szCs w:val="32"/>
          <w:highlight w:val="none"/>
        </w:rPr>
      </w:pPr>
    </w:p>
    <w:p w14:paraId="2DB55B42">
      <w:pPr>
        <w:snapToGrid w:val="0"/>
        <w:spacing w:before="165" w:beforeLines="50" w:after="50"/>
        <w:jc w:val="center"/>
        <w:rPr>
          <w:rFonts w:ascii="宋体" w:hAnsi="宋体"/>
          <w:b/>
          <w:bCs/>
          <w:color w:val="auto"/>
          <w:sz w:val="32"/>
          <w:szCs w:val="32"/>
          <w:highlight w:val="none"/>
        </w:rPr>
      </w:pPr>
    </w:p>
    <w:p w14:paraId="3C6B3E2E">
      <w:pPr>
        <w:snapToGrid w:val="0"/>
        <w:spacing w:before="165" w:beforeLines="50" w:after="50"/>
        <w:jc w:val="center"/>
        <w:rPr>
          <w:rFonts w:ascii="宋体" w:hAnsi="宋体"/>
          <w:b/>
          <w:bCs/>
          <w:color w:val="auto"/>
          <w:sz w:val="32"/>
          <w:szCs w:val="32"/>
          <w:highlight w:val="none"/>
        </w:rPr>
      </w:pPr>
      <w:r>
        <w:rPr>
          <w:rFonts w:hint="eastAsia" w:ascii="宋体" w:hAnsi="宋体"/>
          <w:b/>
          <w:bCs/>
          <w:color w:val="auto"/>
          <w:sz w:val="32"/>
          <w:szCs w:val="32"/>
          <w:highlight w:val="none"/>
        </w:rPr>
        <w:t>技术文件（封面）</w:t>
      </w:r>
    </w:p>
    <w:p w14:paraId="2C455A21">
      <w:pPr>
        <w:snapToGrid w:val="0"/>
        <w:spacing w:before="165" w:beforeLines="50" w:after="50"/>
        <w:rPr>
          <w:rFonts w:ascii="宋体" w:hAnsi="宋体"/>
          <w:bCs/>
          <w:color w:val="auto"/>
          <w:sz w:val="24"/>
          <w:szCs w:val="20"/>
          <w:highlight w:val="none"/>
        </w:rPr>
      </w:pPr>
    </w:p>
    <w:p w14:paraId="6CFA64E9">
      <w:pPr>
        <w:snapToGrid w:val="0"/>
        <w:spacing w:before="165" w:beforeLines="50" w:after="50" w:line="400" w:lineRule="exact"/>
        <w:ind w:firstLine="360" w:firstLineChars="150"/>
        <w:rPr>
          <w:rFonts w:ascii="宋体" w:hAnsi="宋体"/>
          <w:bCs/>
          <w:color w:val="auto"/>
          <w:sz w:val="24"/>
          <w:szCs w:val="20"/>
          <w:highlight w:val="none"/>
        </w:rPr>
      </w:pPr>
      <w:r>
        <w:rPr>
          <w:rFonts w:hint="eastAsia" w:ascii="宋体" w:hAnsi="宋体"/>
          <w:bCs/>
          <w:color w:val="auto"/>
          <w:sz w:val="24"/>
          <w:highlight w:val="none"/>
        </w:rPr>
        <w:t xml:space="preserve">项目名称： </w:t>
      </w:r>
      <w:bookmarkStart w:id="75" w:name="PO_3000001866_PM002_8"/>
      <w:r>
        <w:rPr>
          <w:rFonts w:hint="eastAsia" w:ascii="宋体" w:hAnsi="宋体"/>
          <w:bCs/>
          <w:color w:val="auto"/>
          <w:sz w:val="24"/>
          <w:highlight w:val="none"/>
        </w:rPr>
        <w:t>[项目采购-项目名称]</w:t>
      </w:r>
      <w:bookmarkEnd w:id="75"/>
    </w:p>
    <w:p w14:paraId="10705141">
      <w:pPr>
        <w:snapToGrid w:val="0"/>
        <w:spacing w:before="165"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 xml:space="preserve">项目编号： </w:t>
      </w:r>
      <w:bookmarkStart w:id="76" w:name="PO_3000001866_PM001_6"/>
      <w:r>
        <w:rPr>
          <w:rFonts w:hint="eastAsia" w:ascii="宋体" w:hAnsi="宋体"/>
          <w:bCs/>
          <w:color w:val="auto"/>
          <w:sz w:val="24"/>
          <w:highlight w:val="none"/>
        </w:rPr>
        <w:t>[项目采购-项目编号]</w:t>
      </w:r>
      <w:bookmarkEnd w:id="76"/>
    </w:p>
    <w:p w14:paraId="5D741E16">
      <w:pPr>
        <w:snapToGrid w:val="0"/>
        <w:spacing w:before="165"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所投分标：</w:t>
      </w:r>
    </w:p>
    <w:p w14:paraId="4BE09CEA">
      <w:pPr>
        <w:snapToGrid w:val="0"/>
        <w:spacing w:before="165"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投标人名称：</w:t>
      </w:r>
    </w:p>
    <w:p w14:paraId="465DD091">
      <w:pPr>
        <w:snapToGrid w:val="0"/>
        <w:spacing w:before="165"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投标人地址：</w:t>
      </w:r>
    </w:p>
    <w:p w14:paraId="243D3020">
      <w:pPr>
        <w:snapToGrid w:val="0"/>
        <w:spacing w:before="165" w:beforeLines="50" w:after="50"/>
        <w:ind w:firstLine="645"/>
        <w:jc w:val="center"/>
        <w:rPr>
          <w:rFonts w:ascii="宋体" w:hAnsi="宋体"/>
          <w:color w:val="auto"/>
          <w:sz w:val="24"/>
          <w:highlight w:val="none"/>
        </w:rPr>
      </w:pPr>
      <w:r>
        <w:rPr>
          <w:rFonts w:hint="eastAsia" w:ascii="宋体" w:hAnsi="宋体"/>
          <w:color w:val="auto"/>
          <w:sz w:val="24"/>
          <w:highlight w:val="none"/>
        </w:rPr>
        <w:t xml:space="preserve">                        年    月    日</w:t>
      </w:r>
    </w:p>
    <w:p w14:paraId="32873A2C">
      <w:pPr>
        <w:snapToGrid w:val="0"/>
        <w:spacing w:before="165" w:beforeLines="50" w:after="50"/>
        <w:ind w:firstLine="645"/>
        <w:jc w:val="center"/>
        <w:rPr>
          <w:rFonts w:ascii="宋体" w:hAnsi="宋体"/>
          <w:color w:val="auto"/>
          <w:sz w:val="24"/>
          <w:szCs w:val="20"/>
          <w:highlight w:val="none"/>
        </w:rPr>
      </w:pPr>
    </w:p>
    <w:p w14:paraId="6F4AB43A">
      <w:pPr>
        <w:jc w:val="center"/>
        <w:rPr>
          <w:rFonts w:ascii="仿宋_GB2312" w:hAnsi="仿宋" w:eastAsia="仿宋_GB2312" w:cs="仿宋_GB2312"/>
          <w:b/>
          <w:color w:val="auto"/>
          <w:kern w:val="0"/>
          <w:sz w:val="28"/>
          <w:szCs w:val="28"/>
          <w:highlight w:val="none"/>
        </w:rPr>
      </w:pPr>
      <w:r>
        <w:rPr>
          <w:rFonts w:hint="eastAsia" w:ascii="宋体" w:hAnsi="宋体"/>
          <w:b/>
          <w:bCs/>
          <w:color w:val="auto"/>
          <w:sz w:val="24"/>
          <w:highlight w:val="none"/>
        </w:rPr>
        <w:br w:type="page"/>
      </w:r>
      <w:r>
        <w:rPr>
          <w:rFonts w:hint="eastAsia" w:ascii="仿宋_GB2312" w:hAnsi="仿宋" w:eastAsia="仿宋_GB2312" w:cs="仿宋_GB2312"/>
          <w:b/>
          <w:color w:val="auto"/>
          <w:kern w:val="0"/>
          <w:sz w:val="28"/>
          <w:szCs w:val="28"/>
          <w:highlight w:val="none"/>
        </w:rPr>
        <w:t>技术文件目录</w:t>
      </w:r>
    </w:p>
    <w:p w14:paraId="4EF7AFAF">
      <w:pPr>
        <w:pStyle w:val="85"/>
        <w:spacing w:line="360" w:lineRule="auto"/>
        <w:rPr>
          <w:rFonts w:cs="仿宋_GB2312"/>
          <w:color w:val="auto"/>
          <w:highlight w:val="none"/>
        </w:rPr>
      </w:pPr>
      <w:r>
        <w:rPr>
          <w:rFonts w:hint="eastAsia" w:cs="仿宋_GB2312"/>
          <w:color w:val="auto"/>
          <w:highlight w:val="none"/>
        </w:rPr>
        <w:t>一、投标服务技术需求偏离表…………………………………………………（页码）</w:t>
      </w:r>
    </w:p>
    <w:p w14:paraId="0CB5C662">
      <w:pPr>
        <w:pStyle w:val="85"/>
        <w:spacing w:line="360" w:lineRule="auto"/>
        <w:rPr>
          <w:rFonts w:cs="仿宋_GB2312"/>
          <w:color w:val="auto"/>
          <w:highlight w:val="none"/>
        </w:rPr>
      </w:pPr>
      <w:r>
        <w:rPr>
          <w:rFonts w:hint="eastAsia" w:cs="仿宋_GB2312"/>
          <w:color w:val="auto"/>
          <w:highlight w:val="none"/>
        </w:rPr>
        <w:t>二、实施方案…………………………………………………………………（页码）</w:t>
      </w:r>
    </w:p>
    <w:p w14:paraId="0D8CEF54">
      <w:pPr>
        <w:pStyle w:val="85"/>
        <w:spacing w:line="360" w:lineRule="auto"/>
        <w:rPr>
          <w:rFonts w:cs="仿宋_GB2312"/>
          <w:color w:val="auto"/>
          <w:highlight w:val="none"/>
        </w:rPr>
      </w:pPr>
      <w:r>
        <w:rPr>
          <w:rFonts w:hint="eastAsia" w:cs="仿宋_GB2312"/>
          <w:color w:val="auto"/>
          <w:highlight w:val="none"/>
        </w:rPr>
        <w:t>三、重点难点分析、质量控制方案 …………………………………………（页码）</w:t>
      </w:r>
    </w:p>
    <w:p w14:paraId="11D69E7E">
      <w:pPr>
        <w:pStyle w:val="85"/>
        <w:spacing w:line="360" w:lineRule="auto"/>
        <w:rPr>
          <w:rFonts w:cs="仿宋_GB2312"/>
          <w:color w:val="auto"/>
          <w:highlight w:val="none"/>
        </w:rPr>
      </w:pPr>
      <w:r>
        <w:rPr>
          <w:rFonts w:hint="eastAsia" w:cs="仿宋_GB2312"/>
          <w:color w:val="auto"/>
          <w:highlight w:val="none"/>
        </w:rPr>
        <w:t>四、</w:t>
      </w:r>
      <w:r>
        <w:rPr>
          <w:rFonts w:hint="eastAsia" w:cs="仿宋_GB2312"/>
          <w:color w:val="auto"/>
          <w:highlight w:val="none"/>
          <w:lang w:val="zh-CN"/>
        </w:rPr>
        <w:t>项目实施人员一览表 ………………………………</w:t>
      </w:r>
      <w:r>
        <w:rPr>
          <w:rFonts w:hint="eastAsia" w:cs="仿宋_GB2312"/>
          <w:color w:val="auto"/>
          <w:highlight w:val="none"/>
        </w:rPr>
        <w:t>………………………（页码）</w:t>
      </w:r>
    </w:p>
    <w:p w14:paraId="1AA994A3">
      <w:pPr>
        <w:pStyle w:val="85"/>
        <w:spacing w:line="360" w:lineRule="auto"/>
        <w:rPr>
          <w:rFonts w:cs="仿宋_GB2312"/>
          <w:color w:val="auto"/>
          <w:highlight w:val="none"/>
        </w:rPr>
      </w:pPr>
      <w:r>
        <w:rPr>
          <w:rFonts w:hint="eastAsia" w:cs="仿宋_GB2312"/>
          <w:color w:val="auto"/>
          <w:highlight w:val="none"/>
        </w:rPr>
        <w:t>五、投标人对项目的合理化建议和改进措施</w:t>
      </w:r>
      <w:r>
        <w:rPr>
          <w:rFonts w:hint="eastAsia" w:cs="仿宋_GB2312"/>
          <w:color w:val="auto"/>
          <w:highlight w:val="none"/>
          <w:lang w:val="zh-CN"/>
        </w:rPr>
        <w:t>………………………</w:t>
      </w:r>
      <w:r>
        <w:rPr>
          <w:rFonts w:hint="eastAsia" w:cs="仿宋_GB2312"/>
          <w:color w:val="auto"/>
          <w:highlight w:val="none"/>
        </w:rPr>
        <w:t>………（页码）</w:t>
      </w:r>
    </w:p>
    <w:p w14:paraId="1AB4B7D6">
      <w:pPr>
        <w:pStyle w:val="85"/>
        <w:spacing w:line="360" w:lineRule="auto"/>
        <w:rPr>
          <w:rFonts w:cs="仿宋_GB2312"/>
          <w:color w:val="auto"/>
          <w:highlight w:val="none"/>
        </w:rPr>
      </w:pPr>
      <w:r>
        <w:rPr>
          <w:rFonts w:hint="eastAsia" w:cs="仿宋_GB2312"/>
          <w:color w:val="auto"/>
          <w:highlight w:val="none"/>
        </w:rPr>
        <w:t>六、优惠条件及特殊承诺（如有）</w:t>
      </w:r>
      <w:r>
        <w:rPr>
          <w:rFonts w:hint="eastAsia" w:cs="仿宋_GB2312"/>
          <w:color w:val="auto"/>
          <w:highlight w:val="none"/>
          <w:lang w:val="zh-CN"/>
        </w:rPr>
        <w:t>……………………………………………</w:t>
      </w:r>
      <w:r>
        <w:rPr>
          <w:rFonts w:hint="eastAsia" w:cs="仿宋_GB2312"/>
          <w:color w:val="auto"/>
          <w:highlight w:val="none"/>
        </w:rPr>
        <w:t>（页码）</w:t>
      </w:r>
    </w:p>
    <w:p w14:paraId="189A0B6D">
      <w:pPr>
        <w:pStyle w:val="85"/>
        <w:spacing w:line="360" w:lineRule="auto"/>
        <w:rPr>
          <w:rFonts w:cs="仿宋_GB2312"/>
          <w:color w:val="auto"/>
          <w:highlight w:val="none"/>
        </w:rPr>
      </w:pPr>
      <w:r>
        <w:rPr>
          <w:rFonts w:hint="eastAsia" w:cs="仿宋_GB2312"/>
          <w:color w:val="auto"/>
          <w:highlight w:val="none"/>
        </w:rPr>
        <w:t>七、备品备件及供选择的配套零部件清单（如有）</w:t>
      </w:r>
      <w:r>
        <w:rPr>
          <w:rFonts w:hint="eastAsia" w:cs="仿宋_GB2312"/>
          <w:color w:val="auto"/>
          <w:highlight w:val="none"/>
          <w:lang w:val="zh-CN"/>
        </w:rPr>
        <w:t>………………………</w:t>
      </w:r>
      <w:r>
        <w:rPr>
          <w:rFonts w:hint="eastAsia" w:cs="仿宋_GB2312"/>
          <w:color w:val="auto"/>
          <w:highlight w:val="none"/>
        </w:rPr>
        <w:t>（页码）</w:t>
      </w:r>
    </w:p>
    <w:p w14:paraId="488C8FA0">
      <w:pPr>
        <w:pStyle w:val="85"/>
        <w:spacing w:line="360" w:lineRule="auto"/>
        <w:rPr>
          <w:rFonts w:cs="仿宋_GB2312"/>
          <w:color w:val="auto"/>
          <w:highlight w:val="none"/>
        </w:rPr>
      </w:pPr>
      <w:r>
        <w:rPr>
          <w:rFonts w:hint="eastAsia" w:cs="仿宋_GB2312"/>
          <w:color w:val="auto"/>
          <w:highlight w:val="none"/>
        </w:rPr>
        <w:t>八、培训计划（如有）</w:t>
      </w:r>
      <w:r>
        <w:rPr>
          <w:rFonts w:hint="eastAsia" w:cs="仿宋_GB2312"/>
          <w:color w:val="auto"/>
          <w:highlight w:val="none"/>
          <w:lang w:val="zh-CN"/>
        </w:rPr>
        <w:t>……………………………………………………</w:t>
      </w:r>
      <w:r>
        <w:rPr>
          <w:rFonts w:hint="eastAsia" w:cs="仿宋_GB2312"/>
          <w:color w:val="auto"/>
          <w:highlight w:val="none"/>
        </w:rPr>
        <w:t>……</w:t>
      </w:r>
      <w:r>
        <w:rPr>
          <w:rFonts w:hint="eastAsia" w:cs="仿宋_GB2312"/>
          <w:color w:val="auto"/>
          <w:highlight w:val="none"/>
          <w:lang w:val="zh-CN"/>
        </w:rPr>
        <w:t>…</w:t>
      </w:r>
      <w:r>
        <w:rPr>
          <w:rFonts w:hint="eastAsia" w:cs="仿宋_GB2312"/>
          <w:color w:val="auto"/>
          <w:highlight w:val="none"/>
        </w:rPr>
        <w:t>（页码）</w:t>
      </w:r>
    </w:p>
    <w:p w14:paraId="58434ECE">
      <w:pPr>
        <w:pStyle w:val="85"/>
        <w:spacing w:line="360" w:lineRule="auto"/>
        <w:rPr>
          <w:rFonts w:cs="仿宋_GB2312"/>
          <w:color w:val="auto"/>
          <w:highlight w:val="none"/>
        </w:rPr>
      </w:pPr>
      <w:r>
        <w:rPr>
          <w:rFonts w:hint="eastAsia" w:cs="仿宋_GB2312"/>
          <w:color w:val="auto"/>
          <w:highlight w:val="none"/>
        </w:rPr>
        <w:t>九、认为需要的其他技术文件或说明（如有）</w:t>
      </w:r>
      <w:r>
        <w:rPr>
          <w:rFonts w:hint="eastAsia" w:cs="仿宋_GB2312"/>
          <w:color w:val="auto"/>
          <w:highlight w:val="none"/>
          <w:lang w:val="zh-CN"/>
        </w:rPr>
        <w:t>………………………………</w:t>
      </w:r>
      <w:r>
        <w:rPr>
          <w:rFonts w:hint="eastAsia" w:cs="仿宋_GB2312"/>
          <w:color w:val="auto"/>
          <w:highlight w:val="none"/>
        </w:rPr>
        <w:t>（页码）</w:t>
      </w:r>
    </w:p>
    <w:p w14:paraId="68A4B4A4">
      <w:pPr>
        <w:spacing w:line="360" w:lineRule="auto"/>
        <w:rPr>
          <w:rFonts w:ascii="仿宋_GB2312" w:hAnsi="仿宋" w:eastAsia="仿宋_GB2312" w:cs="仿宋_GB2312"/>
          <w:b/>
          <w:bCs/>
          <w:color w:val="auto"/>
          <w:sz w:val="24"/>
          <w:highlight w:val="none"/>
        </w:rPr>
      </w:pPr>
      <w:r>
        <w:rPr>
          <w:rFonts w:hint="eastAsia" w:ascii="仿宋_GB2312" w:hAnsi="仿宋" w:eastAsia="仿宋_GB2312" w:cs="仿宋_GB2312"/>
          <w:b/>
          <w:bCs/>
          <w:color w:val="auto"/>
          <w:sz w:val="24"/>
          <w:highlight w:val="none"/>
        </w:rPr>
        <w:t>注：以上目录是基本格式要求，各投标人可根据自身情况进一步向下增加内容或细化。</w:t>
      </w:r>
    </w:p>
    <w:p w14:paraId="36510C04">
      <w:pPr>
        <w:snapToGrid w:val="0"/>
        <w:spacing w:before="165" w:beforeLines="50" w:after="50"/>
        <w:ind w:left="143" w:leftChars="68" w:firstLine="472" w:firstLineChars="196"/>
        <w:jc w:val="left"/>
        <w:rPr>
          <w:rFonts w:ascii="宋体" w:hAnsi="宋体"/>
          <w:b/>
          <w:color w:val="auto"/>
          <w:sz w:val="24"/>
          <w:highlight w:val="none"/>
        </w:rPr>
      </w:pPr>
    </w:p>
    <w:p w14:paraId="2E458C93">
      <w:pPr>
        <w:snapToGrid w:val="0"/>
        <w:spacing w:before="165" w:beforeLines="50" w:after="50"/>
        <w:ind w:left="143" w:leftChars="68" w:firstLine="472" w:firstLineChars="196"/>
        <w:jc w:val="left"/>
        <w:rPr>
          <w:rFonts w:ascii="宋体" w:hAnsi="宋体"/>
          <w:b/>
          <w:color w:val="auto"/>
          <w:sz w:val="24"/>
          <w:highlight w:val="none"/>
        </w:rPr>
      </w:pPr>
      <w:r>
        <w:rPr>
          <w:rFonts w:hint="eastAsia" w:ascii="宋体" w:hAnsi="宋体"/>
          <w:b/>
          <w:color w:val="auto"/>
          <w:sz w:val="24"/>
          <w:highlight w:val="none"/>
        </w:rPr>
        <w:br w:type="page"/>
      </w:r>
    </w:p>
    <w:p w14:paraId="0CCDEB1F">
      <w:pPr>
        <w:pStyle w:val="17"/>
        <w:spacing w:line="500" w:lineRule="exact"/>
        <w:jc w:val="center"/>
        <w:rPr>
          <w:rFonts w:ascii="Times New Roman" w:hAnsi="Times New Roman"/>
          <w:b/>
          <w:bCs/>
          <w:color w:val="auto"/>
          <w:sz w:val="30"/>
          <w:szCs w:val="30"/>
          <w:highlight w:val="none"/>
        </w:rPr>
      </w:pPr>
      <w:r>
        <w:rPr>
          <w:rFonts w:hint="eastAsia" w:ascii="Times New Roman" w:hAnsi="Times New Roman"/>
          <w:b/>
          <w:bCs/>
          <w:color w:val="auto"/>
          <w:sz w:val="30"/>
          <w:szCs w:val="30"/>
          <w:highlight w:val="none"/>
        </w:rPr>
        <w:t>一、投标服务技术需求偏离表</w:t>
      </w:r>
    </w:p>
    <w:p w14:paraId="263CA6B6">
      <w:pPr>
        <w:pStyle w:val="17"/>
        <w:spacing w:line="440" w:lineRule="exact"/>
        <w:ind w:firstLine="420" w:firstLineChars="200"/>
        <w:rPr>
          <w:color w:val="auto"/>
          <w:highlight w:val="none"/>
        </w:rPr>
      </w:pPr>
    </w:p>
    <w:p w14:paraId="31596BCE">
      <w:pPr>
        <w:pStyle w:val="17"/>
        <w:spacing w:line="600" w:lineRule="exact"/>
        <w:ind w:firstLine="480" w:firstLineChars="200"/>
        <w:rPr>
          <w:rFonts w:hAnsi="宋体"/>
          <w:color w:val="auto"/>
          <w:sz w:val="24"/>
          <w:szCs w:val="24"/>
          <w:highlight w:val="none"/>
        </w:rPr>
      </w:pPr>
      <w:r>
        <w:rPr>
          <w:rFonts w:hint="eastAsia" w:hAnsi="宋体"/>
          <w:color w:val="auto"/>
          <w:sz w:val="24"/>
          <w:szCs w:val="24"/>
          <w:highlight w:val="none"/>
        </w:rPr>
        <w:t>请根据所投服务的实际技术参数，</w:t>
      </w:r>
      <w:r>
        <w:rPr>
          <w:rFonts w:hint="eastAsia" w:hAnsi="宋体"/>
          <w:b/>
          <w:color w:val="auto"/>
          <w:sz w:val="28"/>
          <w:szCs w:val="28"/>
          <w:highlight w:val="none"/>
        </w:rPr>
        <w:t>逐条对应</w:t>
      </w:r>
      <w:r>
        <w:rPr>
          <w:rFonts w:hint="eastAsia" w:hAnsi="宋体"/>
          <w:color w:val="auto"/>
          <w:sz w:val="24"/>
          <w:szCs w:val="24"/>
          <w:highlight w:val="none"/>
        </w:rPr>
        <w:t>本项目招标文件第二章“服务需求一览表”中的</w:t>
      </w:r>
      <w:r>
        <w:rPr>
          <w:rFonts w:hint="eastAsia" w:hAnsi="宋体"/>
          <w:b/>
          <w:color w:val="auto"/>
          <w:sz w:val="28"/>
          <w:szCs w:val="28"/>
          <w:highlight w:val="none"/>
        </w:rPr>
        <w:t>服务名称及服务参数</w:t>
      </w:r>
      <w:r>
        <w:rPr>
          <w:rFonts w:hint="eastAsia" w:hAnsi="宋体"/>
          <w:color w:val="auto"/>
          <w:sz w:val="24"/>
          <w:szCs w:val="24"/>
          <w:highlight w:val="none"/>
        </w:rPr>
        <w:t>详细填写相应的具体内容。“偏离说明”一栏应当选择“正偏离”、“负偏离”或“无偏离”进行填写。</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2B667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vAlign w:val="center"/>
          </w:tcPr>
          <w:p w14:paraId="72C2AB89">
            <w:pPr>
              <w:rPr>
                <w:rFonts w:ascii="宋体" w:hAnsi="宋体"/>
                <w:color w:val="auto"/>
                <w:szCs w:val="21"/>
                <w:highlight w:val="none"/>
              </w:rPr>
            </w:pPr>
            <w:r>
              <w:rPr>
                <w:rFonts w:hint="eastAsia" w:ascii="宋体" w:hAnsi="宋体"/>
                <w:color w:val="auto"/>
                <w:szCs w:val="21"/>
                <w:highlight w:val="none"/>
              </w:rPr>
              <w:t>项号</w:t>
            </w:r>
          </w:p>
        </w:tc>
        <w:tc>
          <w:tcPr>
            <w:tcW w:w="3570" w:type="dxa"/>
            <w:gridSpan w:val="2"/>
            <w:tcBorders>
              <w:top w:val="single" w:color="auto" w:sz="4" w:space="0"/>
              <w:left w:val="single" w:color="auto" w:sz="4" w:space="0"/>
              <w:bottom w:val="single" w:color="auto" w:sz="4" w:space="0"/>
              <w:right w:val="single" w:color="auto" w:sz="4" w:space="0"/>
            </w:tcBorders>
            <w:vAlign w:val="center"/>
          </w:tcPr>
          <w:p w14:paraId="2E97C13A">
            <w:pPr>
              <w:jc w:val="center"/>
              <w:rPr>
                <w:rFonts w:ascii="宋体" w:hAnsi="宋体"/>
                <w:color w:val="auto"/>
                <w:szCs w:val="21"/>
                <w:highlight w:val="none"/>
              </w:rPr>
            </w:pPr>
            <w:r>
              <w:rPr>
                <w:rFonts w:hint="eastAsia" w:ascii="宋体" w:hAnsi="宋体"/>
                <w:color w:val="auto"/>
                <w:szCs w:val="21"/>
                <w:highlight w:val="none"/>
              </w:rPr>
              <w:t>招标文件需求</w:t>
            </w:r>
          </w:p>
        </w:tc>
        <w:tc>
          <w:tcPr>
            <w:tcW w:w="4813" w:type="dxa"/>
            <w:gridSpan w:val="2"/>
            <w:tcBorders>
              <w:top w:val="single" w:color="auto" w:sz="4" w:space="0"/>
              <w:left w:val="single" w:color="auto" w:sz="4" w:space="0"/>
              <w:bottom w:val="single" w:color="auto" w:sz="4" w:space="0"/>
              <w:right w:val="single" w:color="auto" w:sz="4" w:space="0"/>
            </w:tcBorders>
            <w:vAlign w:val="center"/>
          </w:tcPr>
          <w:p w14:paraId="6F800E68">
            <w:pPr>
              <w:jc w:val="center"/>
              <w:rPr>
                <w:rFonts w:ascii="宋体" w:hAnsi="宋体"/>
                <w:color w:val="auto"/>
                <w:szCs w:val="21"/>
                <w:highlight w:val="none"/>
              </w:rPr>
            </w:pPr>
            <w:r>
              <w:rPr>
                <w:rFonts w:hint="eastAsia" w:ascii="宋体" w:hAnsi="宋体"/>
                <w:color w:val="auto"/>
                <w:szCs w:val="21"/>
                <w:highlight w:val="none"/>
              </w:rPr>
              <w:t>投标文件承诺</w:t>
            </w:r>
          </w:p>
        </w:tc>
        <w:tc>
          <w:tcPr>
            <w:tcW w:w="1168" w:type="dxa"/>
            <w:vMerge w:val="restart"/>
            <w:tcBorders>
              <w:top w:val="single" w:color="auto" w:sz="4" w:space="0"/>
              <w:left w:val="single" w:color="auto" w:sz="4" w:space="0"/>
              <w:bottom w:val="single" w:color="auto" w:sz="4" w:space="0"/>
              <w:right w:val="single" w:color="auto" w:sz="4" w:space="0"/>
            </w:tcBorders>
            <w:vAlign w:val="center"/>
          </w:tcPr>
          <w:p w14:paraId="4B4FAA60">
            <w:pPr>
              <w:rPr>
                <w:rFonts w:ascii="宋体" w:hAnsi="宋体"/>
                <w:color w:val="auto"/>
                <w:szCs w:val="21"/>
                <w:highlight w:val="none"/>
              </w:rPr>
            </w:pPr>
            <w:r>
              <w:rPr>
                <w:rFonts w:hint="eastAsia" w:ascii="宋体" w:hAnsi="宋体"/>
                <w:color w:val="auto"/>
                <w:szCs w:val="21"/>
                <w:highlight w:val="none"/>
              </w:rPr>
              <w:t>偏离说明</w:t>
            </w:r>
          </w:p>
        </w:tc>
      </w:tr>
      <w:tr w14:paraId="698F8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10185" w:type="dxa"/>
            <w:vMerge w:val="continue"/>
            <w:tcBorders>
              <w:top w:val="single" w:color="auto" w:sz="4" w:space="0"/>
              <w:left w:val="single" w:color="auto" w:sz="4" w:space="0"/>
              <w:bottom w:val="single" w:color="auto" w:sz="4" w:space="0"/>
              <w:right w:val="single" w:color="auto" w:sz="4" w:space="0"/>
            </w:tcBorders>
            <w:vAlign w:val="center"/>
          </w:tcPr>
          <w:p w14:paraId="111FDF53">
            <w:pPr>
              <w:widowControl/>
              <w:jc w:val="left"/>
              <w:rPr>
                <w:rFonts w:ascii="宋体" w:hAnsi="宋体"/>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1C48389">
            <w:pPr>
              <w:jc w:val="center"/>
              <w:rPr>
                <w:rFonts w:ascii="宋体" w:hAnsi="宋体"/>
                <w:color w:val="auto"/>
                <w:szCs w:val="21"/>
                <w:highlight w:val="none"/>
              </w:rPr>
            </w:pPr>
            <w:r>
              <w:rPr>
                <w:rFonts w:hint="eastAsia" w:ascii="宋体" w:hAnsi="宋体"/>
                <w:color w:val="auto"/>
                <w:szCs w:val="21"/>
                <w:highlight w:val="none"/>
              </w:rPr>
              <w:t>服务名称</w:t>
            </w:r>
          </w:p>
        </w:tc>
        <w:tc>
          <w:tcPr>
            <w:tcW w:w="2310" w:type="dxa"/>
            <w:tcBorders>
              <w:top w:val="single" w:color="auto" w:sz="4" w:space="0"/>
              <w:left w:val="single" w:color="auto" w:sz="4" w:space="0"/>
              <w:bottom w:val="single" w:color="auto" w:sz="4" w:space="0"/>
              <w:right w:val="single" w:color="auto" w:sz="4" w:space="0"/>
            </w:tcBorders>
            <w:vAlign w:val="center"/>
          </w:tcPr>
          <w:p w14:paraId="123C5046">
            <w:pPr>
              <w:jc w:val="center"/>
              <w:rPr>
                <w:rFonts w:ascii="宋体" w:hAnsi="宋体"/>
                <w:color w:val="auto"/>
                <w:szCs w:val="21"/>
                <w:highlight w:val="none"/>
              </w:rPr>
            </w:pPr>
            <w:r>
              <w:rPr>
                <w:rFonts w:hint="eastAsia" w:ascii="宋体" w:hAnsi="宋体"/>
                <w:color w:val="auto"/>
                <w:szCs w:val="21"/>
                <w:highlight w:val="none"/>
              </w:rPr>
              <w:t>服务参数</w:t>
            </w:r>
          </w:p>
        </w:tc>
        <w:tc>
          <w:tcPr>
            <w:tcW w:w="1516" w:type="dxa"/>
            <w:tcBorders>
              <w:top w:val="single" w:color="auto" w:sz="4" w:space="0"/>
              <w:left w:val="single" w:color="auto" w:sz="4" w:space="0"/>
              <w:bottom w:val="single" w:color="auto" w:sz="4" w:space="0"/>
              <w:right w:val="single" w:color="auto" w:sz="4" w:space="0"/>
            </w:tcBorders>
            <w:vAlign w:val="center"/>
          </w:tcPr>
          <w:p w14:paraId="44DD9967">
            <w:pPr>
              <w:jc w:val="center"/>
              <w:rPr>
                <w:rFonts w:ascii="宋体" w:hAnsi="宋体"/>
                <w:color w:val="auto"/>
                <w:szCs w:val="21"/>
                <w:highlight w:val="none"/>
              </w:rPr>
            </w:pPr>
            <w:r>
              <w:rPr>
                <w:rFonts w:hint="eastAsia" w:ascii="宋体" w:hAnsi="宋体"/>
                <w:color w:val="auto"/>
                <w:szCs w:val="21"/>
                <w:highlight w:val="none"/>
              </w:rPr>
              <w:t>服务名称</w:t>
            </w:r>
          </w:p>
        </w:tc>
        <w:tc>
          <w:tcPr>
            <w:tcW w:w="3297" w:type="dxa"/>
            <w:tcBorders>
              <w:top w:val="single" w:color="auto" w:sz="4" w:space="0"/>
              <w:left w:val="single" w:color="auto" w:sz="4" w:space="0"/>
              <w:bottom w:val="single" w:color="auto" w:sz="4" w:space="0"/>
              <w:right w:val="single" w:color="auto" w:sz="4" w:space="0"/>
            </w:tcBorders>
            <w:vAlign w:val="center"/>
          </w:tcPr>
          <w:p w14:paraId="402BE85A">
            <w:pPr>
              <w:jc w:val="center"/>
              <w:rPr>
                <w:rFonts w:ascii="宋体" w:hAnsi="宋体"/>
                <w:color w:val="auto"/>
                <w:szCs w:val="21"/>
                <w:highlight w:val="none"/>
              </w:rPr>
            </w:pPr>
            <w:r>
              <w:rPr>
                <w:rFonts w:hint="eastAsia" w:ascii="宋体" w:hAnsi="宋体"/>
                <w:color w:val="auto"/>
                <w:szCs w:val="21"/>
                <w:highlight w:val="none"/>
              </w:rPr>
              <w:t>所提供服务的内容</w:t>
            </w:r>
          </w:p>
        </w:tc>
        <w:tc>
          <w:tcPr>
            <w:tcW w:w="1168" w:type="dxa"/>
            <w:vMerge w:val="continue"/>
            <w:tcBorders>
              <w:top w:val="single" w:color="auto" w:sz="4" w:space="0"/>
              <w:left w:val="single" w:color="auto" w:sz="4" w:space="0"/>
              <w:bottom w:val="single" w:color="auto" w:sz="4" w:space="0"/>
              <w:right w:val="single" w:color="auto" w:sz="4" w:space="0"/>
            </w:tcBorders>
            <w:vAlign w:val="center"/>
          </w:tcPr>
          <w:p w14:paraId="26ED77B8">
            <w:pPr>
              <w:widowControl/>
              <w:jc w:val="left"/>
              <w:rPr>
                <w:rFonts w:ascii="宋体" w:hAnsi="宋体"/>
                <w:color w:val="auto"/>
                <w:szCs w:val="21"/>
                <w:highlight w:val="none"/>
              </w:rPr>
            </w:pPr>
          </w:p>
        </w:tc>
      </w:tr>
      <w:tr w14:paraId="04F0A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1EE2AF99">
            <w:pPr>
              <w:rPr>
                <w:rFonts w:ascii="宋体" w:hAnsi="宋体"/>
                <w:color w:val="auto"/>
                <w:szCs w:val="21"/>
                <w:highlight w:val="none"/>
              </w:rPr>
            </w:pPr>
            <w:r>
              <w:rPr>
                <w:rFonts w:hint="eastAsia" w:ascii="宋体" w:hAnsi="宋体"/>
                <w:color w:val="auto"/>
                <w:szCs w:val="21"/>
                <w:highlight w:val="none"/>
              </w:rPr>
              <w:t>1</w:t>
            </w:r>
          </w:p>
        </w:tc>
        <w:tc>
          <w:tcPr>
            <w:tcW w:w="1260" w:type="dxa"/>
            <w:tcBorders>
              <w:top w:val="single" w:color="auto" w:sz="4" w:space="0"/>
              <w:left w:val="single" w:color="auto" w:sz="4" w:space="0"/>
              <w:bottom w:val="single" w:color="auto" w:sz="4" w:space="0"/>
              <w:right w:val="single" w:color="auto" w:sz="4" w:space="0"/>
            </w:tcBorders>
            <w:vAlign w:val="center"/>
          </w:tcPr>
          <w:p w14:paraId="6225BFA2">
            <w:pPr>
              <w:rPr>
                <w:rFonts w:ascii="宋体" w:hAnsi="宋体"/>
                <w:color w:val="auto"/>
                <w:szCs w:val="21"/>
                <w:highlight w:val="none"/>
              </w:rPr>
            </w:pPr>
            <w:r>
              <w:rPr>
                <w:rFonts w:hint="eastAsia" w:ascii="宋体" w:hAnsi="宋体"/>
                <w:color w:val="auto"/>
                <w:szCs w:val="21"/>
                <w:highlight w:val="none"/>
              </w:rPr>
              <w:t>……</w:t>
            </w:r>
          </w:p>
        </w:tc>
        <w:tc>
          <w:tcPr>
            <w:tcW w:w="2310" w:type="dxa"/>
            <w:tcBorders>
              <w:top w:val="single" w:color="auto" w:sz="4" w:space="0"/>
              <w:left w:val="single" w:color="auto" w:sz="4" w:space="0"/>
              <w:bottom w:val="single" w:color="auto" w:sz="4" w:space="0"/>
              <w:right w:val="single" w:color="auto" w:sz="4" w:space="0"/>
            </w:tcBorders>
            <w:vAlign w:val="center"/>
          </w:tcPr>
          <w:p w14:paraId="1A815430">
            <w:pPr>
              <w:rPr>
                <w:rFonts w:ascii="宋体" w:hAnsi="宋体"/>
                <w:color w:val="auto"/>
                <w:szCs w:val="21"/>
                <w:highlight w:val="none"/>
              </w:rPr>
            </w:pPr>
            <w:r>
              <w:rPr>
                <w:rFonts w:hint="eastAsia" w:ascii="宋体" w:hAnsi="宋体"/>
                <w:color w:val="auto"/>
                <w:szCs w:val="21"/>
                <w:highlight w:val="none"/>
              </w:rPr>
              <w:t>1  ……</w:t>
            </w:r>
          </w:p>
          <w:p w14:paraId="0B9CCAF4">
            <w:pPr>
              <w:rPr>
                <w:rFonts w:ascii="宋体" w:hAnsi="宋体"/>
                <w:color w:val="auto"/>
                <w:szCs w:val="21"/>
                <w:highlight w:val="none"/>
              </w:rPr>
            </w:pPr>
            <w:r>
              <w:rPr>
                <w:rFonts w:hint="eastAsia" w:ascii="宋体" w:hAnsi="宋体"/>
                <w:color w:val="auto"/>
                <w:szCs w:val="21"/>
                <w:highlight w:val="none"/>
              </w:rPr>
              <w:t>2  ……</w:t>
            </w:r>
          </w:p>
          <w:p w14:paraId="2AD2FEE2">
            <w:pPr>
              <w:rPr>
                <w:rFonts w:ascii="宋体" w:hAnsi="宋体"/>
                <w:color w:val="auto"/>
                <w:szCs w:val="21"/>
                <w:highlight w:val="none"/>
              </w:rPr>
            </w:pPr>
            <w:r>
              <w:rPr>
                <w:rFonts w:hint="eastAsia" w:ascii="宋体" w:hAnsi="宋体"/>
                <w:color w:val="auto"/>
                <w:szCs w:val="21"/>
                <w:highlight w:val="none"/>
              </w:rPr>
              <w:t>3  ……</w:t>
            </w:r>
          </w:p>
          <w:p w14:paraId="2729E977">
            <w:pPr>
              <w:rPr>
                <w:rFonts w:ascii="宋体" w:hAnsi="宋体"/>
                <w:color w:val="auto"/>
                <w:szCs w:val="21"/>
                <w:highlight w:val="none"/>
              </w:rPr>
            </w:pPr>
            <w:r>
              <w:rPr>
                <w:rFonts w:hint="eastAsia" w:ascii="宋体" w:hAnsi="宋体"/>
                <w:color w:val="auto"/>
                <w:szCs w:val="21"/>
                <w:highlight w:val="none"/>
              </w:rPr>
              <w:t>……</w:t>
            </w:r>
          </w:p>
        </w:tc>
        <w:tc>
          <w:tcPr>
            <w:tcW w:w="1516" w:type="dxa"/>
            <w:tcBorders>
              <w:top w:val="single" w:color="auto" w:sz="4" w:space="0"/>
              <w:left w:val="single" w:color="auto" w:sz="4" w:space="0"/>
              <w:bottom w:val="single" w:color="auto" w:sz="4" w:space="0"/>
              <w:right w:val="single" w:color="auto" w:sz="4" w:space="0"/>
            </w:tcBorders>
            <w:vAlign w:val="center"/>
          </w:tcPr>
          <w:p w14:paraId="67D93570">
            <w:pPr>
              <w:rPr>
                <w:rFonts w:ascii="宋体" w:hAnsi="宋体"/>
                <w:color w:val="auto"/>
                <w:szCs w:val="21"/>
                <w:highlight w:val="none"/>
              </w:rPr>
            </w:pPr>
            <w:r>
              <w:rPr>
                <w:rFonts w:hint="eastAsia" w:ascii="宋体" w:hAnsi="宋体"/>
                <w:color w:val="auto"/>
                <w:szCs w:val="21"/>
                <w:highlight w:val="none"/>
              </w:rPr>
              <w:t>……</w:t>
            </w:r>
          </w:p>
        </w:tc>
        <w:tc>
          <w:tcPr>
            <w:tcW w:w="3297" w:type="dxa"/>
            <w:tcBorders>
              <w:top w:val="single" w:color="auto" w:sz="4" w:space="0"/>
              <w:left w:val="single" w:color="auto" w:sz="4" w:space="0"/>
              <w:bottom w:val="single" w:color="auto" w:sz="4" w:space="0"/>
              <w:right w:val="single" w:color="auto" w:sz="4" w:space="0"/>
            </w:tcBorders>
            <w:vAlign w:val="center"/>
          </w:tcPr>
          <w:p w14:paraId="0787EE58">
            <w:pPr>
              <w:rPr>
                <w:rFonts w:ascii="宋体" w:hAnsi="宋体"/>
                <w:color w:val="auto"/>
                <w:szCs w:val="21"/>
                <w:highlight w:val="none"/>
              </w:rPr>
            </w:pPr>
            <w:r>
              <w:rPr>
                <w:rFonts w:hint="eastAsia" w:ascii="宋体" w:hAnsi="宋体"/>
                <w:color w:val="auto"/>
                <w:szCs w:val="21"/>
                <w:highlight w:val="none"/>
              </w:rPr>
              <w:t>1  ……</w:t>
            </w:r>
          </w:p>
          <w:p w14:paraId="218BB1C5">
            <w:pPr>
              <w:rPr>
                <w:rFonts w:ascii="宋体" w:hAnsi="宋体"/>
                <w:color w:val="auto"/>
                <w:szCs w:val="21"/>
                <w:highlight w:val="none"/>
              </w:rPr>
            </w:pPr>
            <w:r>
              <w:rPr>
                <w:rFonts w:hint="eastAsia" w:ascii="宋体" w:hAnsi="宋体"/>
                <w:color w:val="auto"/>
                <w:szCs w:val="21"/>
                <w:highlight w:val="none"/>
              </w:rPr>
              <w:t>2  ……</w:t>
            </w:r>
          </w:p>
          <w:p w14:paraId="756AB473">
            <w:pPr>
              <w:rPr>
                <w:rFonts w:ascii="宋体" w:hAnsi="宋体"/>
                <w:color w:val="auto"/>
                <w:szCs w:val="21"/>
                <w:highlight w:val="none"/>
              </w:rPr>
            </w:pPr>
            <w:r>
              <w:rPr>
                <w:rFonts w:hint="eastAsia" w:ascii="宋体" w:hAnsi="宋体"/>
                <w:color w:val="auto"/>
                <w:szCs w:val="21"/>
                <w:highlight w:val="none"/>
              </w:rPr>
              <w:t>3  ……</w:t>
            </w:r>
          </w:p>
          <w:p w14:paraId="4BF0D183">
            <w:pPr>
              <w:rPr>
                <w:rFonts w:ascii="宋体" w:hAnsi="宋体"/>
                <w:color w:val="auto"/>
                <w:szCs w:val="21"/>
                <w:highlight w:val="none"/>
              </w:rPr>
            </w:pPr>
            <w:r>
              <w:rPr>
                <w:rFonts w:hint="eastAsia" w:ascii="宋体" w:hAnsi="宋体"/>
                <w:color w:val="auto"/>
                <w:szCs w:val="21"/>
                <w:highlight w:val="none"/>
              </w:rPr>
              <w:t>……</w:t>
            </w:r>
          </w:p>
        </w:tc>
        <w:tc>
          <w:tcPr>
            <w:tcW w:w="1168" w:type="dxa"/>
            <w:tcBorders>
              <w:top w:val="single" w:color="auto" w:sz="4" w:space="0"/>
              <w:left w:val="single" w:color="auto" w:sz="4" w:space="0"/>
              <w:bottom w:val="single" w:color="auto" w:sz="4" w:space="0"/>
              <w:right w:val="single" w:color="auto" w:sz="4" w:space="0"/>
            </w:tcBorders>
            <w:vAlign w:val="center"/>
          </w:tcPr>
          <w:p w14:paraId="1AEE8BD3">
            <w:pPr>
              <w:rPr>
                <w:rFonts w:ascii="宋体" w:hAnsi="宋体"/>
                <w:color w:val="auto"/>
                <w:szCs w:val="21"/>
                <w:highlight w:val="none"/>
              </w:rPr>
            </w:pPr>
            <w:r>
              <w:rPr>
                <w:rFonts w:hint="eastAsia" w:ascii="宋体" w:hAnsi="宋体"/>
                <w:color w:val="auto"/>
                <w:szCs w:val="21"/>
                <w:highlight w:val="none"/>
              </w:rPr>
              <w:t>正偏离（负偏离或无偏离）</w:t>
            </w:r>
          </w:p>
        </w:tc>
      </w:tr>
      <w:tr w14:paraId="036E7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20887F7F">
            <w:pPr>
              <w:rPr>
                <w:rFonts w:ascii="宋体" w:hAnsi="宋体"/>
                <w:color w:val="auto"/>
                <w:szCs w:val="21"/>
                <w:highlight w:val="none"/>
              </w:rPr>
            </w:pPr>
            <w:r>
              <w:rPr>
                <w:rFonts w:hint="eastAsia" w:ascii="宋体" w:hAnsi="宋体"/>
                <w:color w:val="auto"/>
                <w:szCs w:val="21"/>
                <w:highlight w:val="none"/>
              </w:rPr>
              <w:t>2</w:t>
            </w:r>
          </w:p>
        </w:tc>
        <w:tc>
          <w:tcPr>
            <w:tcW w:w="1260" w:type="dxa"/>
            <w:tcBorders>
              <w:top w:val="single" w:color="auto" w:sz="4" w:space="0"/>
              <w:left w:val="single" w:color="auto" w:sz="4" w:space="0"/>
              <w:bottom w:val="single" w:color="auto" w:sz="4" w:space="0"/>
              <w:right w:val="single" w:color="auto" w:sz="4" w:space="0"/>
            </w:tcBorders>
            <w:vAlign w:val="center"/>
          </w:tcPr>
          <w:p w14:paraId="4D1BAC8D">
            <w:pPr>
              <w:rPr>
                <w:rFonts w:ascii="宋体" w:hAnsi="宋体"/>
                <w:color w:val="auto"/>
                <w:szCs w:val="21"/>
                <w:highlight w:val="none"/>
              </w:rPr>
            </w:pPr>
            <w:r>
              <w:rPr>
                <w:rFonts w:hint="eastAsia" w:ascii="宋体" w:hAnsi="宋体"/>
                <w:color w:val="auto"/>
                <w:szCs w:val="21"/>
                <w:highlight w:val="none"/>
              </w:rPr>
              <w:t>……</w:t>
            </w:r>
          </w:p>
        </w:tc>
        <w:tc>
          <w:tcPr>
            <w:tcW w:w="2310" w:type="dxa"/>
            <w:tcBorders>
              <w:top w:val="single" w:color="auto" w:sz="4" w:space="0"/>
              <w:left w:val="single" w:color="auto" w:sz="4" w:space="0"/>
              <w:bottom w:val="single" w:color="auto" w:sz="4" w:space="0"/>
              <w:right w:val="single" w:color="auto" w:sz="4" w:space="0"/>
            </w:tcBorders>
            <w:vAlign w:val="center"/>
          </w:tcPr>
          <w:p w14:paraId="7D766DC2">
            <w:pPr>
              <w:rPr>
                <w:rFonts w:ascii="宋体" w:hAnsi="宋体"/>
                <w:color w:val="auto"/>
                <w:szCs w:val="21"/>
                <w:highlight w:val="none"/>
              </w:rPr>
            </w:pPr>
            <w:r>
              <w:rPr>
                <w:rFonts w:hint="eastAsia" w:ascii="宋体" w:hAnsi="宋体"/>
                <w:color w:val="auto"/>
                <w:szCs w:val="21"/>
                <w:highlight w:val="none"/>
              </w:rPr>
              <w:t>1  ……</w:t>
            </w:r>
          </w:p>
          <w:p w14:paraId="73328817">
            <w:pPr>
              <w:rPr>
                <w:rFonts w:ascii="宋体" w:hAnsi="宋体"/>
                <w:color w:val="auto"/>
                <w:szCs w:val="21"/>
                <w:highlight w:val="none"/>
              </w:rPr>
            </w:pPr>
            <w:r>
              <w:rPr>
                <w:rFonts w:hint="eastAsia" w:ascii="宋体" w:hAnsi="宋体"/>
                <w:color w:val="auto"/>
                <w:szCs w:val="21"/>
                <w:highlight w:val="none"/>
              </w:rPr>
              <w:t>2  ……</w:t>
            </w:r>
          </w:p>
          <w:p w14:paraId="293C7215">
            <w:pPr>
              <w:rPr>
                <w:rFonts w:ascii="宋体" w:hAnsi="宋体"/>
                <w:color w:val="auto"/>
                <w:szCs w:val="21"/>
                <w:highlight w:val="none"/>
              </w:rPr>
            </w:pPr>
            <w:r>
              <w:rPr>
                <w:rFonts w:hint="eastAsia" w:ascii="宋体" w:hAnsi="宋体"/>
                <w:color w:val="auto"/>
                <w:szCs w:val="21"/>
                <w:highlight w:val="none"/>
              </w:rPr>
              <w:t>3  ……</w:t>
            </w:r>
          </w:p>
          <w:p w14:paraId="5125E71A">
            <w:pPr>
              <w:rPr>
                <w:rFonts w:ascii="宋体" w:hAnsi="宋体"/>
                <w:color w:val="auto"/>
                <w:szCs w:val="21"/>
                <w:highlight w:val="none"/>
              </w:rPr>
            </w:pPr>
            <w:r>
              <w:rPr>
                <w:rFonts w:hint="eastAsia" w:ascii="宋体" w:hAnsi="宋体"/>
                <w:color w:val="auto"/>
                <w:szCs w:val="21"/>
                <w:highlight w:val="none"/>
              </w:rPr>
              <w:t>……</w:t>
            </w:r>
          </w:p>
        </w:tc>
        <w:tc>
          <w:tcPr>
            <w:tcW w:w="1516" w:type="dxa"/>
            <w:tcBorders>
              <w:top w:val="single" w:color="auto" w:sz="4" w:space="0"/>
              <w:left w:val="single" w:color="auto" w:sz="4" w:space="0"/>
              <w:bottom w:val="single" w:color="auto" w:sz="4" w:space="0"/>
              <w:right w:val="single" w:color="auto" w:sz="4" w:space="0"/>
            </w:tcBorders>
            <w:vAlign w:val="center"/>
          </w:tcPr>
          <w:p w14:paraId="62ACBABA">
            <w:pPr>
              <w:rPr>
                <w:rFonts w:ascii="宋体" w:hAnsi="宋体"/>
                <w:color w:val="auto"/>
                <w:szCs w:val="21"/>
                <w:highlight w:val="none"/>
              </w:rPr>
            </w:pPr>
            <w:r>
              <w:rPr>
                <w:rFonts w:hint="eastAsia" w:ascii="宋体" w:hAnsi="宋体"/>
                <w:color w:val="auto"/>
                <w:szCs w:val="21"/>
                <w:highlight w:val="none"/>
              </w:rPr>
              <w:t>……</w:t>
            </w:r>
          </w:p>
        </w:tc>
        <w:tc>
          <w:tcPr>
            <w:tcW w:w="3297" w:type="dxa"/>
            <w:tcBorders>
              <w:top w:val="single" w:color="auto" w:sz="4" w:space="0"/>
              <w:left w:val="single" w:color="auto" w:sz="4" w:space="0"/>
              <w:bottom w:val="single" w:color="auto" w:sz="4" w:space="0"/>
              <w:right w:val="single" w:color="auto" w:sz="4" w:space="0"/>
            </w:tcBorders>
            <w:vAlign w:val="center"/>
          </w:tcPr>
          <w:p w14:paraId="1E45D36F">
            <w:pPr>
              <w:rPr>
                <w:rFonts w:ascii="宋体" w:hAnsi="宋体"/>
                <w:color w:val="auto"/>
                <w:szCs w:val="21"/>
                <w:highlight w:val="none"/>
              </w:rPr>
            </w:pPr>
            <w:r>
              <w:rPr>
                <w:rFonts w:hint="eastAsia" w:ascii="宋体" w:hAnsi="宋体"/>
                <w:color w:val="auto"/>
                <w:szCs w:val="21"/>
                <w:highlight w:val="none"/>
              </w:rPr>
              <w:t>1  ……</w:t>
            </w:r>
          </w:p>
          <w:p w14:paraId="4D48278C">
            <w:pPr>
              <w:rPr>
                <w:rFonts w:ascii="宋体" w:hAnsi="宋体"/>
                <w:color w:val="auto"/>
                <w:szCs w:val="21"/>
                <w:highlight w:val="none"/>
              </w:rPr>
            </w:pPr>
            <w:r>
              <w:rPr>
                <w:rFonts w:hint="eastAsia" w:ascii="宋体" w:hAnsi="宋体"/>
                <w:color w:val="auto"/>
                <w:szCs w:val="21"/>
                <w:highlight w:val="none"/>
              </w:rPr>
              <w:t>2  ……</w:t>
            </w:r>
          </w:p>
          <w:p w14:paraId="7612EB91">
            <w:pPr>
              <w:rPr>
                <w:rFonts w:ascii="宋体" w:hAnsi="宋体"/>
                <w:color w:val="auto"/>
                <w:szCs w:val="21"/>
                <w:highlight w:val="none"/>
              </w:rPr>
            </w:pPr>
            <w:r>
              <w:rPr>
                <w:rFonts w:hint="eastAsia" w:ascii="宋体" w:hAnsi="宋体"/>
                <w:color w:val="auto"/>
                <w:szCs w:val="21"/>
                <w:highlight w:val="none"/>
              </w:rPr>
              <w:t>3  ……</w:t>
            </w:r>
          </w:p>
          <w:p w14:paraId="475FA0F2">
            <w:pPr>
              <w:rPr>
                <w:rFonts w:ascii="宋体" w:hAnsi="宋体"/>
                <w:color w:val="auto"/>
                <w:szCs w:val="21"/>
                <w:highlight w:val="none"/>
              </w:rPr>
            </w:pPr>
            <w:r>
              <w:rPr>
                <w:rFonts w:hint="eastAsia" w:ascii="宋体" w:hAnsi="宋体"/>
                <w:color w:val="auto"/>
                <w:szCs w:val="21"/>
                <w:highlight w:val="none"/>
              </w:rPr>
              <w:t>……</w:t>
            </w:r>
          </w:p>
        </w:tc>
        <w:tc>
          <w:tcPr>
            <w:tcW w:w="1168" w:type="dxa"/>
            <w:tcBorders>
              <w:top w:val="single" w:color="auto" w:sz="4" w:space="0"/>
              <w:left w:val="single" w:color="auto" w:sz="4" w:space="0"/>
              <w:bottom w:val="single" w:color="auto" w:sz="4" w:space="0"/>
              <w:right w:val="single" w:color="auto" w:sz="4" w:space="0"/>
            </w:tcBorders>
            <w:vAlign w:val="center"/>
          </w:tcPr>
          <w:p w14:paraId="36E8447E">
            <w:pPr>
              <w:rPr>
                <w:rFonts w:ascii="宋体" w:hAnsi="宋体"/>
                <w:color w:val="auto"/>
                <w:szCs w:val="21"/>
                <w:highlight w:val="none"/>
              </w:rPr>
            </w:pPr>
            <w:r>
              <w:rPr>
                <w:rFonts w:hint="eastAsia" w:ascii="宋体" w:hAnsi="宋体"/>
                <w:color w:val="auto"/>
                <w:szCs w:val="21"/>
                <w:highlight w:val="none"/>
              </w:rPr>
              <w:t>正偏离（负偏离或无偏离）</w:t>
            </w:r>
          </w:p>
        </w:tc>
      </w:tr>
      <w:tr w14:paraId="0E049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47F1B151">
            <w:pPr>
              <w:rPr>
                <w:rFonts w:ascii="宋体" w:hAnsi="宋体"/>
                <w:color w:val="auto"/>
                <w:szCs w:val="21"/>
                <w:highlight w:val="none"/>
              </w:rPr>
            </w:pPr>
            <w:r>
              <w:rPr>
                <w:rFonts w:hint="eastAsia" w:ascii="宋体" w:hAnsi="宋体"/>
                <w:color w:val="auto"/>
                <w:szCs w:val="21"/>
                <w:highlight w:val="none"/>
              </w:rPr>
              <w:t>...</w:t>
            </w:r>
          </w:p>
        </w:tc>
        <w:tc>
          <w:tcPr>
            <w:tcW w:w="1260" w:type="dxa"/>
            <w:tcBorders>
              <w:top w:val="single" w:color="auto" w:sz="4" w:space="0"/>
              <w:left w:val="single" w:color="auto" w:sz="4" w:space="0"/>
              <w:bottom w:val="single" w:color="auto" w:sz="4" w:space="0"/>
              <w:right w:val="single" w:color="auto" w:sz="4" w:space="0"/>
            </w:tcBorders>
            <w:vAlign w:val="center"/>
          </w:tcPr>
          <w:p w14:paraId="1BAD0268">
            <w:pPr>
              <w:rPr>
                <w:rFonts w:ascii="宋体" w:hAnsi="宋体"/>
                <w:color w:val="auto"/>
                <w:szCs w:val="21"/>
                <w:highlight w:val="none"/>
              </w:rPr>
            </w:pPr>
          </w:p>
        </w:tc>
        <w:tc>
          <w:tcPr>
            <w:tcW w:w="2310" w:type="dxa"/>
            <w:tcBorders>
              <w:top w:val="single" w:color="auto" w:sz="4" w:space="0"/>
              <w:left w:val="single" w:color="auto" w:sz="4" w:space="0"/>
              <w:bottom w:val="single" w:color="auto" w:sz="4" w:space="0"/>
              <w:right w:val="single" w:color="auto" w:sz="4" w:space="0"/>
            </w:tcBorders>
            <w:vAlign w:val="center"/>
          </w:tcPr>
          <w:p w14:paraId="7D614A75">
            <w:pPr>
              <w:rPr>
                <w:rFonts w:ascii="宋体" w:hAnsi="宋体"/>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17339832">
            <w:pPr>
              <w:rPr>
                <w:rFonts w:ascii="宋体" w:hAnsi="宋体"/>
                <w:color w:val="auto"/>
                <w:szCs w:val="21"/>
                <w:highlight w:val="none"/>
              </w:rPr>
            </w:pPr>
          </w:p>
        </w:tc>
        <w:tc>
          <w:tcPr>
            <w:tcW w:w="3297" w:type="dxa"/>
            <w:tcBorders>
              <w:top w:val="single" w:color="auto" w:sz="4" w:space="0"/>
              <w:left w:val="single" w:color="auto" w:sz="4" w:space="0"/>
              <w:bottom w:val="single" w:color="auto" w:sz="4" w:space="0"/>
              <w:right w:val="single" w:color="auto" w:sz="4" w:space="0"/>
            </w:tcBorders>
            <w:vAlign w:val="center"/>
          </w:tcPr>
          <w:p w14:paraId="6F8E3B34">
            <w:pPr>
              <w:rPr>
                <w:rFonts w:ascii="宋体" w:hAnsi="宋体"/>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vAlign w:val="center"/>
          </w:tcPr>
          <w:p w14:paraId="71E640D9">
            <w:pPr>
              <w:rPr>
                <w:rFonts w:ascii="宋体" w:hAnsi="宋体"/>
                <w:color w:val="auto"/>
                <w:szCs w:val="21"/>
                <w:highlight w:val="none"/>
              </w:rPr>
            </w:pPr>
          </w:p>
        </w:tc>
      </w:tr>
      <w:tr w14:paraId="46C25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vAlign w:val="center"/>
          </w:tcPr>
          <w:p w14:paraId="44F05131">
            <w:pPr>
              <w:rPr>
                <w:rFonts w:ascii="宋体" w:hAnsi="宋体"/>
                <w:color w:val="auto"/>
                <w:szCs w:val="21"/>
                <w:highlight w:val="none"/>
              </w:rPr>
            </w:pPr>
            <w:r>
              <w:rPr>
                <w:rFonts w:hint="eastAsia" w:ascii="宋体" w:hAnsi="宋体"/>
                <w:color w:val="auto"/>
                <w:szCs w:val="21"/>
                <w:highlight w:val="none"/>
                <w:u w:val="single"/>
              </w:rPr>
              <w:t>　　</w:t>
            </w:r>
            <w:r>
              <w:rPr>
                <w:rFonts w:hint="eastAsia" w:ascii="宋体" w:hAnsi="宋体"/>
                <w:color w:val="auto"/>
                <w:szCs w:val="21"/>
                <w:highlight w:val="none"/>
              </w:rPr>
              <w:t>分标（此处有分标时填写具体分标号，无分标时填写“无”）</w:t>
            </w:r>
          </w:p>
        </w:tc>
      </w:tr>
    </w:tbl>
    <w:p w14:paraId="465383CD">
      <w:pPr>
        <w:pStyle w:val="17"/>
        <w:spacing w:line="360" w:lineRule="auto"/>
        <w:rPr>
          <w:rFonts w:hAnsi="宋体"/>
          <w:color w:val="auto"/>
          <w:szCs w:val="21"/>
          <w:highlight w:val="none"/>
        </w:rPr>
      </w:pPr>
      <w:r>
        <w:rPr>
          <w:rFonts w:hint="eastAsia" w:hAnsi="宋体"/>
          <w:color w:val="auto"/>
          <w:szCs w:val="21"/>
          <w:highlight w:val="none"/>
        </w:rPr>
        <w:t>注：</w:t>
      </w:r>
    </w:p>
    <w:p w14:paraId="4C1EB429">
      <w:pPr>
        <w:pStyle w:val="17"/>
        <w:spacing w:line="360" w:lineRule="auto"/>
        <w:rPr>
          <w:rFonts w:hAnsi="宋体"/>
          <w:color w:val="auto"/>
          <w:szCs w:val="21"/>
          <w:highlight w:val="none"/>
        </w:rPr>
      </w:pPr>
      <w:r>
        <w:rPr>
          <w:rFonts w:hint="eastAsia" w:hAnsi="宋体" w:cs="宋体"/>
          <w:color w:val="auto"/>
          <w:szCs w:val="21"/>
          <w:highlight w:val="none"/>
        </w:rPr>
        <w:t>1.</w:t>
      </w:r>
      <w:r>
        <w:rPr>
          <w:rFonts w:hint="eastAsia" w:hAnsi="宋体"/>
          <w:color w:val="auto"/>
          <w:szCs w:val="21"/>
          <w:highlight w:val="none"/>
        </w:rPr>
        <w:t>表格内容均需按要求填写并盖章，不得留空，</w:t>
      </w:r>
      <w:r>
        <w:rPr>
          <w:rFonts w:hint="eastAsia" w:hAnsi="宋体"/>
          <w:bCs/>
          <w:color w:val="auto"/>
          <w:szCs w:val="21"/>
          <w:highlight w:val="none"/>
        </w:rPr>
        <w:t>否则按投标无效处理</w:t>
      </w:r>
      <w:r>
        <w:rPr>
          <w:rFonts w:hint="eastAsia" w:hAnsi="宋体"/>
          <w:color w:val="auto"/>
          <w:szCs w:val="21"/>
          <w:highlight w:val="none"/>
        </w:rPr>
        <w:t>。</w:t>
      </w:r>
    </w:p>
    <w:p w14:paraId="52F1A148">
      <w:pPr>
        <w:pStyle w:val="17"/>
        <w:spacing w:line="360" w:lineRule="auto"/>
        <w:rPr>
          <w:rFonts w:hAnsi="宋体"/>
          <w:color w:val="auto"/>
          <w:szCs w:val="21"/>
          <w:highlight w:val="none"/>
        </w:rPr>
      </w:pPr>
      <w:r>
        <w:rPr>
          <w:rFonts w:hint="eastAsia" w:hAnsi="宋体"/>
          <w:bCs/>
          <w:color w:val="auto"/>
          <w:szCs w:val="21"/>
          <w:highlight w:val="none"/>
        </w:rPr>
        <w:t>2.当投标文件的服务内容低于招标文件要求时，投标人应当如实写明“负偏离”，否则视为虚假应标。</w:t>
      </w:r>
    </w:p>
    <w:p w14:paraId="09490EAC">
      <w:pPr>
        <w:pStyle w:val="17"/>
        <w:spacing w:line="360" w:lineRule="auto"/>
        <w:rPr>
          <w:color w:val="auto"/>
          <w:highlight w:val="none"/>
        </w:rPr>
      </w:pPr>
      <w:r>
        <w:rPr>
          <w:rFonts w:hint="eastAsia"/>
          <w:color w:val="auto"/>
          <w:highlight w:val="none"/>
        </w:rPr>
        <w:t>3.</w:t>
      </w:r>
      <w:r>
        <w:rPr>
          <w:rFonts w:hint="eastAsia" w:hAnsi="宋体" w:cs="宋体"/>
          <w:color w:val="auto"/>
          <w:szCs w:val="21"/>
          <w:highlight w:val="none"/>
        </w:rPr>
        <w:t>采购需求中带“▲”及“★”的条款，也要分别在本表“</w:t>
      </w:r>
      <w:r>
        <w:rPr>
          <w:rFonts w:hint="eastAsia" w:hAnsi="宋体"/>
          <w:color w:val="auto"/>
          <w:szCs w:val="21"/>
          <w:highlight w:val="none"/>
        </w:rPr>
        <w:t>服务参数</w:t>
      </w:r>
      <w:r>
        <w:rPr>
          <w:rFonts w:hint="eastAsia" w:hAnsi="宋体" w:cs="宋体"/>
          <w:color w:val="auto"/>
          <w:szCs w:val="21"/>
          <w:highlight w:val="none"/>
        </w:rPr>
        <w:t>”、“</w:t>
      </w:r>
      <w:r>
        <w:rPr>
          <w:rFonts w:hint="eastAsia" w:hAnsi="宋体"/>
          <w:color w:val="auto"/>
          <w:szCs w:val="21"/>
          <w:highlight w:val="none"/>
        </w:rPr>
        <w:t>所提供服务的内容</w:t>
      </w:r>
      <w:r>
        <w:rPr>
          <w:rFonts w:hint="eastAsia" w:hAnsi="宋体" w:cs="宋体"/>
          <w:color w:val="auto"/>
          <w:szCs w:val="21"/>
          <w:highlight w:val="none"/>
        </w:rPr>
        <w:t>”中标记。</w:t>
      </w:r>
    </w:p>
    <w:p w14:paraId="4A20CEBE">
      <w:pPr>
        <w:snapToGrid w:val="0"/>
        <w:spacing w:line="360" w:lineRule="auto"/>
        <w:ind w:firstLine="5640" w:firstLineChars="2350"/>
        <w:rPr>
          <w:rFonts w:ascii="仿宋_GB2312" w:hAnsi="仿宋" w:eastAsia="仿宋_GB2312" w:cs="仿宋_GB2312"/>
          <w:color w:val="auto"/>
          <w:kern w:val="0"/>
          <w:sz w:val="24"/>
          <w:highlight w:val="none"/>
          <w:lang w:val="zh-CN"/>
        </w:rPr>
      </w:pPr>
    </w:p>
    <w:p w14:paraId="00279AA6">
      <w:pPr>
        <w:snapToGrid w:val="0"/>
        <w:spacing w:line="360" w:lineRule="auto"/>
        <w:ind w:firstLine="5640" w:firstLineChars="235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1BBDBC0A">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月日</w:t>
      </w:r>
    </w:p>
    <w:p w14:paraId="720F79D8">
      <w:pPr>
        <w:widowControl/>
        <w:jc w:val="left"/>
        <w:rPr>
          <w:rFonts w:ascii="宋体" w:hAnsi="宋体"/>
          <w:color w:val="auto"/>
          <w:sz w:val="30"/>
          <w:szCs w:val="20"/>
          <w:highlight w:val="none"/>
        </w:rPr>
        <w:sectPr>
          <w:pgSz w:w="11906" w:h="16838"/>
          <w:pgMar w:top="1134" w:right="1134" w:bottom="1134" w:left="1134" w:header="720" w:footer="720" w:gutter="0"/>
          <w:cols w:space="720" w:num="1"/>
          <w:docGrid w:type="lines" w:linePitch="331" w:charSpace="0"/>
        </w:sectPr>
      </w:pPr>
    </w:p>
    <w:p w14:paraId="2EEE967B">
      <w:pPr>
        <w:snapToGrid w:val="0"/>
        <w:spacing w:before="165" w:beforeLines="50" w:after="50"/>
        <w:jc w:val="center"/>
        <w:rPr>
          <w:b/>
          <w:bCs/>
          <w:color w:val="auto"/>
          <w:sz w:val="30"/>
          <w:szCs w:val="30"/>
          <w:highlight w:val="none"/>
        </w:rPr>
      </w:pPr>
      <w:r>
        <w:rPr>
          <w:rFonts w:hint="eastAsia"/>
          <w:b/>
          <w:bCs/>
          <w:color w:val="auto"/>
          <w:sz w:val="30"/>
          <w:szCs w:val="30"/>
          <w:highlight w:val="none"/>
        </w:rPr>
        <w:t>二、组织服务方案</w:t>
      </w:r>
    </w:p>
    <w:p w14:paraId="0D8C988A">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（由投标人根据采购需求及招标文件要求编制）</w:t>
      </w:r>
    </w:p>
    <w:p w14:paraId="40951A8B">
      <w:pPr>
        <w:rPr>
          <w:rFonts w:ascii="仿宋_GB2312" w:hAnsi="仿宋" w:eastAsia="仿宋_GB2312" w:cs="仿宋_GB2312"/>
          <w:b/>
          <w:bCs/>
          <w:color w:val="auto"/>
          <w:kern w:val="0"/>
          <w:sz w:val="24"/>
          <w:highlight w:val="none"/>
          <w:lang w:val="zh-CN"/>
        </w:rPr>
      </w:pPr>
    </w:p>
    <w:p w14:paraId="52D12CE4">
      <w:pPr>
        <w:rPr>
          <w:rFonts w:ascii="仿宋_GB2312" w:hAnsi="仿宋" w:eastAsia="仿宋_GB2312" w:cs="仿宋_GB2312"/>
          <w:b/>
          <w:bCs/>
          <w:color w:val="auto"/>
          <w:kern w:val="0"/>
          <w:sz w:val="24"/>
          <w:highlight w:val="none"/>
          <w:lang w:val="zh-CN"/>
        </w:rPr>
      </w:pPr>
    </w:p>
    <w:p w14:paraId="227DCA18">
      <w:pPr>
        <w:rPr>
          <w:rFonts w:ascii="仿宋_GB2312" w:hAnsi="仿宋" w:eastAsia="仿宋_GB2312" w:cs="仿宋_GB2312"/>
          <w:b/>
          <w:bCs/>
          <w:color w:val="auto"/>
          <w:kern w:val="0"/>
          <w:sz w:val="24"/>
          <w:highlight w:val="none"/>
          <w:lang w:val="zh-CN"/>
        </w:rPr>
      </w:pPr>
    </w:p>
    <w:p w14:paraId="7692268B">
      <w:pPr>
        <w:rPr>
          <w:rFonts w:ascii="仿宋_GB2312" w:hAnsi="仿宋" w:eastAsia="仿宋_GB2312" w:cs="仿宋_GB2312"/>
          <w:b/>
          <w:bCs/>
          <w:color w:val="auto"/>
          <w:kern w:val="0"/>
          <w:sz w:val="24"/>
          <w:highlight w:val="none"/>
          <w:lang w:val="zh-CN"/>
        </w:rPr>
      </w:pPr>
      <w:r>
        <w:rPr>
          <w:rFonts w:hint="eastAsia" w:ascii="仿宋_GB2312" w:hAnsi="仿宋" w:eastAsia="仿宋_GB2312" w:cs="仿宋_GB2312"/>
          <w:b/>
          <w:bCs/>
          <w:color w:val="auto"/>
          <w:kern w:val="0"/>
          <w:sz w:val="24"/>
          <w:highlight w:val="none"/>
          <w:lang w:val="zh-CN"/>
        </w:rPr>
        <w:t>附表:项目实施进度计划表</w:t>
      </w:r>
      <w:r>
        <w:rPr>
          <w:rFonts w:hint="eastAsia" w:ascii="仿宋_GB2312" w:hAnsi="仿宋" w:eastAsia="仿宋_GB2312" w:cs="仿宋_GB2312"/>
          <w:b/>
          <w:color w:val="auto"/>
          <w:sz w:val="24"/>
          <w:highlight w:val="none"/>
        </w:rPr>
        <w:t>(以生效日算起)</w:t>
      </w:r>
    </w:p>
    <w:tbl>
      <w:tblPr>
        <w:tblStyle w:val="33"/>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0752D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tcBorders>
              <w:top w:val="single" w:color="auto" w:sz="4" w:space="0"/>
              <w:left w:val="single" w:color="auto" w:sz="4" w:space="0"/>
              <w:bottom w:val="single" w:color="auto" w:sz="4" w:space="0"/>
              <w:right w:val="single" w:color="auto" w:sz="4" w:space="0"/>
            </w:tcBorders>
            <w:vAlign w:val="center"/>
          </w:tcPr>
          <w:p w14:paraId="77766727">
            <w:pPr>
              <w:spacing w:line="360" w:lineRule="auto"/>
              <w:rPr>
                <w:rFonts w:ascii="仿宋_GB2312" w:hAnsi="仿宋" w:eastAsia="仿宋_GB2312" w:cs="仿宋_GB2312"/>
                <w:color w:val="auto"/>
                <w:sz w:val="24"/>
                <w:highlight w:val="none"/>
              </w:rPr>
            </w:pPr>
            <w:r>
              <w:rPr>
                <w:rFonts w:hint="eastAsia"/>
                <w:color w:val="auto"/>
                <w:highlight w:val="none"/>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3810" t="2540" r="10160" b="10160"/>
                      <wp:wrapNone/>
                      <wp:docPr id="910420334" name="组合 6"/>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1" name="__TH_L2"/>
                              <wps:cNvCnPr/>
                              <wps:spPr bwMode="auto">
                                <a:xfrm>
                                  <a:off x="0" y="0"/>
                                  <a:ext cx="1178" cy="1860"/>
                                </a:xfrm>
                                <a:prstGeom prst="line">
                                  <a:avLst/>
                                </a:prstGeom>
                                <a:noFill/>
                                <a:ln w="6350">
                                  <a:solidFill>
                                    <a:srgbClr val="000000"/>
                                  </a:solidFill>
                                  <a:round/>
                                </a:ln>
                                <a:effectLst/>
                              </wps:spPr>
                              <wps:bodyPr/>
                            </wps:wsp>
                            <wps:wsp>
                              <wps:cNvPr id="12" name="__TH_B113"/>
                              <wps:cNvSpPr txBox="1">
                                <a:spLocks noChangeArrowheads="1"/>
                              </wps:cNvSpPr>
                              <wps:spPr bwMode="auto">
                                <a:xfrm>
                                  <a:off x="455" y="122"/>
                                  <a:ext cx="253" cy="263"/>
                                </a:xfrm>
                                <a:prstGeom prst="rect">
                                  <a:avLst/>
                                </a:prstGeom>
                                <a:noFill/>
                                <a:ln>
                                  <a:noFill/>
                                </a:ln>
                                <a:effectLst/>
                              </wps:spPr>
                              <wps:txbx>
                                <w:txbxContent>
                                  <w:p w14:paraId="76E69452">
                                    <w:pPr>
                                      <w:snapToGrid w:val="0"/>
                                    </w:pPr>
                                    <w:r>
                                      <w:rPr>
                                        <w:rFonts w:hint="eastAsia"/>
                                      </w:rP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a:effectLst/>
                              </wps:spPr>
                              <wps:txbx>
                                <w:txbxContent>
                                  <w:p w14:paraId="39633279">
                                    <w:pPr>
                                      <w:snapToGrid w:val="0"/>
                                    </w:pPr>
                                    <w:r>
                                      <w:rPr>
                                        <w:rFonts w:hint="eastAsia"/>
                                      </w:rP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a:effectLst/>
                              </wps:spPr>
                              <wps:txbx>
                                <w:txbxContent>
                                  <w:p w14:paraId="77EED010">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组合 6"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">
                      <o:lock v:ext="edit" aspectratio="f"/>
                      <v:line id="__TH_L2" o:spid="_x0000_s1026" o:spt="20" style="position:absolute;left:0;top:0;height:1860;width:1178;" filled="f" stroked="t" coordsize="21600,21600"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6E69452">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9633279">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7EED010">
                              <w:pPr>
                                <w:snapToGrid w:val="0"/>
                              </w:pPr>
                              <w:r>
                                <w:rPr>
                                  <w:rFonts w:hint="eastAsia"/>
                                </w:rPr>
                                <w:t>日</w:t>
                              </w:r>
                            </w:p>
                          </w:txbxContent>
                        </v:textbox>
                      </v:shape>
                    </v:group>
                  </w:pict>
                </mc:Fallback>
              </mc:AlternateContent>
            </w:r>
          </w:p>
          <w:p w14:paraId="18A881ED">
            <w:pPr>
              <w:spacing w:line="360" w:lineRule="auto"/>
              <w:rPr>
                <w:rFonts w:ascii="仿宋_GB2312" w:hAnsi="仿宋" w:eastAsia="仿宋_GB2312" w:cs="仿宋_GB2312"/>
                <w:color w:val="auto"/>
                <w:sz w:val="24"/>
                <w:highlight w:val="none"/>
              </w:rPr>
            </w:pPr>
          </w:p>
          <w:p w14:paraId="245F2265">
            <w:pPr>
              <w:spacing w:line="360" w:lineRule="auto"/>
              <w:rPr>
                <w:rFonts w:ascii="仿宋_GB2312" w:hAnsi="仿宋" w:eastAsia="仿宋_GB2312" w:cs="仿宋_GB2312"/>
                <w:color w:val="auto"/>
                <w:sz w:val="24"/>
                <w:highlight w:val="none"/>
              </w:rPr>
            </w:pPr>
          </w:p>
          <w:p w14:paraId="229151C6">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内容</w:t>
            </w:r>
          </w:p>
        </w:tc>
        <w:tc>
          <w:tcPr>
            <w:tcW w:w="552" w:type="dxa"/>
            <w:tcBorders>
              <w:top w:val="single" w:color="auto" w:sz="4" w:space="0"/>
              <w:left w:val="single" w:color="auto" w:sz="4" w:space="0"/>
              <w:bottom w:val="single" w:color="auto" w:sz="4" w:space="0"/>
              <w:right w:val="single" w:color="auto" w:sz="4" w:space="0"/>
            </w:tcBorders>
            <w:vAlign w:val="center"/>
          </w:tcPr>
          <w:p w14:paraId="1A5CDEC3">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1</w:t>
            </w:r>
          </w:p>
        </w:tc>
        <w:tc>
          <w:tcPr>
            <w:tcW w:w="552" w:type="dxa"/>
            <w:tcBorders>
              <w:top w:val="single" w:color="auto" w:sz="4" w:space="0"/>
              <w:left w:val="single" w:color="auto" w:sz="4" w:space="0"/>
              <w:bottom w:val="single" w:color="auto" w:sz="4" w:space="0"/>
              <w:right w:val="single" w:color="auto" w:sz="4" w:space="0"/>
            </w:tcBorders>
            <w:vAlign w:val="center"/>
          </w:tcPr>
          <w:p w14:paraId="3E22F0A7">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2</w:t>
            </w:r>
          </w:p>
        </w:tc>
        <w:tc>
          <w:tcPr>
            <w:tcW w:w="552" w:type="dxa"/>
            <w:tcBorders>
              <w:top w:val="single" w:color="auto" w:sz="4" w:space="0"/>
              <w:left w:val="single" w:color="auto" w:sz="4" w:space="0"/>
              <w:bottom w:val="single" w:color="auto" w:sz="4" w:space="0"/>
              <w:right w:val="single" w:color="auto" w:sz="4" w:space="0"/>
            </w:tcBorders>
            <w:vAlign w:val="center"/>
          </w:tcPr>
          <w:p w14:paraId="168E8BD4">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3</w:t>
            </w:r>
          </w:p>
        </w:tc>
        <w:tc>
          <w:tcPr>
            <w:tcW w:w="552" w:type="dxa"/>
            <w:tcBorders>
              <w:top w:val="single" w:color="auto" w:sz="4" w:space="0"/>
              <w:left w:val="single" w:color="auto" w:sz="4" w:space="0"/>
              <w:bottom w:val="single" w:color="auto" w:sz="4" w:space="0"/>
              <w:right w:val="single" w:color="auto" w:sz="4" w:space="0"/>
            </w:tcBorders>
            <w:vAlign w:val="center"/>
          </w:tcPr>
          <w:p w14:paraId="60B3902B">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4</w:t>
            </w:r>
          </w:p>
        </w:tc>
        <w:tc>
          <w:tcPr>
            <w:tcW w:w="552" w:type="dxa"/>
            <w:tcBorders>
              <w:top w:val="single" w:color="auto" w:sz="4" w:space="0"/>
              <w:left w:val="single" w:color="auto" w:sz="4" w:space="0"/>
              <w:bottom w:val="single" w:color="auto" w:sz="4" w:space="0"/>
              <w:right w:val="single" w:color="auto" w:sz="4" w:space="0"/>
            </w:tcBorders>
            <w:vAlign w:val="center"/>
          </w:tcPr>
          <w:p w14:paraId="72E8B842">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5</w:t>
            </w:r>
          </w:p>
        </w:tc>
        <w:tc>
          <w:tcPr>
            <w:tcW w:w="552" w:type="dxa"/>
            <w:tcBorders>
              <w:top w:val="single" w:color="auto" w:sz="4" w:space="0"/>
              <w:left w:val="single" w:color="auto" w:sz="4" w:space="0"/>
              <w:bottom w:val="single" w:color="auto" w:sz="4" w:space="0"/>
              <w:right w:val="single" w:color="auto" w:sz="4" w:space="0"/>
            </w:tcBorders>
            <w:vAlign w:val="center"/>
          </w:tcPr>
          <w:p w14:paraId="7CB11F79">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6</w:t>
            </w:r>
          </w:p>
        </w:tc>
        <w:tc>
          <w:tcPr>
            <w:tcW w:w="553" w:type="dxa"/>
            <w:tcBorders>
              <w:top w:val="single" w:color="auto" w:sz="4" w:space="0"/>
              <w:left w:val="single" w:color="auto" w:sz="4" w:space="0"/>
              <w:bottom w:val="single" w:color="auto" w:sz="4" w:space="0"/>
              <w:right w:val="single" w:color="auto" w:sz="4" w:space="0"/>
            </w:tcBorders>
            <w:vAlign w:val="center"/>
          </w:tcPr>
          <w:p w14:paraId="01C41D6B">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7</w:t>
            </w:r>
          </w:p>
        </w:tc>
        <w:tc>
          <w:tcPr>
            <w:tcW w:w="553" w:type="dxa"/>
            <w:tcBorders>
              <w:top w:val="single" w:color="auto" w:sz="4" w:space="0"/>
              <w:left w:val="single" w:color="auto" w:sz="4" w:space="0"/>
              <w:bottom w:val="single" w:color="auto" w:sz="4" w:space="0"/>
              <w:right w:val="single" w:color="auto" w:sz="4" w:space="0"/>
            </w:tcBorders>
            <w:vAlign w:val="center"/>
          </w:tcPr>
          <w:p w14:paraId="50542F32">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8</w:t>
            </w:r>
          </w:p>
        </w:tc>
        <w:tc>
          <w:tcPr>
            <w:tcW w:w="553" w:type="dxa"/>
            <w:tcBorders>
              <w:top w:val="single" w:color="auto" w:sz="4" w:space="0"/>
              <w:left w:val="single" w:color="auto" w:sz="4" w:space="0"/>
              <w:bottom w:val="single" w:color="auto" w:sz="4" w:space="0"/>
              <w:right w:val="single" w:color="auto" w:sz="4" w:space="0"/>
            </w:tcBorders>
            <w:vAlign w:val="center"/>
          </w:tcPr>
          <w:p w14:paraId="71825A3B">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9</w:t>
            </w:r>
          </w:p>
        </w:tc>
        <w:tc>
          <w:tcPr>
            <w:tcW w:w="553" w:type="dxa"/>
            <w:tcBorders>
              <w:top w:val="single" w:color="auto" w:sz="4" w:space="0"/>
              <w:left w:val="single" w:color="auto" w:sz="4" w:space="0"/>
              <w:bottom w:val="single" w:color="auto" w:sz="4" w:space="0"/>
              <w:right w:val="single" w:color="auto" w:sz="4" w:space="0"/>
            </w:tcBorders>
            <w:vAlign w:val="center"/>
          </w:tcPr>
          <w:p w14:paraId="2C4FAC8A">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10</w:t>
            </w:r>
          </w:p>
        </w:tc>
        <w:tc>
          <w:tcPr>
            <w:tcW w:w="553" w:type="dxa"/>
            <w:tcBorders>
              <w:top w:val="single" w:color="auto" w:sz="4" w:space="0"/>
              <w:left w:val="single" w:color="auto" w:sz="4" w:space="0"/>
              <w:bottom w:val="single" w:color="auto" w:sz="4" w:space="0"/>
              <w:right w:val="single" w:color="auto" w:sz="4" w:space="0"/>
            </w:tcBorders>
            <w:vAlign w:val="center"/>
          </w:tcPr>
          <w:p w14:paraId="775CFAEA">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11</w:t>
            </w:r>
          </w:p>
        </w:tc>
        <w:tc>
          <w:tcPr>
            <w:tcW w:w="553" w:type="dxa"/>
            <w:tcBorders>
              <w:top w:val="single" w:color="auto" w:sz="4" w:space="0"/>
              <w:left w:val="single" w:color="auto" w:sz="4" w:space="0"/>
              <w:bottom w:val="single" w:color="auto" w:sz="4" w:space="0"/>
              <w:right w:val="single" w:color="auto" w:sz="4" w:space="0"/>
            </w:tcBorders>
            <w:vAlign w:val="center"/>
          </w:tcPr>
          <w:p w14:paraId="76675838">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12</w:t>
            </w:r>
          </w:p>
        </w:tc>
        <w:tc>
          <w:tcPr>
            <w:tcW w:w="553" w:type="dxa"/>
            <w:tcBorders>
              <w:top w:val="single" w:color="auto" w:sz="4" w:space="0"/>
              <w:left w:val="single" w:color="auto" w:sz="4" w:space="0"/>
              <w:bottom w:val="single" w:color="auto" w:sz="4" w:space="0"/>
              <w:right w:val="single" w:color="auto" w:sz="4" w:space="0"/>
            </w:tcBorders>
            <w:vAlign w:val="center"/>
          </w:tcPr>
          <w:p w14:paraId="09A71B3E">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13</w:t>
            </w:r>
          </w:p>
        </w:tc>
        <w:tc>
          <w:tcPr>
            <w:tcW w:w="553" w:type="dxa"/>
            <w:tcBorders>
              <w:top w:val="single" w:color="auto" w:sz="4" w:space="0"/>
              <w:left w:val="single" w:color="auto" w:sz="4" w:space="0"/>
              <w:bottom w:val="single" w:color="auto" w:sz="4" w:space="0"/>
              <w:right w:val="single" w:color="auto" w:sz="4" w:space="0"/>
            </w:tcBorders>
            <w:vAlign w:val="center"/>
          </w:tcPr>
          <w:p w14:paraId="3071DDF7">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14</w:t>
            </w:r>
          </w:p>
        </w:tc>
        <w:tc>
          <w:tcPr>
            <w:tcW w:w="553" w:type="dxa"/>
            <w:tcBorders>
              <w:top w:val="single" w:color="auto" w:sz="4" w:space="0"/>
              <w:left w:val="single" w:color="auto" w:sz="4" w:space="0"/>
              <w:bottom w:val="single" w:color="auto" w:sz="4" w:space="0"/>
              <w:right w:val="single" w:color="auto" w:sz="4" w:space="0"/>
            </w:tcBorders>
            <w:vAlign w:val="center"/>
          </w:tcPr>
          <w:p w14:paraId="789A11A5">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15</w:t>
            </w:r>
          </w:p>
        </w:tc>
        <w:tc>
          <w:tcPr>
            <w:tcW w:w="553" w:type="dxa"/>
            <w:tcBorders>
              <w:top w:val="single" w:color="auto" w:sz="4" w:space="0"/>
              <w:left w:val="single" w:color="auto" w:sz="4" w:space="0"/>
              <w:bottom w:val="single" w:color="auto" w:sz="4" w:space="0"/>
              <w:right w:val="single" w:color="auto" w:sz="4" w:space="0"/>
            </w:tcBorders>
            <w:vAlign w:val="center"/>
          </w:tcPr>
          <w:p w14:paraId="0C7FE43F">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w:t>
            </w:r>
          </w:p>
        </w:tc>
      </w:tr>
      <w:tr w14:paraId="667E9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01CE087D">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6107F07">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81D2313">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1D8C13F">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ADDCCBD">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D526934">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CA26A14">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2CEC385">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FEE09E0">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529FD1C">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D68227D">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FAB7418">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F99F355">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937C202">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D381245">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1B1EC68">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7B6D890">
            <w:pPr>
              <w:spacing w:line="360" w:lineRule="auto"/>
              <w:rPr>
                <w:rFonts w:ascii="仿宋_GB2312" w:hAnsi="仿宋" w:eastAsia="仿宋_GB2312" w:cs="仿宋_GB2312"/>
                <w:color w:val="auto"/>
                <w:sz w:val="24"/>
                <w:highlight w:val="none"/>
              </w:rPr>
            </w:pPr>
          </w:p>
        </w:tc>
      </w:tr>
      <w:tr w14:paraId="2BF7E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7FC7BF16">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2B35478">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B838B9A">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2BCC2F6">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E35402B">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8085AE5">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9396343">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41F6A7B">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8528CFA">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5B94842">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3EF6ED1">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C9C37ED">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CA4AE91">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46C6F46">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632C8C7">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4C9EB1C">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517AA54">
            <w:pPr>
              <w:spacing w:line="360" w:lineRule="auto"/>
              <w:rPr>
                <w:rFonts w:ascii="仿宋_GB2312" w:hAnsi="仿宋" w:eastAsia="仿宋_GB2312" w:cs="仿宋_GB2312"/>
                <w:color w:val="auto"/>
                <w:sz w:val="24"/>
                <w:highlight w:val="none"/>
              </w:rPr>
            </w:pPr>
          </w:p>
        </w:tc>
      </w:tr>
      <w:tr w14:paraId="79BCE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559CC783">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7F93691">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AB9CACC">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AD8F1D0">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BC0C791">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3298985">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8FDC696">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8C9CC5C">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237FA4E">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9DA0D0E">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AF1BB06">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7CEDB2E">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36CD1EB">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384B3E1">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EA4E68D">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31BFC78">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CAE2485">
            <w:pPr>
              <w:spacing w:line="360" w:lineRule="auto"/>
              <w:rPr>
                <w:rFonts w:ascii="仿宋_GB2312" w:hAnsi="仿宋" w:eastAsia="仿宋_GB2312" w:cs="仿宋_GB2312"/>
                <w:color w:val="auto"/>
                <w:sz w:val="24"/>
                <w:highlight w:val="none"/>
              </w:rPr>
            </w:pPr>
          </w:p>
        </w:tc>
      </w:tr>
      <w:tr w14:paraId="17034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69FFF27E">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E54C848">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BC65BA1">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1BC5B7E">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109C2A0">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D98F007">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6FCED0A">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02C78CD">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3D4AFC2">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48980DD">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6CD1A50">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F64260B">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357E669">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EB9FA24">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1511722">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405E938">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1851355">
            <w:pPr>
              <w:spacing w:line="360" w:lineRule="auto"/>
              <w:rPr>
                <w:rFonts w:ascii="仿宋_GB2312" w:hAnsi="仿宋" w:eastAsia="仿宋_GB2312" w:cs="仿宋_GB2312"/>
                <w:color w:val="auto"/>
                <w:sz w:val="24"/>
                <w:highlight w:val="none"/>
              </w:rPr>
            </w:pPr>
          </w:p>
        </w:tc>
      </w:tr>
      <w:tr w14:paraId="4DE90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210A811B">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43EBE71">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6805060">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9C94054">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E680369">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65CC96C">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E7D1BC0">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CC756B8">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C43A094">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DC8FECA">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92F11D0">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7B08146">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391C2BE">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5442C86">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84D64EF">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15812F9">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860D458">
            <w:pPr>
              <w:spacing w:line="360" w:lineRule="auto"/>
              <w:rPr>
                <w:rFonts w:ascii="仿宋_GB2312" w:hAnsi="仿宋" w:eastAsia="仿宋_GB2312" w:cs="仿宋_GB2312"/>
                <w:color w:val="auto"/>
                <w:sz w:val="24"/>
                <w:highlight w:val="none"/>
              </w:rPr>
            </w:pPr>
          </w:p>
        </w:tc>
      </w:tr>
      <w:tr w14:paraId="1DCDD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6E7A1FCB">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6809673">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3C1C2C3">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3135F64">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81FF7CE">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FD08B80">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94A626B">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ECE475C">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C887CD8">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4EA7C6B">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F13F33D">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0F4600C">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138D401">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036FCAF">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2BD75E4">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245CC17">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0026A5B">
            <w:pPr>
              <w:spacing w:line="360" w:lineRule="auto"/>
              <w:rPr>
                <w:rFonts w:ascii="仿宋_GB2312" w:hAnsi="仿宋" w:eastAsia="仿宋_GB2312" w:cs="仿宋_GB2312"/>
                <w:color w:val="auto"/>
                <w:sz w:val="24"/>
                <w:highlight w:val="none"/>
              </w:rPr>
            </w:pPr>
          </w:p>
        </w:tc>
      </w:tr>
      <w:tr w14:paraId="6C596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49879281">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7EA49F3">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A881FDA">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FB433E2">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B66B6BF">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82BD053">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689CB56">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B10F6C2">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53DE9DC">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654E34B">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3000DA7">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58A9180">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8A6E810">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47FACA0">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AD4380D">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48DF3DB">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62DAA87">
            <w:pPr>
              <w:spacing w:line="360" w:lineRule="auto"/>
              <w:rPr>
                <w:rFonts w:ascii="仿宋_GB2312" w:hAnsi="仿宋" w:eastAsia="仿宋_GB2312" w:cs="仿宋_GB2312"/>
                <w:color w:val="auto"/>
                <w:sz w:val="24"/>
                <w:highlight w:val="none"/>
              </w:rPr>
            </w:pPr>
          </w:p>
        </w:tc>
      </w:tr>
      <w:tr w14:paraId="76021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2AA466B9">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2CBDF00">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3D7FEF4">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EEBDA81">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CDD32E4">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B6D396E">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1A9FD36">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B094384">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2B89F83">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07B9F49">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30F70FA">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0AF303E">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EA3717D">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81AD220">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436ABBF">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38F26FE">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4B660BC">
            <w:pPr>
              <w:spacing w:line="360" w:lineRule="auto"/>
              <w:rPr>
                <w:rFonts w:ascii="仿宋_GB2312" w:hAnsi="仿宋" w:eastAsia="仿宋_GB2312" w:cs="仿宋_GB2312"/>
                <w:color w:val="auto"/>
                <w:sz w:val="24"/>
                <w:highlight w:val="none"/>
              </w:rPr>
            </w:pPr>
          </w:p>
        </w:tc>
      </w:tr>
      <w:tr w14:paraId="01680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3755F4D5">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B7BD4EF">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3026892">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E437997">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600068D">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054E08C">
            <w:pPr>
              <w:spacing w:line="360" w:lineRule="auto"/>
              <w:rPr>
                <w:rFonts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0B46E3D">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89B1A7B">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C42901F">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25D71BA">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F33F21E">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DA4B162">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82C3B72">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61D9679">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FA2A764">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9B2DE0A">
            <w:pPr>
              <w:spacing w:line="360" w:lineRule="auto"/>
              <w:rPr>
                <w:rFonts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86950F0">
            <w:pPr>
              <w:spacing w:line="360" w:lineRule="auto"/>
              <w:rPr>
                <w:rFonts w:ascii="仿宋_GB2312" w:hAnsi="仿宋" w:eastAsia="仿宋_GB2312" w:cs="仿宋_GB2312"/>
                <w:color w:val="auto"/>
                <w:sz w:val="24"/>
                <w:highlight w:val="none"/>
              </w:rPr>
            </w:pPr>
          </w:p>
        </w:tc>
      </w:tr>
    </w:tbl>
    <w:p w14:paraId="17282104">
      <w:pPr>
        <w:autoSpaceDE w:val="0"/>
        <w:autoSpaceDN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b/>
          <w:color w:val="auto"/>
          <w:sz w:val="24"/>
          <w:highlight w:val="none"/>
        </w:rPr>
        <w:t>注：投标人可按上述时间表的格式自行编制切合实际的具体时间表。</w:t>
      </w:r>
    </w:p>
    <w:p w14:paraId="56DF4433">
      <w:pPr>
        <w:autoSpaceDE w:val="0"/>
        <w:autoSpaceDN w:val="0"/>
        <w:spacing w:line="360" w:lineRule="auto"/>
        <w:ind w:firstLine="4440" w:firstLineChars="185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投标人名称（电子签章）：</w:t>
      </w:r>
    </w:p>
    <w:p w14:paraId="2E3CBD88">
      <w:pPr>
        <w:autoSpaceDE w:val="0"/>
        <w:autoSpaceDN w:val="0"/>
        <w:spacing w:line="360" w:lineRule="auto"/>
        <w:rPr>
          <w:rFonts w:ascii="仿宋_GB2312" w:hAnsi="仿宋" w:eastAsia="仿宋_GB2312" w:cs="仿宋_GB2312"/>
          <w:b/>
          <w:bCs/>
          <w:color w:val="auto"/>
          <w:sz w:val="32"/>
          <w:szCs w:val="32"/>
          <w:highlight w:val="none"/>
        </w:rPr>
      </w:pPr>
      <w:r>
        <w:rPr>
          <w:rFonts w:hint="eastAsia" w:ascii="仿宋_GB2312" w:hAnsi="仿宋" w:eastAsia="仿宋_GB2312" w:cs="仿宋_GB2312"/>
          <w:color w:val="auto"/>
          <w:kern w:val="0"/>
          <w:sz w:val="24"/>
          <w:highlight w:val="none"/>
          <w:lang w:val="zh-CN"/>
        </w:rPr>
        <w:t>日期：  年  月   日</w:t>
      </w:r>
    </w:p>
    <w:p w14:paraId="67A9AF84">
      <w:pPr>
        <w:snapToGrid w:val="0"/>
        <w:spacing w:line="360" w:lineRule="auto"/>
        <w:ind w:firstLine="4935" w:firstLineChars="2350"/>
        <w:rPr>
          <w:rFonts w:hAnsi="宋体"/>
          <w:color w:val="auto"/>
          <w:szCs w:val="21"/>
          <w:highlight w:val="none"/>
        </w:rPr>
      </w:pPr>
    </w:p>
    <w:p w14:paraId="79AEE039">
      <w:pPr>
        <w:snapToGrid w:val="0"/>
        <w:spacing w:before="165" w:beforeLines="50" w:after="50"/>
        <w:jc w:val="center"/>
        <w:rPr>
          <w:b/>
          <w:bCs/>
          <w:color w:val="auto"/>
          <w:sz w:val="30"/>
          <w:szCs w:val="30"/>
          <w:highlight w:val="none"/>
        </w:rPr>
      </w:pPr>
      <w:r>
        <w:rPr>
          <w:rFonts w:hint="eastAsia"/>
          <w:b/>
          <w:bCs/>
          <w:color w:val="auto"/>
          <w:sz w:val="30"/>
          <w:szCs w:val="30"/>
          <w:highlight w:val="none"/>
        </w:rPr>
        <w:t>三、售后服务方案</w:t>
      </w:r>
    </w:p>
    <w:p w14:paraId="346BFFBD">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（由投标人根据采购需求及招标文件要求编制）</w:t>
      </w:r>
    </w:p>
    <w:p w14:paraId="62E3C6EF">
      <w:pPr>
        <w:snapToGrid w:val="0"/>
        <w:spacing w:before="165" w:beforeLines="50" w:after="50"/>
        <w:ind w:left="142"/>
        <w:jc w:val="center"/>
        <w:rPr>
          <w:rFonts w:ascii="宋体" w:hAnsi="宋体"/>
          <w:b/>
          <w:color w:val="auto"/>
          <w:sz w:val="32"/>
          <w:szCs w:val="32"/>
          <w:highlight w:val="none"/>
        </w:rPr>
      </w:pPr>
      <w:r>
        <w:rPr>
          <w:rFonts w:hint="eastAsia" w:ascii="宋体" w:hAnsi="宋体"/>
          <w:b/>
          <w:color w:val="auto"/>
          <w:sz w:val="32"/>
          <w:szCs w:val="32"/>
          <w:highlight w:val="none"/>
        </w:rPr>
        <w:t>1、售后服务承诺</w:t>
      </w:r>
    </w:p>
    <w:p w14:paraId="5905A5F8">
      <w:pPr>
        <w:autoSpaceDE w:val="0"/>
        <w:autoSpaceDN w:val="0"/>
        <w:spacing w:line="360" w:lineRule="auto"/>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附表A:售后服务机构情况表</w:t>
      </w:r>
      <w:r>
        <w:rPr>
          <w:rFonts w:hint="eastAsia" w:ascii="仿宋_GB2312" w:hAnsi="仿宋" w:eastAsia="仿宋_GB2312" w:cs="仿宋_GB2312"/>
          <w:color w:val="auto"/>
          <w:sz w:val="24"/>
          <w:highlight w:val="none"/>
        </w:rPr>
        <w:t>（按此格式自制）</w:t>
      </w:r>
    </w:p>
    <w:tbl>
      <w:tblPr>
        <w:tblStyle w:val="33"/>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44"/>
        <w:gridCol w:w="1291"/>
        <w:gridCol w:w="1245"/>
        <w:gridCol w:w="2284"/>
        <w:gridCol w:w="1417"/>
      </w:tblGrid>
      <w:tr w14:paraId="31C16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697358C2">
            <w:pPr>
              <w:autoSpaceDE w:val="0"/>
              <w:autoSpaceDN w:val="0"/>
              <w:spacing w:line="360" w:lineRule="auto"/>
              <w:jc w:val="center"/>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序号</w:t>
            </w:r>
          </w:p>
        </w:tc>
        <w:tc>
          <w:tcPr>
            <w:tcW w:w="2144" w:type="dxa"/>
            <w:tcBorders>
              <w:top w:val="single" w:color="auto" w:sz="4" w:space="0"/>
              <w:left w:val="single" w:color="auto" w:sz="4" w:space="0"/>
              <w:bottom w:val="single" w:color="auto" w:sz="4" w:space="0"/>
              <w:right w:val="single" w:color="auto" w:sz="4" w:space="0"/>
            </w:tcBorders>
          </w:tcPr>
          <w:p w14:paraId="75FE35A0">
            <w:pPr>
              <w:autoSpaceDE w:val="0"/>
              <w:autoSpaceDN w:val="0"/>
              <w:spacing w:line="360" w:lineRule="auto"/>
              <w:jc w:val="center"/>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机构名称</w:t>
            </w:r>
          </w:p>
        </w:tc>
        <w:tc>
          <w:tcPr>
            <w:tcW w:w="1291" w:type="dxa"/>
            <w:tcBorders>
              <w:top w:val="single" w:color="auto" w:sz="4" w:space="0"/>
              <w:left w:val="single" w:color="auto" w:sz="4" w:space="0"/>
              <w:bottom w:val="single" w:color="auto" w:sz="4" w:space="0"/>
              <w:right w:val="single" w:color="auto" w:sz="4" w:space="0"/>
            </w:tcBorders>
          </w:tcPr>
          <w:p w14:paraId="75D20F3D">
            <w:pPr>
              <w:autoSpaceDE w:val="0"/>
              <w:autoSpaceDN w:val="0"/>
              <w:spacing w:line="360" w:lineRule="auto"/>
              <w:jc w:val="center"/>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机构性质</w:t>
            </w:r>
          </w:p>
        </w:tc>
        <w:tc>
          <w:tcPr>
            <w:tcW w:w="1245" w:type="dxa"/>
            <w:tcBorders>
              <w:top w:val="single" w:color="auto" w:sz="4" w:space="0"/>
              <w:left w:val="single" w:color="auto" w:sz="4" w:space="0"/>
              <w:bottom w:val="single" w:color="auto" w:sz="4" w:space="0"/>
              <w:right w:val="single" w:color="auto" w:sz="4" w:space="0"/>
            </w:tcBorders>
          </w:tcPr>
          <w:p w14:paraId="07DE50EC">
            <w:pPr>
              <w:autoSpaceDE w:val="0"/>
              <w:autoSpaceDN w:val="0"/>
              <w:spacing w:line="360" w:lineRule="auto"/>
              <w:jc w:val="center"/>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注册地址</w:t>
            </w:r>
          </w:p>
        </w:tc>
        <w:tc>
          <w:tcPr>
            <w:tcW w:w="2284" w:type="dxa"/>
            <w:tcBorders>
              <w:top w:val="single" w:color="auto" w:sz="4" w:space="0"/>
              <w:left w:val="single" w:color="auto" w:sz="4" w:space="0"/>
              <w:bottom w:val="single" w:color="auto" w:sz="4" w:space="0"/>
              <w:right w:val="single" w:color="auto" w:sz="4" w:space="0"/>
            </w:tcBorders>
          </w:tcPr>
          <w:p w14:paraId="2649885E">
            <w:pPr>
              <w:autoSpaceDE w:val="0"/>
              <w:autoSpaceDN w:val="0"/>
              <w:spacing w:line="360" w:lineRule="auto"/>
              <w:jc w:val="center"/>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服务技术人员数量</w:t>
            </w:r>
          </w:p>
        </w:tc>
        <w:tc>
          <w:tcPr>
            <w:tcW w:w="1417" w:type="dxa"/>
            <w:tcBorders>
              <w:top w:val="single" w:color="auto" w:sz="4" w:space="0"/>
              <w:left w:val="single" w:color="auto" w:sz="4" w:space="0"/>
              <w:bottom w:val="single" w:color="auto" w:sz="4" w:space="0"/>
              <w:right w:val="single" w:color="auto" w:sz="4" w:space="0"/>
            </w:tcBorders>
          </w:tcPr>
          <w:p w14:paraId="4B23A04A">
            <w:pPr>
              <w:autoSpaceDE w:val="0"/>
              <w:autoSpaceDN w:val="0"/>
              <w:spacing w:line="360" w:lineRule="auto"/>
              <w:jc w:val="center"/>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联系电话</w:t>
            </w:r>
          </w:p>
        </w:tc>
      </w:tr>
      <w:tr w14:paraId="2F036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163264E1">
            <w:pPr>
              <w:autoSpaceDE w:val="0"/>
              <w:autoSpaceDN w:val="0"/>
              <w:spacing w:line="360" w:lineRule="auto"/>
              <w:jc w:val="center"/>
              <w:rPr>
                <w:rFonts w:ascii="仿宋_GB2312" w:hAnsi="仿宋" w:eastAsia="仿宋_GB2312" w:cs="仿宋_GB2312"/>
                <w:color w:val="auto"/>
                <w:sz w:val="24"/>
                <w:highlight w:val="none"/>
              </w:rPr>
            </w:pPr>
          </w:p>
        </w:tc>
        <w:tc>
          <w:tcPr>
            <w:tcW w:w="2144" w:type="dxa"/>
            <w:tcBorders>
              <w:top w:val="single" w:color="auto" w:sz="4" w:space="0"/>
              <w:left w:val="single" w:color="auto" w:sz="4" w:space="0"/>
              <w:bottom w:val="single" w:color="auto" w:sz="4" w:space="0"/>
              <w:right w:val="single" w:color="auto" w:sz="4" w:space="0"/>
            </w:tcBorders>
          </w:tcPr>
          <w:p w14:paraId="64EC3E16">
            <w:pPr>
              <w:autoSpaceDE w:val="0"/>
              <w:autoSpaceDN w:val="0"/>
              <w:spacing w:line="360" w:lineRule="auto"/>
              <w:jc w:val="center"/>
              <w:rPr>
                <w:rFonts w:ascii="仿宋_GB2312" w:hAnsi="仿宋" w:eastAsia="仿宋_GB2312" w:cs="仿宋_GB2312"/>
                <w:color w:val="auto"/>
                <w:sz w:val="24"/>
                <w:highlight w:val="none"/>
              </w:rPr>
            </w:pPr>
          </w:p>
        </w:tc>
        <w:tc>
          <w:tcPr>
            <w:tcW w:w="1291" w:type="dxa"/>
            <w:tcBorders>
              <w:top w:val="single" w:color="auto" w:sz="4" w:space="0"/>
              <w:left w:val="single" w:color="auto" w:sz="4" w:space="0"/>
              <w:bottom w:val="single" w:color="auto" w:sz="4" w:space="0"/>
              <w:right w:val="single" w:color="auto" w:sz="4" w:space="0"/>
            </w:tcBorders>
          </w:tcPr>
          <w:p w14:paraId="38895F85">
            <w:pPr>
              <w:autoSpaceDE w:val="0"/>
              <w:autoSpaceDN w:val="0"/>
              <w:spacing w:line="360" w:lineRule="auto"/>
              <w:jc w:val="center"/>
              <w:rPr>
                <w:rFonts w:ascii="仿宋_GB2312" w:hAnsi="仿宋" w:eastAsia="仿宋_GB2312" w:cs="仿宋_GB2312"/>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tcPr>
          <w:p w14:paraId="460E21B5">
            <w:pPr>
              <w:autoSpaceDE w:val="0"/>
              <w:autoSpaceDN w:val="0"/>
              <w:spacing w:line="360" w:lineRule="auto"/>
              <w:jc w:val="center"/>
              <w:rPr>
                <w:rFonts w:ascii="仿宋_GB2312" w:hAnsi="仿宋" w:eastAsia="仿宋_GB2312" w:cs="仿宋_GB2312"/>
                <w:color w:val="auto"/>
                <w:sz w:val="24"/>
                <w:highlight w:val="none"/>
              </w:rPr>
            </w:pPr>
          </w:p>
        </w:tc>
        <w:tc>
          <w:tcPr>
            <w:tcW w:w="2284" w:type="dxa"/>
            <w:tcBorders>
              <w:top w:val="single" w:color="auto" w:sz="4" w:space="0"/>
              <w:left w:val="single" w:color="auto" w:sz="4" w:space="0"/>
              <w:bottom w:val="single" w:color="auto" w:sz="4" w:space="0"/>
              <w:right w:val="single" w:color="auto" w:sz="4" w:space="0"/>
            </w:tcBorders>
          </w:tcPr>
          <w:p w14:paraId="568F8C46">
            <w:pPr>
              <w:autoSpaceDE w:val="0"/>
              <w:autoSpaceDN w:val="0"/>
              <w:spacing w:line="360" w:lineRule="auto"/>
              <w:jc w:val="center"/>
              <w:rPr>
                <w:rFonts w:ascii="仿宋_GB2312" w:hAnsi="仿宋" w:eastAsia="仿宋_GB2312" w:cs="仿宋_GB2312"/>
                <w:color w:val="auto"/>
                <w:sz w:val="24"/>
                <w:highlight w:val="none"/>
              </w:rPr>
            </w:pPr>
          </w:p>
        </w:tc>
        <w:tc>
          <w:tcPr>
            <w:tcW w:w="1417" w:type="dxa"/>
            <w:tcBorders>
              <w:top w:val="single" w:color="auto" w:sz="4" w:space="0"/>
              <w:left w:val="single" w:color="auto" w:sz="4" w:space="0"/>
              <w:bottom w:val="single" w:color="auto" w:sz="4" w:space="0"/>
              <w:right w:val="single" w:color="auto" w:sz="4" w:space="0"/>
            </w:tcBorders>
          </w:tcPr>
          <w:p w14:paraId="03955E71">
            <w:pPr>
              <w:autoSpaceDE w:val="0"/>
              <w:autoSpaceDN w:val="0"/>
              <w:spacing w:line="360" w:lineRule="auto"/>
              <w:jc w:val="center"/>
              <w:rPr>
                <w:rFonts w:ascii="仿宋_GB2312" w:hAnsi="仿宋" w:eastAsia="仿宋_GB2312" w:cs="仿宋_GB2312"/>
                <w:color w:val="auto"/>
                <w:sz w:val="24"/>
                <w:highlight w:val="none"/>
              </w:rPr>
            </w:pPr>
          </w:p>
        </w:tc>
      </w:tr>
      <w:tr w14:paraId="0B076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585E3C73">
            <w:pPr>
              <w:autoSpaceDE w:val="0"/>
              <w:autoSpaceDN w:val="0"/>
              <w:spacing w:line="360" w:lineRule="auto"/>
              <w:jc w:val="center"/>
              <w:rPr>
                <w:rFonts w:ascii="仿宋_GB2312" w:hAnsi="仿宋" w:eastAsia="仿宋_GB2312" w:cs="仿宋_GB2312"/>
                <w:color w:val="auto"/>
                <w:sz w:val="24"/>
                <w:highlight w:val="none"/>
              </w:rPr>
            </w:pPr>
          </w:p>
        </w:tc>
        <w:tc>
          <w:tcPr>
            <w:tcW w:w="2144" w:type="dxa"/>
            <w:tcBorders>
              <w:top w:val="single" w:color="auto" w:sz="4" w:space="0"/>
              <w:left w:val="single" w:color="auto" w:sz="4" w:space="0"/>
              <w:bottom w:val="single" w:color="auto" w:sz="4" w:space="0"/>
              <w:right w:val="single" w:color="auto" w:sz="4" w:space="0"/>
            </w:tcBorders>
          </w:tcPr>
          <w:p w14:paraId="6E6738D4">
            <w:pPr>
              <w:autoSpaceDE w:val="0"/>
              <w:autoSpaceDN w:val="0"/>
              <w:spacing w:line="360" w:lineRule="auto"/>
              <w:jc w:val="center"/>
              <w:rPr>
                <w:rFonts w:ascii="仿宋_GB2312" w:hAnsi="仿宋" w:eastAsia="仿宋_GB2312" w:cs="仿宋_GB2312"/>
                <w:color w:val="auto"/>
                <w:sz w:val="24"/>
                <w:highlight w:val="none"/>
              </w:rPr>
            </w:pPr>
          </w:p>
        </w:tc>
        <w:tc>
          <w:tcPr>
            <w:tcW w:w="1291" w:type="dxa"/>
            <w:tcBorders>
              <w:top w:val="single" w:color="auto" w:sz="4" w:space="0"/>
              <w:left w:val="single" w:color="auto" w:sz="4" w:space="0"/>
              <w:bottom w:val="single" w:color="auto" w:sz="4" w:space="0"/>
              <w:right w:val="single" w:color="auto" w:sz="4" w:space="0"/>
            </w:tcBorders>
          </w:tcPr>
          <w:p w14:paraId="0CC86F1B">
            <w:pPr>
              <w:autoSpaceDE w:val="0"/>
              <w:autoSpaceDN w:val="0"/>
              <w:spacing w:line="360" w:lineRule="auto"/>
              <w:jc w:val="center"/>
              <w:rPr>
                <w:rFonts w:ascii="仿宋_GB2312" w:hAnsi="仿宋" w:eastAsia="仿宋_GB2312" w:cs="仿宋_GB2312"/>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tcPr>
          <w:p w14:paraId="76144AFD">
            <w:pPr>
              <w:autoSpaceDE w:val="0"/>
              <w:autoSpaceDN w:val="0"/>
              <w:spacing w:line="360" w:lineRule="auto"/>
              <w:jc w:val="center"/>
              <w:rPr>
                <w:rFonts w:ascii="仿宋_GB2312" w:hAnsi="仿宋" w:eastAsia="仿宋_GB2312" w:cs="仿宋_GB2312"/>
                <w:color w:val="auto"/>
                <w:sz w:val="24"/>
                <w:highlight w:val="none"/>
              </w:rPr>
            </w:pPr>
          </w:p>
        </w:tc>
        <w:tc>
          <w:tcPr>
            <w:tcW w:w="2284" w:type="dxa"/>
            <w:tcBorders>
              <w:top w:val="single" w:color="auto" w:sz="4" w:space="0"/>
              <w:left w:val="single" w:color="auto" w:sz="4" w:space="0"/>
              <w:bottom w:val="single" w:color="auto" w:sz="4" w:space="0"/>
              <w:right w:val="single" w:color="auto" w:sz="4" w:space="0"/>
            </w:tcBorders>
          </w:tcPr>
          <w:p w14:paraId="3FBC1C82">
            <w:pPr>
              <w:autoSpaceDE w:val="0"/>
              <w:autoSpaceDN w:val="0"/>
              <w:spacing w:line="360" w:lineRule="auto"/>
              <w:jc w:val="center"/>
              <w:rPr>
                <w:rFonts w:ascii="仿宋_GB2312" w:hAnsi="仿宋" w:eastAsia="仿宋_GB2312" w:cs="仿宋_GB2312"/>
                <w:color w:val="auto"/>
                <w:sz w:val="24"/>
                <w:highlight w:val="none"/>
              </w:rPr>
            </w:pPr>
          </w:p>
        </w:tc>
        <w:tc>
          <w:tcPr>
            <w:tcW w:w="1417" w:type="dxa"/>
            <w:tcBorders>
              <w:top w:val="single" w:color="auto" w:sz="4" w:space="0"/>
              <w:left w:val="single" w:color="auto" w:sz="4" w:space="0"/>
              <w:bottom w:val="single" w:color="auto" w:sz="4" w:space="0"/>
              <w:right w:val="single" w:color="auto" w:sz="4" w:space="0"/>
            </w:tcBorders>
          </w:tcPr>
          <w:p w14:paraId="73863977">
            <w:pPr>
              <w:autoSpaceDE w:val="0"/>
              <w:autoSpaceDN w:val="0"/>
              <w:spacing w:line="360" w:lineRule="auto"/>
              <w:jc w:val="center"/>
              <w:rPr>
                <w:rFonts w:ascii="仿宋_GB2312" w:hAnsi="仿宋" w:eastAsia="仿宋_GB2312" w:cs="仿宋_GB2312"/>
                <w:color w:val="auto"/>
                <w:sz w:val="24"/>
                <w:highlight w:val="none"/>
              </w:rPr>
            </w:pPr>
          </w:p>
        </w:tc>
      </w:tr>
      <w:tr w14:paraId="690F1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1FADA005">
            <w:pPr>
              <w:autoSpaceDE w:val="0"/>
              <w:autoSpaceDN w:val="0"/>
              <w:spacing w:line="360" w:lineRule="auto"/>
              <w:jc w:val="center"/>
              <w:rPr>
                <w:rFonts w:ascii="仿宋_GB2312" w:hAnsi="仿宋" w:eastAsia="仿宋_GB2312" w:cs="仿宋_GB2312"/>
                <w:color w:val="auto"/>
                <w:sz w:val="24"/>
                <w:highlight w:val="none"/>
              </w:rPr>
            </w:pPr>
          </w:p>
        </w:tc>
        <w:tc>
          <w:tcPr>
            <w:tcW w:w="2144" w:type="dxa"/>
            <w:tcBorders>
              <w:top w:val="single" w:color="auto" w:sz="4" w:space="0"/>
              <w:left w:val="single" w:color="auto" w:sz="4" w:space="0"/>
              <w:bottom w:val="single" w:color="auto" w:sz="4" w:space="0"/>
              <w:right w:val="single" w:color="auto" w:sz="4" w:space="0"/>
            </w:tcBorders>
          </w:tcPr>
          <w:p w14:paraId="59C5F5CB">
            <w:pPr>
              <w:autoSpaceDE w:val="0"/>
              <w:autoSpaceDN w:val="0"/>
              <w:spacing w:line="360" w:lineRule="auto"/>
              <w:jc w:val="center"/>
              <w:rPr>
                <w:rFonts w:ascii="仿宋_GB2312" w:hAnsi="仿宋" w:eastAsia="仿宋_GB2312" w:cs="仿宋_GB2312"/>
                <w:color w:val="auto"/>
                <w:sz w:val="24"/>
                <w:highlight w:val="none"/>
              </w:rPr>
            </w:pPr>
          </w:p>
        </w:tc>
        <w:tc>
          <w:tcPr>
            <w:tcW w:w="1291" w:type="dxa"/>
            <w:tcBorders>
              <w:top w:val="single" w:color="auto" w:sz="4" w:space="0"/>
              <w:left w:val="single" w:color="auto" w:sz="4" w:space="0"/>
              <w:bottom w:val="single" w:color="auto" w:sz="4" w:space="0"/>
              <w:right w:val="single" w:color="auto" w:sz="4" w:space="0"/>
            </w:tcBorders>
          </w:tcPr>
          <w:p w14:paraId="57DF7EE8">
            <w:pPr>
              <w:autoSpaceDE w:val="0"/>
              <w:autoSpaceDN w:val="0"/>
              <w:spacing w:line="360" w:lineRule="auto"/>
              <w:jc w:val="center"/>
              <w:rPr>
                <w:rFonts w:ascii="仿宋_GB2312" w:hAnsi="仿宋" w:eastAsia="仿宋_GB2312" w:cs="仿宋_GB2312"/>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tcPr>
          <w:p w14:paraId="1514E7B1">
            <w:pPr>
              <w:autoSpaceDE w:val="0"/>
              <w:autoSpaceDN w:val="0"/>
              <w:spacing w:line="360" w:lineRule="auto"/>
              <w:jc w:val="center"/>
              <w:rPr>
                <w:rFonts w:ascii="仿宋_GB2312" w:hAnsi="仿宋" w:eastAsia="仿宋_GB2312" w:cs="仿宋_GB2312"/>
                <w:color w:val="auto"/>
                <w:sz w:val="24"/>
                <w:highlight w:val="none"/>
              </w:rPr>
            </w:pPr>
          </w:p>
        </w:tc>
        <w:tc>
          <w:tcPr>
            <w:tcW w:w="2284" w:type="dxa"/>
            <w:tcBorders>
              <w:top w:val="single" w:color="auto" w:sz="4" w:space="0"/>
              <w:left w:val="single" w:color="auto" w:sz="4" w:space="0"/>
              <w:bottom w:val="single" w:color="auto" w:sz="4" w:space="0"/>
              <w:right w:val="single" w:color="auto" w:sz="4" w:space="0"/>
            </w:tcBorders>
          </w:tcPr>
          <w:p w14:paraId="37F46459">
            <w:pPr>
              <w:autoSpaceDE w:val="0"/>
              <w:autoSpaceDN w:val="0"/>
              <w:spacing w:line="360" w:lineRule="auto"/>
              <w:jc w:val="center"/>
              <w:rPr>
                <w:rFonts w:ascii="仿宋_GB2312" w:hAnsi="仿宋" w:eastAsia="仿宋_GB2312" w:cs="仿宋_GB2312"/>
                <w:color w:val="auto"/>
                <w:sz w:val="24"/>
                <w:highlight w:val="none"/>
              </w:rPr>
            </w:pPr>
          </w:p>
        </w:tc>
        <w:tc>
          <w:tcPr>
            <w:tcW w:w="1417" w:type="dxa"/>
            <w:tcBorders>
              <w:top w:val="single" w:color="auto" w:sz="4" w:space="0"/>
              <w:left w:val="single" w:color="auto" w:sz="4" w:space="0"/>
              <w:bottom w:val="single" w:color="auto" w:sz="4" w:space="0"/>
              <w:right w:val="single" w:color="auto" w:sz="4" w:space="0"/>
            </w:tcBorders>
          </w:tcPr>
          <w:p w14:paraId="051540D7">
            <w:pPr>
              <w:autoSpaceDE w:val="0"/>
              <w:autoSpaceDN w:val="0"/>
              <w:spacing w:line="360" w:lineRule="auto"/>
              <w:jc w:val="center"/>
              <w:rPr>
                <w:rFonts w:ascii="仿宋_GB2312" w:hAnsi="仿宋" w:eastAsia="仿宋_GB2312" w:cs="仿宋_GB2312"/>
                <w:color w:val="auto"/>
                <w:sz w:val="24"/>
                <w:highlight w:val="none"/>
              </w:rPr>
            </w:pPr>
          </w:p>
        </w:tc>
      </w:tr>
    </w:tbl>
    <w:p w14:paraId="586809E4">
      <w:pPr>
        <w:autoSpaceDE w:val="0"/>
        <w:autoSpaceDN w:val="0"/>
        <w:spacing w:line="360" w:lineRule="auto"/>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注：关于项目涉及的所有售后服务机构均在本表注明，包括投标人本单位和符合条件的第三方服务机构；</w:t>
      </w:r>
    </w:p>
    <w:p w14:paraId="0929A591">
      <w:pPr>
        <w:autoSpaceDE w:val="0"/>
        <w:autoSpaceDN w:val="0"/>
        <w:spacing w:line="360" w:lineRule="auto"/>
        <w:rPr>
          <w:rFonts w:ascii="仿宋_GB2312" w:hAnsi="仿宋" w:eastAsia="仿宋_GB2312" w:cs="仿宋_GB2312"/>
          <w:color w:val="auto"/>
          <w:kern w:val="0"/>
          <w:sz w:val="24"/>
          <w:highlight w:val="none"/>
        </w:rPr>
      </w:pPr>
    </w:p>
    <w:p w14:paraId="2B77E5CB">
      <w:pPr>
        <w:autoSpaceDE w:val="0"/>
        <w:autoSpaceDN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b/>
          <w:color w:val="auto"/>
          <w:kern w:val="0"/>
          <w:sz w:val="24"/>
          <w:highlight w:val="none"/>
        </w:rPr>
        <w:t>附表B：售后服务人员情况表</w:t>
      </w:r>
      <w:r>
        <w:rPr>
          <w:rFonts w:hint="eastAsia" w:ascii="仿宋_GB2312" w:hAnsi="仿宋" w:eastAsia="仿宋_GB2312" w:cs="仿宋_GB2312"/>
          <w:color w:val="auto"/>
          <w:sz w:val="24"/>
          <w:highlight w:val="none"/>
        </w:rPr>
        <w:t>（按此格式自制）</w:t>
      </w:r>
    </w:p>
    <w:tbl>
      <w:tblPr>
        <w:tblStyle w:val="33"/>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06E8EFC9">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69F8F43B">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序号</w:t>
            </w:r>
          </w:p>
          <w:p w14:paraId="35D8CE96">
            <w:pPr>
              <w:autoSpaceDE w:val="0"/>
              <w:autoSpaceDN w:val="0"/>
              <w:spacing w:line="360" w:lineRule="auto"/>
              <w:jc w:val="center"/>
              <w:rPr>
                <w:rFonts w:ascii="仿宋_GB2312" w:hAnsi="仿宋"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vAlign w:val="center"/>
          </w:tcPr>
          <w:p w14:paraId="5689311A">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173AB17F">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20654A5C">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7E6DE692">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5230325A">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2A4394B7">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10D8E807">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115ED0C8">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2F0A9A06">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22EAD593">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到达现场时间</w:t>
            </w:r>
          </w:p>
        </w:tc>
      </w:tr>
      <w:tr w14:paraId="195CDD2F">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223CF5D2">
            <w:pPr>
              <w:autoSpaceDE w:val="0"/>
              <w:autoSpaceDN w:val="0"/>
              <w:spacing w:line="360" w:lineRule="auto"/>
              <w:jc w:val="center"/>
              <w:rPr>
                <w:rFonts w:ascii="仿宋_GB2312" w:hAnsi="仿宋"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6C965818">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639AC9FF">
            <w:pPr>
              <w:autoSpaceDE w:val="0"/>
              <w:autoSpaceDN w:val="0"/>
              <w:spacing w:line="360" w:lineRule="auto"/>
              <w:rPr>
                <w:rFonts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369B525">
            <w:pPr>
              <w:autoSpaceDE w:val="0"/>
              <w:autoSpaceDN w:val="0"/>
              <w:spacing w:line="360" w:lineRule="auto"/>
              <w:rPr>
                <w:rFonts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CB793F4">
            <w:pPr>
              <w:autoSpaceDE w:val="0"/>
              <w:autoSpaceDN w:val="0"/>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9076B3C">
            <w:pPr>
              <w:autoSpaceDE w:val="0"/>
              <w:autoSpaceDN w:val="0"/>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C5AF2A7">
            <w:pPr>
              <w:autoSpaceDE w:val="0"/>
              <w:autoSpaceDN w:val="0"/>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6CD00E6">
            <w:pPr>
              <w:autoSpaceDE w:val="0"/>
              <w:autoSpaceDN w:val="0"/>
              <w:spacing w:line="360" w:lineRule="auto"/>
              <w:rPr>
                <w:rFonts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5295D9E">
            <w:pPr>
              <w:autoSpaceDE w:val="0"/>
              <w:autoSpaceDN w:val="0"/>
              <w:spacing w:line="360" w:lineRule="auto"/>
              <w:rPr>
                <w:rFonts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C4F91DA">
            <w:pPr>
              <w:autoSpaceDE w:val="0"/>
              <w:autoSpaceDN w:val="0"/>
              <w:spacing w:line="360" w:lineRule="auto"/>
              <w:rPr>
                <w:rFonts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6C6353DE">
            <w:pPr>
              <w:autoSpaceDE w:val="0"/>
              <w:autoSpaceDN w:val="0"/>
              <w:spacing w:line="360" w:lineRule="auto"/>
              <w:rPr>
                <w:rFonts w:ascii="仿宋_GB2312" w:hAnsi="仿宋" w:eastAsia="仿宋_GB2312" w:cs="仿宋_GB2312"/>
                <w:color w:val="auto"/>
                <w:sz w:val="24"/>
                <w:highlight w:val="none"/>
              </w:rPr>
            </w:pPr>
          </w:p>
        </w:tc>
      </w:tr>
      <w:tr w14:paraId="72DE008E">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7367B6C7">
            <w:pPr>
              <w:autoSpaceDE w:val="0"/>
              <w:autoSpaceDN w:val="0"/>
              <w:spacing w:line="360" w:lineRule="auto"/>
              <w:jc w:val="center"/>
              <w:rPr>
                <w:rFonts w:ascii="仿宋_GB2312" w:hAnsi="仿宋"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02A38670">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700F9815">
            <w:pPr>
              <w:autoSpaceDE w:val="0"/>
              <w:autoSpaceDN w:val="0"/>
              <w:spacing w:line="360" w:lineRule="auto"/>
              <w:rPr>
                <w:rFonts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C659124">
            <w:pPr>
              <w:autoSpaceDE w:val="0"/>
              <w:autoSpaceDN w:val="0"/>
              <w:spacing w:line="360" w:lineRule="auto"/>
              <w:rPr>
                <w:rFonts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5343C40">
            <w:pPr>
              <w:autoSpaceDE w:val="0"/>
              <w:autoSpaceDN w:val="0"/>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4CF4D6C">
            <w:pPr>
              <w:autoSpaceDE w:val="0"/>
              <w:autoSpaceDN w:val="0"/>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C5ADD73">
            <w:pPr>
              <w:autoSpaceDE w:val="0"/>
              <w:autoSpaceDN w:val="0"/>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07D2AD4">
            <w:pPr>
              <w:autoSpaceDE w:val="0"/>
              <w:autoSpaceDN w:val="0"/>
              <w:spacing w:line="360" w:lineRule="auto"/>
              <w:rPr>
                <w:rFonts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451F4DA">
            <w:pPr>
              <w:autoSpaceDE w:val="0"/>
              <w:autoSpaceDN w:val="0"/>
              <w:spacing w:line="360" w:lineRule="auto"/>
              <w:rPr>
                <w:rFonts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A149DB1">
            <w:pPr>
              <w:autoSpaceDE w:val="0"/>
              <w:autoSpaceDN w:val="0"/>
              <w:spacing w:line="360" w:lineRule="auto"/>
              <w:rPr>
                <w:rFonts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61BF9803">
            <w:pPr>
              <w:autoSpaceDE w:val="0"/>
              <w:autoSpaceDN w:val="0"/>
              <w:spacing w:line="360" w:lineRule="auto"/>
              <w:rPr>
                <w:rFonts w:ascii="仿宋_GB2312" w:hAnsi="仿宋" w:eastAsia="仿宋_GB2312" w:cs="仿宋_GB2312"/>
                <w:color w:val="auto"/>
                <w:sz w:val="24"/>
                <w:highlight w:val="none"/>
              </w:rPr>
            </w:pPr>
          </w:p>
        </w:tc>
      </w:tr>
      <w:tr w14:paraId="5CEDF1E1">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65A02F16">
            <w:pPr>
              <w:autoSpaceDE w:val="0"/>
              <w:autoSpaceDN w:val="0"/>
              <w:spacing w:line="360" w:lineRule="auto"/>
              <w:jc w:val="center"/>
              <w:rPr>
                <w:rFonts w:ascii="仿宋_GB2312" w:hAnsi="仿宋"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4EA32676">
            <w:pPr>
              <w:autoSpaceDE w:val="0"/>
              <w:autoSpaceDN w:val="0"/>
              <w:spacing w:line="360" w:lineRule="auto"/>
              <w:jc w:val="center"/>
              <w:rPr>
                <w:rFonts w:ascii="仿宋_GB2312" w:hAnsi="仿宋"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2B7E6200">
            <w:pPr>
              <w:autoSpaceDE w:val="0"/>
              <w:autoSpaceDN w:val="0"/>
              <w:spacing w:line="360" w:lineRule="auto"/>
              <w:rPr>
                <w:rFonts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503D8DE">
            <w:pPr>
              <w:autoSpaceDE w:val="0"/>
              <w:autoSpaceDN w:val="0"/>
              <w:spacing w:line="360" w:lineRule="auto"/>
              <w:rPr>
                <w:rFonts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8327908">
            <w:pPr>
              <w:autoSpaceDE w:val="0"/>
              <w:autoSpaceDN w:val="0"/>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F1F550B">
            <w:pPr>
              <w:autoSpaceDE w:val="0"/>
              <w:autoSpaceDN w:val="0"/>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F95F7BC">
            <w:pPr>
              <w:autoSpaceDE w:val="0"/>
              <w:autoSpaceDN w:val="0"/>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CAE24E4">
            <w:pPr>
              <w:autoSpaceDE w:val="0"/>
              <w:autoSpaceDN w:val="0"/>
              <w:spacing w:line="360" w:lineRule="auto"/>
              <w:rPr>
                <w:rFonts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E77FEB8">
            <w:pPr>
              <w:autoSpaceDE w:val="0"/>
              <w:autoSpaceDN w:val="0"/>
              <w:spacing w:line="360" w:lineRule="auto"/>
              <w:rPr>
                <w:rFonts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CFF5CF7">
            <w:pPr>
              <w:autoSpaceDE w:val="0"/>
              <w:autoSpaceDN w:val="0"/>
              <w:spacing w:line="360" w:lineRule="auto"/>
              <w:rPr>
                <w:rFonts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4A1956E4">
            <w:pPr>
              <w:autoSpaceDE w:val="0"/>
              <w:autoSpaceDN w:val="0"/>
              <w:spacing w:line="360" w:lineRule="auto"/>
              <w:rPr>
                <w:rFonts w:ascii="仿宋_GB2312" w:hAnsi="仿宋" w:eastAsia="仿宋_GB2312" w:cs="仿宋_GB2312"/>
                <w:color w:val="auto"/>
                <w:sz w:val="24"/>
                <w:highlight w:val="none"/>
              </w:rPr>
            </w:pPr>
          </w:p>
        </w:tc>
      </w:tr>
      <w:tr w14:paraId="7BF84B28">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557F9226">
            <w:pPr>
              <w:autoSpaceDE w:val="0"/>
              <w:autoSpaceDN w:val="0"/>
              <w:spacing w:line="360" w:lineRule="auto"/>
              <w:jc w:val="center"/>
              <w:rPr>
                <w:rFonts w:ascii="仿宋_GB2312" w:hAnsi="仿宋"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61F5D8A9">
            <w:pPr>
              <w:autoSpaceDE w:val="0"/>
              <w:autoSpaceDN w:val="0"/>
              <w:spacing w:line="360" w:lineRule="auto"/>
              <w:jc w:val="center"/>
              <w:rPr>
                <w:rFonts w:ascii="仿宋_GB2312" w:hAnsi="仿宋"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784A8BB8">
            <w:pPr>
              <w:autoSpaceDE w:val="0"/>
              <w:autoSpaceDN w:val="0"/>
              <w:spacing w:line="360" w:lineRule="auto"/>
              <w:rPr>
                <w:rFonts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2DDCE375">
            <w:pPr>
              <w:autoSpaceDE w:val="0"/>
              <w:autoSpaceDN w:val="0"/>
              <w:spacing w:line="360" w:lineRule="auto"/>
              <w:rPr>
                <w:rFonts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AA921DE">
            <w:pPr>
              <w:autoSpaceDE w:val="0"/>
              <w:autoSpaceDN w:val="0"/>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ED571E6">
            <w:pPr>
              <w:autoSpaceDE w:val="0"/>
              <w:autoSpaceDN w:val="0"/>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B1BEA0F">
            <w:pPr>
              <w:autoSpaceDE w:val="0"/>
              <w:autoSpaceDN w:val="0"/>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B77B2D6">
            <w:pPr>
              <w:autoSpaceDE w:val="0"/>
              <w:autoSpaceDN w:val="0"/>
              <w:spacing w:line="360" w:lineRule="auto"/>
              <w:rPr>
                <w:rFonts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C9D9856">
            <w:pPr>
              <w:autoSpaceDE w:val="0"/>
              <w:autoSpaceDN w:val="0"/>
              <w:spacing w:line="360" w:lineRule="auto"/>
              <w:rPr>
                <w:rFonts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D872558">
            <w:pPr>
              <w:autoSpaceDE w:val="0"/>
              <w:autoSpaceDN w:val="0"/>
              <w:spacing w:line="360" w:lineRule="auto"/>
              <w:rPr>
                <w:rFonts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684B191D">
            <w:pPr>
              <w:autoSpaceDE w:val="0"/>
              <w:autoSpaceDN w:val="0"/>
              <w:spacing w:line="360" w:lineRule="auto"/>
              <w:rPr>
                <w:rFonts w:ascii="仿宋_GB2312" w:hAnsi="仿宋" w:eastAsia="仿宋_GB2312" w:cs="仿宋_GB2312"/>
                <w:color w:val="auto"/>
                <w:sz w:val="24"/>
                <w:highlight w:val="none"/>
              </w:rPr>
            </w:pPr>
          </w:p>
        </w:tc>
      </w:tr>
    </w:tbl>
    <w:p w14:paraId="155C0803">
      <w:pPr>
        <w:snapToGrid w:val="0"/>
        <w:spacing w:before="165" w:beforeLines="50" w:after="50"/>
        <w:ind w:left="142"/>
        <w:jc w:val="center"/>
        <w:rPr>
          <w:rFonts w:ascii="宋体" w:hAnsi="宋体"/>
          <w:b/>
          <w:color w:val="auto"/>
          <w:sz w:val="32"/>
          <w:szCs w:val="32"/>
          <w:highlight w:val="none"/>
        </w:rPr>
      </w:pPr>
    </w:p>
    <w:p w14:paraId="30E84519">
      <w:pPr>
        <w:snapToGrid w:val="0"/>
        <w:spacing w:before="165" w:beforeLines="50" w:line="360" w:lineRule="auto"/>
        <w:ind w:right="480" w:firstLine="3967" w:firstLineChars="1653"/>
        <w:rPr>
          <w:rFonts w:ascii="宋体" w:hAnsi="宋体"/>
          <w:color w:val="auto"/>
          <w:sz w:val="24"/>
          <w:highlight w:val="none"/>
        </w:rPr>
      </w:pPr>
    </w:p>
    <w:p w14:paraId="54D0EF7D">
      <w:pPr>
        <w:snapToGrid w:val="0"/>
        <w:spacing w:line="360" w:lineRule="auto"/>
        <w:ind w:firstLine="5160" w:firstLineChars="215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44BBD34D">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月日</w:t>
      </w:r>
    </w:p>
    <w:p w14:paraId="4349B244">
      <w:pPr>
        <w:widowControl/>
        <w:spacing w:line="360" w:lineRule="auto"/>
        <w:jc w:val="left"/>
        <w:rPr>
          <w:rFonts w:ascii="宋体" w:hAnsi="宋体"/>
          <w:color w:val="auto"/>
          <w:sz w:val="24"/>
          <w:highlight w:val="none"/>
        </w:rPr>
        <w:sectPr>
          <w:pgSz w:w="11906" w:h="16838"/>
          <w:pgMar w:top="1134" w:right="1134" w:bottom="1134" w:left="1134" w:header="720" w:footer="720" w:gutter="0"/>
          <w:cols w:space="720" w:num="1"/>
          <w:docGrid w:type="lines" w:linePitch="331" w:charSpace="0"/>
        </w:sectPr>
      </w:pPr>
    </w:p>
    <w:p w14:paraId="04DE22F0">
      <w:pPr>
        <w:snapToGrid w:val="0"/>
        <w:spacing w:before="165" w:beforeLines="50" w:after="50"/>
        <w:ind w:left="142"/>
        <w:jc w:val="center"/>
        <w:rPr>
          <w:rFonts w:ascii="宋体" w:hAnsi="宋体"/>
          <w:b/>
          <w:color w:val="auto"/>
          <w:sz w:val="32"/>
          <w:szCs w:val="32"/>
          <w:highlight w:val="none"/>
        </w:rPr>
      </w:pPr>
      <w:r>
        <w:rPr>
          <w:rFonts w:hint="eastAsia" w:ascii="宋体" w:hAnsi="宋体"/>
          <w:b/>
          <w:color w:val="auto"/>
          <w:sz w:val="32"/>
          <w:szCs w:val="32"/>
          <w:highlight w:val="none"/>
        </w:rPr>
        <w:t>四、项目实施人员一览表</w:t>
      </w:r>
    </w:p>
    <w:p w14:paraId="194EC894">
      <w:pPr>
        <w:spacing w:line="360" w:lineRule="auto"/>
        <w:jc w:val="center"/>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rPr>
        <w:t>（由投标人根据采购需求及招标文件要求编制）</w:t>
      </w:r>
    </w:p>
    <w:p w14:paraId="601E1EBD">
      <w:pPr>
        <w:pStyle w:val="17"/>
        <w:rPr>
          <w:color w:val="auto"/>
          <w:sz w:val="24"/>
          <w:szCs w:val="24"/>
          <w:highlight w:val="none"/>
        </w:rPr>
      </w:pPr>
      <w:r>
        <w:rPr>
          <w:rFonts w:hint="eastAsia"/>
          <w:color w:val="auto"/>
          <w:sz w:val="24"/>
          <w:szCs w:val="24"/>
          <w:highlight w:val="none"/>
        </w:rPr>
        <w:t>所投分标：分标</w:t>
      </w:r>
    </w:p>
    <w:p w14:paraId="5B0D6863">
      <w:pPr>
        <w:keepNext/>
        <w:autoSpaceDE w:val="0"/>
        <w:autoSpaceDN w:val="0"/>
        <w:spacing w:line="360" w:lineRule="auto"/>
        <w:ind w:firstLine="477"/>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附表A:本项目的项目经理情况表</w:t>
      </w:r>
    </w:p>
    <w:tbl>
      <w:tblPr>
        <w:tblStyle w:val="33"/>
        <w:tblW w:w="0" w:type="auto"/>
        <w:tblInd w:w="116" w:type="dxa"/>
        <w:tblLayout w:type="fixed"/>
        <w:tblCellMar>
          <w:top w:w="0" w:type="dxa"/>
          <w:left w:w="108" w:type="dxa"/>
          <w:bottom w:w="0" w:type="dxa"/>
          <w:right w:w="108" w:type="dxa"/>
        </w:tblCellMar>
      </w:tblPr>
      <w:tblGrid>
        <w:gridCol w:w="2061"/>
        <w:gridCol w:w="1287"/>
        <w:gridCol w:w="1260"/>
        <w:gridCol w:w="4147"/>
      </w:tblGrid>
      <w:tr w14:paraId="123F1FE1">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697A5E7">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236B97C9">
            <w:pPr>
              <w:autoSpaceDE w:val="0"/>
              <w:autoSpaceDN w:val="0"/>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981CA6C">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08CE9A97">
            <w:pPr>
              <w:autoSpaceDE w:val="0"/>
              <w:autoSpaceDN w:val="0"/>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投标截止时间前三年业绩及承担的主要工作情况，曾担任项目经理的项目应列明细</w:t>
            </w:r>
          </w:p>
        </w:tc>
      </w:tr>
      <w:tr w14:paraId="57668BF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8870D4A">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44807627">
            <w:pPr>
              <w:autoSpaceDE w:val="0"/>
              <w:autoSpaceDN w:val="0"/>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3CE79067">
            <w:pPr>
              <w:autoSpaceDE w:val="0"/>
              <w:autoSpaceDN w:val="0"/>
              <w:spacing w:line="360" w:lineRule="auto"/>
              <w:jc w:val="center"/>
              <w:rPr>
                <w:rFonts w:ascii="仿宋_GB2312" w:hAnsi="仿宋" w:eastAsia="仿宋_GB2312" w:cs="仿宋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1213B185">
            <w:pPr>
              <w:autoSpaceDE w:val="0"/>
              <w:autoSpaceDN w:val="0"/>
              <w:spacing w:line="360" w:lineRule="auto"/>
              <w:jc w:val="center"/>
              <w:rPr>
                <w:rFonts w:ascii="仿宋_GB2312" w:hAnsi="仿宋" w:eastAsia="仿宋_GB2312" w:cs="仿宋_GB2312"/>
                <w:color w:val="auto"/>
                <w:sz w:val="24"/>
                <w:highlight w:val="none"/>
              </w:rPr>
            </w:pPr>
          </w:p>
        </w:tc>
      </w:tr>
      <w:tr w14:paraId="39245218">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56C510C">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6BDB597">
            <w:pPr>
              <w:autoSpaceDE w:val="0"/>
              <w:autoSpaceDN w:val="0"/>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4FA05A7D">
            <w:pPr>
              <w:autoSpaceDE w:val="0"/>
              <w:autoSpaceDN w:val="0"/>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CDECF13">
            <w:pPr>
              <w:widowControl/>
              <w:jc w:val="left"/>
              <w:rPr>
                <w:rFonts w:ascii="仿宋_GB2312" w:hAnsi="仿宋" w:eastAsia="仿宋_GB2312" w:cs="仿宋_GB2312"/>
                <w:color w:val="auto"/>
                <w:sz w:val="24"/>
                <w:highlight w:val="none"/>
              </w:rPr>
            </w:pPr>
          </w:p>
        </w:tc>
      </w:tr>
      <w:tr w14:paraId="2C6474E1">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AA8744C">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60D66042">
            <w:pPr>
              <w:autoSpaceDE w:val="0"/>
              <w:autoSpaceDN w:val="0"/>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24297B94">
            <w:pPr>
              <w:autoSpaceDE w:val="0"/>
              <w:autoSpaceDN w:val="0"/>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75339AA">
            <w:pPr>
              <w:widowControl/>
              <w:jc w:val="left"/>
              <w:rPr>
                <w:rFonts w:ascii="仿宋_GB2312" w:hAnsi="仿宋" w:eastAsia="仿宋_GB2312" w:cs="仿宋_GB2312"/>
                <w:color w:val="auto"/>
                <w:sz w:val="24"/>
                <w:highlight w:val="none"/>
              </w:rPr>
            </w:pPr>
          </w:p>
        </w:tc>
      </w:tr>
      <w:tr w14:paraId="7E223723">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7102B887">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0C9779D1">
            <w:pPr>
              <w:autoSpaceDE w:val="0"/>
              <w:autoSpaceDN w:val="0"/>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5A0F337">
            <w:pPr>
              <w:autoSpaceDE w:val="0"/>
              <w:autoSpaceDN w:val="0"/>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A83342F">
            <w:pPr>
              <w:widowControl/>
              <w:jc w:val="left"/>
              <w:rPr>
                <w:rFonts w:ascii="仿宋_GB2312" w:hAnsi="仿宋" w:eastAsia="仿宋_GB2312" w:cs="仿宋_GB2312"/>
                <w:color w:val="auto"/>
                <w:sz w:val="24"/>
                <w:highlight w:val="none"/>
              </w:rPr>
            </w:pPr>
          </w:p>
        </w:tc>
      </w:tr>
      <w:tr w14:paraId="63197EEF">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6A0F8F3D">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4BA1D735">
            <w:pPr>
              <w:autoSpaceDE w:val="0"/>
              <w:autoSpaceDN w:val="0"/>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999C5B4">
            <w:pPr>
              <w:autoSpaceDE w:val="0"/>
              <w:autoSpaceDN w:val="0"/>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43C292F">
            <w:pPr>
              <w:widowControl/>
              <w:jc w:val="left"/>
              <w:rPr>
                <w:rFonts w:ascii="仿宋_GB2312" w:hAnsi="仿宋" w:eastAsia="仿宋_GB2312" w:cs="仿宋_GB2312"/>
                <w:color w:val="auto"/>
                <w:sz w:val="24"/>
                <w:highlight w:val="none"/>
              </w:rPr>
            </w:pPr>
          </w:p>
        </w:tc>
      </w:tr>
      <w:tr w14:paraId="22EF016E">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26E96576">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42826855">
            <w:pPr>
              <w:autoSpaceDE w:val="0"/>
              <w:autoSpaceDN w:val="0"/>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4A96554">
            <w:pPr>
              <w:autoSpaceDE w:val="0"/>
              <w:autoSpaceDN w:val="0"/>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C41A299">
            <w:pPr>
              <w:widowControl/>
              <w:jc w:val="left"/>
              <w:rPr>
                <w:rFonts w:ascii="仿宋_GB2312" w:hAnsi="仿宋" w:eastAsia="仿宋_GB2312" w:cs="仿宋_GB2312"/>
                <w:color w:val="auto"/>
                <w:sz w:val="24"/>
                <w:highlight w:val="none"/>
              </w:rPr>
            </w:pPr>
          </w:p>
        </w:tc>
      </w:tr>
      <w:tr w14:paraId="01F80AC1">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73B35E86">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0479CE69">
            <w:pPr>
              <w:autoSpaceDE w:val="0"/>
              <w:autoSpaceDN w:val="0"/>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E1A9F4E">
            <w:pPr>
              <w:autoSpaceDE w:val="0"/>
              <w:autoSpaceDN w:val="0"/>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3B21B16">
            <w:pPr>
              <w:widowControl/>
              <w:jc w:val="left"/>
              <w:rPr>
                <w:rFonts w:ascii="仿宋_GB2312" w:hAnsi="仿宋" w:eastAsia="仿宋_GB2312" w:cs="仿宋_GB2312"/>
                <w:color w:val="auto"/>
                <w:sz w:val="24"/>
                <w:highlight w:val="none"/>
              </w:rPr>
            </w:pPr>
          </w:p>
        </w:tc>
      </w:tr>
      <w:tr w14:paraId="10B4FE4B">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6DB932D8">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2048A829">
            <w:pPr>
              <w:autoSpaceDE w:val="0"/>
              <w:autoSpaceDN w:val="0"/>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045182F">
            <w:pPr>
              <w:autoSpaceDE w:val="0"/>
              <w:autoSpaceDN w:val="0"/>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C4067BA">
            <w:pPr>
              <w:widowControl/>
              <w:jc w:val="left"/>
              <w:rPr>
                <w:rFonts w:ascii="仿宋_GB2312" w:hAnsi="仿宋" w:eastAsia="仿宋_GB2312" w:cs="仿宋_GB2312"/>
                <w:color w:val="auto"/>
                <w:sz w:val="24"/>
                <w:highlight w:val="none"/>
              </w:rPr>
            </w:pPr>
          </w:p>
        </w:tc>
      </w:tr>
      <w:tr w14:paraId="15FB8076">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7190452">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ED604E5">
            <w:pPr>
              <w:autoSpaceDE w:val="0"/>
              <w:autoSpaceDN w:val="0"/>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BE7560A">
            <w:pPr>
              <w:autoSpaceDE w:val="0"/>
              <w:autoSpaceDN w:val="0"/>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F3E98A5">
            <w:pPr>
              <w:widowControl/>
              <w:jc w:val="left"/>
              <w:rPr>
                <w:rFonts w:ascii="仿宋_GB2312" w:hAnsi="仿宋" w:eastAsia="仿宋_GB2312" w:cs="仿宋_GB2312"/>
                <w:color w:val="auto"/>
                <w:sz w:val="24"/>
                <w:highlight w:val="none"/>
              </w:rPr>
            </w:pPr>
          </w:p>
        </w:tc>
      </w:tr>
    </w:tbl>
    <w:p w14:paraId="4561E80E">
      <w:pPr>
        <w:autoSpaceDE w:val="0"/>
        <w:autoSpaceDN w:val="0"/>
        <w:spacing w:line="360" w:lineRule="auto"/>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注：须随表提交相应的证书复印件并注明所在投标技术文件页码。</w:t>
      </w:r>
    </w:p>
    <w:p w14:paraId="34A80639">
      <w:pPr>
        <w:autoSpaceDE w:val="0"/>
        <w:autoSpaceDN w:val="0"/>
        <w:spacing w:line="360" w:lineRule="auto"/>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附表B:本项目的项目小组人员情况表</w:t>
      </w:r>
      <w:r>
        <w:rPr>
          <w:rFonts w:hint="eastAsia" w:ascii="仿宋_GB2312" w:hAnsi="仿宋" w:eastAsia="仿宋_GB2312" w:cs="仿宋_GB2312"/>
          <w:color w:val="auto"/>
          <w:sz w:val="24"/>
          <w:highlight w:val="none"/>
        </w:rPr>
        <w:t>（按此格式自制）</w:t>
      </w:r>
    </w:p>
    <w:tbl>
      <w:tblPr>
        <w:tblStyle w:val="33"/>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21814C59">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33EBD321">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7C5EAC29">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13473E47">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04AA7B5A">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4394A62D">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p>
          <w:p w14:paraId="28DA5AEC">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139A3214">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专业</w:t>
            </w:r>
          </w:p>
          <w:p w14:paraId="1CD21219">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3A0F530E">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p>
          <w:p w14:paraId="73A1B3C5">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63D000C4">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14A4885F">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5B91AFF9">
            <w:pPr>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参与本项目的到位情况</w:t>
            </w:r>
          </w:p>
        </w:tc>
      </w:tr>
      <w:tr w14:paraId="3DFC995C">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3D1231C2">
            <w:pPr>
              <w:autoSpaceDE w:val="0"/>
              <w:autoSpaceDN w:val="0"/>
              <w:spacing w:line="360" w:lineRule="auto"/>
              <w:jc w:val="center"/>
              <w:rPr>
                <w:rFonts w:ascii="仿宋_GB2312" w:hAnsi="仿宋"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411BF3F6">
            <w:pPr>
              <w:autoSpaceDE w:val="0"/>
              <w:autoSpaceDN w:val="0"/>
              <w:spacing w:line="360" w:lineRule="auto"/>
              <w:rPr>
                <w:rFonts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B83842F">
            <w:pPr>
              <w:autoSpaceDE w:val="0"/>
              <w:autoSpaceDN w:val="0"/>
              <w:spacing w:line="360" w:lineRule="auto"/>
              <w:rPr>
                <w:rFonts w:ascii="仿宋_GB2312" w:hAnsi="仿宋"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7C89C811">
            <w:pPr>
              <w:autoSpaceDE w:val="0"/>
              <w:autoSpaceDN w:val="0"/>
              <w:spacing w:line="360" w:lineRule="auto"/>
              <w:rPr>
                <w:rFonts w:ascii="仿宋_GB2312" w:hAnsi="仿宋"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6C0F1593">
            <w:pPr>
              <w:autoSpaceDE w:val="0"/>
              <w:autoSpaceDN w:val="0"/>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F3E5ECC">
            <w:pPr>
              <w:autoSpaceDE w:val="0"/>
              <w:autoSpaceDN w:val="0"/>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6F1FE37">
            <w:pPr>
              <w:autoSpaceDE w:val="0"/>
              <w:autoSpaceDN w:val="0"/>
              <w:spacing w:line="360" w:lineRule="auto"/>
              <w:rPr>
                <w:rFonts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6D70ADE">
            <w:pPr>
              <w:autoSpaceDE w:val="0"/>
              <w:autoSpaceDN w:val="0"/>
              <w:spacing w:line="360" w:lineRule="auto"/>
              <w:rPr>
                <w:rFonts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BD08D6B">
            <w:pPr>
              <w:autoSpaceDE w:val="0"/>
              <w:autoSpaceDN w:val="0"/>
              <w:spacing w:line="360" w:lineRule="auto"/>
              <w:rPr>
                <w:rFonts w:ascii="仿宋_GB2312" w:hAnsi="仿宋"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264ED208">
            <w:pPr>
              <w:autoSpaceDE w:val="0"/>
              <w:autoSpaceDN w:val="0"/>
              <w:spacing w:line="360" w:lineRule="auto"/>
              <w:rPr>
                <w:rFonts w:ascii="仿宋_GB2312" w:hAnsi="仿宋" w:eastAsia="仿宋_GB2312" w:cs="仿宋_GB2312"/>
                <w:color w:val="auto"/>
                <w:sz w:val="24"/>
                <w:highlight w:val="none"/>
              </w:rPr>
            </w:pPr>
          </w:p>
        </w:tc>
      </w:tr>
      <w:tr w14:paraId="46F1F2C3">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4BA19D1F">
            <w:pPr>
              <w:autoSpaceDE w:val="0"/>
              <w:autoSpaceDN w:val="0"/>
              <w:spacing w:line="360" w:lineRule="auto"/>
              <w:jc w:val="center"/>
              <w:rPr>
                <w:rFonts w:ascii="仿宋_GB2312" w:hAnsi="仿宋"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D9EA2FA">
            <w:pPr>
              <w:autoSpaceDE w:val="0"/>
              <w:autoSpaceDN w:val="0"/>
              <w:spacing w:line="360" w:lineRule="auto"/>
              <w:rPr>
                <w:rFonts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54874561">
            <w:pPr>
              <w:autoSpaceDE w:val="0"/>
              <w:autoSpaceDN w:val="0"/>
              <w:spacing w:line="360" w:lineRule="auto"/>
              <w:rPr>
                <w:rFonts w:ascii="仿宋_GB2312" w:hAnsi="仿宋"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3E8EB310">
            <w:pPr>
              <w:autoSpaceDE w:val="0"/>
              <w:autoSpaceDN w:val="0"/>
              <w:spacing w:line="360" w:lineRule="auto"/>
              <w:rPr>
                <w:rFonts w:ascii="仿宋_GB2312" w:hAnsi="仿宋"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7F879D2B">
            <w:pPr>
              <w:autoSpaceDE w:val="0"/>
              <w:autoSpaceDN w:val="0"/>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CE212B0">
            <w:pPr>
              <w:autoSpaceDE w:val="0"/>
              <w:autoSpaceDN w:val="0"/>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5AAA46B">
            <w:pPr>
              <w:autoSpaceDE w:val="0"/>
              <w:autoSpaceDN w:val="0"/>
              <w:spacing w:line="360" w:lineRule="auto"/>
              <w:rPr>
                <w:rFonts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E871BB5">
            <w:pPr>
              <w:autoSpaceDE w:val="0"/>
              <w:autoSpaceDN w:val="0"/>
              <w:spacing w:line="360" w:lineRule="auto"/>
              <w:rPr>
                <w:rFonts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4887A56">
            <w:pPr>
              <w:autoSpaceDE w:val="0"/>
              <w:autoSpaceDN w:val="0"/>
              <w:spacing w:line="360" w:lineRule="auto"/>
              <w:rPr>
                <w:rFonts w:ascii="仿宋_GB2312" w:hAnsi="仿宋"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18E7C8F7">
            <w:pPr>
              <w:autoSpaceDE w:val="0"/>
              <w:autoSpaceDN w:val="0"/>
              <w:spacing w:line="360" w:lineRule="auto"/>
              <w:rPr>
                <w:rFonts w:ascii="仿宋_GB2312" w:hAnsi="仿宋" w:eastAsia="仿宋_GB2312" w:cs="仿宋_GB2312"/>
                <w:color w:val="auto"/>
                <w:sz w:val="24"/>
                <w:highlight w:val="none"/>
              </w:rPr>
            </w:pPr>
          </w:p>
        </w:tc>
      </w:tr>
    </w:tbl>
    <w:p w14:paraId="27D65D15">
      <w:pPr>
        <w:spacing w:line="360" w:lineRule="auto"/>
        <w:rPr>
          <w:rFonts w:ascii="仿宋_GB2312" w:hAnsi="仿宋" w:eastAsia="仿宋_GB2312" w:cs="仿宋_GB2312"/>
          <w:b/>
          <w:bCs/>
          <w:color w:val="auto"/>
          <w:sz w:val="24"/>
          <w:highlight w:val="none"/>
        </w:rPr>
      </w:pPr>
      <w:r>
        <w:rPr>
          <w:rFonts w:hint="eastAsia" w:ascii="仿宋_GB2312" w:hAnsi="仿宋" w:eastAsia="仿宋_GB2312" w:cs="仿宋_GB2312"/>
          <w:b/>
          <w:color w:val="auto"/>
          <w:sz w:val="24"/>
          <w:highlight w:val="none"/>
        </w:rPr>
        <w:t>注：投标人可按上述的格式自行编制，须随表提交相应的证书复印件并注明所在投标技术文件页码。</w:t>
      </w:r>
    </w:p>
    <w:p w14:paraId="16143CAE">
      <w:pPr>
        <w:spacing w:line="360" w:lineRule="auto"/>
        <w:rPr>
          <w:rFonts w:ascii="仿宋_GB2312" w:hAnsi="仿宋" w:eastAsia="仿宋_GB2312" w:cs="仿宋_GB2312"/>
          <w:b/>
          <w:bCs/>
          <w:color w:val="auto"/>
          <w:sz w:val="24"/>
          <w:highlight w:val="none"/>
        </w:rPr>
      </w:pPr>
      <w:r>
        <w:rPr>
          <w:rFonts w:hint="eastAsia" w:ascii="仿宋_GB2312" w:hAnsi="仿宋" w:eastAsia="仿宋_GB2312" w:cs="仿宋_GB2312"/>
          <w:b/>
          <w:color w:val="auto"/>
          <w:sz w:val="24"/>
          <w:highlight w:val="none"/>
        </w:rPr>
        <w:t>附表C:本项目的项目经理和小组人员近3个月交纳社保记录情况表</w:t>
      </w:r>
      <w:r>
        <w:rPr>
          <w:rFonts w:hint="eastAsia" w:ascii="仿宋_GB2312" w:hAnsi="仿宋" w:eastAsia="仿宋_GB2312" w:cs="仿宋_GB2312"/>
          <w:color w:val="auto"/>
          <w:sz w:val="24"/>
          <w:highlight w:val="none"/>
        </w:rPr>
        <w:t>（以社保局缴纳凭证作附件）</w:t>
      </w:r>
    </w:p>
    <w:p w14:paraId="1791EB69">
      <w:pPr>
        <w:snapToGrid w:val="0"/>
        <w:spacing w:line="360" w:lineRule="auto"/>
        <w:ind w:firstLine="4320" w:firstLineChars="18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58CDCA2D">
      <w:pPr>
        <w:autoSpaceDE w:val="0"/>
        <w:autoSpaceDN w:val="0"/>
        <w:spacing w:line="360" w:lineRule="auto"/>
        <w:rPr>
          <w:rFonts w:ascii="宋体" w:hAnsi="宋体"/>
          <w:color w:val="auto"/>
          <w:sz w:val="24"/>
          <w:highlight w:val="none"/>
        </w:rPr>
      </w:pPr>
      <w:r>
        <w:rPr>
          <w:rFonts w:hint="eastAsia" w:ascii="仿宋_GB2312" w:hAnsi="仿宋" w:eastAsia="仿宋_GB2312" w:cs="仿宋_GB2312"/>
          <w:color w:val="auto"/>
          <w:kern w:val="0"/>
          <w:sz w:val="24"/>
          <w:highlight w:val="none"/>
          <w:lang w:val="zh-CN"/>
        </w:rPr>
        <w:t>日期：  年  月   日</w:t>
      </w:r>
      <w:r>
        <w:rPr>
          <w:rFonts w:hint="eastAsia" w:ascii="宋体" w:hAnsi="宋体"/>
          <w:b/>
          <w:color w:val="auto"/>
          <w:sz w:val="24"/>
          <w:highlight w:val="none"/>
        </w:rPr>
        <w:br w:type="page"/>
      </w:r>
    </w:p>
    <w:p w14:paraId="2F0645A1">
      <w:pPr>
        <w:snapToGrid w:val="0"/>
        <w:spacing w:before="165" w:beforeLines="50" w:after="50"/>
        <w:ind w:left="142"/>
        <w:jc w:val="center"/>
        <w:rPr>
          <w:rFonts w:ascii="宋体" w:hAnsi="宋体"/>
          <w:b/>
          <w:color w:val="auto"/>
          <w:sz w:val="32"/>
          <w:szCs w:val="32"/>
          <w:highlight w:val="none"/>
        </w:rPr>
      </w:pPr>
      <w:r>
        <w:rPr>
          <w:rFonts w:hint="eastAsia" w:ascii="宋体" w:hAnsi="宋体"/>
          <w:b/>
          <w:color w:val="auto"/>
          <w:sz w:val="32"/>
          <w:szCs w:val="32"/>
          <w:highlight w:val="none"/>
        </w:rPr>
        <w:t>五、投标人对项目的合理化建议和改进措施</w:t>
      </w:r>
    </w:p>
    <w:p w14:paraId="18CB89EE">
      <w:pPr>
        <w:spacing w:line="360" w:lineRule="auto"/>
        <w:ind w:firstLine="4048" w:firstLineChars="1687"/>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（格式自拟）</w:t>
      </w:r>
    </w:p>
    <w:p w14:paraId="6A2F6C58">
      <w:pPr>
        <w:snapToGrid w:val="0"/>
        <w:spacing w:line="360" w:lineRule="auto"/>
        <w:ind w:firstLine="4935" w:firstLineChars="2350"/>
        <w:rPr>
          <w:rFonts w:hAnsi="宋体"/>
          <w:color w:val="auto"/>
          <w:szCs w:val="21"/>
          <w:highlight w:val="none"/>
        </w:rPr>
      </w:pPr>
    </w:p>
    <w:p w14:paraId="62791D79">
      <w:pPr>
        <w:snapToGrid w:val="0"/>
        <w:spacing w:line="360" w:lineRule="auto"/>
        <w:ind w:firstLine="4935" w:firstLineChars="2350"/>
        <w:rPr>
          <w:rFonts w:hAnsi="宋体"/>
          <w:color w:val="auto"/>
          <w:szCs w:val="21"/>
          <w:highlight w:val="none"/>
        </w:rPr>
      </w:pPr>
    </w:p>
    <w:p w14:paraId="1C014496">
      <w:pPr>
        <w:snapToGrid w:val="0"/>
        <w:spacing w:line="360" w:lineRule="auto"/>
        <w:ind w:firstLine="4935" w:firstLineChars="2350"/>
        <w:rPr>
          <w:rFonts w:hAnsi="宋体"/>
          <w:color w:val="auto"/>
          <w:szCs w:val="21"/>
          <w:highlight w:val="none"/>
        </w:rPr>
      </w:pPr>
    </w:p>
    <w:p w14:paraId="230670E9">
      <w:pPr>
        <w:snapToGrid w:val="0"/>
        <w:spacing w:line="360" w:lineRule="auto"/>
        <w:ind w:firstLine="4935" w:firstLineChars="2350"/>
        <w:rPr>
          <w:rFonts w:hAnsi="宋体"/>
          <w:color w:val="auto"/>
          <w:szCs w:val="21"/>
          <w:highlight w:val="none"/>
        </w:rPr>
      </w:pPr>
    </w:p>
    <w:p w14:paraId="2BDF95E0">
      <w:pPr>
        <w:snapToGrid w:val="0"/>
        <w:spacing w:line="360" w:lineRule="auto"/>
        <w:ind w:firstLine="5640" w:firstLineChars="235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50BA20D0">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月日</w:t>
      </w:r>
    </w:p>
    <w:p w14:paraId="20C3D1F0">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六、优惠条件及特殊承诺</w:t>
      </w:r>
    </w:p>
    <w:p w14:paraId="5C81EECD">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（由投标人根据采购需求自行编制）</w:t>
      </w:r>
    </w:p>
    <w:p w14:paraId="2328714E">
      <w:pPr>
        <w:spacing w:line="360" w:lineRule="auto"/>
        <w:jc w:val="center"/>
        <w:rPr>
          <w:rFonts w:ascii="仿宋_GB2312" w:hAnsi="仿宋" w:eastAsia="仿宋_GB2312" w:cs="仿宋_GB2312"/>
          <w:color w:val="auto"/>
          <w:sz w:val="18"/>
          <w:szCs w:val="18"/>
          <w:highlight w:val="none"/>
        </w:rPr>
      </w:pPr>
    </w:p>
    <w:p w14:paraId="443F9EBC">
      <w:pPr>
        <w:snapToGrid w:val="0"/>
        <w:spacing w:line="360" w:lineRule="auto"/>
        <w:ind w:firstLine="5040" w:firstLineChars="2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4F563A5C">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月日</w:t>
      </w:r>
    </w:p>
    <w:p w14:paraId="5A6735EF">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七、备品备件及供选择的配套零部件清单</w:t>
      </w:r>
    </w:p>
    <w:p w14:paraId="1EFBD0CE">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（由投标人根据采购需求自行编制）</w:t>
      </w:r>
    </w:p>
    <w:p w14:paraId="3F05498B">
      <w:pPr>
        <w:autoSpaceDE w:val="0"/>
        <w:autoSpaceDN w:val="0"/>
        <w:spacing w:line="360" w:lineRule="auto"/>
        <w:ind w:firstLine="4440" w:firstLineChars="1850"/>
        <w:rPr>
          <w:rFonts w:ascii="仿宋_GB2312" w:hAnsi="仿宋" w:eastAsia="仿宋_GB2312" w:cs="仿宋_GB2312"/>
          <w:color w:val="auto"/>
          <w:kern w:val="0"/>
          <w:sz w:val="24"/>
          <w:highlight w:val="none"/>
        </w:rPr>
      </w:pPr>
    </w:p>
    <w:p w14:paraId="65C71FFF">
      <w:pPr>
        <w:autoSpaceDE w:val="0"/>
        <w:autoSpaceDN w:val="0"/>
        <w:spacing w:line="360" w:lineRule="auto"/>
        <w:ind w:firstLine="4440" w:firstLineChars="185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投标人名称（</w:t>
      </w:r>
      <w:r>
        <w:rPr>
          <w:rFonts w:hint="eastAsia" w:ascii="仿宋_GB2312" w:hAnsi="仿宋" w:eastAsia="仿宋_GB2312" w:cs="仿宋_GB2312"/>
          <w:color w:val="auto"/>
          <w:kern w:val="0"/>
          <w:sz w:val="24"/>
          <w:highlight w:val="none"/>
          <w:lang w:val="zh-CN"/>
        </w:rPr>
        <w:t>电子签章</w:t>
      </w:r>
      <w:r>
        <w:rPr>
          <w:rFonts w:hint="eastAsia" w:ascii="仿宋_GB2312" w:hAnsi="仿宋" w:eastAsia="仿宋_GB2312" w:cs="仿宋_GB2312"/>
          <w:color w:val="auto"/>
          <w:kern w:val="0"/>
          <w:sz w:val="24"/>
          <w:highlight w:val="none"/>
        </w:rPr>
        <w:t>）：</w:t>
      </w:r>
    </w:p>
    <w:p w14:paraId="195F6FA7">
      <w:pPr>
        <w:autoSpaceDE w:val="0"/>
        <w:autoSpaceDN w:val="0"/>
        <w:spacing w:line="360" w:lineRule="auto"/>
        <w:rPr>
          <w:rFonts w:ascii="仿宋_GB2312" w:hAnsi="仿宋" w:eastAsia="仿宋_GB2312" w:cs="仿宋_GB2312"/>
          <w:b/>
          <w:bCs/>
          <w:color w:val="auto"/>
          <w:sz w:val="18"/>
          <w:szCs w:val="18"/>
          <w:highlight w:val="none"/>
        </w:rPr>
      </w:pPr>
      <w:r>
        <w:rPr>
          <w:rFonts w:hint="eastAsia" w:ascii="仿宋_GB2312" w:hAnsi="仿宋" w:eastAsia="仿宋_GB2312" w:cs="仿宋_GB2312"/>
          <w:color w:val="auto"/>
          <w:kern w:val="0"/>
          <w:sz w:val="24"/>
          <w:highlight w:val="none"/>
          <w:lang w:val="zh-CN"/>
        </w:rPr>
        <w:t>日期：  年  月   日</w:t>
      </w:r>
    </w:p>
    <w:p w14:paraId="0F2A9E01">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八、培训计划</w:t>
      </w:r>
    </w:p>
    <w:p w14:paraId="200292B3">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（由投标人根据采购需求自行编制）</w:t>
      </w:r>
    </w:p>
    <w:p w14:paraId="67AD527C">
      <w:pPr>
        <w:keepNext/>
        <w:autoSpaceDE w:val="0"/>
        <w:autoSpaceDN w:val="0"/>
        <w:spacing w:line="360" w:lineRule="auto"/>
        <w:ind w:firstLine="477"/>
        <w:jc w:val="left"/>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 培训日程及费用</w:t>
      </w:r>
    </w:p>
    <w:tbl>
      <w:tblPr>
        <w:tblStyle w:val="33"/>
        <w:tblW w:w="0" w:type="auto"/>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6CDEE740">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43C3D2CF">
            <w:pPr>
              <w:tabs>
                <w:tab w:val="center" w:pos="1690"/>
              </w:tabs>
              <w:suppressAutoHyphens/>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3A467204">
            <w:pPr>
              <w:tabs>
                <w:tab w:val="center" w:pos="595"/>
              </w:tabs>
              <w:suppressAutoHyphens/>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5DC07AEE">
            <w:pPr>
              <w:tabs>
                <w:tab w:val="center" w:pos="595"/>
              </w:tabs>
              <w:suppressAutoHyphens/>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1E161EEB">
            <w:pPr>
              <w:tabs>
                <w:tab w:val="center" w:pos="1028"/>
              </w:tabs>
              <w:suppressAutoHyphens/>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0CEFA192">
            <w:pPr>
              <w:tabs>
                <w:tab w:val="center" w:pos="595"/>
              </w:tabs>
              <w:suppressAutoHyphens/>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4C3C0D95">
            <w:pPr>
              <w:tabs>
                <w:tab w:val="center" w:pos="520"/>
              </w:tabs>
              <w:suppressAutoHyphens/>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233BE75D">
            <w:pPr>
              <w:suppressAutoHyphens/>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课程费用</w:t>
            </w:r>
          </w:p>
        </w:tc>
      </w:tr>
      <w:tr w14:paraId="1F3F714E">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7A644E6B">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 w:eastAsia="仿宋_GB2312" w:cs="仿宋_GB2312"/>
                <w:color w:val="auto"/>
                <w:sz w:val="24"/>
                <w:highlight w:val="none"/>
              </w:rPr>
            </w:pPr>
          </w:p>
        </w:tc>
        <w:tc>
          <w:tcPr>
            <w:tcW w:w="1254" w:type="dxa"/>
            <w:tcBorders>
              <w:top w:val="single" w:color="auto" w:sz="6" w:space="0"/>
              <w:left w:val="single" w:color="auto" w:sz="6" w:space="0"/>
              <w:bottom w:val="nil"/>
              <w:right w:val="single" w:color="auto" w:sz="6" w:space="0"/>
            </w:tcBorders>
          </w:tcPr>
          <w:p w14:paraId="604F8F52">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 w:eastAsia="仿宋_GB2312" w:cs="仿宋_GB2312"/>
                <w:color w:val="auto"/>
                <w:sz w:val="24"/>
                <w:highlight w:val="none"/>
              </w:rPr>
            </w:pPr>
          </w:p>
        </w:tc>
        <w:tc>
          <w:tcPr>
            <w:tcW w:w="930" w:type="dxa"/>
            <w:tcBorders>
              <w:top w:val="single" w:color="auto" w:sz="6" w:space="0"/>
              <w:left w:val="single" w:color="auto" w:sz="6" w:space="0"/>
              <w:bottom w:val="nil"/>
              <w:right w:val="nil"/>
            </w:tcBorders>
          </w:tcPr>
          <w:p w14:paraId="5C21E99C">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 w:eastAsia="仿宋_GB2312" w:cs="仿宋_GB2312"/>
                <w:color w:val="auto"/>
                <w:sz w:val="24"/>
                <w:highlight w:val="none"/>
              </w:rPr>
            </w:pPr>
          </w:p>
        </w:tc>
        <w:tc>
          <w:tcPr>
            <w:tcW w:w="953" w:type="dxa"/>
            <w:tcBorders>
              <w:top w:val="single" w:color="auto" w:sz="6" w:space="0"/>
              <w:left w:val="single" w:color="auto" w:sz="6" w:space="0"/>
              <w:bottom w:val="nil"/>
              <w:right w:val="nil"/>
            </w:tcBorders>
          </w:tcPr>
          <w:p w14:paraId="7D8B11EF">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 w:eastAsia="仿宋_GB2312" w:cs="仿宋_GB2312"/>
                <w:color w:val="auto"/>
                <w:sz w:val="24"/>
                <w:highlight w:val="none"/>
              </w:rPr>
            </w:pPr>
          </w:p>
        </w:tc>
        <w:tc>
          <w:tcPr>
            <w:tcW w:w="997" w:type="dxa"/>
            <w:tcBorders>
              <w:top w:val="single" w:color="auto" w:sz="6" w:space="0"/>
              <w:left w:val="single" w:color="auto" w:sz="6" w:space="0"/>
              <w:bottom w:val="nil"/>
              <w:right w:val="nil"/>
            </w:tcBorders>
          </w:tcPr>
          <w:p w14:paraId="772FCD8C">
            <w:pPr>
              <w:tabs>
                <w:tab w:val="left" w:pos="440"/>
                <w:tab w:val="left" w:pos="1154"/>
                <w:tab w:val="left" w:pos="1936"/>
                <w:tab w:val="left" w:pos="2368"/>
              </w:tabs>
              <w:suppressAutoHyphens/>
              <w:autoSpaceDE w:val="0"/>
              <w:autoSpaceDN w:val="0"/>
              <w:spacing w:line="360" w:lineRule="auto"/>
              <w:rPr>
                <w:rFonts w:ascii="仿宋_GB2312" w:hAnsi="仿宋" w:eastAsia="仿宋_GB2312" w:cs="仿宋_GB2312"/>
                <w:color w:val="auto"/>
                <w:sz w:val="24"/>
                <w:highlight w:val="none"/>
              </w:rPr>
            </w:pPr>
          </w:p>
        </w:tc>
        <w:tc>
          <w:tcPr>
            <w:tcW w:w="1440" w:type="dxa"/>
            <w:tcBorders>
              <w:top w:val="single" w:color="auto" w:sz="6" w:space="0"/>
              <w:left w:val="single" w:color="auto" w:sz="6" w:space="0"/>
              <w:bottom w:val="nil"/>
              <w:right w:val="nil"/>
            </w:tcBorders>
          </w:tcPr>
          <w:p w14:paraId="33D55322">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 w:eastAsia="仿宋_GB2312" w:cs="仿宋_GB2312"/>
                <w:color w:val="auto"/>
                <w:sz w:val="24"/>
                <w:highlight w:val="none"/>
              </w:rPr>
            </w:pPr>
          </w:p>
        </w:tc>
        <w:tc>
          <w:tcPr>
            <w:tcW w:w="1620" w:type="dxa"/>
            <w:tcBorders>
              <w:top w:val="single" w:color="auto" w:sz="6" w:space="0"/>
              <w:left w:val="single" w:color="auto" w:sz="6" w:space="0"/>
              <w:bottom w:val="nil"/>
              <w:right w:val="single" w:color="auto" w:sz="6" w:space="0"/>
            </w:tcBorders>
          </w:tcPr>
          <w:p w14:paraId="04DAD07C">
            <w:pPr>
              <w:suppressAutoHyphens/>
              <w:autoSpaceDE w:val="0"/>
              <w:autoSpaceDN w:val="0"/>
              <w:spacing w:line="360" w:lineRule="auto"/>
              <w:rPr>
                <w:rFonts w:ascii="仿宋_GB2312" w:hAnsi="仿宋" w:eastAsia="仿宋_GB2312" w:cs="仿宋_GB2312"/>
                <w:color w:val="auto"/>
                <w:sz w:val="24"/>
                <w:highlight w:val="none"/>
              </w:rPr>
            </w:pPr>
          </w:p>
        </w:tc>
      </w:tr>
      <w:tr w14:paraId="06F08600">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tcPr>
          <w:p w14:paraId="17336C27">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 w:eastAsia="仿宋_GB2312" w:cs="仿宋_GB2312"/>
                <w:color w:val="auto"/>
                <w:sz w:val="24"/>
                <w:highlight w:val="none"/>
              </w:rPr>
            </w:pPr>
          </w:p>
        </w:tc>
        <w:tc>
          <w:tcPr>
            <w:tcW w:w="1254" w:type="dxa"/>
            <w:tcBorders>
              <w:top w:val="single" w:color="auto" w:sz="6" w:space="0"/>
              <w:left w:val="single" w:color="auto" w:sz="6" w:space="0"/>
              <w:bottom w:val="nil"/>
              <w:right w:val="single" w:color="auto" w:sz="6" w:space="0"/>
            </w:tcBorders>
          </w:tcPr>
          <w:p w14:paraId="1BC8D625">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 w:eastAsia="仿宋_GB2312" w:cs="仿宋_GB2312"/>
                <w:color w:val="auto"/>
                <w:sz w:val="24"/>
                <w:highlight w:val="none"/>
              </w:rPr>
            </w:pPr>
          </w:p>
        </w:tc>
        <w:tc>
          <w:tcPr>
            <w:tcW w:w="930" w:type="dxa"/>
            <w:tcBorders>
              <w:top w:val="single" w:color="auto" w:sz="6" w:space="0"/>
              <w:left w:val="single" w:color="auto" w:sz="6" w:space="0"/>
              <w:bottom w:val="nil"/>
              <w:right w:val="nil"/>
            </w:tcBorders>
          </w:tcPr>
          <w:p w14:paraId="6C9D6103">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 w:eastAsia="仿宋_GB2312" w:cs="仿宋_GB2312"/>
                <w:color w:val="auto"/>
                <w:sz w:val="24"/>
                <w:highlight w:val="none"/>
              </w:rPr>
            </w:pPr>
          </w:p>
        </w:tc>
        <w:tc>
          <w:tcPr>
            <w:tcW w:w="953" w:type="dxa"/>
            <w:tcBorders>
              <w:top w:val="single" w:color="auto" w:sz="6" w:space="0"/>
              <w:left w:val="single" w:color="auto" w:sz="6" w:space="0"/>
              <w:bottom w:val="nil"/>
              <w:right w:val="nil"/>
            </w:tcBorders>
          </w:tcPr>
          <w:p w14:paraId="093E5807">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 w:eastAsia="仿宋_GB2312" w:cs="仿宋_GB2312"/>
                <w:color w:val="auto"/>
                <w:sz w:val="24"/>
                <w:highlight w:val="none"/>
              </w:rPr>
            </w:pPr>
          </w:p>
        </w:tc>
        <w:tc>
          <w:tcPr>
            <w:tcW w:w="997" w:type="dxa"/>
            <w:tcBorders>
              <w:top w:val="single" w:color="auto" w:sz="6" w:space="0"/>
              <w:left w:val="single" w:color="auto" w:sz="6" w:space="0"/>
              <w:bottom w:val="nil"/>
              <w:right w:val="nil"/>
            </w:tcBorders>
          </w:tcPr>
          <w:p w14:paraId="154CBD92">
            <w:pPr>
              <w:tabs>
                <w:tab w:val="left" w:pos="440"/>
                <w:tab w:val="left" w:pos="1154"/>
                <w:tab w:val="left" w:pos="1936"/>
                <w:tab w:val="left" w:pos="2368"/>
              </w:tabs>
              <w:suppressAutoHyphens/>
              <w:autoSpaceDE w:val="0"/>
              <w:autoSpaceDN w:val="0"/>
              <w:spacing w:line="360" w:lineRule="auto"/>
              <w:rPr>
                <w:rFonts w:ascii="仿宋_GB2312" w:hAnsi="仿宋" w:eastAsia="仿宋_GB2312" w:cs="仿宋_GB2312"/>
                <w:color w:val="auto"/>
                <w:sz w:val="24"/>
                <w:highlight w:val="none"/>
              </w:rPr>
            </w:pPr>
          </w:p>
        </w:tc>
        <w:tc>
          <w:tcPr>
            <w:tcW w:w="1440" w:type="dxa"/>
            <w:tcBorders>
              <w:top w:val="single" w:color="auto" w:sz="6" w:space="0"/>
              <w:left w:val="single" w:color="auto" w:sz="6" w:space="0"/>
              <w:bottom w:val="nil"/>
              <w:right w:val="nil"/>
            </w:tcBorders>
          </w:tcPr>
          <w:p w14:paraId="61855C70">
            <w:pPr>
              <w:tabs>
                <w:tab w:val="left" w:pos="7"/>
              </w:tabs>
              <w:suppressAutoHyphens/>
              <w:autoSpaceDE w:val="0"/>
              <w:autoSpaceDN w:val="0"/>
              <w:spacing w:line="360" w:lineRule="auto"/>
              <w:rPr>
                <w:rFonts w:ascii="仿宋_GB2312" w:hAnsi="仿宋" w:eastAsia="仿宋_GB2312" w:cs="仿宋_GB2312"/>
                <w:color w:val="auto"/>
                <w:sz w:val="24"/>
                <w:highlight w:val="none"/>
              </w:rPr>
            </w:pPr>
          </w:p>
        </w:tc>
        <w:tc>
          <w:tcPr>
            <w:tcW w:w="1620" w:type="dxa"/>
            <w:tcBorders>
              <w:top w:val="single" w:color="auto" w:sz="6" w:space="0"/>
              <w:left w:val="single" w:color="auto" w:sz="6" w:space="0"/>
              <w:bottom w:val="nil"/>
              <w:right w:val="single" w:color="auto" w:sz="6" w:space="0"/>
            </w:tcBorders>
          </w:tcPr>
          <w:p w14:paraId="60CD9715">
            <w:pPr>
              <w:suppressAutoHyphens/>
              <w:autoSpaceDE w:val="0"/>
              <w:autoSpaceDN w:val="0"/>
              <w:spacing w:line="360" w:lineRule="auto"/>
              <w:rPr>
                <w:rFonts w:ascii="仿宋_GB2312" w:hAnsi="仿宋" w:eastAsia="仿宋_GB2312" w:cs="仿宋_GB2312"/>
                <w:color w:val="auto"/>
                <w:sz w:val="24"/>
                <w:highlight w:val="none"/>
              </w:rPr>
            </w:pPr>
          </w:p>
        </w:tc>
      </w:tr>
      <w:tr w14:paraId="4F0AA89B">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68792119">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4DB3DA3F">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 w:eastAsia="仿宋_GB2312" w:cs="仿宋_GB2312"/>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3275F680">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 w:eastAsia="仿宋_GB2312" w:cs="仿宋_GB2312"/>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04C9F9D8">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 w:eastAsia="仿宋_GB2312" w:cs="仿宋_GB2312"/>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3B6B9C1B">
            <w:pPr>
              <w:tabs>
                <w:tab w:val="left" w:pos="440"/>
                <w:tab w:val="left" w:pos="1154"/>
                <w:tab w:val="left" w:pos="1936"/>
                <w:tab w:val="left" w:pos="2368"/>
              </w:tabs>
              <w:suppressAutoHyphens/>
              <w:autoSpaceDE w:val="0"/>
              <w:autoSpaceDN w:val="0"/>
              <w:spacing w:line="360" w:lineRule="auto"/>
              <w:rPr>
                <w:rFonts w:ascii="仿宋_GB2312" w:hAnsi="仿宋" w:eastAsia="仿宋_GB2312" w:cs="仿宋_GB2312"/>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26BF9F09">
            <w:pPr>
              <w:tabs>
                <w:tab w:val="left" w:pos="7"/>
              </w:tabs>
              <w:suppressAutoHyphens/>
              <w:autoSpaceDE w:val="0"/>
              <w:autoSpaceDN w:val="0"/>
              <w:spacing w:line="360" w:lineRule="auto"/>
              <w:rPr>
                <w:rFonts w:ascii="仿宋_GB2312" w:hAnsi="仿宋" w:eastAsia="仿宋_GB2312" w:cs="仿宋_GB2312"/>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18306DC4">
            <w:pPr>
              <w:suppressAutoHyphens/>
              <w:autoSpaceDE w:val="0"/>
              <w:autoSpaceDN w:val="0"/>
              <w:spacing w:line="360" w:lineRule="auto"/>
              <w:rPr>
                <w:rFonts w:ascii="仿宋_GB2312" w:hAnsi="仿宋" w:eastAsia="仿宋_GB2312" w:cs="仿宋_GB2312"/>
                <w:color w:val="auto"/>
                <w:sz w:val="24"/>
                <w:highlight w:val="none"/>
              </w:rPr>
            </w:pPr>
          </w:p>
        </w:tc>
      </w:tr>
    </w:tbl>
    <w:p w14:paraId="0BBB95B6">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注解:A</w:t>
      </w:r>
      <w:r>
        <w:rPr>
          <w:rFonts w:hint="eastAsia" w:ascii="仿宋_GB2312" w:hAnsi="仿宋" w:eastAsia="仿宋_GB2312" w:cs="仿宋_GB2312"/>
          <w:color w:val="auto"/>
          <w:sz w:val="24"/>
          <w:highlight w:val="none"/>
        </w:rPr>
        <w:tab/>
      </w:r>
      <w:r>
        <w:rPr>
          <w:rFonts w:hint="eastAsia" w:ascii="仿宋_GB2312" w:hAnsi="仿宋" w:eastAsia="仿宋_GB2312" w:cs="仿宋_GB2312"/>
          <w:color w:val="auto"/>
          <w:sz w:val="24"/>
          <w:highlight w:val="none"/>
        </w:rPr>
        <w:t>课程清单按时间顺序排列，并提供以下详细资料：</w:t>
      </w:r>
    </w:p>
    <w:p w14:paraId="1587609E">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课程概要</w:t>
      </w:r>
    </w:p>
    <w:p w14:paraId="3FF449FC">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课程目的</w:t>
      </w:r>
    </w:p>
    <w:p w14:paraId="5B32C154">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教学方式</w:t>
      </w:r>
    </w:p>
    <w:p w14:paraId="6C89038F">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先决条件</w:t>
      </w:r>
    </w:p>
    <w:p w14:paraId="08AA8B0B">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教材目录</w:t>
      </w:r>
    </w:p>
    <w:p w14:paraId="4E3E21DE">
      <w:pPr>
        <w:autoSpaceDE w:val="0"/>
        <w:autoSpaceDN w:val="0"/>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B  按照附表A提供授课教师的简历</w:t>
      </w:r>
    </w:p>
    <w:p w14:paraId="4085AEC3">
      <w:pPr>
        <w:autoSpaceDE w:val="0"/>
        <w:autoSpaceDN w:val="0"/>
        <w:spacing w:line="360" w:lineRule="auto"/>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注：须随表提交相应的证书复印件并注明所在投标技术文件页码。</w:t>
      </w:r>
    </w:p>
    <w:p w14:paraId="2B4F3719">
      <w:pPr>
        <w:autoSpaceDE w:val="0"/>
        <w:autoSpaceDN w:val="0"/>
        <w:spacing w:line="360" w:lineRule="auto"/>
        <w:ind w:firstLine="4800" w:firstLineChars="2000"/>
        <w:rPr>
          <w:rFonts w:ascii="仿宋_GB2312" w:hAnsi="仿宋" w:eastAsia="仿宋_GB2312" w:cs="仿宋_GB2312"/>
          <w:color w:val="auto"/>
          <w:sz w:val="24"/>
          <w:highlight w:val="none"/>
        </w:rPr>
      </w:pPr>
      <w:r>
        <w:rPr>
          <w:rFonts w:hint="eastAsia" w:ascii="仿宋_GB2312" w:hAnsi="仿宋" w:eastAsia="仿宋_GB2312" w:cs="仿宋_GB2312"/>
          <w:color w:val="auto"/>
          <w:kern w:val="0"/>
          <w:sz w:val="24"/>
          <w:highlight w:val="none"/>
        </w:rPr>
        <w:t>投标人名称（</w:t>
      </w:r>
      <w:r>
        <w:rPr>
          <w:rFonts w:hint="eastAsia" w:ascii="仿宋_GB2312" w:hAnsi="仿宋" w:eastAsia="仿宋_GB2312" w:cs="仿宋_GB2312"/>
          <w:color w:val="auto"/>
          <w:kern w:val="0"/>
          <w:sz w:val="24"/>
          <w:highlight w:val="none"/>
          <w:lang w:val="zh-CN"/>
        </w:rPr>
        <w:t>电子签章</w:t>
      </w:r>
      <w:r>
        <w:rPr>
          <w:rFonts w:hint="eastAsia" w:ascii="仿宋_GB2312" w:hAnsi="仿宋" w:eastAsia="仿宋_GB2312" w:cs="仿宋_GB2312"/>
          <w:color w:val="auto"/>
          <w:kern w:val="0"/>
          <w:sz w:val="24"/>
          <w:highlight w:val="none"/>
        </w:rPr>
        <w:t xml:space="preserve">）：                       </w:t>
      </w:r>
    </w:p>
    <w:p w14:paraId="64379CF9">
      <w:pPr>
        <w:autoSpaceDE w:val="0"/>
        <w:autoSpaceDN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日期：  年  月   日</w:t>
      </w:r>
    </w:p>
    <w:p w14:paraId="24E63CE3">
      <w:pPr>
        <w:autoSpaceDE w:val="0"/>
        <w:autoSpaceDN w:val="0"/>
        <w:spacing w:line="360" w:lineRule="auto"/>
        <w:ind w:firstLine="120"/>
        <w:rPr>
          <w:rFonts w:ascii="仿宋_GB2312" w:hAnsi="仿宋" w:eastAsia="仿宋_GB2312" w:cs="仿宋_GB2312"/>
          <w:color w:val="auto"/>
          <w:sz w:val="24"/>
          <w:highlight w:val="none"/>
        </w:rPr>
      </w:pPr>
    </w:p>
    <w:p w14:paraId="10AA0D0B">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九、认为需要的其他技术文件或说明</w:t>
      </w:r>
    </w:p>
    <w:p w14:paraId="503690D2">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（由投标人根据采购需求自行编制）</w:t>
      </w:r>
    </w:p>
    <w:p w14:paraId="3EDF1D05">
      <w:pPr>
        <w:spacing w:line="360" w:lineRule="auto"/>
        <w:jc w:val="center"/>
        <w:rPr>
          <w:rFonts w:ascii="仿宋_GB2312" w:hAnsi="仿宋" w:eastAsia="仿宋_GB2312" w:cs="仿宋_GB2312"/>
          <w:color w:val="auto"/>
          <w:sz w:val="24"/>
          <w:highlight w:val="none"/>
        </w:rPr>
      </w:pPr>
    </w:p>
    <w:p w14:paraId="7C6E6643">
      <w:pPr>
        <w:autoSpaceDE w:val="0"/>
        <w:autoSpaceDN w:val="0"/>
        <w:spacing w:line="360" w:lineRule="auto"/>
        <w:ind w:firstLine="4800" w:firstLineChars="2000"/>
        <w:rPr>
          <w:rFonts w:ascii="仿宋_GB2312" w:hAnsi="仿宋" w:eastAsia="仿宋_GB2312" w:cs="仿宋_GB2312"/>
          <w:color w:val="auto"/>
          <w:sz w:val="24"/>
          <w:highlight w:val="none"/>
        </w:rPr>
      </w:pPr>
      <w:r>
        <w:rPr>
          <w:rFonts w:hint="eastAsia" w:ascii="仿宋_GB2312" w:hAnsi="仿宋" w:eastAsia="仿宋_GB2312" w:cs="仿宋_GB2312"/>
          <w:color w:val="auto"/>
          <w:kern w:val="0"/>
          <w:sz w:val="24"/>
          <w:highlight w:val="none"/>
        </w:rPr>
        <w:t>投标人名称（电子</w:t>
      </w:r>
      <w:r>
        <w:rPr>
          <w:rFonts w:hint="eastAsia" w:ascii="仿宋_GB2312" w:hAnsi="仿宋" w:eastAsia="仿宋_GB2312" w:cs="仿宋_GB2312"/>
          <w:color w:val="auto"/>
          <w:kern w:val="0"/>
          <w:sz w:val="24"/>
          <w:highlight w:val="none"/>
          <w:lang w:val="zh-CN"/>
        </w:rPr>
        <w:t>签章</w:t>
      </w:r>
      <w:r>
        <w:rPr>
          <w:rFonts w:hint="eastAsia" w:ascii="仿宋_GB2312" w:hAnsi="仿宋" w:eastAsia="仿宋_GB2312" w:cs="仿宋_GB2312"/>
          <w:color w:val="auto"/>
          <w:kern w:val="0"/>
          <w:sz w:val="24"/>
          <w:highlight w:val="none"/>
        </w:rPr>
        <w:t xml:space="preserve">）：                       </w:t>
      </w:r>
    </w:p>
    <w:p w14:paraId="6EAD3099">
      <w:pPr>
        <w:autoSpaceDE w:val="0"/>
        <w:autoSpaceDN w:val="0"/>
        <w:spacing w:line="360" w:lineRule="auto"/>
        <w:rPr>
          <w:rFonts w:ascii="仿宋_GB2312" w:hAnsi="仿宋" w:eastAsia="仿宋_GB2312" w:cs="仿宋_GB2312"/>
          <w:b/>
          <w:bCs/>
          <w:color w:val="auto"/>
          <w:sz w:val="30"/>
          <w:szCs w:val="30"/>
          <w:highlight w:val="none"/>
        </w:rPr>
      </w:pPr>
      <w:r>
        <w:rPr>
          <w:rFonts w:hint="eastAsia" w:ascii="仿宋_GB2312" w:hAnsi="仿宋" w:eastAsia="仿宋_GB2312" w:cs="仿宋_GB2312"/>
          <w:color w:val="auto"/>
          <w:kern w:val="0"/>
          <w:sz w:val="24"/>
          <w:highlight w:val="none"/>
          <w:lang w:val="zh-CN"/>
        </w:rPr>
        <w:t>日期：  年  月   日</w:t>
      </w:r>
    </w:p>
    <w:p w14:paraId="659EC16B">
      <w:pPr>
        <w:widowControl/>
        <w:jc w:val="left"/>
        <w:rPr>
          <w:rFonts w:ascii="宋体" w:hAnsi="宋体"/>
          <w:b/>
          <w:bCs/>
          <w:color w:val="auto"/>
          <w:sz w:val="24"/>
          <w:highlight w:val="none"/>
        </w:rPr>
        <w:sectPr>
          <w:pgSz w:w="11906" w:h="16838"/>
          <w:pgMar w:top="1134" w:right="1134" w:bottom="1134" w:left="1134" w:header="720" w:footer="720" w:gutter="0"/>
          <w:cols w:space="720" w:num="1"/>
          <w:docGrid w:type="lines" w:linePitch="331" w:charSpace="0"/>
        </w:sectPr>
      </w:pPr>
    </w:p>
    <w:p w14:paraId="4855F7B8">
      <w:pPr>
        <w:pStyle w:val="17"/>
        <w:jc w:val="center"/>
        <w:outlineLvl w:val="1"/>
        <w:rPr>
          <w:rFonts w:hAnsi="宋体"/>
          <w:b/>
          <w:bCs/>
          <w:color w:val="auto"/>
          <w:sz w:val="28"/>
          <w:szCs w:val="28"/>
          <w:highlight w:val="none"/>
        </w:rPr>
      </w:pPr>
      <w:bookmarkStart w:id="77" w:name="_Toc25645"/>
      <w:bookmarkStart w:id="78" w:name="_Toc187761576"/>
      <w:r>
        <w:rPr>
          <w:rFonts w:hint="eastAsia" w:hAnsi="宋体"/>
          <w:b/>
          <w:bCs/>
          <w:color w:val="auto"/>
          <w:sz w:val="28"/>
          <w:szCs w:val="28"/>
          <w:highlight w:val="none"/>
        </w:rPr>
        <w:t>第五节 报价文件格式</w:t>
      </w:r>
      <w:bookmarkEnd w:id="77"/>
      <w:bookmarkEnd w:id="78"/>
    </w:p>
    <w:p w14:paraId="1D7B79AC">
      <w:pPr>
        <w:snapToGrid w:val="0"/>
        <w:spacing w:before="165" w:beforeLines="50" w:after="50" w:line="400" w:lineRule="exact"/>
        <w:rPr>
          <w:rFonts w:ascii="宋体" w:hAnsi="宋体"/>
          <w:bCs/>
          <w:color w:val="auto"/>
          <w:sz w:val="32"/>
          <w:szCs w:val="20"/>
          <w:highlight w:val="none"/>
        </w:rPr>
      </w:pPr>
      <w:r>
        <w:rPr>
          <w:rFonts w:hint="eastAsia" w:ascii="宋体" w:hAnsi="宋体"/>
          <w:bCs/>
          <w:color w:val="auto"/>
          <w:highlight w:val="none"/>
        </w:rPr>
        <w:t>电子投标文件</w:t>
      </w:r>
    </w:p>
    <w:p w14:paraId="7AF48188">
      <w:pPr>
        <w:snapToGrid w:val="0"/>
        <w:spacing w:before="165" w:beforeLines="50" w:after="50" w:line="400" w:lineRule="exact"/>
        <w:jc w:val="center"/>
        <w:rPr>
          <w:rFonts w:ascii="宋体" w:hAnsi="宋体"/>
          <w:bCs/>
          <w:color w:val="auto"/>
          <w:sz w:val="24"/>
          <w:szCs w:val="20"/>
          <w:highlight w:val="none"/>
        </w:rPr>
      </w:pPr>
    </w:p>
    <w:p w14:paraId="5351D44A">
      <w:pPr>
        <w:snapToGrid w:val="0"/>
        <w:spacing w:before="165" w:beforeLines="50" w:after="50" w:line="400" w:lineRule="exact"/>
        <w:jc w:val="center"/>
        <w:rPr>
          <w:rFonts w:ascii="宋体" w:hAnsi="宋体"/>
          <w:b/>
          <w:bCs/>
          <w:color w:val="auto"/>
          <w:sz w:val="32"/>
          <w:szCs w:val="32"/>
          <w:highlight w:val="none"/>
        </w:rPr>
      </w:pPr>
      <w:r>
        <w:rPr>
          <w:rFonts w:hint="eastAsia" w:ascii="宋体" w:hAnsi="宋体"/>
          <w:b/>
          <w:bCs/>
          <w:color w:val="auto"/>
          <w:sz w:val="32"/>
          <w:szCs w:val="32"/>
          <w:highlight w:val="none"/>
        </w:rPr>
        <w:t>报价文件（封面）</w:t>
      </w:r>
    </w:p>
    <w:p w14:paraId="56C80E5A">
      <w:pPr>
        <w:snapToGrid w:val="0"/>
        <w:spacing w:before="165" w:beforeLines="50" w:after="50" w:line="400" w:lineRule="exact"/>
        <w:rPr>
          <w:rFonts w:ascii="宋体" w:hAnsi="宋体"/>
          <w:bCs/>
          <w:color w:val="auto"/>
          <w:sz w:val="24"/>
          <w:szCs w:val="20"/>
          <w:highlight w:val="none"/>
        </w:rPr>
      </w:pPr>
    </w:p>
    <w:p w14:paraId="18CC9258">
      <w:pPr>
        <w:snapToGrid w:val="0"/>
        <w:spacing w:before="165" w:beforeLines="50" w:after="50" w:line="400" w:lineRule="exact"/>
        <w:rPr>
          <w:rFonts w:ascii="宋体" w:hAnsi="宋体"/>
          <w:bCs/>
          <w:color w:val="auto"/>
          <w:sz w:val="24"/>
          <w:szCs w:val="20"/>
          <w:highlight w:val="none"/>
        </w:rPr>
      </w:pPr>
    </w:p>
    <w:p w14:paraId="1F4EAD01">
      <w:pPr>
        <w:snapToGrid w:val="0"/>
        <w:spacing w:before="165" w:beforeLines="50" w:after="50" w:line="400" w:lineRule="exact"/>
        <w:rPr>
          <w:rFonts w:ascii="宋体" w:hAnsi="宋体"/>
          <w:bCs/>
          <w:color w:val="auto"/>
          <w:sz w:val="24"/>
          <w:szCs w:val="20"/>
          <w:highlight w:val="none"/>
        </w:rPr>
      </w:pPr>
    </w:p>
    <w:p w14:paraId="3166B574">
      <w:pPr>
        <w:snapToGrid w:val="0"/>
        <w:spacing w:before="165" w:beforeLines="50" w:after="50" w:line="400" w:lineRule="exact"/>
        <w:rPr>
          <w:rFonts w:ascii="宋体" w:hAnsi="宋体"/>
          <w:bCs/>
          <w:color w:val="auto"/>
          <w:sz w:val="24"/>
          <w:szCs w:val="20"/>
          <w:highlight w:val="none"/>
        </w:rPr>
      </w:pPr>
    </w:p>
    <w:p w14:paraId="6ACE7185">
      <w:pPr>
        <w:snapToGrid w:val="0"/>
        <w:spacing w:before="165"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 xml:space="preserve">项目名称： </w:t>
      </w:r>
      <w:bookmarkStart w:id="79" w:name="PO_3000001866_PM002_10"/>
      <w:r>
        <w:rPr>
          <w:rFonts w:hint="eastAsia" w:ascii="宋体" w:hAnsi="宋体"/>
          <w:bCs/>
          <w:color w:val="auto"/>
          <w:sz w:val="24"/>
          <w:highlight w:val="none"/>
        </w:rPr>
        <w:t>[项目采购-项目名称]</w:t>
      </w:r>
      <w:bookmarkEnd w:id="79"/>
    </w:p>
    <w:p w14:paraId="0081D40D">
      <w:pPr>
        <w:snapToGrid w:val="0"/>
        <w:spacing w:before="165" w:beforeLines="50" w:after="50" w:line="400" w:lineRule="exact"/>
        <w:ind w:firstLine="360" w:firstLineChars="150"/>
        <w:rPr>
          <w:rFonts w:ascii="宋体" w:hAnsi="宋体"/>
          <w:bCs/>
          <w:color w:val="auto"/>
          <w:sz w:val="24"/>
          <w:highlight w:val="none"/>
        </w:rPr>
      </w:pPr>
    </w:p>
    <w:p w14:paraId="1E4A65E1">
      <w:pPr>
        <w:snapToGrid w:val="0"/>
        <w:spacing w:before="165"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 xml:space="preserve">项目编号： </w:t>
      </w:r>
      <w:bookmarkStart w:id="80" w:name="PO_3000001866_PM001_7"/>
      <w:r>
        <w:rPr>
          <w:rFonts w:hint="eastAsia" w:ascii="宋体" w:hAnsi="宋体"/>
          <w:bCs/>
          <w:color w:val="auto"/>
          <w:sz w:val="24"/>
          <w:highlight w:val="none"/>
        </w:rPr>
        <w:t>[项目采购-项目编号]</w:t>
      </w:r>
      <w:bookmarkEnd w:id="80"/>
    </w:p>
    <w:p w14:paraId="31E84FB6">
      <w:pPr>
        <w:snapToGrid w:val="0"/>
        <w:spacing w:before="165" w:beforeLines="50" w:after="50" w:line="400" w:lineRule="exact"/>
        <w:ind w:firstLine="360" w:firstLineChars="150"/>
        <w:rPr>
          <w:rFonts w:ascii="宋体" w:hAnsi="宋体"/>
          <w:bCs/>
          <w:color w:val="auto"/>
          <w:sz w:val="24"/>
          <w:highlight w:val="none"/>
        </w:rPr>
      </w:pPr>
    </w:p>
    <w:p w14:paraId="1BBF7A2D">
      <w:pPr>
        <w:snapToGrid w:val="0"/>
        <w:spacing w:before="165"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所投分标：</w:t>
      </w:r>
    </w:p>
    <w:p w14:paraId="18641DD4">
      <w:pPr>
        <w:snapToGrid w:val="0"/>
        <w:spacing w:before="165" w:beforeLines="50" w:after="50" w:line="400" w:lineRule="exact"/>
        <w:ind w:firstLine="360" w:firstLineChars="150"/>
        <w:rPr>
          <w:rFonts w:ascii="宋体" w:hAnsi="宋体"/>
          <w:bCs/>
          <w:color w:val="auto"/>
          <w:sz w:val="24"/>
          <w:highlight w:val="none"/>
        </w:rPr>
      </w:pPr>
    </w:p>
    <w:p w14:paraId="19B109C2">
      <w:pPr>
        <w:snapToGrid w:val="0"/>
        <w:spacing w:before="165"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投标人名称：</w:t>
      </w:r>
    </w:p>
    <w:p w14:paraId="7D987AD8">
      <w:pPr>
        <w:snapToGrid w:val="0"/>
        <w:spacing w:before="165" w:beforeLines="50" w:after="50" w:line="400" w:lineRule="exact"/>
        <w:ind w:firstLine="360" w:firstLineChars="150"/>
        <w:rPr>
          <w:rFonts w:ascii="宋体" w:hAnsi="宋体"/>
          <w:bCs/>
          <w:color w:val="auto"/>
          <w:sz w:val="24"/>
          <w:highlight w:val="none"/>
        </w:rPr>
      </w:pPr>
    </w:p>
    <w:p w14:paraId="25C500F2">
      <w:pPr>
        <w:snapToGrid w:val="0"/>
        <w:spacing w:before="165"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投标人地址：</w:t>
      </w:r>
    </w:p>
    <w:p w14:paraId="29EDAF88">
      <w:pPr>
        <w:pStyle w:val="8"/>
        <w:snapToGrid w:val="0"/>
        <w:spacing w:before="50" w:after="50" w:line="400" w:lineRule="exact"/>
        <w:ind w:firstLine="960" w:firstLineChars="400"/>
        <w:rPr>
          <w:rFonts w:ascii="宋体" w:hAnsi="宋体"/>
          <w:bCs/>
          <w:color w:val="auto"/>
          <w:sz w:val="24"/>
          <w:szCs w:val="24"/>
          <w:highlight w:val="none"/>
        </w:rPr>
      </w:pPr>
    </w:p>
    <w:p w14:paraId="1AAEFF95">
      <w:pPr>
        <w:snapToGrid w:val="0"/>
        <w:spacing w:before="165" w:beforeLines="50" w:after="50" w:line="400" w:lineRule="exact"/>
        <w:rPr>
          <w:rFonts w:ascii="宋体" w:hAnsi="宋体"/>
          <w:color w:val="auto"/>
          <w:sz w:val="24"/>
          <w:highlight w:val="none"/>
        </w:rPr>
      </w:pPr>
      <w:r>
        <w:rPr>
          <w:rFonts w:hint="eastAsia" w:ascii="宋体" w:hAnsi="宋体"/>
          <w:color w:val="auto"/>
          <w:sz w:val="24"/>
          <w:highlight w:val="none"/>
        </w:rPr>
        <w:t xml:space="preserve">                                                       年  月  日</w:t>
      </w:r>
    </w:p>
    <w:p w14:paraId="130072FA">
      <w:pPr>
        <w:widowControl/>
        <w:jc w:val="left"/>
        <w:rPr>
          <w:rFonts w:ascii="宋体" w:hAnsi="宋体"/>
          <w:color w:val="auto"/>
          <w:sz w:val="24"/>
          <w:highlight w:val="none"/>
        </w:rPr>
        <w:sectPr>
          <w:pgSz w:w="11906" w:h="16838"/>
          <w:pgMar w:top="1134" w:right="1134" w:bottom="1134" w:left="1134" w:header="720" w:footer="720" w:gutter="0"/>
          <w:cols w:space="720" w:num="1"/>
          <w:docGrid w:type="lines" w:linePitch="331" w:charSpace="0"/>
        </w:sectPr>
      </w:pPr>
    </w:p>
    <w:p w14:paraId="6EA50935">
      <w:pPr>
        <w:rPr>
          <w:rFonts w:ascii="宋体" w:hAnsi="宋体" w:cs="宋体"/>
          <w:color w:val="auto"/>
          <w:highlight w:val="none"/>
        </w:rPr>
      </w:pPr>
    </w:p>
    <w:p w14:paraId="47778558">
      <w:pPr>
        <w:snapToGrid w:val="0"/>
        <w:spacing w:before="165" w:beforeLines="50" w:after="50" w:line="400" w:lineRule="exact"/>
        <w:jc w:val="center"/>
        <w:rPr>
          <w:rFonts w:ascii="宋体" w:hAnsi="宋体"/>
          <w:b/>
          <w:bCs/>
          <w:color w:val="auto"/>
          <w:sz w:val="32"/>
          <w:szCs w:val="32"/>
          <w:highlight w:val="none"/>
        </w:rPr>
      </w:pPr>
      <w:r>
        <w:rPr>
          <w:rFonts w:hint="eastAsia" w:ascii="宋体" w:hAnsi="宋体"/>
          <w:b/>
          <w:bCs/>
          <w:color w:val="auto"/>
          <w:sz w:val="32"/>
          <w:szCs w:val="32"/>
          <w:highlight w:val="none"/>
        </w:rPr>
        <w:t>报价文件目录</w:t>
      </w:r>
    </w:p>
    <w:p w14:paraId="3041F63B">
      <w:pPr>
        <w:rPr>
          <w:rFonts w:ascii="宋体" w:hAnsi="宋体" w:cs="宋体"/>
          <w:color w:val="auto"/>
          <w:highlight w:val="none"/>
        </w:rPr>
      </w:pPr>
    </w:p>
    <w:p w14:paraId="63391314">
      <w:pPr>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一、投标函………………………………………………………（页码）</w:t>
      </w:r>
    </w:p>
    <w:p w14:paraId="1A73C814">
      <w:pPr>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二、开标一览表…………………………………………………（页码）</w:t>
      </w:r>
    </w:p>
    <w:p w14:paraId="5D82F767">
      <w:pPr>
        <w:widowControl/>
        <w:jc w:val="left"/>
        <w:rPr>
          <w:rFonts w:ascii="宋体" w:hAnsi="宋体"/>
          <w:color w:val="auto"/>
          <w:sz w:val="30"/>
          <w:szCs w:val="20"/>
          <w:highlight w:val="none"/>
        </w:rPr>
      </w:pPr>
    </w:p>
    <w:p w14:paraId="3EC0FAEE">
      <w:pPr>
        <w:widowControl/>
        <w:jc w:val="left"/>
        <w:rPr>
          <w:rFonts w:ascii="宋体" w:hAnsi="宋体"/>
          <w:color w:val="auto"/>
          <w:sz w:val="30"/>
          <w:szCs w:val="20"/>
          <w:highlight w:val="none"/>
        </w:rPr>
        <w:sectPr>
          <w:pgSz w:w="11906" w:h="16838"/>
          <w:pgMar w:top="1134" w:right="1134" w:bottom="1134" w:left="1134" w:header="720" w:footer="720" w:gutter="0"/>
          <w:cols w:space="720" w:num="1"/>
          <w:docGrid w:type="lines" w:linePitch="331" w:charSpace="0"/>
        </w:sectPr>
      </w:pPr>
    </w:p>
    <w:p w14:paraId="253A685E">
      <w:pPr>
        <w:pStyle w:val="17"/>
        <w:spacing w:line="500" w:lineRule="exact"/>
        <w:jc w:val="center"/>
        <w:rPr>
          <w:rFonts w:ascii="Times New Roman" w:hAnsi="Times New Roman"/>
          <w:b/>
          <w:bCs/>
          <w:color w:val="auto"/>
          <w:sz w:val="30"/>
          <w:szCs w:val="30"/>
          <w:highlight w:val="none"/>
        </w:rPr>
      </w:pPr>
      <w:r>
        <w:rPr>
          <w:rFonts w:hint="eastAsia" w:ascii="Times New Roman" w:hAnsi="Times New Roman"/>
          <w:b/>
          <w:bCs/>
          <w:color w:val="auto"/>
          <w:sz w:val="30"/>
          <w:szCs w:val="30"/>
          <w:highlight w:val="none"/>
        </w:rPr>
        <w:t>一、投标函</w:t>
      </w:r>
    </w:p>
    <w:p w14:paraId="0E673FB6">
      <w:pPr>
        <w:pStyle w:val="17"/>
        <w:spacing w:line="440" w:lineRule="exact"/>
        <w:ind w:firstLine="420" w:firstLineChars="200"/>
        <w:rPr>
          <w:rFonts w:ascii="Times New Roman" w:hAnsi="Times New Roman"/>
          <w:color w:val="auto"/>
          <w:highlight w:val="none"/>
        </w:rPr>
      </w:pPr>
      <w:r>
        <w:rPr>
          <w:rFonts w:hint="eastAsia" w:ascii="Times New Roman" w:hAnsi="Times New Roman"/>
          <w:color w:val="auto"/>
          <w:highlight w:val="none"/>
        </w:rPr>
        <w:t>致：</w:t>
      </w:r>
      <w:bookmarkStart w:id="81" w:name="PO_3000001866_PM031_4"/>
      <w:r>
        <w:rPr>
          <w:rFonts w:ascii="Times New Roman" w:hAnsi="Times New Roman"/>
          <w:color w:val="auto"/>
          <w:highlight w:val="none"/>
          <w:u w:val="single"/>
        </w:rPr>
        <w:t>[</w:t>
      </w:r>
      <w:r>
        <w:rPr>
          <w:rFonts w:hint="eastAsia" w:ascii="Times New Roman" w:hAnsi="Times New Roman"/>
          <w:color w:val="auto"/>
          <w:highlight w:val="none"/>
          <w:u w:val="single"/>
        </w:rPr>
        <w:t>项目采购</w:t>
      </w:r>
      <w:r>
        <w:rPr>
          <w:rFonts w:ascii="Times New Roman" w:hAnsi="Times New Roman"/>
          <w:color w:val="auto"/>
          <w:highlight w:val="none"/>
          <w:u w:val="single"/>
        </w:rPr>
        <w:t>-</w:t>
      </w:r>
      <w:r>
        <w:rPr>
          <w:rFonts w:hint="eastAsia" w:ascii="Times New Roman" w:hAnsi="Times New Roman"/>
          <w:color w:val="auto"/>
          <w:highlight w:val="none"/>
          <w:u w:val="single"/>
        </w:rPr>
        <w:t>采购组织机构</w:t>
      </w:r>
      <w:r>
        <w:rPr>
          <w:rFonts w:ascii="Times New Roman" w:hAnsi="Times New Roman"/>
          <w:color w:val="auto"/>
          <w:highlight w:val="none"/>
          <w:u w:val="single"/>
        </w:rPr>
        <w:t>_]</w:t>
      </w:r>
      <w:bookmarkEnd w:id="81"/>
    </w:p>
    <w:p w14:paraId="66BF6442">
      <w:pPr>
        <w:pStyle w:val="17"/>
        <w:spacing w:line="440" w:lineRule="exact"/>
        <w:ind w:firstLine="420" w:firstLineChars="200"/>
        <w:rPr>
          <w:color w:val="auto"/>
          <w:highlight w:val="none"/>
        </w:rPr>
      </w:pPr>
      <w:r>
        <w:rPr>
          <w:rFonts w:hint="eastAsia"/>
          <w:color w:val="auto"/>
          <w:highlight w:val="none"/>
        </w:rPr>
        <w:t>我方已仔细阅读了贵方组织的</w:t>
      </w:r>
      <w:bookmarkStart w:id="82" w:name="PO_3000001866_PM002_3"/>
      <w:r>
        <w:rPr>
          <w:rFonts w:ascii="Times New Roman" w:hAnsi="Times New Roman"/>
          <w:color w:val="auto"/>
          <w:highlight w:val="none"/>
          <w:u w:val="single"/>
        </w:rPr>
        <w:t>[</w:t>
      </w:r>
      <w:r>
        <w:rPr>
          <w:rFonts w:hint="eastAsia" w:ascii="Times New Roman" w:hAnsi="Times New Roman"/>
          <w:color w:val="auto"/>
          <w:highlight w:val="none"/>
          <w:u w:val="single"/>
        </w:rPr>
        <w:t>项目采购</w:t>
      </w:r>
      <w:r>
        <w:rPr>
          <w:rFonts w:ascii="Times New Roman" w:hAnsi="Times New Roman"/>
          <w:color w:val="auto"/>
          <w:highlight w:val="none"/>
          <w:u w:val="single"/>
        </w:rPr>
        <w:t>-</w:t>
      </w:r>
      <w:r>
        <w:rPr>
          <w:rFonts w:hint="eastAsia" w:ascii="Times New Roman" w:hAnsi="Times New Roman"/>
          <w:color w:val="auto"/>
          <w:highlight w:val="none"/>
          <w:u w:val="single"/>
        </w:rPr>
        <w:t>项目名称</w:t>
      </w:r>
      <w:r>
        <w:rPr>
          <w:rFonts w:ascii="Times New Roman" w:hAnsi="Times New Roman"/>
          <w:color w:val="auto"/>
          <w:highlight w:val="none"/>
          <w:u w:val="single"/>
        </w:rPr>
        <w:t>_]</w:t>
      </w:r>
      <w:bookmarkEnd w:id="82"/>
      <w:r>
        <w:rPr>
          <w:rFonts w:hint="eastAsia"/>
          <w:color w:val="auto"/>
          <w:highlight w:val="none"/>
        </w:rPr>
        <w:t>项目（项目编号：</w:t>
      </w:r>
      <w:bookmarkStart w:id="83" w:name="PO_3000001866_PM001_3"/>
      <w:r>
        <w:rPr>
          <w:rFonts w:hint="eastAsia"/>
          <w:color w:val="auto"/>
          <w:highlight w:val="none"/>
        </w:rPr>
        <w:t>[项目采购-项目编号_]</w:t>
      </w:r>
      <w:bookmarkEnd w:id="83"/>
      <w:r>
        <w:rPr>
          <w:rFonts w:hint="eastAsia"/>
          <w:color w:val="auto"/>
          <w:highlight w:val="none"/>
        </w:rPr>
        <w:t xml:space="preserve">）的招标文件的全部内容，授权(全权代表姓名) (职务、职称)为全权代表，现正式递交下述文件参加贵方组织的本次政府采购活动： </w:t>
      </w:r>
    </w:p>
    <w:p w14:paraId="04205151">
      <w:pPr>
        <w:pStyle w:val="17"/>
        <w:spacing w:line="440" w:lineRule="exact"/>
        <w:ind w:firstLine="420" w:firstLineChars="200"/>
        <w:rPr>
          <w:color w:val="auto"/>
          <w:highlight w:val="none"/>
        </w:rPr>
      </w:pPr>
      <w:r>
        <w:rPr>
          <w:rFonts w:hint="eastAsia"/>
          <w:color w:val="auto"/>
          <w:highlight w:val="none"/>
        </w:rPr>
        <w:t>一、报价文件电子版一份（包含按投标人须知前附表要求提交的全部文件）；</w:t>
      </w:r>
    </w:p>
    <w:p w14:paraId="741EC535">
      <w:pPr>
        <w:pStyle w:val="17"/>
        <w:spacing w:line="440" w:lineRule="exact"/>
        <w:ind w:firstLine="482"/>
        <w:rPr>
          <w:color w:val="auto"/>
          <w:highlight w:val="none"/>
        </w:rPr>
      </w:pPr>
      <w:r>
        <w:rPr>
          <w:rFonts w:hint="eastAsia"/>
          <w:color w:val="auto"/>
          <w:highlight w:val="none"/>
        </w:rPr>
        <w:t>二、资格文件电子版一份（包含按投标人须知前附表要求提交的全部文件）；</w:t>
      </w:r>
    </w:p>
    <w:p w14:paraId="77933C22">
      <w:pPr>
        <w:pStyle w:val="17"/>
        <w:spacing w:line="440" w:lineRule="exact"/>
        <w:ind w:firstLine="482"/>
        <w:rPr>
          <w:color w:val="auto"/>
          <w:highlight w:val="none"/>
        </w:rPr>
      </w:pPr>
      <w:r>
        <w:rPr>
          <w:rFonts w:hint="eastAsia"/>
          <w:color w:val="auto"/>
          <w:highlight w:val="none"/>
        </w:rPr>
        <w:t>三、</w:t>
      </w:r>
      <w:r>
        <w:rPr>
          <w:rFonts w:hint="eastAsia" w:hAnsi="宋体"/>
          <w:color w:val="auto"/>
          <w:highlight w:val="none"/>
        </w:rPr>
        <w:t>技术</w:t>
      </w:r>
      <w:r>
        <w:rPr>
          <w:rFonts w:hint="eastAsia"/>
          <w:color w:val="auto"/>
          <w:highlight w:val="none"/>
        </w:rPr>
        <w:t>文件电子版一份（包含按投标人须知前附表要求提交的全部文件）；</w:t>
      </w:r>
    </w:p>
    <w:p w14:paraId="12B8485A">
      <w:pPr>
        <w:pStyle w:val="17"/>
        <w:spacing w:line="440" w:lineRule="exact"/>
        <w:ind w:firstLine="482"/>
        <w:rPr>
          <w:color w:val="auto"/>
          <w:highlight w:val="none"/>
        </w:rPr>
      </w:pPr>
      <w:r>
        <w:rPr>
          <w:rFonts w:hint="eastAsia" w:hAnsi="宋体"/>
          <w:color w:val="auto"/>
          <w:highlight w:val="none"/>
        </w:rPr>
        <w:t>四、</w:t>
      </w:r>
      <w:r>
        <w:rPr>
          <w:rFonts w:hint="eastAsia"/>
          <w:color w:val="auto"/>
          <w:highlight w:val="none"/>
        </w:rPr>
        <w:t>商务</w:t>
      </w:r>
      <w:r>
        <w:rPr>
          <w:rFonts w:hint="eastAsia" w:hAnsi="宋体"/>
          <w:color w:val="auto"/>
          <w:highlight w:val="none"/>
        </w:rPr>
        <w:t>文件</w:t>
      </w:r>
      <w:r>
        <w:rPr>
          <w:rFonts w:hint="eastAsia"/>
          <w:color w:val="auto"/>
          <w:highlight w:val="none"/>
        </w:rPr>
        <w:t>电子版一份（包含按投标人须知前附表要求提交的全部文件）；</w:t>
      </w:r>
    </w:p>
    <w:p w14:paraId="54DD770B">
      <w:pPr>
        <w:pStyle w:val="17"/>
        <w:spacing w:line="440" w:lineRule="exact"/>
        <w:ind w:firstLine="482"/>
        <w:rPr>
          <w:rFonts w:ascii="Times New Roman" w:hAnsi="Times New Roman"/>
          <w:color w:val="auto"/>
          <w:highlight w:val="none"/>
        </w:rPr>
      </w:pPr>
      <w:r>
        <w:rPr>
          <w:rFonts w:hint="eastAsia"/>
          <w:color w:val="auto"/>
          <w:highlight w:val="none"/>
        </w:rPr>
        <w:t>据此函，签字人兹宣布：</w:t>
      </w:r>
    </w:p>
    <w:p w14:paraId="188B0A76">
      <w:pPr>
        <w:pStyle w:val="17"/>
        <w:spacing w:line="440" w:lineRule="exact"/>
        <w:ind w:firstLine="420" w:firstLineChars="200"/>
        <w:rPr>
          <w:rFonts w:ascii="Times New Roman" w:hAnsi="Times New Roman"/>
          <w:color w:val="auto"/>
          <w:highlight w:val="none"/>
        </w:rPr>
      </w:pPr>
      <w:r>
        <w:rPr>
          <w:rFonts w:hint="eastAsia"/>
          <w:color w:val="auto"/>
          <w:highlight w:val="none"/>
        </w:rPr>
        <w:t>1、我方愿意以</w:t>
      </w:r>
      <w:r>
        <w:rPr>
          <w:rFonts w:hint="eastAsia"/>
          <w:color w:val="auto"/>
          <w:highlight w:val="none"/>
          <w:u w:val="single"/>
        </w:rPr>
        <w:t xml:space="preserve">   %</w:t>
      </w:r>
      <w:r>
        <w:rPr>
          <w:rFonts w:hint="eastAsia"/>
          <w:color w:val="auto"/>
          <w:highlight w:val="none"/>
        </w:rPr>
        <w:t>的投标折扣率，提交服务成果时间（无分标时填写），提供本项目</w:t>
      </w:r>
      <w:r>
        <w:rPr>
          <w:rFonts w:hint="eastAsia" w:hAnsi="Times New Roman"/>
          <w:color w:val="auto"/>
          <w:highlight w:val="none"/>
        </w:rPr>
        <w:t>招标文件第二章</w:t>
      </w:r>
      <w:r>
        <w:rPr>
          <w:rFonts w:hint="eastAsia"/>
          <w:color w:val="auto"/>
          <w:highlight w:val="none"/>
        </w:rPr>
        <w:t>“服务需求”中的相应的采购内容。</w:t>
      </w:r>
    </w:p>
    <w:p w14:paraId="4E29291A">
      <w:pPr>
        <w:pStyle w:val="17"/>
        <w:spacing w:line="360" w:lineRule="exact"/>
        <w:ind w:firstLine="420" w:firstLineChars="200"/>
        <w:rPr>
          <w:color w:val="auto"/>
          <w:highlight w:val="none"/>
          <w:u w:val="single"/>
        </w:rPr>
      </w:pPr>
      <w:r>
        <w:rPr>
          <w:rFonts w:hint="eastAsia"/>
          <w:color w:val="auto"/>
          <w:highlight w:val="none"/>
        </w:rPr>
        <w:t>2、我方同意自本项目招标文件“第三章 投标人须知”第一节 投标人须知前附表 第21.2项规定的投标截止时间（开标时间）起遵循</w:t>
      </w:r>
      <w:r>
        <w:rPr>
          <w:rFonts w:hint="eastAsia" w:hAnsi="宋体"/>
          <w:color w:val="auto"/>
          <w:highlight w:val="none"/>
        </w:rPr>
        <w:t>本投标函</w:t>
      </w:r>
      <w:r>
        <w:rPr>
          <w:rFonts w:hint="eastAsia"/>
          <w:color w:val="auto"/>
          <w:highlight w:val="none"/>
        </w:rPr>
        <w:t>，并承诺在“投标人须知前附表”第17.2项规定的投标有效期内不修改、撤销投标文件。</w:t>
      </w:r>
    </w:p>
    <w:p w14:paraId="5B0291D5">
      <w:pPr>
        <w:pStyle w:val="17"/>
        <w:spacing w:line="360" w:lineRule="exact"/>
        <w:ind w:firstLine="420" w:firstLineChars="200"/>
        <w:rPr>
          <w:color w:val="auto"/>
          <w:highlight w:val="none"/>
          <w:u w:val="single"/>
        </w:rPr>
      </w:pPr>
      <w:r>
        <w:rPr>
          <w:rFonts w:hint="eastAsia"/>
          <w:color w:val="auto"/>
          <w:highlight w:val="none"/>
        </w:rPr>
        <w:t>3、我方所递交的投标文件及有关资料都是内容完整、真实和准确的。</w:t>
      </w:r>
    </w:p>
    <w:p w14:paraId="54849C3D">
      <w:pPr>
        <w:pStyle w:val="17"/>
        <w:spacing w:line="440" w:lineRule="exact"/>
        <w:ind w:firstLine="482"/>
        <w:rPr>
          <w:color w:val="auto"/>
          <w:highlight w:val="none"/>
        </w:rPr>
      </w:pPr>
      <w:r>
        <w:rPr>
          <w:rFonts w:hint="eastAsia"/>
          <w:color w:val="auto"/>
          <w:highlight w:val="none"/>
        </w:rPr>
        <w:t>4、</w:t>
      </w:r>
      <w:r>
        <w:rPr>
          <w:rFonts w:hint="eastAsia"/>
          <w:color w:val="auto"/>
          <w:szCs w:val="21"/>
          <w:highlight w:val="none"/>
        </w:rPr>
        <w:t>如本项目采购内容涉及须符合国家强制规定的，我方承诺我方本次投标（包括资格条件和所投产品）均符合国家有关强制规定。</w:t>
      </w:r>
    </w:p>
    <w:p w14:paraId="06FB25D7">
      <w:pPr>
        <w:pStyle w:val="17"/>
        <w:spacing w:line="440" w:lineRule="exact"/>
        <w:ind w:firstLine="420" w:firstLineChars="200"/>
        <w:rPr>
          <w:color w:val="auto"/>
          <w:highlight w:val="none"/>
        </w:rPr>
      </w:pPr>
      <w:r>
        <w:rPr>
          <w:rFonts w:hint="eastAsia"/>
          <w:color w:val="auto"/>
          <w:highlight w:val="none"/>
        </w:rPr>
        <w:t>5、如我方中标，我方承诺在收到中标通知书后，在中标通知书规定的期限内，</w:t>
      </w:r>
      <w:r>
        <w:rPr>
          <w:rFonts w:hint="eastAsia" w:hAnsi="宋体"/>
          <w:color w:val="auto"/>
          <w:highlight w:val="none"/>
        </w:rPr>
        <w:t>根据招标文件、我方的投标文件及有关澄清承诺书的要求按第五章“拟签订的合同文本”与采购人订立书面合同，并按照合同约定</w:t>
      </w:r>
      <w:r>
        <w:rPr>
          <w:rFonts w:hint="eastAsia"/>
          <w:color w:val="auto"/>
          <w:highlight w:val="none"/>
        </w:rPr>
        <w:t>承担完成合同的责任和义务。</w:t>
      </w:r>
    </w:p>
    <w:p w14:paraId="1D908FEC">
      <w:pPr>
        <w:pStyle w:val="17"/>
        <w:spacing w:line="440" w:lineRule="exact"/>
        <w:ind w:firstLine="420" w:firstLineChars="200"/>
        <w:rPr>
          <w:color w:val="auto"/>
          <w:highlight w:val="none"/>
        </w:rPr>
      </w:pPr>
      <w:r>
        <w:rPr>
          <w:rFonts w:hint="eastAsia"/>
          <w:color w:val="auto"/>
          <w:highlight w:val="none"/>
        </w:rPr>
        <w:t>6、我方已详细审核招标文件，我方知道必须放弃提出含糊不清或误解问题的权利。</w:t>
      </w:r>
    </w:p>
    <w:p w14:paraId="1F3E259A">
      <w:pPr>
        <w:pStyle w:val="17"/>
        <w:spacing w:line="440" w:lineRule="exact"/>
        <w:ind w:firstLine="420" w:firstLineChars="200"/>
        <w:rPr>
          <w:color w:val="auto"/>
          <w:highlight w:val="none"/>
        </w:rPr>
      </w:pPr>
      <w:r>
        <w:rPr>
          <w:rFonts w:hint="eastAsia"/>
          <w:color w:val="auto"/>
          <w:highlight w:val="none"/>
        </w:rPr>
        <w:t>7、我方同意应贵方要求提供与本投标有关的任何数据或资料。若贵方需要，我方愿意提供我方作出的一切承诺的证明材料。</w:t>
      </w:r>
    </w:p>
    <w:p w14:paraId="2644C6E7">
      <w:pPr>
        <w:pStyle w:val="17"/>
        <w:spacing w:line="440" w:lineRule="exact"/>
        <w:ind w:firstLine="420" w:firstLineChars="200"/>
        <w:rPr>
          <w:color w:val="auto"/>
          <w:highlight w:val="none"/>
        </w:rPr>
      </w:pPr>
      <w:r>
        <w:rPr>
          <w:rFonts w:hint="eastAsia"/>
          <w:color w:val="auto"/>
          <w:highlight w:val="none"/>
        </w:rPr>
        <w:t>8、我方完全理解贵方不一定接受投标报价最低的投标人为中标供应商的行为。</w:t>
      </w:r>
    </w:p>
    <w:p w14:paraId="34BB592B">
      <w:pPr>
        <w:pStyle w:val="17"/>
        <w:spacing w:line="440" w:lineRule="exact"/>
        <w:ind w:firstLine="420" w:firstLineChars="200"/>
        <w:rPr>
          <w:color w:val="auto"/>
          <w:highlight w:val="none"/>
        </w:rPr>
      </w:pPr>
      <w:r>
        <w:rPr>
          <w:rFonts w:hint="eastAsia"/>
          <w:color w:val="auto"/>
          <w:highlight w:val="none"/>
        </w:rPr>
        <w:t>9、我方将严格遵守《中华人民共和国政府采购法》第七十七条的规定，即供应商有下列情形之一的，处以采购金额千分之五以上千分之十</w:t>
      </w:r>
      <w:r>
        <w:rPr>
          <w:rFonts w:hint="eastAsia" w:hAnsi="宋体"/>
          <w:color w:val="auto"/>
          <w:highlight w:val="none"/>
        </w:rPr>
        <w:t>以下的罚款，列入不良行为记录名单，在一至三年内禁止参加政府采购活动，有违法所得的，并处没收违法所得，情节严重的，由工商行政管理机关吊销营业执照；构成犯罪的，依法追究刑事责任：</w:t>
      </w:r>
    </w:p>
    <w:p w14:paraId="687C8AF3">
      <w:pPr>
        <w:pStyle w:val="17"/>
        <w:numPr>
          <w:ilvl w:val="0"/>
          <w:numId w:val="5"/>
        </w:numPr>
        <w:spacing w:line="440" w:lineRule="exact"/>
        <w:rPr>
          <w:rFonts w:hAnsi="宋体"/>
          <w:color w:val="auto"/>
          <w:highlight w:val="none"/>
        </w:rPr>
      </w:pPr>
      <w:r>
        <w:rPr>
          <w:rFonts w:hint="eastAsia" w:hAnsi="宋体"/>
          <w:color w:val="auto"/>
          <w:highlight w:val="none"/>
        </w:rPr>
        <w:t>提供虚假材料谋取中标、成交的；</w:t>
      </w:r>
    </w:p>
    <w:p w14:paraId="6E937D4F">
      <w:pPr>
        <w:pStyle w:val="17"/>
        <w:numPr>
          <w:ilvl w:val="0"/>
          <w:numId w:val="5"/>
        </w:numPr>
        <w:spacing w:line="440" w:lineRule="exact"/>
        <w:rPr>
          <w:rFonts w:hAnsi="宋体"/>
          <w:color w:val="auto"/>
          <w:highlight w:val="none"/>
        </w:rPr>
      </w:pPr>
      <w:r>
        <w:rPr>
          <w:rFonts w:hint="eastAsia" w:hAnsi="宋体"/>
          <w:color w:val="auto"/>
          <w:highlight w:val="none"/>
        </w:rPr>
        <w:t>采取不正当手段诋毁、排挤其他供应商的；</w:t>
      </w:r>
    </w:p>
    <w:p w14:paraId="6CF4237F">
      <w:pPr>
        <w:pStyle w:val="17"/>
        <w:numPr>
          <w:ilvl w:val="0"/>
          <w:numId w:val="5"/>
        </w:numPr>
        <w:spacing w:line="440" w:lineRule="exact"/>
        <w:rPr>
          <w:color w:val="auto"/>
          <w:highlight w:val="none"/>
        </w:rPr>
      </w:pPr>
      <w:r>
        <w:rPr>
          <w:rFonts w:hint="eastAsia" w:hAnsi="宋体"/>
          <w:color w:val="auto"/>
          <w:highlight w:val="none"/>
        </w:rPr>
        <w:t>与采购人、其他供应商或者采购代理机构恶意串通的；</w:t>
      </w:r>
    </w:p>
    <w:p w14:paraId="6CF53927">
      <w:pPr>
        <w:pStyle w:val="17"/>
        <w:numPr>
          <w:ilvl w:val="0"/>
          <w:numId w:val="5"/>
        </w:numPr>
        <w:spacing w:line="440" w:lineRule="exact"/>
        <w:rPr>
          <w:color w:val="auto"/>
          <w:highlight w:val="none"/>
        </w:rPr>
      </w:pPr>
      <w:r>
        <w:rPr>
          <w:rFonts w:hint="eastAsia" w:hAnsi="宋体"/>
          <w:color w:val="auto"/>
          <w:highlight w:val="none"/>
        </w:rPr>
        <w:t>向采购人、采购代理机构行贿或者提供其他不正当利益的；</w:t>
      </w:r>
    </w:p>
    <w:p w14:paraId="07455D6E">
      <w:pPr>
        <w:pStyle w:val="17"/>
        <w:numPr>
          <w:ilvl w:val="0"/>
          <w:numId w:val="5"/>
        </w:numPr>
        <w:spacing w:line="440" w:lineRule="exact"/>
        <w:rPr>
          <w:color w:val="auto"/>
          <w:highlight w:val="none"/>
        </w:rPr>
      </w:pPr>
      <w:r>
        <w:rPr>
          <w:rFonts w:hint="eastAsia" w:hAnsi="宋体"/>
          <w:color w:val="auto"/>
          <w:highlight w:val="none"/>
        </w:rPr>
        <w:t>在招标采购过程中与采购人进行协商谈判的；</w:t>
      </w:r>
    </w:p>
    <w:p w14:paraId="0B1F0AA4">
      <w:pPr>
        <w:pStyle w:val="17"/>
        <w:numPr>
          <w:ilvl w:val="0"/>
          <w:numId w:val="5"/>
        </w:numPr>
        <w:spacing w:line="440" w:lineRule="exact"/>
        <w:rPr>
          <w:color w:val="auto"/>
          <w:highlight w:val="none"/>
        </w:rPr>
      </w:pPr>
      <w:r>
        <w:rPr>
          <w:rFonts w:hint="eastAsia" w:hAnsi="宋体"/>
          <w:color w:val="auto"/>
          <w:highlight w:val="none"/>
        </w:rPr>
        <w:t>拒绝有关部门监督检查或提供虚假情况的。</w:t>
      </w:r>
    </w:p>
    <w:p w14:paraId="08959880">
      <w:pPr>
        <w:pStyle w:val="17"/>
        <w:spacing w:line="440" w:lineRule="exact"/>
        <w:ind w:left="420"/>
        <w:rPr>
          <w:color w:val="auto"/>
          <w:highlight w:val="none"/>
        </w:rPr>
      </w:pPr>
      <w:r>
        <w:rPr>
          <w:rFonts w:hint="eastAsia"/>
          <w:color w:val="auto"/>
          <w:highlight w:val="none"/>
        </w:rPr>
        <w:t>10、我方及由本人担任法定代表人的其他机构最近三年内被处罚的违法行为有：</w:t>
      </w:r>
    </w:p>
    <w:p w14:paraId="0168EC70">
      <w:pPr>
        <w:pStyle w:val="17"/>
        <w:spacing w:line="440" w:lineRule="exact"/>
        <w:ind w:left="420"/>
        <w:rPr>
          <w:color w:val="auto"/>
          <w:highlight w:val="none"/>
        </w:rPr>
      </w:pPr>
    </w:p>
    <w:p w14:paraId="00C00813">
      <w:pPr>
        <w:pStyle w:val="17"/>
        <w:spacing w:line="360" w:lineRule="auto"/>
        <w:ind w:firstLine="420"/>
        <w:rPr>
          <w:color w:val="auto"/>
          <w:highlight w:val="none"/>
        </w:rPr>
      </w:pPr>
      <w:r>
        <w:rPr>
          <w:rFonts w:hint="eastAsia"/>
          <w:color w:val="auto"/>
          <w:highlight w:val="none"/>
        </w:rPr>
        <w:t>11、以上事项如有虚假或隐瞒，我方愿意承担一切后果，并不再寻求任何旨在减轻或免除法律责任的辩解。</w:t>
      </w:r>
    </w:p>
    <w:p w14:paraId="357685F2">
      <w:pPr>
        <w:pStyle w:val="17"/>
        <w:spacing w:line="360" w:lineRule="auto"/>
        <w:ind w:firstLine="420"/>
        <w:rPr>
          <w:color w:val="auto"/>
          <w:highlight w:val="none"/>
        </w:rPr>
      </w:pPr>
      <w:r>
        <w:rPr>
          <w:rFonts w:hint="eastAsia"/>
          <w:color w:val="auto"/>
          <w:highlight w:val="none"/>
        </w:rPr>
        <w:t>12、与本投标有关的一切正式往来信函请寄：</w:t>
      </w:r>
    </w:p>
    <w:p w14:paraId="525D65F2">
      <w:pPr>
        <w:pStyle w:val="17"/>
        <w:spacing w:line="360" w:lineRule="auto"/>
        <w:ind w:firstLine="420"/>
        <w:rPr>
          <w:color w:val="auto"/>
          <w:highlight w:val="none"/>
        </w:rPr>
      </w:pPr>
      <w:r>
        <w:rPr>
          <w:rFonts w:hint="eastAsia"/>
          <w:color w:val="auto"/>
          <w:highlight w:val="none"/>
        </w:rPr>
        <w:t>地址：</w:t>
      </w:r>
    </w:p>
    <w:p w14:paraId="033A92F2">
      <w:pPr>
        <w:pStyle w:val="17"/>
        <w:spacing w:line="360" w:lineRule="auto"/>
        <w:ind w:firstLine="420"/>
        <w:rPr>
          <w:color w:val="auto"/>
          <w:highlight w:val="none"/>
          <w:u w:val="single"/>
        </w:rPr>
      </w:pPr>
      <w:r>
        <w:rPr>
          <w:rFonts w:hint="eastAsia"/>
          <w:color w:val="auto"/>
          <w:highlight w:val="none"/>
        </w:rPr>
        <w:t>电话：</w:t>
      </w:r>
      <w:r>
        <w:rPr>
          <w:rFonts w:hint="eastAsia"/>
          <w:color w:val="auto"/>
          <w:highlight w:val="none"/>
          <w:u w:val="single"/>
        </w:rPr>
        <w:t xml:space="preserve">                                      　　　　　　　　　</w:t>
      </w:r>
    </w:p>
    <w:p w14:paraId="1E0315A7">
      <w:pPr>
        <w:pStyle w:val="17"/>
        <w:spacing w:line="360" w:lineRule="auto"/>
        <w:ind w:firstLine="420"/>
        <w:rPr>
          <w:color w:val="auto"/>
          <w:highlight w:val="none"/>
        </w:rPr>
      </w:pPr>
      <w:r>
        <w:rPr>
          <w:rFonts w:hint="eastAsia"/>
          <w:color w:val="auto"/>
          <w:highlight w:val="none"/>
        </w:rPr>
        <w:t>传真：</w:t>
      </w:r>
      <w:r>
        <w:rPr>
          <w:rFonts w:hint="eastAsia"/>
          <w:color w:val="auto"/>
          <w:highlight w:val="none"/>
          <w:u w:val="single"/>
        </w:rPr>
        <w:t>　　　　　　　　　　　　　　　　　　　　　　　　　　　　</w:t>
      </w:r>
    </w:p>
    <w:p w14:paraId="329931A0">
      <w:pPr>
        <w:pStyle w:val="17"/>
        <w:spacing w:line="360" w:lineRule="auto"/>
        <w:ind w:firstLine="420"/>
        <w:rPr>
          <w:color w:val="auto"/>
          <w:highlight w:val="none"/>
          <w:u w:val="single"/>
        </w:rPr>
      </w:pPr>
      <w:r>
        <w:rPr>
          <w:rFonts w:hint="eastAsia"/>
          <w:color w:val="auto"/>
          <w:highlight w:val="none"/>
        </w:rPr>
        <w:t>邮政编码：</w:t>
      </w:r>
    </w:p>
    <w:p w14:paraId="0E99CB1C">
      <w:pPr>
        <w:pStyle w:val="17"/>
        <w:spacing w:line="360" w:lineRule="auto"/>
        <w:ind w:firstLine="420"/>
        <w:rPr>
          <w:color w:val="auto"/>
          <w:highlight w:val="none"/>
          <w:u w:val="single"/>
        </w:rPr>
      </w:pPr>
      <w:r>
        <w:rPr>
          <w:rFonts w:hint="eastAsia"/>
          <w:color w:val="auto"/>
          <w:highlight w:val="none"/>
        </w:rPr>
        <w:t>开户名称：</w:t>
      </w:r>
    </w:p>
    <w:p w14:paraId="718EDDEF">
      <w:pPr>
        <w:pStyle w:val="17"/>
        <w:spacing w:line="360" w:lineRule="auto"/>
        <w:ind w:firstLine="420"/>
        <w:rPr>
          <w:color w:val="auto"/>
          <w:highlight w:val="none"/>
          <w:u w:val="single"/>
        </w:rPr>
      </w:pPr>
      <w:r>
        <w:rPr>
          <w:rFonts w:hint="eastAsia"/>
          <w:color w:val="auto"/>
          <w:highlight w:val="none"/>
        </w:rPr>
        <w:t>开户银行：</w:t>
      </w:r>
    </w:p>
    <w:p w14:paraId="6781C27C">
      <w:pPr>
        <w:pStyle w:val="17"/>
        <w:spacing w:line="360" w:lineRule="auto"/>
        <w:ind w:firstLine="420"/>
        <w:rPr>
          <w:color w:val="auto"/>
          <w:highlight w:val="none"/>
          <w:u w:val="single"/>
        </w:rPr>
      </w:pPr>
      <w:r>
        <w:rPr>
          <w:rFonts w:hint="eastAsia"/>
          <w:color w:val="auto"/>
          <w:highlight w:val="none"/>
        </w:rPr>
        <w:t>银行账号：</w:t>
      </w:r>
    </w:p>
    <w:p w14:paraId="4DF4493A">
      <w:pPr>
        <w:snapToGrid w:val="0"/>
        <w:spacing w:line="360" w:lineRule="auto"/>
        <w:ind w:firstLine="5040" w:firstLineChars="2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57B2F36F">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月日</w:t>
      </w:r>
    </w:p>
    <w:p w14:paraId="00D69494">
      <w:pPr>
        <w:widowControl/>
        <w:spacing w:line="360" w:lineRule="auto"/>
        <w:jc w:val="left"/>
        <w:rPr>
          <w:rFonts w:ascii="仿宋_GB2312" w:hAnsi="仿宋" w:eastAsia="仿宋_GB2312" w:cs="仿宋_GB2312"/>
          <w:color w:val="auto"/>
          <w:kern w:val="0"/>
          <w:sz w:val="24"/>
          <w:highlight w:val="none"/>
          <w:lang w:val="zh-CN"/>
        </w:rPr>
        <w:sectPr>
          <w:pgSz w:w="11906" w:h="16838"/>
          <w:pgMar w:top="1134" w:right="1134" w:bottom="1134" w:left="1134" w:header="720" w:footer="720" w:gutter="0"/>
          <w:cols w:space="720" w:num="1"/>
          <w:docGrid w:type="lines" w:linePitch="331" w:charSpace="0"/>
        </w:sectPr>
      </w:pPr>
    </w:p>
    <w:p w14:paraId="0A9BDEBC">
      <w:pPr>
        <w:pStyle w:val="17"/>
        <w:spacing w:line="360" w:lineRule="auto"/>
        <w:jc w:val="center"/>
        <w:rPr>
          <w:b/>
          <w:color w:val="auto"/>
          <w:sz w:val="30"/>
          <w:szCs w:val="30"/>
          <w:highlight w:val="none"/>
        </w:rPr>
      </w:pPr>
      <w:r>
        <w:rPr>
          <w:rFonts w:hint="eastAsia" w:hAnsi="宋体"/>
          <w:color w:val="auto"/>
          <w:sz w:val="30"/>
          <w:highlight w:val="none"/>
        </w:rPr>
        <w:t>二、</w:t>
      </w:r>
      <w:r>
        <w:rPr>
          <w:rFonts w:hint="eastAsia"/>
          <w:b/>
          <w:color w:val="auto"/>
          <w:sz w:val="30"/>
          <w:szCs w:val="30"/>
          <w:highlight w:val="none"/>
        </w:rPr>
        <w:t>开标一览表</w:t>
      </w:r>
    </w:p>
    <w:p w14:paraId="4943AF69">
      <w:pPr>
        <w:snapToGrid w:val="0"/>
        <w:spacing w:before="50" w:after="50" w:line="360" w:lineRule="auto"/>
        <w:rPr>
          <w:rFonts w:ascii="宋体" w:hAnsi="宋体"/>
          <w:color w:val="auto"/>
          <w:sz w:val="24"/>
          <w:highlight w:val="none"/>
          <w:u w:val="single"/>
        </w:rPr>
      </w:pPr>
      <w:r>
        <w:rPr>
          <w:rFonts w:hint="eastAsia" w:ascii="宋体" w:hAnsi="宋体"/>
          <w:color w:val="auto"/>
          <w:sz w:val="24"/>
          <w:highlight w:val="none"/>
        </w:rPr>
        <w:t>项目名称：</w:t>
      </w:r>
      <w:bookmarkStart w:id="84" w:name="PO_3000001866_PM002_7"/>
      <w:r>
        <w:rPr>
          <w:rFonts w:hint="eastAsia" w:ascii="宋体" w:hAnsi="宋体"/>
          <w:color w:val="auto"/>
          <w:sz w:val="24"/>
          <w:highlight w:val="none"/>
          <w:u w:val="single"/>
        </w:rPr>
        <w:t>[项目采购-项目名称]</w:t>
      </w:r>
      <w:bookmarkEnd w:id="84"/>
      <w:r>
        <w:rPr>
          <w:rFonts w:hint="eastAsia" w:ascii="宋体" w:hAnsi="宋体"/>
          <w:color w:val="auto"/>
          <w:sz w:val="24"/>
          <w:highlight w:val="none"/>
        </w:rPr>
        <w:t xml:space="preserve">  项目编号：</w:t>
      </w:r>
      <w:bookmarkStart w:id="85" w:name="PO_3000001866_PM001_4"/>
      <w:r>
        <w:rPr>
          <w:rFonts w:hint="eastAsia" w:ascii="宋体" w:hAnsi="宋体"/>
          <w:color w:val="auto"/>
          <w:sz w:val="24"/>
          <w:highlight w:val="none"/>
          <w:u w:val="single"/>
        </w:rPr>
        <w:t>[项目采购-项目编号_]</w:t>
      </w:r>
      <w:bookmarkEnd w:id="85"/>
      <w:r>
        <w:rPr>
          <w:rFonts w:hint="eastAsia" w:ascii="宋体" w:hAnsi="宋体"/>
          <w:color w:val="auto"/>
          <w:sz w:val="24"/>
          <w:highlight w:val="none"/>
        </w:rPr>
        <w:t xml:space="preserve"> 分标：</w:t>
      </w:r>
    </w:p>
    <w:p w14:paraId="6F8A8985">
      <w:pPr>
        <w:pStyle w:val="17"/>
        <w:spacing w:line="360" w:lineRule="auto"/>
        <w:rPr>
          <w:b/>
          <w:color w:val="auto"/>
          <w:sz w:val="32"/>
          <w:highlight w:val="none"/>
        </w:rPr>
      </w:pPr>
      <w:r>
        <w:rPr>
          <w:rFonts w:hint="eastAsia" w:hAnsi="宋体"/>
          <w:color w:val="auto"/>
          <w:sz w:val="24"/>
          <w:highlight w:val="none"/>
        </w:rPr>
        <w:t>投标人名称：</w:t>
      </w:r>
    </w:p>
    <w:tbl>
      <w:tblPr>
        <w:tblStyle w:val="33"/>
        <w:tblW w:w="981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3573"/>
        <w:gridCol w:w="993"/>
        <w:gridCol w:w="1417"/>
        <w:gridCol w:w="1851"/>
      </w:tblGrid>
      <w:tr w14:paraId="4FBD9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14:paraId="01E2F310">
            <w:pPr>
              <w:rPr>
                <w:rFonts w:ascii="宋体" w:hAnsi="宋体"/>
                <w:color w:val="auto"/>
                <w:szCs w:val="22"/>
                <w:highlight w:val="none"/>
              </w:rPr>
            </w:pPr>
            <w:r>
              <w:rPr>
                <w:rFonts w:hint="eastAsia" w:ascii="宋体" w:hAnsi="宋体"/>
                <w:color w:val="auto"/>
                <w:szCs w:val="22"/>
                <w:highlight w:val="none"/>
              </w:rPr>
              <w:t>序号</w:t>
            </w:r>
          </w:p>
        </w:tc>
        <w:tc>
          <w:tcPr>
            <w:tcW w:w="1260" w:type="dxa"/>
            <w:tcBorders>
              <w:top w:val="single" w:color="auto" w:sz="4" w:space="0"/>
              <w:left w:val="single" w:color="auto" w:sz="4" w:space="0"/>
              <w:bottom w:val="single" w:color="auto" w:sz="4" w:space="0"/>
              <w:right w:val="single" w:color="auto" w:sz="4" w:space="0"/>
            </w:tcBorders>
            <w:vAlign w:val="center"/>
          </w:tcPr>
          <w:p w14:paraId="7B013D21">
            <w:pPr>
              <w:rPr>
                <w:rFonts w:ascii="宋体" w:hAnsi="宋体"/>
                <w:color w:val="auto"/>
                <w:szCs w:val="22"/>
                <w:highlight w:val="none"/>
              </w:rPr>
            </w:pPr>
            <w:r>
              <w:rPr>
                <w:rFonts w:hint="eastAsia" w:ascii="宋体" w:hAnsi="宋体"/>
                <w:color w:val="auto"/>
                <w:szCs w:val="22"/>
                <w:highlight w:val="none"/>
              </w:rPr>
              <w:t>服务名称</w:t>
            </w:r>
          </w:p>
        </w:tc>
        <w:tc>
          <w:tcPr>
            <w:tcW w:w="3573" w:type="dxa"/>
            <w:tcBorders>
              <w:top w:val="single" w:color="auto" w:sz="4" w:space="0"/>
              <w:left w:val="single" w:color="auto" w:sz="4" w:space="0"/>
              <w:bottom w:val="single" w:color="auto" w:sz="4" w:space="0"/>
              <w:right w:val="single" w:color="auto" w:sz="4" w:space="0"/>
            </w:tcBorders>
            <w:vAlign w:val="center"/>
          </w:tcPr>
          <w:p w14:paraId="57998BB2">
            <w:pPr>
              <w:jc w:val="center"/>
              <w:rPr>
                <w:rFonts w:ascii="宋体" w:hAnsi="宋体"/>
                <w:color w:val="auto"/>
                <w:szCs w:val="22"/>
                <w:highlight w:val="none"/>
              </w:rPr>
            </w:pPr>
            <w:r>
              <w:rPr>
                <w:rFonts w:hint="eastAsia" w:ascii="宋体" w:hAnsi="宋体"/>
                <w:color w:val="auto"/>
                <w:szCs w:val="22"/>
                <w:highlight w:val="none"/>
              </w:rPr>
              <w:t>具体服务内容（含具体服务范围、服务时间、服务标准等内容）</w:t>
            </w:r>
          </w:p>
        </w:tc>
        <w:tc>
          <w:tcPr>
            <w:tcW w:w="993" w:type="dxa"/>
            <w:tcBorders>
              <w:top w:val="single" w:color="auto" w:sz="4" w:space="0"/>
              <w:left w:val="single" w:color="auto" w:sz="4" w:space="0"/>
              <w:bottom w:val="single" w:color="auto" w:sz="4" w:space="0"/>
              <w:right w:val="single" w:color="auto" w:sz="4" w:space="0"/>
            </w:tcBorders>
            <w:vAlign w:val="center"/>
          </w:tcPr>
          <w:p w14:paraId="4C882BE2">
            <w:pPr>
              <w:jc w:val="center"/>
              <w:rPr>
                <w:rFonts w:ascii="宋体" w:hAnsi="宋体"/>
                <w:color w:val="auto"/>
                <w:szCs w:val="22"/>
                <w:highlight w:val="none"/>
              </w:rPr>
            </w:pPr>
            <w:r>
              <w:rPr>
                <w:rFonts w:hint="eastAsia" w:ascii="宋体" w:hAnsi="宋体"/>
                <w:color w:val="auto"/>
                <w:szCs w:val="22"/>
                <w:highlight w:val="none"/>
              </w:rPr>
              <w:t>数量</w:t>
            </w:r>
          </w:p>
        </w:tc>
        <w:tc>
          <w:tcPr>
            <w:tcW w:w="1417" w:type="dxa"/>
            <w:tcBorders>
              <w:top w:val="single" w:color="auto" w:sz="4" w:space="0"/>
              <w:left w:val="single" w:color="auto" w:sz="4" w:space="0"/>
              <w:bottom w:val="single" w:color="auto" w:sz="4" w:space="0"/>
              <w:right w:val="single" w:color="auto" w:sz="4" w:space="0"/>
            </w:tcBorders>
            <w:vAlign w:val="center"/>
          </w:tcPr>
          <w:p w14:paraId="3DC1F092">
            <w:pPr>
              <w:jc w:val="center"/>
              <w:rPr>
                <w:rFonts w:ascii="宋体" w:hAnsi="宋体"/>
                <w:color w:val="auto"/>
                <w:szCs w:val="22"/>
                <w:highlight w:val="none"/>
              </w:rPr>
            </w:pPr>
            <w:r>
              <w:rPr>
                <w:rFonts w:hint="eastAsia" w:ascii="宋体" w:hAnsi="宋体"/>
                <w:color w:val="auto"/>
                <w:szCs w:val="22"/>
                <w:highlight w:val="none"/>
              </w:rPr>
              <w:t>折扣率报价</w:t>
            </w:r>
          </w:p>
          <w:p w14:paraId="2D0A0F7F">
            <w:pPr>
              <w:jc w:val="center"/>
              <w:rPr>
                <w:rFonts w:ascii="宋体" w:hAnsi="宋体"/>
                <w:color w:val="auto"/>
                <w:szCs w:val="22"/>
                <w:highlight w:val="none"/>
              </w:rPr>
            </w:pPr>
            <w:r>
              <w:rPr>
                <w:rFonts w:hint="eastAsia" w:ascii="宋体" w:hAnsi="宋体"/>
                <w:color w:val="auto"/>
                <w:szCs w:val="22"/>
                <w:highlight w:val="none"/>
              </w:rPr>
              <w:t>(%)</w:t>
            </w:r>
          </w:p>
        </w:tc>
        <w:tc>
          <w:tcPr>
            <w:tcW w:w="1851" w:type="dxa"/>
            <w:tcBorders>
              <w:top w:val="single" w:color="auto" w:sz="4" w:space="0"/>
              <w:left w:val="single" w:color="auto" w:sz="4" w:space="0"/>
              <w:bottom w:val="single" w:color="auto" w:sz="4" w:space="0"/>
              <w:right w:val="single" w:color="auto" w:sz="4" w:space="0"/>
            </w:tcBorders>
            <w:vAlign w:val="center"/>
          </w:tcPr>
          <w:p w14:paraId="0D8282B8">
            <w:pPr>
              <w:jc w:val="center"/>
              <w:rPr>
                <w:rFonts w:ascii="宋体" w:hAnsi="宋体"/>
                <w:color w:val="auto"/>
                <w:szCs w:val="22"/>
                <w:highlight w:val="none"/>
              </w:rPr>
            </w:pPr>
            <w:r>
              <w:rPr>
                <w:rFonts w:hint="eastAsia" w:ascii="宋体" w:hAnsi="宋体"/>
                <w:color w:val="auto"/>
                <w:szCs w:val="22"/>
                <w:highlight w:val="none"/>
              </w:rPr>
              <w:t>备注</w:t>
            </w:r>
          </w:p>
        </w:tc>
      </w:tr>
      <w:tr w14:paraId="59466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604DF878">
            <w:pPr>
              <w:rPr>
                <w:rFonts w:ascii="宋体" w:hAnsi="宋体"/>
                <w:color w:val="auto"/>
                <w:szCs w:val="22"/>
                <w:highlight w:val="none"/>
              </w:rPr>
            </w:pPr>
            <w:r>
              <w:rPr>
                <w:rFonts w:hint="eastAsia" w:ascii="宋体" w:hAnsi="宋体"/>
                <w:color w:val="auto"/>
                <w:szCs w:val="22"/>
                <w:highlight w:val="none"/>
              </w:rPr>
              <w:t>1</w:t>
            </w:r>
          </w:p>
        </w:tc>
        <w:tc>
          <w:tcPr>
            <w:tcW w:w="1260" w:type="dxa"/>
            <w:tcBorders>
              <w:top w:val="single" w:color="auto" w:sz="4" w:space="0"/>
              <w:left w:val="single" w:color="auto" w:sz="4" w:space="0"/>
              <w:bottom w:val="single" w:color="auto" w:sz="4" w:space="0"/>
              <w:right w:val="single" w:color="auto" w:sz="4" w:space="0"/>
            </w:tcBorders>
            <w:vAlign w:val="center"/>
          </w:tcPr>
          <w:p w14:paraId="4585A3B5">
            <w:pPr>
              <w:rPr>
                <w:rFonts w:ascii="宋体" w:hAnsi="宋体"/>
                <w:color w:val="auto"/>
                <w:szCs w:val="22"/>
                <w:highlight w:val="none"/>
              </w:rPr>
            </w:pPr>
          </w:p>
        </w:tc>
        <w:tc>
          <w:tcPr>
            <w:tcW w:w="3573" w:type="dxa"/>
            <w:tcBorders>
              <w:top w:val="single" w:color="auto" w:sz="4" w:space="0"/>
              <w:left w:val="single" w:color="auto" w:sz="4" w:space="0"/>
              <w:bottom w:val="single" w:color="auto" w:sz="4" w:space="0"/>
              <w:right w:val="single" w:color="auto" w:sz="4" w:space="0"/>
            </w:tcBorders>
            <w:vAlign w:val="center"/>
          </w:tcPr>
          <w:p w14:paraId="16A7CC8A">
            <w:pPr>
              <w:rPr>
                <w:rFonts w:ascii="宋体" w:hAnsi="宋体"/>
                <w:color w:val="auto"/>
                <w:szCs w:val="22"/>
                <w:highlight w:val="none"/>
              </w:rPr>
            </w:pPr>
          </w:p>
        </w:tc>
        <w:tc>
          <w:tcPr>
            <w:tcW w:w="993" w:type="dxa"/>
            <w:tcBorders>
              <w:top w:val="single" w:color="auto" w:sz="4" w:space="0"/>
              <w:left w:val="single" w:color="auto" w:sz="4" w:space="0"/>
              <w:bottom w:val="single" w:color="auto" w:sz="4" w:space="0"/>
              <w:right w:val="single" w:color="auto" w:sz="4" w:space="0"/>
            </w:tcBorders>
            <w:vAlign w:val="center"/>
          </w:tcPr>
          <w:p w14:paraId="62F7C1E7">
            <w:pPr>
              <w:rPr>
                <w:rFonts w:ascii="宋体" w:hAnsi="宋体"/>
                <w:color w:val="auto"/>
                <w:szCs w:val="22"/>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45AB411C">
            <w:pPr>
              <w:rPr>
                <w:rFonts w:ascii="宋体" w:hAnsi="宋体"/>
                <w:color w:val="auto"/>
                <w:szCs w:val="22"/>
                <w:highlight w:val="none"/>
              </w:rPr>
            </w:pPr>
          </w:p>
        </w:tc>
        <w:tc>
          <w:tcPr>
            <w:tcW w:w="1851" w:type="dxa"/>
            <w:tcBorders>
              <w:top w:val="single" w:color="auto" w:sz="4" w:space="0"/>
              <w:left w:val="single" w:color="auto" w:sz="4" w:space="0"/>
              <w:bottom w:val="single" w:color="auto" w:sz="4" w:space="0"/>
              <w:right w:val="single" w:color="auto" w:sz="4" w:space="0"/>
            </w:tcBorders>
            <w:vAlign w:val="center"/>
          </w:tcPr>
          <w:p w14:paraId="406947B7">
            <w:pPr>
              <w:jc w:val="center"/>
              <w:rPr>
                <w:rFonts w:ascii="宋体" w:hAnsi="宋体"/>
                <w:color w:val="auto"/>
                <w:szCs w:val="22"/>
                <w:highlight w:val="none"/>
              </w:rPr>
            </w:pPr>
          </w:p>
        </w:tc>
      </w:tr>
      <w:tr w14:paraId="4F8C3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6"/>
            <w:tcBorders>
              <w:top w:val="single" w:color="auto" w:sz="4" w:space="0"/>
              <w:left w:val="single" w:color="auto" w:sz="4" w:space="0"/>
              <w:bottom w:val="single" w:color="auto" w:sz="4" w:space="0"/>
              <w:right w:val="single" w:color="auto" w:sz="4" w:space="0"/>
            </w:tcBorders>
          </w:tcPr>
          <w:p w14:paraId="53D6E6FB">
            <w:pPr>
              <w:rPr>
                <w:rFonts w:ascii="宋体" w:hAnsi="宋体"/>
                <w:color w:val="auto"/>
                <w:szCs w:val="22"/>
                <w:highlight w:val="none"/>
              </w:rPr>
            </w:pPr>
            <w:r>
              <w:rPr>
                <w:rFonts w:hint="eastAsia" w:ascii="宋体" w:hAnsi="宋体"/>
                <w:color w:val="auto"/>
                <w:szCs w:val="21"/>
                <w:highlight w:val="none"/>
                <w:u w:val="single"/>
              </w:rPr>
              <w:t>　　</w:t>
            </w:r>
            <w:r>
              <w:rPr>
                <w:rFonts w:hint="eastAsia" w:ascii="宋体" w:hAnsi="宋体"/>
                <w:color w:val="auto"/>
                <w:szCs w:val="21"/>
                <w:highlight w:val="none"/>
              </w:rPr>
              <w:t>分标（此处有分标时填写具体分标号，无分标时填写“无”）</w:t>
            </w:r>
          </w:p>
        </w:tc>
      </w:tr>
      <w:tr w14:paraId="1EA50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6"/>
            <w:tcBorders>
              <w:top w:val="single" w:color="auto" w:sz="4" w:space="0"/>
              <w:left w:val="single" w:color="auto" w:sz="4" w:space="0"/>
              <w:bottom w:val="single" w:color="auto" w:sz="4" w:space="0"/>
              <w:right w:val="single" w:color="auto" w:sz="4" w:space="0"/>
            </w:tcBorders>
          </w:tcPr>
          <w:p w14:paraId="0C36D33E">
            <w:pPr>
              <w:rPr>
                <w:rFonts w:ascii="宋体" w:hAnsi="宋体"/>
                <w:color w:val="auto"/>
                <w:szCs w:val="22"/>
                <w:highlight w:val="none"/>
              </w:rPr>
            </w:pPr>
            <w:r>
              <w:rPr>
                <w:rFonts w:hint="eastAsia" w:ascii="宋体" w:hAnsi="宋体"/>
                <w:color w:val="auto"/>
                <w:szCs w:val="22"/>
                <w:highlight w:val="none"/>
              </w:rPr>
              <w:t>验收标准：</w:t>
            </w:r>
          </w:p>
        </w:tc>
      </w:tr>
      <w:tr w14:paraId="068A6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6"/>
            <w:tcBorders>
              <w:top w:val="single" w:color="auto" w:sz="4" w:space="0"/>
              <w:left w:val="single" w:color="auto" w:sz="4" w:space="0"/>
              <w:bottom w:val="single" w:color="auto" w:sz="4" w:space="0"/>
              <w:right w:val="single" w:color="auto" w:sz="4" w:space="0"/>
            </w:tcBorders>
          </w:tcPr>
          <w:p w14:paraId="7E1478C6">
            <w:pPr>
              <w:rPr>
                <w:rFonts w:ascii="宋体" w:hAnsi="宋体"/>
                <w:color w:val="auto"/>
                <w:szCs w:val="22"/>
                <w:highlight w:val="none"/>
              </w:rPr>
            </w:pPr>
            <w:r>
              <w:rPr>
                <w:rFonts w:hint="eastAsia" w:ascii="宋体" w:hAnsi="宋体"/>
                <w:color w:val="auto"/>
                <w:szCs w:val="22"/>
                <w:highlight w:val="none"/>
              </w:rPr>
              <w:t>优惠及其它：</w:t>
            </w:r>
          </w:p>
        </w:tc>
      </w:tr>
      <w:tr w14:paraId="11FBB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6"/>
            <w:tcBorders>
              <w:top w:val="single" w:color="auto" w:sz="4" w:space="0"/>
              <w:left w:val="single" w:color="auto" w:sz="4" w:space="0"/>
              <w:bottom w:val="single" w:color="auto" w:sz="4" w:space="0"/>
              <w:right w:val="single" w:color="auto" w:sz="4" w:space="0"/>
            </w:tcBorders>
          </w:tcPr>
          <w:p w14:paraId="5ABFB0D3">
            <w:pPr>
              <w:rPr>
                <w:rFonts w:hint="eastAsia" w:ascii="宋体" w:hAnsi="宋体"/>
                <w:color w:val="auto"/>
                <w:szCs w:val="22"/>
                <w:highlight w:val="none"/>
              </w:rPr>
            </w:pPr>
            <w:r>
              <w:rPr>
                <w:rFonts w:hint="eastAsia" w:ascii="宋体" w:hAnsi="宋体"/>
                <w:color w:val="auto"/>
                <w:szCs w:val="22"/>
                <w:highlight w:val="none"/>
              </w:rPr>
              <w:t>投标产品中，属于本国产品总值为</w:t>
            </w:r>
            <w:r>
              <w:rPr>
                <w:rFonts w:hint="eastAsia" w:ascii="宋体" w:hAnsi="宋体"/>
                <w:color w:val="auto"/>
                <w:szCs w:val="22"/>
                <w:highlight w:val="none"/>
                <w:u w:val="single"/>
                <w:lang w:val="en-US" w:eastAsia="zh-CN"/>
              </w:rPr>
              <w:t xml:space="preserve">   </w:t>
            </w:r>
            <w:r>
              <w:rPr>
                <w:rFonts w:hint="eastAsia" w:ascii="宋体" w:hAnsi="宋体"/>
                <w:color w:val="auto"/>
                <w:szCs w:val="22"/>
                <w:highlight w:val="none"/>
                <w:lang w:val="en-US" w:eastAsia="zh-CN"/>
              </w:rPr>
              <w:t>%</w:t>
            </w:r>
            <w:r>
              <w:rPr>
                <w:rFonts w:hint="eastAsia" w:ascii="宋体" w:hAnsi="宋体"/>
                <w:color w:val="auto"/>
                <w:szCs w:val="22"/>
                <w:highlight w:val="none"/>
              </w:rPr>
              <w:t>（具体明细详见附表，附表格式自拟），占投标产品报价的比例为</w:t>
            </w:r>
            <w:r>
              <w:rPr>
                <w:rFonts w:hint="eastAsia" w:ascii="宋体" w:hAnsi="宋体"/>
                <w:color w:val="auto"/>
                <w:szCs w:val="22"/>
                <w:highlight w:val="none"/>
                <w:u w:val="single"/>
              </w:rPr>
              <w:t xml:space="preserve">    </w:t>
            </w:r>
            <w:r>
              <w:rPr>
                <w:rFonts w:hint="eastAsia" w:ascii="宋体" w:hAnsi="宋体"/>
                <w:color w:val="auto"/>
                <w:szCs w:val="22"/>
                <w:highlight w:val="none"/>
              </w:rPr>
              <w:t>%。</w:t>
            </w:r>
          </w:p>
        </w:tc>
      </w:tr>
      <w:tr w14:paraId="55E18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6"/>
            <w:tcBorders>
              <w:top w:val="single" w:color="auto" w:sz="4" w:space="0"/>
              <w:left w:val="single" w:color="auto" w:sz="4" w:space="0"/>
              <w:bottom w:val="single" w:color="auto" w:sz="4" w:space="0"/>
              <w:right w:val="single" w:color="auto" w:sz="4" w:space="0"/>
            </w:tcBorders>
          </w:tcPr>
          <w:p w14:paraId="7AD7BB05">
            <w:pPr>
              <w:rPr>
                <w:rFonts w:ascii="宋体" w:hAnsi="宋体"/>
                <w:color w:val="auto"/>
                <w:szCs w:val="22"/>
                <w:highlight w:val="none"/>
              </w:rPr>
            </w:pPr>
            <w:r>
              <w:rPr>
                <w:rFonts w:hint="eastAsia" w:ascii="宋体" w:hAnsi="宋体" w:cs="宋体"/>
                <w:b/>
                <w:bCs/>
                <w:color w:val="auto"/>
                <w:szCs w:val="21"/>
                <w:highlight w:val="none"/>
              </w:rPr>
              <w:t>投标人必须就《具体种类及采购预算控制价表》中的</w:t>
            </w:r>
            <w:r>
              <w:rPr>
                <w:rFonts w:hint="eastAsia" w:ascii="宋体" w:hAnsi="宋体" w:cs="宋体"/>
                <w:b/>
                <w:bCs/>
                <w:color w:val="auto"/>
                <w:szCs w:val="21"/>
                <w:highlight w:val="none"/>
                <w:lang w:val="en-US" w:eastAsia="zh-CN"/>
              </w:rPr>
              <w:t>所投</w:t>
            </w:r>
            <w:r>
              <w:rPr>
                <w:rFonts w:hint="eastAsia" w:ascii="宋体" w:hAnsi="宋体" w:cs="宋体"/>
                <w:b/>
                <w:bCs/>
                <w:color w:val="auto"/>
                <w:szCs w:val="21"/>
                <w:highlight w:val="none"/>
              </w:rPr>
              <w:t>标项所有货物进行唯一、完整的单价折扣率报价，报价范围：折扣率＞0%，且≤100%，否则按无效投标处理。</w:t>
            </w:r>
          </w:p>
        </w:tc>
      </w:tr>
    </w:tbl>
    <w:p w14:paraId="158A1AB8">
      <w:pPr>
        <w:snapToGrid w:val="0"/>
        <w:spacing w:before="50" w:after="50" w:line="360" w:lineRule="auto"/>
        <w:ind w:firstLine="480" w:firstLineChars="200"/>
        <w:jc w:val="left"/>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 xml:space="preserve">注： </w:t>
      </w:r>
    </w:p>
    <w:p w14:paraId="15DA72E0">
      <w:pPr>
        <w:snapToGrid w:val="0"/>
        <w:spacing w:before="50" w:after="50" w:line="360" w:lineRule="auto"/>
        <w:ind w:firstLine="480" w:firstLineChars="200"/>
        <w:jc w:val="left"/>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1、 投标人需按本表格式填写，不得自行更改，也不得留空, 如有多分标，按分标分别提供开标一览表，必须加盖投标人有效电子公章，</w:t>
      </w:r>
      <w:r>
        <w:rPr>
          <w:rFonts w:hint="eastAsia" w:ascii="仿宋_GB2312" w:hAnsi="仿宋" w:eastAsia="仿宋_GB2312" w:cs="仿宋_GB2312"/>
          <w:b/>
          <w:color w:val="auto"/>
          <w:kern w:val="0"/>
          <w:sz w:val="24"/>
          <w:highlight w:val="none"/>
          <w:lang w:val="zh-CN"/>
        </w:rPr>
        <w:t>否则其投标作无效标处理。</w:t>
      </w:r>
    </w:p>
    <w:p w14:paraId="29765296">
      <w:pPr>
        <w:snapToGrid w:val="0"/>
        <w:spacing w:before="50" w:after="50" w:line="360" w:lineRule="auto"/>
        <w:ind w:firstLine="480" w:firstLineChars="200"/>
        <w:jc w:val="left"/>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2、本表内容均不能涂改，</w:t>
      </w:r>
      <w:r>
        <w:rPr>
          <w:rFonts w:hint="eastAsia" w:ascii="仿宋_GB2312" w:hAnsi="仿宋" w:eastAsia="仿宋_GB2312" w:cs="仿宋_GB2312"/>
          <w:b/>
          <w:color w:val="auto"/>
          <w:kern w:val="0"/>
          <w:sz w:val="24"/>
          <w:highlight w:val="none"/>
          <w:lang w:val="zh-CN"/>
        </w:rPr>
        <w:t>否则其投标作无效标处理。</w:t>
      </w:r>
    </w:p>
    <w:p w14:paraId="5C7C81A3">
      <w:pPr>
        <w:snapToGrid w:val="0"/>
        <w:spacing w:before="50" w:after="50" w:line="360" w:lineRule="auto"/>
        <w:ind w:firstLine="480" w:firstLineChars="200"/>
        <w:jc w:val="left"/>
        <w:rPr>
          <w:rFonts w:ascii="仿宋_GB2312" w:hAnsi="仿宋" w:eastAsia="仿宋_GB2312" w:cs="仿宋_GB2312"/>
          <w:b/>
          <w:color w:val="auto"/>
          <w:kern w:val="0"/>
          <w:sz w:val="24"/>
          <w:highlight w:val="none"/>
          <w:lang w:val="zh-CN"/>
        </w:rPr>
      </w:pPr>
      <w:r>
        <w:rPr>
          <w:rFonts w:hint="eastAsia" w:ascii="仿宋_GB2312" w:hAnsi="仿宋" w:eastAsia="仿宋_GB2312" w:cs="仿宋_GB2312"/>
          <w:color w:val="auto"/>
          <w:kern w:val="0"/>
          <w:sz w:val="24"/>
          <w:highlight w:val="none"/>
          <w:lang w:val="zh-CN"/>
        </w:rPr>
        <w:t>3、如为联合体投标，“投标人名称”处必须列明联合体各方名称，并标注联合体牵头人名称，且盖章处须加盖联合体各方公章，</w:t>
      </w:r>
      <w:r>
        <w:rPr>
          <w:rFonts w:hint="eastAsia" w:ascii="仿宋_GB2312" w:hAnsi="仿宋" w:eastAsia="仿宋_GB2312" w:cs="仿宋_GB2312"/>
          <w:b/>
          <w:color w:val="auto"/>
          <w:kern w:val="0"/>
          <w:sz w:val="24"/>
          <w:highlight w:val="none"/>
          <w:lang w:val="zh-CN"/>
        </w:rPr>
        <w:t>否则其投标作无效标处理。</w:t>
      </w:r>
    </w:p>
    <w:p w14:paraId="28542F2A">
      <w:pPr>
        <w:snapToGrid w:val="0"/>
        <w:spacing w:line="360" w:lineRule="auto"/>
        <w:ind w:firstLine="480" w:firstLineChars="200"/>
        <w:jc w:val="left"/>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4、以上表格要求细分项目及报价，在“具体服务内容”一栏中，填写具体服务范围、服务时间、服务标准，</w:t>
      </w:r>
      <w:r>
        <w:rPr>
          <w:rFonts w:hint="eastAsia" w:ascii="仿宋_GB2312" w:hAnsi="仿宋" w:eastAsia="仿宋_GB2312" w:cs="仿宋_GB2312"/>
          <w:b/>
          <w:color w:val="auto"/>
          <w:kern w:val="0"/>
          <w:sz w:val="24"/>
          <w:highlight w:val="none"/>
          <w:lang w:val="zh-CN"/>
        </w:rPr>
        <w:t>否则其投标作无效标处理。</w:t>
      </w:r>
    </w:p>
    <w:p w14:paraId="4A8C70E9">
      <w:pPr>
        <w:snapToGrid w:val="0"/>
        <w:spacing w:line="360" w:lineRule="auto"/>
        <w:ind w:firstLine="480" w:firstLineChars="200"/>
        <w:jc w:val="left"/>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5、特别提示：采购机构将对项目名称和项目编号，中标供应商名称、地址和中标金额，主要中标标的的名称、服务范围、服务要求、服务时间、服务标准等予以公示。</w:t>
      </w:r>
    </w:p>
    <w:p w14:paraId="41F6F2D7">
      <w:pPr>
        <w:snapToGrid w:val="0"/>
        <w:spacing w:line="360" w:lineRule="auto"/>
        <w:ind w:firstLine="480" w:firstLineChars="200"/>
        <w:jc w:val="left"/>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szCs w:val="22"/>
          <w:highlight w:val="none"/>
          <w:lang w:val="zh-CN"/>
        </w:rPr>
        <w:t>6、</w:t>
      </w:r>
      <w:r>
        <w:rPr>
          <w:rFonts w:hint="eastAsia" w:ascii="仿宋_GB2312" w:hAnsi="仿宋" w:eastAsia="仿宋_GB2312" w:cs="仿宋_GB2312"/>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7814E81B">
      <w:pPr>
        <w:snapToGrid w:val="0"/>
        <w:spacing w:line="360" w:lineRule="auto"/>
        <w:ind w:firstLine="5040" w:firstLineChars="2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431297DA">
      <w:pPr>
        <w:snapToGrid w:val="0"/>
        <w:spacing w:line="360" w:lineRule="auto"/>
        <w:ind w:firstLine="5160" w:firstLineChars="2150"/>
        <w:rPr>
          <w:b/>
          <w:color w:val="auto"/>
          <w:sz w:val="30"/>
          <w:szCs w:val="30"/>
          <w:highlight w:val="none"/>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月日</w:t>
      </w:r>
    </w:p>
    <w:p w14:paraId="23852B37">
      <w:pPr>
        <w:snapToGrid w:val="0"/>
        <w:spacing w:before="50" w:after="165" w:afterLines="50" w:line="360" w:lineRule="auto"/>
        <w:jc w:val="left"/>
        <w:rPr>
          <w:color w:val="auto"/>
          <w:sz w:val="20"/>
          <w:highlight w:val="none"/>
        </w:rPr>
      </w:pPr>
    </w:p>
    <w:p w14:paraId="6CB9BE6F">
      <w:pPr>
        <w:widowControl/>
        <w:jc w:val="left"/>
        <w:rPr>
          <w:rFonts w:ascii="宋体" w:hAnsi="宋体"/>
          <w:color w:val="auto"/>
          <w:sz w:val="30"/>
          <w:szCs w:val="20"/>
          <w:highlight w:val="none"/>
        </w:rPr>
        <w:sectPr>
          <w:pgSz w:w="11906" w:h="16838"/>
          <w:pgMar w:top="1134" w:right="1134" w:bottom="1134" w:left="1134" w:header="720" w:footer="720" w:gutter="0"/>
          <w:cols w:space="720" w:num="1"/>
          <w:docGrid w:type="lines" w:linePitch="331" w:charSpace="0"/>
        </w:sectPr>
      </w:pPr>
    </w:p>
    <w:p w14:paraId="30B5842C">
      <w:pPr>
        <w:pStyle w:val="17"/>
        <w:jc w:val="center"/>
        <w:rPr>
          <w:rFonts w:ascii="Times New Roman" w:hAnsi="Times New Roman"/>
          <w:b/>
          <w:color w:val="auto"/>
          <w:sz w:val="30"/>
          <w:szCs w:val="30"/>
          <w:highlight w:val="none"/>
        </w:rPr>
      </w:pPr>
    </w:p>
    <w:p w14:paraId="40616B98">
      <w:pPr>
        <w:snapToGrid w:val="0"/>
        <w:spacing w:before="165" w:beforeLines="50" w:after="50"/>
        <w:jc w:val="center"/>
        <w:outlineLvl w:val="1"/>
        <w:rPr>
          <w:rFonts w:ascii="宋体" w:hAnsi="宋体"/>
          <w:b/>
          <w:bCs/>
          <w:color w:val="auto"/>
          <w:sz w:val="28"/>
          <w:szCs w:val="28"/>
          <w:highlight w:val="none"/>
        </w:rPr>
      </w:pPr>
      <w:bookmarkStart w:id="86" w:name="_Toc25667"/>
      <w:bookmarkStart w:id="87" w:name="_Toc187761577"/>
      <w:r>
        <w:rPr>
          <w:rFonts w:hint="eastAsia" w:ascii="宋体" w:hAnsi="宋体"/>
          <w:b/>
          <w:bCs/>
          <w:color w:val="auto"/>
          <w:sz w:val="28"/>
          <w:szCs w:val="28"/>
          <w:highlight w:val="none"/>
        </w:rPr>
        <w:t>第六节 其他文书、文件格式</w:t>
      </w:r>
      <w:bookmarkEnd w:id="86"/>
      <w:bookmarkEnd w:id="87"/>
    </w:p>
    <w:p w14:paraId="59F9457A">
      <w:pPr>
        <w:pStyle w:val="17"/>
        <w:jc w:val="center"/>
        <w:rPr>
          <w:rFonts w:hint="eastAsia" w:ascii="Times New Roman" w:hAnsi="Times New Roman"/>
          <w:b/>
          <w:color w:val="auto"/>
          <w:sz w:val="30"/>
          <w:szCs w:val="30"/>
          <w:highlight w:val="none"/>
        </w:rPr>
      </w:pPr>
    </w:p>
    <w:p w14:paraId="39277604">
      <w:pPr>
        <w:pStyle w:val="17"/>
        <w:jc w:val="center"/>
        <w:rPr>
          <w:rFonts w:ascii="Times New Roman" w:hAnsi="Times New Roman"/>
          <w:b/>
          <w:color w:val="auto"/>
          <w:sz w:val="30"/>
          <w:szCs w:val="30"/>
          <w:highlight w:val="none"/>
        </w:rPr>
      </w:pPr>
      <w:r>
        <w:rPr>
          <w:rFonts w:hint="eastAsia" w:ascii="Times New Roman" w:hAnsi="Times New Roman"/>
          <w:b/>
          <w:color w:val="auto"/>
          <w:sz w:val="30"/>
          <w:szCs w:val="30"/>
          <w:highlight w:val="none"/>
        </w:rPr>
        <w:t>中小企业声明函</w:t>
      </w:r>
    </w:p>
    <w:p w14:paraId="7D6094EE">
      <w:pPr>
        <w:pStyle w:val="14"/>
        <w:spacing w:line="240" w:lineRule="auto"/>
        <w:ind w:firstLine="0"/>
        <w:rPr>
          <w:rFonts w:ascii="Times New Roman" w:hAnsi="Times New Roman"/>
          <w:color w:val="auto"/>
          <w:sz w:val="21"/>
          <w:szCs w:val="21"/>
          <w:highlight w:val="none"/>
        </w:rPr>
      </w:pPr>
      <w:r>
        <w:rPr>
          <w:rFonts w:hint="eastAsia" w:ascii="Times New Roman" w:hAnsi="宋体"/>
          <w:color w:val="auto"/>
          <w:sz w:val="21"/>
          <w:szCs w:val="21"/>
          <w:highlight w:val="none"/>
        </w:rPr>
        <w:t>说明：</w:t>
      </w:r>
    </w:p>
    <w:p w14:paraId="1505839E">
      <w:pPr>
        <w:pStyle w:val="14"/>
        <w:spacing w:line="240" w:lineRule="auto"/>
        <w:ind w:firstLine="404" w:firstLineChars="200"/>
        <w:rPr>
          <w:rFonts w:ascii="Times New Roman" w:hAnsi="Times New Roman"/>
          <w:color w:val="auto"/>
          <w:sz w:val="21"/>
          <w:szCs w:val="21"/>
          <w:highlight w:val="none"/>
        </w:rPr>
      </w:pPr>
      <w:r>
        <w:rPr>
          <w:rFonts w:ascii="Times New Roman" w:hAnsi="Times New Roman"/>
          <w:color w:val="auto"/>
          <w:sz w:val="21"/>
          <w:szCs w:val="21"/>
          <w:highlight w:val="none"/>
        </w:rPr>
        <w:t>1</w:t>
      </w:r>
      <w:r>
        <w:rPr>
          <w:rFonts w:hint="eastAsia" w:ascii="Times New Roman" w:hAnsi="宋体"/>
          <w:color w:val="auto"/>
          <w:sz w:val="21"/>
          <w:szCs w:val="21"/>
          <w:highlight w:val="none"/>
        </w:rPr>
        <w:t>、本声明函主要供参加政府采购活动的中小企业填写，非中小企业无需填写。</w:t>
      </w:r>
    </w:p>
    <w:p w14:paraId="0D7D2649">
      <w:pPr>
        <w:pStyle w:val="14"/>
        <w:spacing w:line="240" w:lineRule="auto"/>
        <w:ind w:firstLine="404" w:firstLineChars="200"/>
        <w:rPr>
          <w:rFonts w:ascii="Times New Roman" w:hAnsi="宋体"/>
          <w:color w:val="auto"/>
          <w:sz w:val="21"/>
          <w:szCs w:val="21"/>
          <w:highlight w:val="none"/>
        </w:rPr>
      </w:pPr>
      <w:r>
        <w:rPr>
          <w:rFonts w:ascii="Times New Roman" w:hAnsi="Times New Roman"/>
          <w:color w:val="auto"/>
          <w:sz w:val="21"/>
          <w:szCs w:val="21"/>
          <w:highlight w:val="none"/>
        </w:rPr>
        <w:t>2</w:t>
      </w:r>
      <w:r>
        <w:rPr>
          <w:rFonts w:hint="eastAsia" w:ascii="Times New Roman" w:hAnsi="宋体"/>
          <w:color w:val="auto"/>
          <w:sz w:val="21"/>
          <w:szCs w:val="21"/>
          <w:highlight w:val="none"/>
        </w:rPr>
        <w:t>、小型、微型企业提供中型企业提供的服务的，视同为中型企业。</w:t>
      </w:r>
    </w:p>
    <w:p w14:paraId="523AADE5">
      <w:pPr>
        <w:pStyle w:val="14"/>
        <w:spacing w:line="240" w:lineRule="auto"/>
        <w:ind w:firstLine="404" w:firstLineChars="200"/>
        <w:rPr>
          <w:rFonts w:ascii="Times New Roman" w:hAnsi="宋体"/>
          <w:color w:val="auto"/>
          <w:sz w:val="21"/>
          <w:szCs w:val="21"/>
          <w:highlight w:val="none"/>
        </w:rPr>
      </w:pPr>
    </w:p>
    <w:p w14:paraId="489EA192">
      <w:pPr>
        <w:pStyle w:val="13"/>
        <w:spacing w:line="500" w:lineRule="exact"/>
        <w:ind w:right="142" w:firstLine="420" w:firstLineChars="200"/>
        <w:rPr>
          <w:rFonts w:ascii="宋体" w:hAnsi="宋体"/>
          <w:color w:val="auto"/>
          <w:highlight w:val="none"/>
        </w:rPr>
      </w:pPr>
      <w:r>
        <w:rPr>
          <w:rFonts w:hint="eastAsia" w:ascii="宋体" w:hAnsi="宋体"/>
          <w:color w:val="auto"/>
          <w:highlight w:val="none"/>
        </w:rPr>
        <w:t>本公司（联合体）郑重声明，根据《政府采购促进中小企业发展管理办法》（财库﹝2020﹞46号）的规定，本公司（联合体）参加</w:t>
      </w:r>
      <w:bookmarkStart w:id="88" w:name="PO_3000001866_PM026_8"/>
      <w:r>
        <w:rPr>
          <w:rFonts w:hint="eastAsia" w:ascii="宋体" w:hAnsi="宋体"/>
          <w:color w:val="auto"/>
          <w:highlight w:val="none"/>
          <w:u w:val="single"/>
        </w:rPr>
        <w:t>[项目采购-采购人_]</w:t>
      </w:r>
      <w:bookmarkEnd w:id="88"/>
      <w:r>
        <w:rPr>
          <w:rFonts w:hint="eastAsia" w:ascii="宋体" w:hAnsi="宋体"/>
          <w:color w:val="auto"/>
          <w:highlight w:val="none"/>
        </w:rPr>
        <w:t>的</w:t>
      </w:r>
      <w:bookmarkStart w:id="89" w:name="PO_3000001866_PM002_4"/>
      <w:r>
        <w:rPr>
          <w:rFonts w:hint="eastAsia" w:ascii="宋体" w:hAnsi="宋体"/>
          <w:color w:val="auto"/>
          <w:highlight w:val="none"/>
          <w:u w:val="single"/>
        </w:rPr>
        <w:t>[项目采购-项目名称]</w:t>
      </w:r>
      <w:bookmarkEnd w:id="89"/>
      <w:r>
        <w:rPr>
          <w:rFonts w:hint="eastAsia" w:ascii="宋体" w:hAnsi="宋体"/>
          <w:color w:val="auto"/>
          <w:highlight w:val="none"/>
        </w:rPr>
        <w:t>采购活动，服务全部由符合政策要求的中小企业承接。相关企业（含联合体中的中小企业、签订分包意向协议的中小企业）的具体情况如下：</w:t>
      </w:r>
    </w:p>
    <w:p w14:paraId="22605527">
      <w:pPr>
        <w:tabs>
          <w:tab w:val="left" w:pos="1384"/>
          <w:tab w:val="left" w:pos="4562"/>
          <w:tab w:val="left" w:pos="6803"/>
        </w:tabs>
        <w:spacing w:before="13" w:line="500" w:lineRule="exact"/>
        <w:ind w:right="142" w:firstLine="600" w:firstLineChars="286"/>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u w:val="single"/>
        </w:rPr>
        <w:t>（标的名称）</w:t>
      </w:r>
      <w:r>
        <w:rPr>
          <w:rFonts w:hint="eastAsia" w:ascii="宋体" w:hAnsi="宋体"/>
          <w:color w:val="auto"/>
          <w:szCs w:val="21"/>
          <w:highlight w:val="none"/>
        </w:rPr>
        <w:t>，属于</w:t>
      </w:r>
      <w:r>
        <w:rPr>
          <w:rFonts w:hint="eastAsia" w:ascii="宋体" w:hAnsi="宋体"/>
          <w:color w:val="auto"/>
          <w:szCs w:val="21"/>
          <w:highlight w:val="none"/>
          <w:u w:val="single"/>
        </w:rPr>
        <w:t>（采购文件中明确的所属行业）</w:t>
      </w:r>
      <w:r>
        <w:rPr>
          <w:rFonts w:hint="eastAsia" w:ascii="宋体" w:hAnsi="宋体"/>
          <w:color w:val="auto"/>
          <w:szCs w:val="21"/>
          <w:highlight w:val="none"/>
        </w:rPr>
        <w:t>；承接企业为</w:t>
      </w:r>
      <w:r>
        <w:rPr>
          <w:rFonts w:hint="eastAsia" w:ascii="宋体" w:hAnsi="宋体"/>
          <w:color w:val="auto"/>
          <w:szCs w:val="21"/>
          <w:highlight w:val="none"/>
          <w:u w:val="single"/>
        </w:rPr>
        <w:t>（企业名称）</w:t>
      </w:r>
      <w:r>
        <w:rPr>
          <w:rFonts w:hint="eastAsia" w:ascii="宋体" w:hAnsi="宋体"/>
          <w:color w:val="auto"/>
          <w:szCs w:val="21"/>
          <w:highlight w:val="none"/>
        </w:rPr>
        <w:t>，从业人员人，营业收入为万元，资产总额为万元，属于</w:t>
      </w:r>
      <w:r>
        <w:rPr>
          <w:rFonts w:hint="eastAsia" w:ascii="宋体" w:hAnsi="宋体"/>
          <w:color w:val="auto"/>
          <w:szCs w:val="21"/>
          <w:highlight w:val="none"/>
          <w:u w:val="single"/>
        </w:rPr>
        <w:t>（中型企业、小型企业、微型企业）</w:t>
      </w:r>
      <w:r>
        <w:rPr>
          <w:rFonts w:hint="eastAsia" w:ascii="宋体" w:hAnsi="宋体"/>
          <w:color w:val="auto"/>
          <w:szCs w:val="21"/>
          <w:highlight w:val="none"/>
        </w:rPr>
        <w:t>；</w:t>
      </w:r>
    </w:p>
    <w:p w14:paraId="2238F558">
      <w:pPr>
        <w:tabs>
          <w:tab w:val="left" w:pos="1065"/>
          <w:tab w:val="left" w:pos="4262"/>
          <w:tab w:val="left" w:pos="6477"/>
        </w:tabs>
        <w:spacing w:before="20" w:line="500" w:lineRule="exact"/>
        <w:ind w:right="84" w:firstLine="600" w:firstLineChars="286"/>
        <w:rPr>
          <w:rFonts w:ascii="宋体" w:hAnsi="宋体"/>
          <w:color w:val="auto"/>
          <w:szCs w:val="21"/>
          <w:highlight w:val="none"/>
          <w:u w:val="single"/>
        </w:rPr>
      </w:pPr>
      <w:r>
        <w:rPr>
          <w:rFonts w:hint="eastAsia" w:ascii="宋体" w:hAnsi="宋体"/>
          <w:color w:val="auto"/>
          <w:szCs w:val="21"/>
          <w:highlight w:val="none"/>
        </w:rPr>
        <w:t>2.</w:t>
      </w:r>
      <w:r>
        <w:rPr>
          <w:rFonts w:hint="eastAsia" w:ascii="宋体" w:hAnsi="宋体"/>
          <w:color w:val="auto"/>
          <w:szCs w:val="21"/>
          <w:highlight w:val="none"/>
          <w:u w:val="single"/>
        </w:rPr>
        <w:t>（标的名称）</w:t>
      </w:r>
      <w:r>
        <w:rPr>
          <w:rFonts w:hint="eastAsia" w:ascii="宋体" w:hAnsi="宋体"/>
          <w:color w:val="auto"/>
          <w:szCs w:val="21"/>
          <w:highlight w:val="none"/>
        </w:rPr>
        <w:t>，属于</w:t>
      </w:r>
      <w:r>
        <w:rPr>
          <w:rFonts w:hint="eastAsia" w:ascii="宋体" w:hAnsi="宋体"/>
          <w:color w:val="auto"/>
          <w:szCs w:val="21"/>
          <w:highlight w:val="none"/>
          <w:u w:val="single"/>
        </w:rPr>
        <w:t>（采购文件中明确的所属行业）</w:t>
      </w:r>
      <w:r>
        <w:rPr>
          <w:rFonts w:hint="eastAsia" w:ascii="宋体" w:hAnsi="宋体"/>
          <w:color w:val="auto"/>
          <w:szCs w:val="21"/>
          <w:highlight w:val="none"/>
        </w:rPr>
        <w:t>；承接企业为</w:t>
      </w:r>
      <w:r>
        <w:rPr>
          <w:rFonts w:hint="eastAsia" w:ascii="宋体" w:hAnsi="宋体"/>
          <w:color w:val="auto"/>
          <w:szCs w:val="21"/>
          <w:highlight w:val="none"/>
          <w:u w:val="single"/>
        </w:rPr>
        <w:t>（企业名称）</w:t>
      </w:r>
      <w:r>
        <w:rPr>
          <w:rFonts w:hint="eastAsia" w:ascii="宋体" w:hAnsi="宋体"/>
          <w:color w:val="auto"/>
          <w:szCs w:val="21"/>
          <w:highlight w:val="none"/>
        </w:rPr>
        <w:t>，从业人员人，营业收入为万元，资产总额为万元，属于</w:t>
      </w:r>
      <w:r>
        <w:rPr>
          <w:rFonts w:hint="eastAsia" w:ascii="宋体" w:hAnsi="宋体"/>
          <w:color w:val="auto"/>
          <w:szCs w:val="21"/>
          <w:highlight w:val="none"/>
          <w:u w:val="single"/>
        </w:rPr>
        <w:t>（中型企业、小型企业、微型企业）</w:t>
      </w:r>
      <w:r>
        <w:rPr>
          <w:rFonts w:hint="eastAsia" w:ascii="宋体" w:hAnsi="宋体"/>
          <w:color w:val="auto"/>
          <w:szCs w:val="21"/>
          <w:highlight w:val="none"/>
        </w:rPr>
        <w:t>；</w:t>
      </w:r>
    </w:p>
    <w:p w14:paraId="27E69DDC">
      <w:pPr>
        <w:pStyle w:val="13"/>
        <w:spacing w:before="34" w:line="500" w:lineRule="exact"/>
        <w:ind w:left="765" w:right="142" w:hanging="5"/>
        <w:rPr>
          <w:rFonts w:ascii="宋体" w:hAnsi="宋体"/>
          <w:color w:val="auto"/>
          <w:highlight w:val="none"/>
        </w:rPr>
      </w:pPr>
      <w:r>
        <w:rPr>
          <w:rFonts w:hint="eastAsia" w:ascii="宋体" w:hAnsi="宋体"/>
          <w:color w:val="auto"/>
          <w:highlight w:val="none"/>
        </w:rPr>
        <w:t xml:space="preserve">…… </w:t>
      </w:r>
    </w:p>
    <w:p w14:paraId="68D84BAB">
      <w:pPr>
        <w:pStyle w:val="13"/>
        <w:spacing w:before="34" w:line="500" w:lineRule="exact"/>
        <w:ind w:right="142" w:firstLine="420" w:firstLineChars="200"/>
        <w:rPr>
          <w:rFonts w:ascii="宋体" w:hAnsi="宋体"/>
          <w:color w:val="auto"/>
          <w:highlight w:val="none"/>
        </w:rPr>
      </w:pPr>
      <w:r>
        <w:rPr>
          <w:rFonts w:hint="eastAsia" w:ascii="宋体" w:hAnsi="宋体"/>
          <w:color w:val="auto"/>
          <w:highlight w:val="none"/>
        </w:rPr>
        <w:t>以上企业，不属于大企业的分支机构，不存在控股股东为大企业的情形，也不存在与大企业的负责人为同一人的情形。</w:t>
      </w:r>
    </w:p>
    <w:p w14:paraId="2F38AF7A">
      <w:pPr>
        <w:pStyle w:val="13"/>
        <w:spacing w:before="34" w:line="500" w:lineRule="exact"/>
        <w:ind w:right="142" w:firstLine="420" w:firstLineChars="200"/>
        <w:rPr>
          <w:rFonts w:ascii="宋体" w:hAnsi="宋体"/>
          <w:color w:val="auto"/>
          <w:highlight w:val="none"/>
        </w:rPr>
      </w:pPr>
      <w:r>
        <w:rPr>
          <w:rFonts w:hint="eastAsia" w:ascii="宋体" w:hAnsi="宋体"/>
          <w:color w:val="auto"/>
          <w:highlight w:val="none"/>
        </w:rPr>
        <w:t>本企业对上述声明内容的真实性负责。如有虚假，将依法承担相应责任。</w:t>
      </w:r>
    </w:p>
    <w:p w14:paraId="57AF6909">
      <w:pPr>
        <w:pStyle w:val="17"/>
        <w:spacing w:line="360" w:lineRule="auto"/>
        <w:ind w:firstLine="420" w:firstLineChars="200"/>
        <w:rPr>
          <w:rFonts w:hAnsi="宋体"/>
          <w:color w:val="auto"/>
          <w:szCs w:val="21"/>
          <w:highlight w:val="none"/>
        </w:rPr>
      </w:pPr>
    </w:p>
    <w:p w14:paraId="46528E05">
      <w:pPr>
        <w:snapToGrid w:val="0"/>
        <w:spacing w:line="360" w:lineRule="auto"/>
        <w:ind w:firstLine="5040" w:firstLineChars="2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541F522C">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月日</w:t>
      </w:r>
    </w:p>
    <w:p w14:paraId="01ED3B8F">
      <w:pPr>
        <w:pStyle w:val="17"/>
        <w:spacing w:line="360" w:lineRule="auto"/>
        <w:ind w:firstLine="420" w:firstLineChars="200"/>
        <w:rPr>
          <w:rFonts w:hAnsi="宋体"/>
          <w:color w:val="auto"/>
          <w:szCs w:val="21"/>
          <w:highlight w:val="none"/>
        </w:rPr>
      </w:pPr>
    </w:p>
    <w:p w14:paraId="60B0F493">
      <w:pPr>
        <w:snapToGrid w:val="0"/>
        <w:spacing w:before="50" w:after="165" w:afterLines="50" w:line="360" w:lineRule="auto"/>
        <w:jc w:val="left"/>
        <w:rPr>
          <w:rFonts w:hAnsi="宋体" w:cs="宋体"/>
          <w:color w:val="auto"/>
          <w:sz w:val="20"/>
          <w:highlight w:val="none"/>
        </w:rPr>
      </w:pPr>
      <w:r>
        <w:rPr>
          <w:rFonts w:hint="eastAsia" w:hAnsi="宋体" w:cs="宋体"/>
          <w:color w:val="auto"/>
          <w:sz w:val="20"/>
          <w:highlight w:val="none"/>
        </w:rPr>
        <w:t>注：</w:t>
      </w:r>
    </w:p>
    <w:p w14:paraId="272F782A">
      <w:pPr>
        <w:numPr>
          <w:ilvl w:val="0"/>
          <w:numId w:val="6"/>
        </w:numPr>
        <w:snapToGrid w:val="0"/>
        <w:spacing w:before="50" w:after="165" w:afterLines="50" w:line="360" w:lineRule="auto"/>
        <w:jc w:val="left"/>
        <w:rPr>
          <w:color w:val="auto"/>
          <w:sz w:val="20"/>
          <w:highlight w:val="none"/>
        </w:rPr>
      </w:pPr>
      <w:r>
        <w:rPr>
          <w:rFonts w:hint="eastAsia"/>
          <w:color w:val="auto"/>
          <w:sz w:val="20"/>
          <w:highlight w:val="none"/>
        </w:rPr>
        <w:t>从业人员、营业收入、资产总额填报上一年度数据，无上一年度数据的新成立企业可不填报。</w:t>
      </w:r>
    </w:p>
    <w:p w14:paraId="5F0128E1">
      <w:pPr>
        <w:jc w:val="center"/>
        <w:rPr>
          <w:rFonts w:ascii="宋体" w:hAnsi="宋体" w:cs="宋体"/>
          <w:b/>
          <w:bCs/>
          <w:color w:val="auto"/>
          <w:sz w:val="32"/>
          <w:szCs w:val="32"/>
          <w:highlight w:val="none"/>
        </w:rPr>
      </w:pPr>
      <w:r>
        <w:rPr>
          <w:color w:val="auto"/>
          <w:sz w:val="20"/>
          <w:highlight w:val="none"/>
        </w:rPr>
        <w:t>2</w:t>
      </w:r>
      <w:r>
        <w:rPr>
          <w:rFonts w:hint="eastAsia"/>
          <w:color w:val="auto"/>
          <w:sz w:val="20"/>
          <w:highlight w:val="none"/>
        </w:rPr>
        <w:t>、请根据自己的真实情况出具《中小企业声明函》。依法享受中小企业优惠政策的，采购人或者采购代理机构在公告中标结果时，同时公告其《中小企业声明函》，接受社会监督。</w:t>
      </w:r>
    </w:p>
    <w:p w14:paraId="69047715">
      <w:pP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br w:type="page"/>
      </w:r>
    </w:p>
    <w:p w14:paraId="0FE0567E">
      <w:pPr>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知识产权合规性声明</w:t>
      </w:r>
    </w:p>
    <w:p w14:paraId="75CFE8C0">
      <w:pPr>
        <w:rPr>
          <w:rFonts w:ascii="仿宋_GB2312" w:hAnsi="仿宋_GB2312" w:eastAsia="仿宋_GB2312" w:cs="仿宋_GB2312"/>
          <w:color w:val="auto"/>
          <w:sz w:val="30"/>
          <w:szCs w:val="30"/>
          <w:highlight w:val="none"/>
        </w:rPr>
      </w:pPr>
    </w:p>
    <w:p w14:paraId="7E249C16">
      <w:pPr>
        <w:rPr>
          <w:rFonts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 xml:space="preserve">    本企业自愿参与政府投资政府采购的</w:t>
      </w:r>
      <w:bookmarkStart w:id="90" w:name="PO_3000001866_PM002_5"/>
      <w:r>
        <w:rPr>
          <w:rFonts w:hint="eastAsia" w:ascii="仿宋_GB2312" w:hAnsi="仿宋_GB2312" w:eastAsia="仿宋_GB2312" w:cs="仿宋_GB2312"/>
          <w:color w:val="auto"/>
          <w:sz w:val="30"/>
          <w:szCs w:val="30"/>
          <w:highlight w:val="none"/>
          <w:u w:val="single"/>
        </w:rPr>
        <w:t>[项目采购-项目名称_]</w:t>
      </w:r>
      <w:bookmarkEnd w:id="90"/>
      <w:r>
        <w:rPr>
          <w:rFonts w:hint="eastAsia" w:ascii="仿宋_GB2312" w:hAnsi="仿宋_GB2312" w:eastAsia="仿宋_GB2312" w:cs="仿宋_GB2312"/>
          <w:color w:val="auto"/>
          <w:sz w:val="30"/>
          <w:szCs w:val="30"/>
          <w:highlight w:val="none"/>
        </w:rPr>
        <w:t>项目，</w:t>
      </w:r>
      <w:r>
        <w:rPr>
          <w:rFonts w:hint="eastAsia" w:ascii="仿宋_GB2312" w:hAnsi="仿宋_GB2312" w:eastAsia="仿宋_GB2312" w:cs="仿宋_GB2312"/>
          <w:b/>
          <w:bCs/>
          <w:color w:val="auto"/>
          <w:sz w:val="30"/>
          <w:szCs w:val="30"/>
          <w:highlight w:val="none"/>
        </w:rPr>
        <w:t>在此郑重承诺：</w:t>
      </w:r>
      <w:r>
        <w:rPr>
          <w:rFonts w:hint="eastAsia" w:ascii="仿宋_GB2312" w:hAnsi="仿宋_GB2312" w:eastAsia="仿宋_GB2312" w:cs="仿宋_GB2312"/>
          <w:color w:val="auto"/>
          <w:sz w:val="30"/>
          <w:szCs w:val="30"/>
          <w:highlight w:val="none"/>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将承担由此产生的全部责任。</w:t>
      </w:r>
    </w:p>
    <w:p w14:paraId="0F8EB5E4">
      <w:pPr>
        <w:snapToGrid w:val="0"/>
        <w:spacing w:line="360" w:lineRule="auto"/>
        <w:ind w:left="5137" w:leftChars="1736" w:hanging="1491" w:hangingChars="825"/>
        <w:rPr>
          <w:b/>
          <w:color w:val="auto"/>
          <w:sz w:val="18"/>
          <w:szCs w:val="18"/>
          <w:highlight w:val="none"/>
        </w:rPr>
      </w:pPr>
    </w:p>
    <w:p w14:paraId="48CF7ABA">
      <w:pPr>
        <w:snapToGrid w:val="0"/>
        <w:spacing w:line="360" w:lineRule="auto"/>
        <w:ind w:left="5137" w:leftChars="1736" w:hanging="1491" w:hangingChars="825"/>
        <w:rPr>
          <w:b/>
          <w:color w:val="auto"/>
          <w:sz w:val="18"/>
          <w:szCs w:val="18"/>
          <w:highlight w:val="none"/>
        </w:rPr>
      </w:pPr>
    </w:p>
    <w:p w14:paraId="6CCDB28E">
      <w:pPr>
        <w:snapToGrid w:val="0"/>
        <w:spacing w:line="360" w:lineRule="auto"/>
        <w:ind w:left="5137" w:leftChars="1736" w:hanging="1491" w:hangingChars="825"/>
        <w:rPr>
          <w:b/>
          <w:color w:val="auto"/>
          <w:sz w:val="18"/>
          <w:szCs w:val="18"/>
          <w:highlight w:val="none"/>
        </w:rPr>
      </w:pPr>
    </w:p>
    <w:p w14:paraId="6BA1A050">
      <w:pPr>
        <w:snapToGrid w:val="0"/>
        <w:spacing w:line="360" w:lineRule="auto"/>
        <w:ind w:left="5137" w:leftChars="1736" w:hanging="1491" w:hangingChars="825"/>
        <w:rPr>
          <w:b/>
          <w:color w:val="auto"/>
          <w:sz w:val="18"/>
          <w:szCs w:val="18"/>
          <w:highlight w:val="none"/>
        </w:rPr>
      </w:pPr>
    </w:p>
    <w:p w14:paraId="37243D59">
      <w:pPr>
        <w:snapToGrid w:val="0"/>
        <w:spacing w:line="360" w:lineRule="auto"/>
        <w:ind w:left="5626" w:leftChars="1736" w:hanging="1980" w:hangingChars="825"/>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45C1B91F">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月日</w:t>
      </w:r>
    </w:p>
    <w:p w14:paraId="1E1CD4E8">
      <w:pPr>
        <w:pStyle w:val="17"/>
        <w:spacing w:line="360" w:lineRule="auto"/>
        <w:jc w:val="center"/>
        <w:rPr>
          <w:b/>
          <w:color w:val="auto"/>
          <w:sz w:val="30"/>
          <w:szCs w:val="30"/>
          <w:highlight w:val="none"/>
        </w:rPr>
      </w:pPr>
      <w:r>
        <w:rPr>
          <w:rFonts w:hint="eastAsia"/>
          <w:b/>
          <w:color w:val="auto"/>
          <w:sz w:val="30"/>
          <w:szCs w:val="30"/>
          <w:highlight w:val="none"/>
        </w:rPr>
        <w:br w:type="page"/>
      </w:r>
      <w:r>
        <w:rPr>
          <w:rFonts w:hint="eastAsia"/>
          <w:b/>
          <w:color w:val="auto"/>
          <w:sz w:val="30"/>
          <w:szCs w:val="30"/>
          <w:highlight w:val="none"/>
        </w:rPr>
        <w:t>残疾人福利性单位声明函（如有）</w:t>
      </w:r>
    </w:p>
    <w:p w14:paraId="5AAE8682">
      <w:pPr>
        <w:pStyle w:val="17"/>
        <w:spacing w:line="360" w:lineRule="auto"/>
        <w:jc w:val="center"/>
        <w:rPr>
          <w:b/>
          <w:color w:val="auto"/>
          <w:sz w:val="30"/>
          <w:szCs w:val="30"/>
          <w:highlight w:val="none"/>
        </w:rPr>
      </w:pPr>
    </w:p>
    <w:p w14:paraId="52B835C5">
      <w:pPr>
        <w:pStyle w:val="17"/>
        <w:spacing w:line="360" w:lineRule="auto"/>
        <w:jc w:val="left"/>
        <w:rPr>
          <w:rFonts w:ascii="仿宋_GB2312" w:eastAsia="仿宋_GB2312"/>
          <w:color w:val="auto"/>
          <w:sz w:val="24"/>
          <w:szCs w:val="24"/>
          <w:highlight w:val="none"/>
        </w:rPr>
      </w:pPr>
      <w:r>
        <w:rPr>
          <w:rFonts w:hint="eastAsia" w:ascii="仿宋_GB2312" w:eastAsia="仿宋_GB2312"/>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bookmarkStart w:id="91" w:name="PO_3000001866_PM026_9"/>
      <w:r>
        <w:rPr>
          <w:rFonts w:hint="eastAsia" w:ascii="仿宋_GB2312" w:eastAsia="仿宋_GB2312"/>
          <w:color w:val="auto"/>
          <w:sz w:val="24"/>
          <w:szCs w:val="24"/>
          <w:highlight w:val="none"/>
          <w:u w:val="single"/>
        </w:rPr>
        <w:t>[项目采购-采购人]</w:t>
      </w:r>
      <w:bookmarkEnd w:id="91"/>
      <w:r>
        <w:rPr>
          <w:rFonts w:hint="eastAsia" w:ascii="仿宋_GB2312" w:eastAsia="仿宋_GB2312"/>
          <w:color w:val="auto"/>
          <w:sz w:val="24"/>
          <w:szCs w:val="24"/>
          <w:highlight w:val="none"/>
        </w:rPr>
        <w:t>单位的</w:t>
      </w:r>
      <w:bookmarkStart w:id="92" w:name="PO_3000001866_PM002_6"/>
      <w:r>
        <w:rPr>
          <w:rFonts w:hint="eastAsia" w:ascii="仿宋_GB2312" w:eastAsia="仿宋_GB2312"/>
          <w:color w:val="auto"/>
          <w:sz w:val="24"/>
          <w:szCs w:val="24"/>
          <w:highlight w:val="none"/>
          <w:u w:val="single"/>
        </w:rPr>
        <w:t>[项目采购-项目名称]</w:t>
      </w:r>
      <w:bookmarkEnd w:id="92"/>
      <w:r>
        <w:rPr>
          <w:rFonts w:hint="eastAsia" w:ascii="仿宋_GB2312" w:eastAsia="仿宋_GB2312"/>
          <w:color w:val="auto"/>
          <w:sz w:val="24"/>
          <w:szCs w:val="24"/>
          <w:highlight w:val="none"/>
        </w:rPr>
        <w:t>项目采购活动提供本单位制造的货物（由本单位承担工程/提供服务），或者提供其他残疾人福利性单位制造的货物（不包括使用非残疾人福利性单位注册商标的货物）。</w:t>
      </w:r>
    </w:p>
    <w:p w14:paraId="2169C821">
      <w:pPr>
        <w:pStyle w:val="17"/>
        <w:spacing w:line="360" w:lineRule="auto"/>
        <w:ind w:firstLine="480" w:firstLineChars="200"/>
        <w:jc w:val="left"/>
        <w:rPr>
          <w:rFonts w:ascii="仿宋_GB2312" w:eastAsia="仿宋_GB2312"/>
          <w:color w:val="auto"/>
          <w:sz w:val="24"/>
          <w:szCs w:val="24"/>
          <w:highlight w:val="none"/>
        </w:rPr>
      </w:pPr>
      <w:r>
        <w:rPr>
          <w:rFonts w:hint="eastAsia" w:ascii="仿宋_GB2312" w:eastAsia="仿宋_GB2312"/>
          <w:color w:val="auto"/>
          <w:sz w:val="24"/>
          <w:szCs w:val="24"/>
          <w:highlight w:val="none"/>
        </w:rPr>
        <w:t>本公司对上述声明的真实性负责。如有虚假，将依法承担相应责任。</w:t>
      </w:r>
    </w:p>
    <w:p w14:paraId="3E7947EA">
      <w:pPr>
        <w:pStyle w:val="17"/>
        <w:spacing w:line="360" w:lineRule="auto"/>
        <w:jc w:val="left"/>
        <w:rPr>
          <w:b/>
          <w:color w:val="auto"/>
          <w:szCs w:val="21"/>
          <w:highlight w:val="none"/>
        </w:rPr>
      </w:pPr>
    </w:p>
    <w:p w14:paraId="6021D5B1">
      <w:pPr>
        <w:pStyle w:val="17"/>
        <w:spacing w:line="360" w:lineRule="auto"/>
        <w:jc w:val="left"/>
        <w:rPr>
          <w:b/>
          <w:color w:val="auto"/>
          <w:szCs w:val="21"/>
          <w:highlight w:val="none"/>
        </w:rPr>
      </w:pPr>
    </w:p>
    <w:p w14:paraId="3FB7E502">
      <w:pPr>
        <w:snapToGrid w:val="0"/>
        <w:spacing w:line="360" w:lineRule="auto"/>
        <w:ind w:left="5626" w:leftChars="1736" w:hanging="1980" w:hangingChars="825"/>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4950527A">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月日</w:t>
      </w:r>
    </w:p>
    <w:p w14:paraId="21DEC30A">
      <w:pPr>
        <w:pStyle w:val="17"/>
        <w:spacing w:line="360" w:lineRule="auto"/>
        <w:ind w:left="5132" w:leftChars="1979" w:hanging="976" w:hangingChars="488"/>
        <w:rPr>
          <w:color w:val="auto"/>
          <w:sz w:val="20"/>
          <w:highlight w:val="none"/>
        </w:rPr>
      </w:pPr>
    </w:p>
    <w:p w14:paraId="1BF10508">
      <w:pPr>
        <w:spacing w:line="360" w:lineRule="auto"/>
        <w:ind w:right="420" w:firstLine="480" w:firstLineChars="20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06CE075A">
      <w:pP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br w:type="page"/>
      </w:r>
    </w:p>
    <w:p w14:paraId="24380101">
      <w:pPr>
        <w:widowControl/>
        <w:shd w:val="clear" w:color="auto" w:fill="FFFFFF"/>
        <w:jc w:val="center"/>
        <w:rPr>
          <w:rFonts w:ascii="宋体" w:hAnsi="宋体" w:cs="宋体"/>
          <w:color w:val="auto"/>
          <w:kern w:val="0"/>
          <w:sz w:val="36"/>
          <w:szCs w:val="36"/>
          <w:highlight w:val="none"/>
        </w:rPr>
      </w:pPr>
      <w:r>
        <w:rPr>
          <w:rFonts w:hint="eastAsia" w:ascii="宋体" w:hAnsi="宋体" w:cs="宋体"/>
          <w:b/>
          <w:bCs/>
          <w:color w:val="auto"/>
          <w:kern w:val="0"/>
          <w:sz w:val="36"/>
          <w:szCs w:val="36"/>
          <w:highlight w:val="none"/>
        </w:rPr>
        <w:t>关于符合本国产品标准的声明函</w:t>
      </w:r>
    </w:p>
    <w:p w14:paraId="68BD5683">
      <w:pPr>
        <w:widowControl/>
        <w:shd w:val="clear" w:color="auto" w:fill="FFFFFF"/>
        <w:spacing w:before="30" w:after="30"/>
        <w:ind w:firstLine="48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w:t>
      </w:r>
    </w:p>
    <w:p w14:paraId="65478DB9">
      <w:pPr>
        <w:widowControl/>
        <w:shd w:val="clear" w:color="auto" w:fill="FFFFFF"/>
        <w:spacing w:before="30" w:after="30"/>
        <w:ind w:firstLine="48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1FBA68AC">
      <w:pPr>
        <w:widowControl/>
        <w:shd w:val="clear" w:color="auto" w:fill="FFFFFF"/>
        <w:ind w:firstLine="48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w:t>
      </w:r>
      <w:r>
        <w:rPr>
          <w:rFonts w:hint="eastAsia" w:ascii="宋体" w:hAnsi="宋体" w:cs="宋体"/>
          <w:i/>
          <w:iCs/>
          <w:color w:val="auto"/>
          <w:kern w:val="0"/>
          <w:sz w:val="24"/>
          <w:highlight w:val="none"/>
        </w:rPr>
        <w:t>（产品名称1）</w:t>
      </w:r>
      <w:r>
        <w:rPr>
          <w:rFonts w:hint="eastAsia" w:ascii="宋体" w:hAnsi="宋体" w:cs="宋体"/>
          <w:i/>
          <w:iCs/>
          <w:color w:val="auto"/>
          <w:kern w:val="0"/>
          <w:sz w:val="18"/>
          <w:szCs w:val="18"/>
          <w:highlight w:val="none"/>
          <w:vertAlign w:val="superscript"/>
        </w:rPr>
        <w:t>1</w:t>
      </w:r>
      <w:r>
        <w:rPr>
          <w:rFonts w:hint="eastAsia" w:ascii="宋体" w:hAnsi="宋体" w:cs="宋体"/>
          <w:color w:val="auto"/>
          <w:kern w:val="0"/>
          <w:sz w:val="24"/>
          <w:highlight w:val="none"/>
        </w:rPr>
        <w:t>，生产厂为</w:t>
      </w:r>
      <w:r>
        <w:rPr>
          <w:rFonts w:hint="eastAsia" w:ascii="宋体" w:hAnsi="宋体" w:cs="宋体"/>
          <w:i/>
          <w:iCs/>
          <w:color w:val="auto"/>
          <w:kern w:val="0"/>
          <w:sz w:val="24"/>
          <w:highlight w:val="none"/>
        </w:rPr>
        <w:t>（厂名）</w:t>
      </w:r>
      <w:r>
        <w:rPr>
          <w:rFonts w:hint="eastAsia" w:ascii="宋体" w:hAnsi="宋体" w:cs="宋体"/>
          <w:i/>
          <w:iCs/>
          <w:color w:val="auto"/>
          <w:kern w:val="0"/>
          <w:sz w:val="18"/>
          <w:szCs w:val="18"/>
          <w:highlight w:val="none"/>
          <w:vertAlign w:val="superscript"/>
        </w:rPr>
        <w:t>2</w:t>
      </w:r>
      <w:r>
        <w:rPr>
          <w:rFonts w:hint="eastAsia" w:ascii="宋体" w:hAnsi="宋体" w:cs="宋体"/>
          <w:color w:val="auto"/>
          <w:kern w:val="0"/>
          <w:sz w:val="24"/>
          <w:highlight w:val="none"/>
        </w:rPr>
        <w:t>，厂址为</w:t>
      </w:r>
      <w:r>
        <w:rPr>
          <w:rFonts w:hint="eastAsia" w:ascii="宋体" w:hAnsi="宋体" w:cs="宋体"/>
          <w:i/>
          <w:iCs/>
          <w:color w:val="auto"/>
          <w:kern w:val="0"/>
          <w:sz w:val="24"/>
          <w:highlight w:val="none"/>
        </w:rPr>
        <w:t>（生产厂址）</w:t>
      </w:r>
      <w:r>
        <w:rPr>
          <w:rFonts w:hint="eastAsia" w:ascii="宋体" w:hAnsi="宋体" w:cs="宋体"/>
          <w:color w:val="auto"/>
          <w:kern w:val="0"/>
          <w:sz w:val="24"/>
          <w:highlight w:val="none"/>
        </w:rPr>
        <w:t>。</w:t>
      </w:r>
      <w:r>
        <w:rPr>
          <w:rFonts w:hint="eastAsia" w:ascii="宋体" w:hAnsi="宋体" w:cs="宋体"/>
          <w:i/>
          <w:iCs/>
          <w:color w:val="auto"/>
          <w:kern w:val="0"/>
          <w:sz w:val="24"/>
          <w:highlight w:val="none"/>
        </w:rPr>
        <w:t>（产品名称1）</w:t>
      </w:r>
      <w:r>
        <w:rPr>
          <w:rFonts w:hint="eastAsia" w:ascii="宋体" w:hAnsi="宋体" w:cs="宋体"/>
          <w:color w:val="auto"/>
          <w:kern w:val="0"/>
          <w:sz w:val="24"/>
          <w:highlight w:val="none"/>
        </w:rPr>
        <w:t>的中国境内生产的组件成本占比≥</w:t>
      </w:r>
      <w:r>
        <w:rPr>
          <w:rFonts w:hint="eastAsia" w:ascii="宋体" w:hAnsi="宋体" w:cs="宋体"/>
          <w:i/>
          <w:iCs/>
          <w:color w:val="auto"/>
          <w:kern w:val="0"/>
          <w:sz w:val="24"/>
          <w:highlight w:val="none"/>
        </w:rPr>
        <w:t>（规定比例）</w:t>
      </w:r>
      <w:r>
        <w:rPr>
          <w:rFonts w:hint="eastAsia" w:ascii="宋体" w:hAnsi="宋体" w:cs="宋体"/>
          <w:i/>
          <w:iCs/>
          <w:color w:val="auto"/>
          <w:kern w:val="0"/>
          <w:sz w:val="18"/>
          <w:szCs w:val="18"/>
          <w:highlight w:val="none"/>
          <w:vertAlign w:val="superscript"/>
        </w:rPr>
        <w:t>3</w:t>
      </w:r>
      <w:r>
        <w:rPr>
          <w:rFonts w:hint="eastAsia" w:ascii="宋体" w:hAnsi="宋体" w:cs="宋体"/>
          <w:color w:val="auto"/>
          <w:kern w:val="0"/>
          <w:sz w:val="24"/>
          <w:highlight w:val="none"/>
        </w:rPr>
        <w:t>。</w:t>
      </w:r>
      <w:r>
        <w:rPr>
          <w:rFonts w:hint="eastAsia" w:ascii="宋体" w:hAnsi="宋体" w:cs="宋体"/>
          <w:i/>
          <w:iCs/>
          <w:color w:val="auto"/>
          <w:kern w:val="0"/>
          <w:sz w:val="24"/>
          <w:highlight w:val="none"/>
        </w:rPr>
        <w:t>（产品名称1）</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rPr>
        <w:t>（关键组件）</w:t>
      </w:r>
      <w:r>
        <w:rPr>
          <w:rFonts w:hint="eastAsia" w:ascii="宋体" w:hAnsi="宋体" w:cs="宋体"/>
          <w:i/>
          <w:iCs/>
          <w:color w:val="auto"/>
          <w:kern w:val="0"/>
          <w:sz w:val="18"/>
          <w:szCs w:val="18"/>
          <w:highlight w:val="none"/>
          <w:vertAlign w:val="superscript"/>
        </w:rPr>
        <w:t>4</w:t>
      </w:r>
      <w:r>
        <w:rPr>
          <w:rFonts w:hint="eastAsia" w:ascii="宋体" w:hAnsi="宋体" w:cs="宋体"/>
          <w:color w:val="auto"/>
          <w:kern w:val="0"/>
          <w:sz w:val="24"/>
          <w:highlight w:val="none"/>
        </w:rPr>
        <w:t>在中国境内生产。</w:t>
      </w:r>
      <w:r>
        <w:rPr>
          <w:rFonts w:hint="eastAsia" w:ascii="宋体" w:hAnsi="宋体" w:cs="宋体"/>
          <w:i/>
          <w:iCs/>
          <w:color w:val="auto"/>
          <w:kern w:val="0"/>
          <w:sz w:val="24"/>
          <w:highlight w:val="none"/>
        </w:rPr>
        <w:t>（产品名称1）</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rPr>
        <w:t>（关键工序）</w:t>
      </w:r>
      <w:r>
        <w:rPr>
          <w:rFonts w:hint="eastAsia" w:ascii="宋体" w:hAnsi="宋体" w:cs="宋体"/>
          <w:i/>
          <w:iCs/>
          <w:color w:val="auto"/>
          <w:kern w:val="0"/>
          <w:sz w:val="18"/>
          <w:szCs w:val="18"/>
          <w:highlight w:val="none"/>
          <w:vertAlign w:val="superscript"/>
        </w:rPr>
        <w:t>5</w:t>
      </w:r>
      <w:r>
        <w:rPr>
          <w:rFonts w:hint="eastAsia" w:ascii="宋体" w:hAnsi="宋体" w:cs="宋体"/>
          <w:color w:val="auto"/>
          <w:kern w:val="0"/>
          <w:sz w:val="24"/>
          <w:highlight w:val="none"/>
        </w:rPr>
        <w:t>在中国境内完成。</w:t>
      </w:r>
    </w:p>
    <w:p w14:paraId="0E20D78A">
      <w:pPr>
        <w:widowControl/>
        <w:shd w:val="clear" w:color="auto" w:fill="FFFFFF"/>
        <w:ind w:firstLine="48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w:t>
      </w:r>
      <w:r>
        <w:rPr>
          <w:rFonts w:hint="eastAsia" w:ascii="宋体" w:hAnsi="宋体" w:cs="宋体"/>
          <w:i/>
          <w:iCs/>
          <w:color w:val="auto"/>
          <w:kern w:val="0"/>
          <w:sz w:val="24"/>
          <w:highlight w:val="none"/>
        </w:rPr>
        <w:t>（产品名称2）</w:t>
      </w:r>
      <w:r>
        <w:rPr>
          <w:rFonts w:hint="eastAsia" w:ascii="宋体" w:hAnsi="宋体" w:cs="宋体"/>
          <w:color w:val="auto"/>
          <w:kern w:val="0"/>
          <w:sz w:val="24"/>
          <w:highlight w:val="none"/>
        </w:rPr>
        <w:t>，生产厂为</w:t>
      </w:r>
      <w:r>
        <w:rPr>
          <w:rFonts w:hint="eastAsia" w:ascii="宋体" w:hAnsi="宋体" w:cs="宋体"/>
          <w:i/>
          <w:iCs/>
          <w:color w:val="auto"/>
          <w:kern w:val="0"/>
          <w:sz w:val="24"/>
          <w:highlight w:val="none"/>
        </w:rPr>
        <w:t>（厂名）</w:t>
      </w:r>
      <w:r>
        <w:rPr>
          <w:rFonts w:hint="eastAsia" w:ascii="宋体" w:hAnsi="宋体" w:cs="宋体"/>
          <w:color w:val="auto"/>
          <w:kern w:val="0"/>
          <w:sz w:val="24"/>
          <w:highlight w:val="none"/>
        </w:rPr>
        <w:t>，厂址为</w:t>
      </w:r>
      <w:r>
        <w:rPr>
          <w:rFonts w:hint="eastAsia" w:ascii="宋体" w:hAnsi="宋体" w:cs="宋体"/>
          <w:i/>
          <w:iCs/>
          <w:color w:val="auto"/>
          <w:kern w:val="0"/>
          <w:sz w:val="24"/>
          <w:highlight w:val="none"/>
        </w:rPr>
        <w:t>（生产厂址）</w:t>
      </w:r>
      <w:r>
        <w:rPr>
          <w:rFonts w:hint="eastAsia" w:ascii="宋体" w:hAnsi="宋体" w:cs="宋体"/>
          <w:color w:val="auto"/>
          <w:kern w:val="0"/>
          <w:sz w:val="24"/>
          <w:highlight w:val="none"/>
        </w:rPr>
        <w:t>。</w:t>
      </w:r>
      <w:r>
        <w:rPr>
          <w:rFonts w:hint="eastAsia" w:ascii="宋体" w:hAnsi="宋体" w:cs="宋体"/>
          <w:i/>
          <w:iCs/>
          <w:color w:val="auto"/>
          <w:kern w:val="0"/>
          <w:sz w:val="24"/>
          <w:highlight w:val="none"/>
        </w:rPr>
        <w:t>（产品名称2）</w:t>
      </w:r>
      <w:r>
        <w:rPr>
          <w:rFonts w:hint="eastAsia" w:ascii="宋体" w:hAnsi="宋体" w:cs="宋体"/>
          <w:color w:val="auto"/>
          <w:kern w:val="0"/>
          <w:sz w:val="24"/>
          <w:highlight w:val="none"/>
        </w:rPr>
        <w:t>的中国境内生产的组件成本占比≥</w:t>
      </w:r>
      <w:r>
        <w:rPr>
          <w:rFonts w:hint="eastAsia" w:ascii="宋体" w:hAnsi="宋体" w:cs="宋体"/>
          <w:i/>
          <w:iCs/>
          <w:color w:val="auto"/>
          <w:kern w:val="0"/>
          <w:sz w:val="24"/>
          <w:highlight w:val="none"/>
        </w:rPr>
        <w:t>（规定比例）</w:t>
      </w:r>
      <w:r>
        <w:rPr>
          <w:rFonts w:hint="eastAsia" w:ascii="宋体" w:hAnsi="宋体" w:cs="宋体"/>
          <w:color w:val="auto"/>
          <w:kern w:val="0"/>
          <w:sz w:val="24"/>
          <w:highlight w:val="none"/>
        </w:rPr>
        <w:t>。</w:t>
      </w:r>
      <w:r>
        <w:rPr>
          <w:rFonts w:hint="eastAsia" w:ascii="宋体" w:hAnsi="宋体" w:cs="宋体"/>
          <w:i/>
          <w:iCs/>
          <w:color w:val="auto"/>
          <w:kern w:val="0"/>
          <w:sz w:val="24"/>
          <w:highlight w:val="none"/>
        </w:rPr>
        <w:t>（产品名称2）</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rPr>
        <w:t>（关键组件）</w:t>
      </w:r>
      <w:r>
        <w:rPr>
          <w:rFonts w:hint="eastAsia" w:ascii="宋体" w:hAnsi="宋体" w:cs="宋体"/>
          <w:color w:val="auto"/>
          <w:kern w:val="0"/>
          <w:sz w:val="24"/>
          <w:highlight w:val="none"/>
        </w:rPr>
        <w:t>在中国境内生产。</w:t>
      </w:r>
      <w:r>
        <w:rPr>
          <w:rFonts w:hint="eastAsia" w:ascii="宋体" w:hAnsi="宋体" w:cs="宋体"/>
          <w:i/>
          <w:iCs/>
          <w:color w:val="auto"/>
          <w:kern w:val="0"/>
          <w:sz w:val="24"/>
          <w:highlight w:val="none"/>
        </w:rPr>
        <w:t>（产品名称2）</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rPr>
        <w:t>（关键工序）</w:t>
      </w:r>
      <w:r>
        <w:rPr>
          <w:rFonts w:hint="eastAsia" w:ascii="宋体" w:hAnsi="宋体" w:cs="宋体"/>
          <w:color w:val="auto"/>
          <w:kern w:val="0"/>
          <w:sz w:val="24"/>
          <w:highlight w:val="none"/>
        </w:rPr>
        <w:t>在中国境内完成。</w:t>
      </w:r>
    </w:p>
    <w:p w14:paraId="310DD1B9">
      <w:pPr>
        <w:widowControl/>
        <w:shd w:val="clear" w:color="auto" w:fill="FFFFFF"/>
        <w:spacing w:before="30" w:after="30"/>
        <w:ind w:firstLine="480"/>
        <w:jc w:val="left"/>
        <w:rPr>
          <w:rFonts w:hint="eastAsia" w:ascii="宋体" w:hAnsi="宋体" w:cs="宋体"/>
          <w:color w:val="auto"/>
          <w:kern w:val="0"/>
          <w:sz w:val="24"/>
          <w:highlight w:val="none"/>
        </w:rPr>
      </w:pPr>
      <w:r>
        <w:rPr>
          <w:rFonts w:hint="eastAsia" w:ascii="宋体" w:hAnsi="宋体" w:cs="宋体"/>
          <w:color w:val="auto"/>
          <w:kern w:val="0"/>
          <w:sz w:val="24"/>
          <w:highlight w:val="none"/>
        </w:rPr>
        <w:t>……</w:t>
      </w:r>
    </w:p>
    <w:p w14:paraId="13320462">
      <w:pPr>
        <w:widowControl/>
        <w:shd w:val="clear" w:color="auto" w:fill="FFFFFF"/>
        <w:spacing w:before="30" w:after="30"/>
        <w:ind w:firstLine="48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本公司（单位）对上述声明内容的真实性负责。如有虚假，愿承担相应法律责任。</w:t>
      </w:r>
    </w:p>
    <w:p w14:paraId="3FF69EED">
      <w:pPr>
        <w:widowControl/>
        <w:shd w:val="clear" w:color="auto" w:fill="FFFFFF"/>
        <w:spacing w:before="30" w:after="3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w:t>
      </w:r>
    </w:p>
    <w:p w14:paraId="0EE1828C">
      <w:pPr>
        <w:widowControl/>
        <w:shd w:val="clear" w:color="auto" w:fill="FFFFFF"/>
        <w:spacing w:before="30" w:after="30"/>
        <w:jc w:val="right"/>
        <w:rPr>
          <w:rFonts w:hint="eastAsia" w:ascii="宋体" w:hAnsi="宋体" w:cs="宋体"/>
          <w:color w:val="auto"/>
          <w:kern w:val="0"/>
          <w:sz w:val="24"/>
          <w:highlight w:val="none"/>
        </w:rPr>
      </w:pPr>
      <w:r>
        <w:rPr>
          <w:rFonts w:hint="eastAsia" w:ascii="宋体" w:hAnsi="宋体" w:cs="宋体"/>
          <w:color w:val="auto"/>
          <w:kern w:val="0"/>
          <w:sz w:val="24"/>
          <w:highlight w:val="none"/>
        </w:rPr>
        <w:t>公司（单位）名称（盖章）：　        </w:t>
      </w:r>
    </w:p>
    <w:p w14:paraId="54842E53">
      <w:pPr>
        <w:widowControl/>
        <w:shd w:val="clear" w:color="auto" w:fill="FFFFFF"/>
        <w:jc w:val="right"/>
        <w:rPr>
          <w:rFonts w:hint="eastAsia" w:ascii="宋体" w:hAnsi="宋体" w:cs="宋体"/>
          <w:color w:val="auto"/>
          <w:kern w:val="0"/>
          <w:sz w:val="24"/>
          <w:highlight w:val="none"/>
        </w:rPr>
      </w:pPr>
      <w:r>
        <w:rPr>
          <w:rFonts w:hint="eastAsia" w:ascii="宋体" w:hAnsi="宋体" w:cs="宋体"/>
          <w:color w:val="auto"/>
          <w:kern w:val="0"/>
          <w:sz w:val="24"/>
          <w:highlight w:val="none"/>
        </w:rPr>
        <w:t>日期：　     年　  月　  日         </w:t>
      </w:r>
    </w:p>
    <w:p w14:paraId="77BD7766">
      <w:pPr>
        <w:widowControl/>
        <w:shd w:val="clear" w:color="auto" w:fill="FFFFFF"/>
        <w:spacing w:before="30" w:after="30"/>
        <w:jc w:val="left"/>
        <w:rPr>
          <w:rFonts w:hint="eastAsia" w:ascii="宋体" w:hAnsi="宋体" w:cs="宋体"/>
          <w:color w:val="auto"/>
          <w:kern w:val="0"/>
          <w:sz w:val="24"/>
          <w:highlight w:val="none"/>
        </w:rPr>
      </w:pPr>
      <w:r>
        <w:rPr>
          <w:rFonts w:hint="eastAsia" w:ascii="宋体" w:hAnsi="宋体" w:cs="宋体"/>
          <w:color w:val="auto"/>
          <w:kern w:val="0"/>
          <w:sz w:val="24"/>
          <w:highlight w:val="none"/>
        </w:rPr>
        <w:t>__________________</w:t>
      </w:r>
    </w:p>
    <w:p w14:paraId="0B3A6D23">
      <w:pPr>
        <w:widowControl/>
        <w:shd w:val="clear" w:color="auto" w:fill="FFFFFF"/>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1.产品如有型号，请在“产品名称”栏一并填写。</w:t>
      </w:r>
    </w:p>
    <w:p w14:paraId="5319DC8A">
      <w:pPr>
        <w:widowControl/>
        <w:shd w:val="clear" w:color="auto" w:fill="FFFFFF"/>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2.生产厂名与厂址应与生产厂营业执照载明的相关信息保持一致。</w:t>
      </w:r>
    </w:p>
    <w:p w14:paraId="30ED7941">
      <w:pPr>
        <w:widowControl/>
        <w:shd w:val="clear" w:color="auto" w:fill="FFFFFF"/>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3.该产品的中国境内生产的组件成本占比相关要求实施前，“规定比例”栏可不填，下同。</w:t>
      </w:r>
    </w:p>
    <w:p w14:paraId="7B4FE9BA">
      <w:pPr>
        <w:widowControl/>
        <w:shd w:val="clear" w:color="auto" w:fill="FFFFFF"/>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4.该产品的关键组件要求实施前，“关键组件”栏可不填，下同。</w:t>
      </w:r>
    </w:p>
    <w:p w14:paraId="4EBEB6A7">
      <w:pPr>
        <w:widowControl/>
        <w:shd w:val="clear" w:color="auto" w:fill="FFFFFF"/>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5.该产品的关键工序要求实施前，“关键工序”栏可不填，下同。</w:t>
      </w:r>
    </w:p>
    <w:p w14:paraId="5B15E43F">
      <w:pPr>
        <w:spacing w:line="360" w:lineRule="auto"/>
        <w:contextualSpacing/>
        <w:rPr>
          <w:rFonts w:ascii="宋体" w:hAnsi="宋体"/>
          <w:color w:val="auto"/>
          <w:sz w:val="24"/>
          <w:highlight w:val="none"/>
        </w:rPr>
      </w:pPr>
    </w:p>
    <w:p w14:paraId="4451F67B">
      <w:pPr>
        <w:spacing w:line="360" w:lineRule="auto"/>
        <w:ind w:right="420" w:firstLine="480" w:firstLineChars="200"/>
        <w:rPr>
          <w:rFonts w:hint="eastAsia" w:ascii="仿宋_GB2312" w:hAnsi="仿宋" w:eastAsia="仿宋_GB2312" w:cs="仿宋_GB2312"/>
          <w:color w:val="auto"/>
          <w:sz w:val="24"/>
          <w:highlight w:val="none"/>
        </w:rPr>
      </w:pPr>
    </w:p>
    <w:p w14:paraId="083E4755">
      <w:pPr>
        <w:widowControl/>
        <w:spacing w:line="360" w:lineRule="auto"/>
        <w:jc w:val="left"/>
        <w:rPr>
          <w:color w:val="auto"/>
          <w:sz w:val="20"/>
          <w:highlight w:val="none"/>
        </w:rPr>
        <w:sectPr>
          <w:pgSz w:w="11906" w:h="16838"/>
          <w:pgMar w:top="1134" w:right="1134" w:bottom="1134" w:left="1134" w:header="720" w:footer="720" w:gutter="0"/>
          <w:cols w:space="720" w:num="1"/>
          <w:docGrid w:type="lines" w:linePitch="331" w:charSpace="0"/>
        </w:sectPr>
      </w:pPr>
    </w:p>
    <w:p w14:paraId="44D36528">
      <w:pPr>
        <w:snapToGrid w:val="0"/>
        <w:spacing w:before="50" w:after="165" w:afterLines="50" w:line="360" w:lineRule="auto"/>
        <w:jc w:val="left"/>
        <w:rPr>
          <w:color w:val="auto"/>
          <w:sz w:val="20"/>
          <w:highlight w:val="none"/>
        </w:rPr>
      </w:pPr>
    </w:p>
    <w:p w14:paraId="4BBC2FD0">
      <w:pPr>
        <w:pStyle w:val="17"/>
        <w:tabs>
          <w:tab w:val="left" w:pos="2472"/>
        </w:tabs>
        <w:spacing w:line="460" w:lineRule="exact"/>
        <w:jc w:val="center"/>
        <w:rPr>
          <w:rFonts w:ascii="Times New Roman" w:hAnsi="Times New Roman"/>
          <w:b/>
          <w:color w:val="auto"/>
          <w:sz w:val="36"/>
          <w:highlight w:val="none"/>
        </w:rPr>
      </w:pPr>
    </w:p>
    <w:p w14:paraId="68BB5058">
      <w:pPr>
        <w:pStyle w:val="17"/>
        <w:tabs>
          <w:tab w:val="left" w:pos="2472"/>
        </w:tabs>
        <w:spacing w:line="460" w:lineRule="exact"/>
        <w:jc w:val="center"/>
        <w:rPr>
          <w:rFonts w:ascii="Times New Roman" w:hAnsi="Times New Roman"/>
          <w:b/>
          <w:color w:val="auto"/>
          <w:sz w:val="36"/>
          <w:highlight w:val="none"/>
        </w:rPr>
      </w:pPr>
    </w:p>
    <w:p w14:paraId="677F9723">
      <w:pPr>
        <w:pStyle w:val="17"/>
        <w:tabs>
          <w:tab w:val="left" w:pos="2472"/>
        </w:tabs>
        <w:spacing w:line="460" w:lineRule="exact"/>
        <w:jc w:val="center"/>
        <w:rPr>
          <w:rFonts w:ascii="Times New Roman" w:hAnsi="Times New Roman"/>
          <w:b/>
          <w:color w:val="auto"/>
          <w:sz w:val="36"/>
          <w:highlight w:val="none"/>
        </w:rPr>
      </w:pPr>
    </w:p>
    <w:p w14:paraId="58ED3A29">
      <w:pPr>
        <w:pStyle w:val="17"/>
        <w:tabs>
          <w:tab w:val="left" w:pos="2472"/>
        </w:tabs>
        <w:spacing w:line="460" w:lineRule="exact"/>
        <w:jc w:val="center"/>
        <w:rPr>
          <w:rFonts w:ascii="Times New Roman" w:hAnsi="Times New Roman"/>
          <w:b/>
          <w:color w:val="auto"/>
          <w:sz w:val="36"/>
          <w:highlight w:val="none"/>
        </w:rPr>
      </w:pPr>
    </w:p>
    <w:p w14:paraId="3F6150B5">
      <w:pPr>
        <w:pStyle w:val="17"/>
        <w:tabs>
          <w:tab w:val="left" w:pos="2472"/>
        </w:tabs>
        <w:spacing w:line="460" w:lineRule="exact"/>
        <w:jc w:val="center"/>
        <w:rPr>
          <w:rFonts w:ascii="Times New Roman" w:hAnsi="Times New Roman"/>
          <w:b/>
          <w:color w:val="auto"/>
          <w:sz w:val="36"/>
          <w:highlight w:val="none"/>
        </w:rPr>
      </w:pPr>
    </w:p>
    <w:p w14:paraId="734C3E24">
      <w:pPr>
        <w:pStyle w:val="17"/>
        <w:tabs>
          <w:tab w:val="left" w:pos="2472"/>
        </w:tabs>
        <w:spacing w:line="460" w:lineRule="exact"/>
        <w:jc w:val="center"/>
        <w:rPr>
          <w:rFonts w:ascii="Times New Roman" w:hAnsi="Times New Roman"/>
          <w:b/>
          <w:color w:val="auto"/>
          <w:sz w:val="36"/>
          <w:highlight w:val="none"/>
        </w:rPr>
      </w:pPr>
    </w:p>
    <w:p w14:paraId="7EEED4D4">
      <w:pPr>
        <w:pStyle w:val="17"/>
        <w:tabs>
          <w:tab w:val="left" w:pos="2472"/>
        </w:tabs>
        <w:spacing w:line="460" w:lineRule="exact"/>
        <w:jc w:val="center"/>
        <w:rPr>
          <w:rFonts w:ascii="Times New Roman" w:hAnsi="Times New Roman"/>
          <w:b/>
          <w:color w:val="auto"/>
          <w:sz w:val="36"/>
          <w:highlight w:val="none"/>
        </w:rPr>
      </w:pPr>
    </w:p>
    <w:p w14:paraId="17924DC7">
      <w:pPr>
        <w:pStyle w:val="17"/>
        <w:tabs>
          <w:tab w:val="left" w:pos="2472"/>
        </w:tabs>
        <w:spacing w:line="460" w:lineRule="exact"/>
        <w:jc w:val="center"/>
        <w:rPr>
          <w:rFonts w:ascii="Times New Roman" w:hAnsi="Times New Roman"/>
          <w:b/>
          <w:color w:val="auto"/>
          <w:sz w:val="36"/>
          <w:highlight w:val="none"/>
        </w:rPr>
      </w:pPr>
    </w:p>
    <w:p w14:paraId="2C058D5F">
      <w:pPr>
        <w:pStyle w:val="17"/>
        <w:tabs>
          <w:tab w:val="left" w:pos="2472"/>
        </w:tabs>
        <w:spacing w:line="460" w:lineRule="exact"/>
        <w:jc w:val="center"/>
        <w:rPr>
          <w:rFonts w:ascii="Times New Roman" w:hAnsi="Times New Roman"/>
          <w:b/>
          <w:color w:val="auto"/>
          <w:sz w:val="36"/>
          <w:highlight w:val="none"/>
        </w:rPr>
      </w:pPr>
    </w:p>
    <w:p w14:paraId="386B965D">
      <w:pPr>
        <w:pStyle w:val="17"/>
        <w:tabs>
          <w:tab w:val="left" w:pos="2472"/>
        </w:tabs>
        <w:spacing w:line="460" w:lineRule="exact"/>
        <w:jc w:val="center"/>
        <w:rPr>
          <w:rFonts w:ascii="Times New Roman" w:hAnsi="Times New Roman"/>
          <w:b/>
          <w:color w:val="auto"/>
          <w:sz w:val="36"/>
          <w:highlight w:val="none"/>
        </w:rPr>
      </w:pPr>
    </w:p>
    <w:p w14:paraId="065B1FBC">
      <w:pPr>
        <w:pStyle w:val="17"/>
        <w:tabs>
          <w:tab w:val="left" w:pos="2472"/>
        </w:tabs>
        <w:spacing w:line="460" w:lineRule="exact"/>
        <w:jc w:val="center"/>
        <w:rPr>
          <w:rFonts w:ascii="Times New Roman" w:hAnsi="Times New Roman"/>
          <w:b/>
          <w:color w:val="auto"/>
          <w:sz w:val="36"/>
          <w:highlight w:val="none"/>
        </w:rPr>
      </w:pPr>
    </w:p>
    <w:p w14:paraId="7716D61F">
      <w:pPr>
        <w:pStyle w:val="17"/>
        <w:tabs>
          <w:tab w:val="left" w:pos="2472"/>
        </w:tabs>
        <w:spacing w:line="460" w:lineRule="exact"/>
        <w:jc w:val="center"/>
        <w:outlineLvl w:val="0"/>
        <w:rPr>
          <w:rFonts w:ascii="Times New Roman" w:hAnsi="Times New Roman"/>
          <w:b/>
          <w:color w:val="auto"/>
          <w:sz w:val="36"/>
          <w:highlight w:val="none"/>
        </w:rPr>
      </w:pPr>
      <w:bookmarkStart w:id="93" w:name="_Toc13806"/>
      <w:bookmarkStart w:id="94" w:name="_Toc187761578"/>
      <w:r>
        <w:rPr>
          <w:rFonts w:hint="eastAsia" w:ascii="Times New Roman" w:hAnsi="Times New Roman"/>
          <w:b/>
          <w:color w:val="auto"/>
          <w:sz w:val="36"/>
          <w:highlight w:val="none"/>
        </w:rPr>
        <w:t>第七章质疑、投诉证明材料格式</w:t>
      </w:r>
      <w:bookmarkEnd w:id="93"/>
      <w:bookmarkEnd w:id="94"/>
    </w:p>
    <w:p w14:paraId="64158DFF">
      <w:pPr>
        <w:widowControl/>
        <w:spacing w:line="360" w:lineRule="auto"/>
        <w:jc w:val="left"/>
        <w:rPr>
          <w:color w:val="auto"/>
          <w:sz w:val="20"/>
          <w:highlight w:val="none"/>
        </w:rPr>
        <w:sectPr>
          <w:pgSz w:w="11906" w:h="16838"/>
          <w:pgMar w:top="1134" w:right="1134" w:bottom="1134" w:left="1134" w:header="720" w:footer="720" w:gutter="0"/>
          <w:cols w:space="720" w:num="1"/>
          <w:docGrid w:type="lines" w:linePitch="331" w:charSpace="0"/>
        </w:sectPr>
      </w:pPr>
    </w:p>
    <w:p w14:paraId="49FAD9A9">
      <w:pPr>
        <w:widowControl/>
        <w:shd w:val="clear" w:color="auto" w:fill="FFFFFF"/>
        <w:spacing w:line="260" w:lineRule="exact"/>
        <w:jc w:val="left"/>
        <w:rPr>
          <w:rFonts w:ascii="宋体" w:hAnsi="宋体"/>
          <w:b/>
          <w:bCs/>
          <w:color w:val="auto"/>
          <w:sz w:val="28"/>
          <w:szCs w:val="28"/>
          <w:highlight w:val="none"/>
        </w:rPr>
      </w:pPr>
    </w:p>
    <w:p w14:paraId="7CE3BA8E">
      <w:pPr>
        <w:pStyle w:val="3"/>
        <w:jc w:val="center"/>
        <w:rPr>
          <w:rFonts w:ascii="宋体" w:hAnsi="宋体"/>
          <w:b w:val="0"/>
          <w:bCs w:val="0"/>
          <w:color w:val="auto"/>
          <w:highlight w:val="none"/>
        </w:rPr>
      </w:pPr>
      <w:bookmarkStart w:id="95" w:name="_Toc187761579"/>
      <w:bookmarkStart w:id="96" w:name="_Toc7450"/>
      <w:r>
        <w:rPr>
          <w:rFonts w:hint="eastAsia" w:ascii="宋体" w:hAnsi="宋体"/>
          <w:b w:val="0"/>
          <w:bCs w:val="0"/>
          <w:color w:val="auto"/>
          <w:highlight w:val="none"/>
        </w:rPr>
        <w:t>第一节 质疑函（格式）</w:t>
      </w:r>
      <w:bookmarkEnd w:id="95"/>
      <w:bookmarkEnd w:id="96"/>
    </w:p>
    <w:p w14:paraId="2AD5C64C">
      <w:pPr>
        <w:jc w:val="center"/>
        <w:rPr>
          <w:rFonts w:ascii="仿宋" w:hAnsi="仿宋" w:eastAsia="仿宋" w:cs="仿宋"/>
          <w:b/>
          <w:bCs/>
          <w:color w:val="auto"/>
          <w:sz w:val="44"/>
          <w:szCs w:val="44"/>
          <w:highlight w:val="none"/>
        </w:rPr>
      </w:pPr>
      <w:r>
        <w:rPr>
          <w:rFonts w:hint="eastAsia" w:ascii="仿宋" w:hAnsi="仿宋" w:eastAsia="仿宋" w:cs="仿宋"/>
          <w:b/>
          <w:bCs/>
          <w:color w:val="auto"/>
          <w:sz w:val="44"/>
          <w:szCs w:val="44"/>
          <w:highlight w:val="none"/>
        </w:rPr>
        <w:t>质疑函范本</w:t>
      </w:r>
    </w:p>
    <w:p w14:paraId="479A9DD5">
      <w:pPr>
        <w:adjustRightInd w:val="0"/>
        <w:snapToGrid w:val="0"/>
        <w:spacing w:before="331" w:beforeLines="100" w:line="360" w:lineRule="auto"/>
        <w:rPr>
          <w:rFonts w:ascii="黑体" w:hAnsi="黑体" w:eastAsia="黑体" w:cs="仿宋"/>
          <w:bCs/>
          <w:color w:val="auto"/>
          <w:sz w:val="32"/>
          <w:szCs w:val="32"/>
          <w:highlight w:val="none"/>
        </w:rPr>
      </w:pPr>
      <w:r>
        <w:rPr>
          <w:rFonts w:hint="eastAsia" w:ascii="黑体" w:hAnsi="黑体" w:eastAsia="黑体" w:cs="仿宋"/>
          <w:bCs/>
          <w:color w:val="auto"/>
          <w:sz w:val="32"/>
          <w:szCs w:val="32"/>
          <w:highlight w:val="none"/>
        </w:rPr>
        <w:t>一、质疑供应商基本信息</w:t>
      </w:r>
    </w:p>
    <w:p w14:paraId="38ED0848">
      <w:pPr>
        <w:adjustRightInd w:val="0"/>
        <w:snapToGrid w:val="0"/>
        <w:spacing w:line="360" w:lineRule="auto"/>
        <w:rPr>
          <w:rFonts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质疑供应商：</w:t>
      </w:r>
    </w:p>
    <w:p w14:paraId="697026DC">
      <w:pPr>
        <w:adjustRightInd w:val="0"/>
        <w:snapToGrid w:val="0"/>
        <w:spacing w:line="360" w:lineRule="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地址：邮编：</w:t>
      </w:r>
    </w:p>
    <w:p w14:paraId="0E39ACF6">
      <w:pPr>
        <w:adjustRightInd w:val="0"/>
        <w:snapToGrid w:val="0"/>
        <w:spacing w:line="360" w:lineRule="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联系人：联系电话：</w:t>
      </w:r>
    </w:p>
    <w:p w14:paraId="040DD2FE">
      <w:pPr>
        <w:adjustRightInd w:val="0"/>
        <w:snapToGrid w:val="0"/>
        <w:spacing w:line="360" w:lineRule="auto"/>
        <w:rPr>
          <w:rFonts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授权代表：</w:t>
      </w:r>
    </w:p>
    <w:p w14:paraId="2D82C12C">
      <w:pPr>
        <w:adjustRightInd w:val="0"/>
        <w:snapToGrid w:val="0"/>
        <w:spacing w:line="360" w:lineRule="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联系电话：</w:t>
      </w:r>
    </w:p>
    <w:p w14:paraId="642812A7">
      <w:pPr>
        <w:adjustRightInd w:val="0"/>
        <w:snapToGrid w:val="0"/>
        <w:spacing w:line="360" w:lineRule="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地址： 邮编：</w:t>
      </w:r>
    </w:p>
    <w:p w14:paraId="2C141A57">
      <w:pPr>
        <w:adjustRightInd w:val="0"/>
        <w:snapToGrid w:val="0"/>
        <w:spacing w:line="360" w:lineRule="auto"/>
        <w:rPr>
          <w:rFonts w:ascii="黑体" w:hAnsi="黑体" w:eastAsia="黑体" w:cs="仿宋"/>
          <w:bCs/>
          <w:color w:val="auto"/>
          <w:sz w:val="32"/>
          <w:szCs w:val="32"/>
          <w:highlight w:val="none"/>
        </w:rPr>
      </w:pPr>
      <w:r>
        <w:rPr>
          <w:rFonts w:hint="eastAsia" w:ascii="黑体" w:hAnsi="黑体" w:eastAsia="黑体" w:cs="仿宋"/>
          <w:bCs/>
          <w:color w:val="auto"/>
          <w:sz w:val="32"/>
          <w:szCs w:val="32"/>
          <w:highlight w:val="none"/>
        </w:rPr>
        <w:t>二、质疑项目基本情况</w:t>
      </w:r>
    </w:p>
    <w:p w14:paraId="54D0EA5B">
      <w:pPr>
        <w:adjustRightInd w:val="0"/>
        <w:snapToGrid w:val="0"/>
        <w:spacing w:line="360" w:lineRule="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质疑项目的名称：</w:t>
      </w:r>
      <w:bookmarkStart w:id="97" w:name="PO_3000001866_PM002_17"/>
      <w:r>
        <w:rPr>
          <w:rFonts w:hint="eastAsia" w:ascii="仿宋" w:hAnsi="仿宋" w:eastAsia="仿宋" w:cs="仿宋"/>
          <w:color w:val="auto"/>
          <w:sz w:val="32"/>
          <w:szCs w:val="32"/>
          <w:highlight w:val="none"/>
          <w:u w:val="dotted"/>
        </w:rPr>
        <w:t>[项目采购-项目名称_]</w:t>
      </w:r>
      <w:bookmarkEnd w:id="97"/>
    </w:p>
    <w:p w14:paraId="3D468807">
      <w:pPr>
        <w:adjustRightInd w:val="0"/>
        <w:snapToGrid w:val="0"/>
        <w:spacing w:line="360" w:lineRule="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质疑项目的编号：</w:t>
      </w:r>
      <w:bookmarkStart w:id="98" w:name="PO_3000001866_PM001_13"/>
      <w:r>
        <w:rPr>
          <w:rFonts w:hint="eastAsia" w:ascii="仿宋" w:hAnsi="仿宋" w:eastAsia="仿宋" w:cs="仿宋"/>
          <w:color w:val="auto"/>
          <w:sz w:val="32"/>
          <w:szCs w:val="32"/>
          <w:highlight w:val="none"/>
          <w:u w:val="dotted"/>
        </w:rPr>
        <w:t>[项目采购-项目编号_]</w:t>
      </w:r>
      <w:bookmarkEnd w:id="98"/>
      <w:r>
        <w:rPr>
          <w:rFonts w:hint="eastAsia" w:ascii="仿宋" w:hAnsi="仿宋" w:eastAsia="仿宋" w:cs="仿宋"/>
          <w:color w:val="auto"/>
          <w:sz w:val="32"/>
          <w:szCs w:val="32"/>
          <w:highlight w:val="none"/>
        </w:rPr>
        <w:t>包号：</w:t>
      </w:r>
    </w:p>
    <w:p w14:paraId="5D2F951C">
      <w:pPr>
        <w:adjustRightInd w:val="0"/>
        <w:snapToGrid w:val="0"/>
        <w:spacing w:line="360" w:lineRule="auto"/>
        <w:rPr>
          <w:rFonts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采购人名称：</w:t>
      </w:r>
      <w:bookmarkStart w:id="99" w:name="PO_3000001866_PM026_3"/>
      <w:r>
        <w:rPr>
          <w:rFonts w:hint="eastAsia" w:ascii="仿宋" w:hAnsi="仿宋" w:eastAsia="仿宋" w:cs="仿宋"/>
          <w:color w:val="auto"/>
          <w:sz w:val="32"/>
          <w:szCs w:val="32"/>
          <w:highlight w:val="none"/>
          <w:u w:val="dotted"/>
        </w:rPr>
        <w:t>[项目采购-采购人_]</w:t>
      </w:r>
      <w:bookmarkEnd w:id="99"/>
    </w:p>
    <w:p w14:paraId="08A4AF97">
      <w:pPr>
        <w:adjustRightInd w:val="0"/>
        <w:snapToGrid w:val="0"/>
        <w:spacing w:line="360" w:lineRule="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采购文件获取日期：</w:t>
      </w:r>
    </w:p>
    <w:p w14:paraId="3F28BF97">
      <w:pPr>
        <w:adjustRightInd w:val="0"/>
        <w:snapToGrid w:val="0"/>
        <w:spacing w:line="360" w:lineRule="auto"/>
        <w:rPr>
          <w:rFonts w:ascii="黑体" w:hAnsi="黑体" w:eastAsia="黑体" w:cs="仿宋"/>
          <w:bCs/>
          <w:color w:val="auto"/>
          <w:sz w:val="32"/>
          <w:szCs w:val="32"/>
          <w:highlight w:val="none"/>
        </w:rPr>
      </w:pPr>
      <w:r>
        <w:rPr>
          <w:rFonts w:hint="eastAsia" w:ascii="黑体" w:hAnsi="黑体" w:eastAsia="黑体" w:cs="仿宋"/>
          <w:bCs/>
          <w:color w:val="auto"/>
          <w:sz w:val="32"/>
          <w:szCs w:val="32"/>
          <w:highlight w:val="none"/>
        </w:rPr>
        <w:t>三、质疑事项具体内容</w:t>
      </w:r>
    </w:p>
    <w:p w14:paraId="24B490C4">
      <w:pPr>
        <w:adjustRightInd w:val="0"/>
        <w:snapToGrid w:val="0"/>
        <w:spacing w:line="360" w:lineRule="auto"/>
        <w:rPr>
          <w:rFonts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质疑事项1：</w:t>
      </w:r>
    </w:p>
    <w:p w14:paraId="1D1277A8">
      <w:pPr>
        <w:adjustRightInd w:val="0"/>
        <w:snapToGrid w:val="0"/>
        <w:spacing w:line="360" w:lineRule="auto"/>
        <w:rPr>
          <w:rFonts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事实依据：</w:t>
      </w:r>
    </w:p>
    <w:p w14:paraId="79615328">
      <w:pPr>
        <w:adjustRightInd w:val="0"/>
        <w:snapToGrid w:val="0"/>
        <w:spacing w:line="360" w:lineRule="auto"/>
        <w:rPr>
          <w:rFonts w:ascii="仿宋" w:hAnsi="仿宋" w:eastAsia="仿宋" w:cs="仿宋"/>
          <w:color w:val="auto"/>
          <w:sz w:val="32"/>
          <w:szCs w:val="32"/>
          <w:highlight w:val="none"/>
        </w:rPr>
      </w:pPr>
    </w:p>
    <w:p w14:paraId="5F80A649">
      <w:pPr>
        <w:adjustRightInd w:val="0"/>
        <w:snapToGrid w:val="0"/>
        <w:spacing w:line="360" w:lineRule="auto"/>
        <w:rPr>
          <w:rFonts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法律依据：</w:t>
      </w:r>
    </w:p>
    <w:p w14:paraId="7E188300">
      <w:pPr>
        <w:adjustRightInd w:val="0"/>
        <w:snapToGrid w:val="0"/>
        <w:spacing w:line="360" w:lineRule="auto"/>
        <w:rPr>
          <w:rFonts w:ascii="仿宋" w:hAnsi="仿宋" w:eastAsia="仿宋" w:cs="仿宋"/>
          <w:color w:val="auto"/>
          <w:sz w:val="32"/>
          <w:szCs w:val="32"/>
          <w:highlight w:val="none"/>
          <w:u w:val="dotted"/>
        </w:rPr>
      </w:pPr>
    </w:p>
    <w:p w14:paraId="23307890">
      <w:pPr>
        <w:adjustRightInd w:val="0"/>
        <w:snapToGrid w:val="0"/>
        <w:spacing w:line="360" w:lineRule="auto"/>
        <w:rPr>
          <w:rFonts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质疑事项2</w:t>
      </w:r>
    </w:p>
    <w:p w14:paraId="1DF42ECD">
      <w:pPr>
        <w:adjustRightInd w:val="0"/>
        <w:snapToGrid w:val="0"/>
        <w:spacing w:line="360" w:lineRule="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w:t>
      </w:r>
    </w:p>
    <w:p w14:paraId="39961D13">
      <w:pPr>
        <w:adjustRightInd w:val="0"/>
        <w:snapToGrid w:val="0"/>
        <w:spacing w:line="360" w:lineRule="auto"/>
        <w:rPr>
          <w:rFonts w:ascii="黑体" w:hAnsi="黑体" w:eastAsia="黑体" w:cs="仿宋"/>
          <w:bCs/>
          <w:color w:val="auto"/>
          <w:sz w:val="32"/>
          <w:szCs w:val="32"/>
          <w:highlight w:val="none"/>
        </w:rPr>
      </w:pPr>
      <w:r>
        <w:rPr>
          <w:rFonts w:hint="eastAsia" w:ascii="黑体" w:hAnsi="黑体" w:eastAsia="黑体" w:cs="仿宋"/>
          <w:bCs/>
          <w:color w:val="auto"/>
          <w:sz w:val="32"/>
          <w:szCs w:val="32"/>
          <w:highlight w:val="none"/>
        </w:rPr>
        <w:t>四、与质疑事项相关的质疑请求</w:t>
      </w:r>
    </w:p>
    <w:p w14:paraId="61A0FDF7">
      <w:pPr>
        <w:adjustRightInd w:val="0"/>
        <w:snapToGrid w:val="0"/>
        <w:spacing w:line="360" w:lineRule="auto"/>
        <w:rPr>
          <w:rFonts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请求：</w:t>
      </w:r>
    </w:p>
    <w:p w14:paraId="69CCA123">
      <w:pPr>
        <w:rPr>
          <w:rFonts w:ascii="仿宋_GB2312" w:eastAsia="仿宋_GB2312"/>
          <w:color w:val="auto"/>
          <w:sz w:val="30"/>
          <w:szCs w:val="30"/>
          <w:highlight w:val="none"/>
        </w:rPr>
      </w:pPr>
      <w:r>
        <w:rPr>
          <w:rFonts w:hint="eastAsia" w:ascii="仿宋_GB2312" w:eastAsia="仿宋_GB2312"/>
          <w:color w:val="auto"/>
          <w:sz w:val="30"/>
          <w:szCs w:val="30"/>
          <w:highlight w:val="none"/>
        </w:rPr>
        <w:t xml:space="preserve">签字(签章)：                   公章：                      </w:t>
      </w:r>
    </w:p>
    <w:p w14:paraId="3382562F">
      <w:pPr>
        <w:rPr>
          <w:rFonts w:ascii="仿宋_GB2312" w:eastAsia="仿宋_GB2312"/>
          <w:color w:val="auto"/>
          <w:sz w:val="30"/>
          <w:szCs w:val="30"/>
          <w:highlight w:val="none"/>
        </w:rPr>
      </w:pPr>
      <w:r>
        <w:rPr>
          <w:rFonts w:hint="eastAsia" w:ascii="仿宋_GB2312" w:eastAsia="仿宋_GB2312"/>
          <w:color w:val="auto"/>
          <w:sz w:val="30"/>
          <w:szCs w:val="30"/>
          <w:highlight w:val="none"/>
        </w:rPr>
        <w:t xml:space="preserve">日期：    </w:t>
      </w:r>
    </w:p>
    <w:p w14:paraId="0D6D5592">
      <w:pPr>
        <w:adjustRightInd w:val="0"/>
        <w:snapToGrid w:val="0"/>
        <w:spacing w:line="360" w:lineRule="auto"/>
        <w:rPr>
          <w:rFonts w:ascii="仿宋" w:hAnsi="仿宋" w:eastAsia="仿宋" w:cs="仿宋"/>
          <w:color w:val="auto"/>
          <w:sz w:val="32"/>
          <w:szCs w:val="32"/>
          <w:highlight w:val="none"/>
        </w:rPr>
      </w:pPr>
    </w:p>
    <w:p w14:paraId="7E3791C0">
      <w:pPr>
        <w:adjustRightInd w:val="0"/>
        <w:snapToGrid w:val="0"/>
        <w:spacing w:line="360" w:lineRule="auto"/>
        <w:rPr>
          <w:rFonts w:ascii="仿宋" w:hAnsi="仿宋" w:eastAsia="仿宋" w:cs="仿宋"/>
          <w:color w:val="auto"/>
          <w:sz w:val="32"/>
          <w:szCs w:val="32"/>
          <w:highlight w:val="none"/>
        </w:rPr>
      </w:pPr>
    </w:p>
    <w:p w14:paraId="2904EDEB">
      <w:pPr>
        <w:jc w:val="center"/>
        <w:rPr>
          <w:rFonts w:ascii="仿宋" w:hAnsi="仿宋" w:eastAsia="仿宋" w:cs="仿宋"/>
          <w:b/>
          <w:bCs/>
          <w:color w:val="auto"/>
          <w:sz w:val="32"/>
          <w:szCs w:val="32"/>
          <w:highlight w:val="none"/>
        </w:rPr>
      </w:pPr>
    </w:p>
    <w:p w14:paraId="066F0494">
      <w:pPr>
        <w:jc w:val="center"/>
        <w:rPr>
          <w:rFonts w:ascii="仿宋" w:hAnsi="仿宋" w:eastAsia="仿宋" w:cs="仿宋"/>
          <w:b/>
          <w:bCs/>
          <w:color w:val="auto"/>
          <w:sz w:val="32"/>
          <w:szCs w:val="32"/>
          <w:highlight w:val="none"/>
        </w:rPr>
      </w:pPr>
    </w:p>
    <w:p w14:paraId="77216D27">
      <w:pPr>
        <w:jc w:val="center"/>
        <w:rPr>
          <w:rFonts w:ascii="仿宋" w:hAnsi="仿宋" w:eastAsia="仿宋" w:cs="仿宋"/>
          <w:b/>
          <w:bCs/>
          <w:color w:val="auto"/>
          <w:sz w:val="32"/>
          <w:szCs w:val="32"/>
          <w:highlight w:val="none"/>
        </w:rPr>
      </w:pPr>
    </w:p>
    <w:p w14:paraId="6629FE74">
      <w:pPr>
        <w:jc w:val="center"/>
        <w:rPr>
          <w:rFonts w:ascii="仿宋" w:hAnsi="仿宋" w:eastAsia="仿宋" w:cs="仿宋"/>
          <w:b/>
          <w:bCs/>
          <w:color w:val="auto"/>
          <w:sz w:val="32"/>
          <w:szCs w:val="32"/>
          <w:highlight w:val="none"/>
        </w:rPr>
      </w:pPr>
    </w:p>
    <w:p w14:paraId="526AAA91">
      <w:pPr>
        <w:jc w:val="center"/>
        <w:rPr>
          <w:rFonts w:ascii="仿宋" w:hAnsi="仿宋" w:eastAsia="仿宋" w:cs="仿宋"/>
          <w:b/>
          <w:bCs/>
          <w:color w:val="auto"/>
          <w:sz w:val="32"/>
          <w:szCs w:val="32"/>
          <w:highlight w:val="none"/>
        </w:rPr>
      </w:pPr>
    </w:p>
    <w:p w14:paraId="01B0D83F">
      <w:pPr>
        <w:jc w:val="center"/>
        <w:rPr>
          <w:rFonts w:ascii="仿宋" w:hAnsi="仿宋" w:eastAsia="仿宋" w:cs="仿宋"/>
          <w:b/>
          <w:bCs/>
          <w:color w:val="auto"/>
          <w:sz w:val="32"/>
          <w:szCs w:val="32"/>
          <w:highlight w:val="none"/>
        </w:rPr>
      </w:pPr>
    </w:p>
    <w:p w14:paraId="59BFD49D">
      <w:pPr>
        <w:jc w:val="center"/>
        <w:rPr>
          <w:rFonts w:ascii="仿宋" w:hAnsi="仿宋" w:eastAsia="仿宋" w:cs="仿宋"/>
          <w:b/>
          <w:bCs/>
          <w:color w:val="auto"/>
          <w:sz w:val="32"/>
          <w:szCs w:val="32"/>
          <w:highlight w:val="none"/>
        </w:rPr>
      </w:pPr>
    </w:p>
    <w:p w14:paraId="4E16F9D4">
      <w:pPr>
        <w:rPr>
          <w:rFonts w:ascii="黑体" w:hAnsi="黑体" w:eastAsia="黑体"/>
          <w:b/>
          <w:color w:val="auto"/>
          <w:sz w:val="32"/>
          <w:szCs w:val="32"/>
          <w:highlight w:val="none"/>
        </w:rPr>
      </w:pPr>
    </w:p>
    <w:p w14:paraId="0FCD9DFE">
      <w:pPr>
        <w:rPr>
          <w:rFonts w:ascii="黑体" w:hAnsi="黑体" w:eastAsia="黑体"/>
          <w:b/>
          <w:color w:val="auto"/>
          <w:sz w:val="32"/>
          <w:szCs w:val="32"/>
          <w:highlight w:val="none"/>
        </w:rPr>
      </w:pPr>
    </w:p>
    <w:p w14:paraId="033BCD97">
      <w:pPr>
        <w:rPr>
          <w:rFonts w:ascii="黑体" w:hAnsi="黑体" w:eastAsia="黑体"/>
          <w:b/>
          <w:color w:val="auto"/>
          <w:sz w:val="32"/>
          <w:szCs w:val="32"/>
          <w:highlight w:val="none"/>
        </w:rPr>
      </w:pPr>
    </w:p>
    <w:p w14:paraId="7DFC0F36">
      <w:pPr>
        <w:rPr>
          <w:rFonts w:ascii="黑体" w:hAnsi="黑体" w:eastAsia="黑体"/>
          <w:b/>
          <w:color w:val="auto"/>
          <w:sz w:val="32"/>
          <w:szCs w:val="32"/>
          <w:highlight w:val="none"/>
        </w:rPr>
      </w:pPr>
    </w:p>
    <w:p w14:paraId="247A4569">
      <w:pPr>
        <w:rPr>
          <w:rFonts w:ascii="黑体" w:hAnsi="黑体" w:eastAsia="黑体"/>
          <w:b/>
          <w:color w:val="auto"/>
          <w:sz w:val="32"/>
          <w:szCs w:val="32"/>
          <w:highlight w:val="none"/>
        </w:rPr>
      </w:pPr>
    </w:p>
    <w:p w14:paraId="0F5038E1">
      <w:pPr>
        <w:rPr>
          <w:rFonts w:ascii="黑体" w:hAnsi="黑体" w:eastAsia="黑体"/>
          <w:b/>
          <w:color w:val="auto"/>
          <w:sz w:val="32"/>
          <w:szCs w:val="32"/>
          <w:highlight w:val="none"/>
        </w:rPr>
      </w:pPr>
    </w:p>
    <w:p w14:paraId="0C1FFE3E">
      <w:pPr>
        <w:rPr>
          <w:rFonts w:ascii="黑体" w:hAnsi="黑体" w:eastAsia="黑体"/>
          <w:b/>
          <w:color w:val="auto"/>
          <w:sz w:val="32"/>
          <w:szCs w:val="32"/>
          <w:highlight w:val="none"/>
        </w:rPr>
      </w:pPr>
    </w:p>
    <w:p w14:paraId="04438B0D">
      <w:pPr>
        <w:rPr>
          <w:rFonts w:ascii="黑体" w:hAnsi="黑体" w:eastAsia="黑体"/>
          <w:b/>
          <w:color w:val="auto"/>
          <w:sz w:val="32"/>
          <w:szCs w:val="32"/>
          <w:highlight w:val="none"/>
        </w:rPr>
      </w:pPr>
    </w:p>
    <w:p w14:paraId="6BEDE912">
      <w:pPr>
        <w:rPr>
          <w:rFonts w:ascii="黑体" w:hAnsi="黑体" w:eastAsia="黑体"/>
          <w:b/>
          <w:color w:val="auto"/>
          <w:sz w:val="32"/>
          <w:szCs w:val="32"/>
          <w:highlight w:val="none"/>
        </w:rPr>
      </w:pPr>
    </w:p>
    <w:p w14:paraId="667B6C0A">
      <w:pPr>
        <w:rPr>
          <w:rFonts w:ascii="黑体" w:hAnsi="黑体" w:eastAsia="黑体"/>
          <w:b/>
          <w:color w:val="auto"/>
          <w:sz w:val="32"/>
          <w:szCs w:val="32"/>
          <w:highlight w:val="none"/>
        </w:rPr>
      </w:pPr>
      <w:r>
        <w:rPr>
          <w:rFonts w:hint="eastAsia" w:ascii="黑体" w:hAnsi="黑体" w:eastAsia="黑体"/>
          <w:b/>
          <w:color w:val="auto"/>
          <w:sz w:val="32"/>
          <w:szCs w:val="32"/>
          <w:highlight w:val="none"/>
        </w:rPr>
        <w:t>质疑函制作说明：</w:t>
      </w:r>
    </w:p>
    <w:p w14:paraId="3D660626">
      <w:pPr>
        <w:widowControl/>
        <w:ind w:firstLine="640" w:firstLineChars="2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1.供应商提出质疑时，应提交质疑函和必要的证明材料。</w:t>
      </w:r>
    </w:p>
    <w:p w14:paraId="606CF3A0">
      <w:pPr>
        <w:widowControl/>
        <w:ind w:firstLine="640" w:firstLineChars="2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2.质疑供应商若委托代理人进行质疑的，质疑函应按要求列明“授权代表”的有关内容，并在附件中提交由质疑</w:t>
      </w:r>
      <w:r>
        <w:rPr>
          <w:rFonts w:hint="eastAsia" w:ascii="仿宋_GB2312" w:hAnsi="宋体" w:eastAsia="仿宋_GB2312" w:cs="宋体"/>
          <w:color w:val="auto"/>
          <w:kern w:val="0"/>
          <w:sz w:val="32"/>
          <w:szCs w:val="32"/>
          <w:highlight w:val="none"/>
        </w:rPr>
        <w:t>供应商签署的授权委托书。授权委托书应载明代理人的姓名或者名称、代理事项、具体权限、期限和相关事项。</w:t>
      </w:r>
    </w:p>
    <w:p w14:paraId="51CFC8C7">
      <w:pPr>
        <w:widowControl/>
        <w:ind w:firstLine="640" w:firstLineChars="2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3.质疑供应商若对项目的某一分包进行质疑，质疑函中应列明具体分包号。</w:t>
      </w:r>
    </w:p>
    <w:p w14:paraId="7BF31335">
      <w:pPr>
        <w:widowControl/>
        <w:ind w:firstLine="640" w:firstLineChars="2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4.质疑函的质疑事项应具体、明确，并有必要的事实依据和法律依据。</w:t>
      </w:r>
    </w:p>
    <w:p w14:paraId="0D52B0D1">
      <w:pPr>
        <w:widowControl/>
        <w:ind w:firstLine="640" w:firstLineChars="2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5.质疑函的质疑请求应与质疑事项相关。</w:t>
      </w:r>
    </w:p>
    <w:p w14:paraId="1099DF7E">
      <w:pPr>
        <w:widowControl/>
        <w:ind w:firstLine="640" w:firstLineChars="2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6.质疑供应商为自然人的，质疑函应由本人签字；质疑供应商为法人或者其他组织的，质疑函应由法定代表人、主要负责人，或者其授权代表签字或者盖章，并加盖公章。</w:t>
      </w:r>
    </w:p>
    <w:p w14:paraId="5ADF1D81">
      <w:pPr>
        <w:widowControl/>
        <w:ind w:firstLine="600" w:firstLineChars="200"/>
        <w:jc w:val="left"/>
        <w:rPr>
          <w:rFonts w:ascii="仿宋_GB2312" w:eastAsia="仿宋_GB2312"/>
          <w:color w:val="auto"/>
          <w:sz w:val="30"/>
          <w:szCs w:val="30"/>
          <w:highlight w:val="none"/>
        </w:rPr>
      </w:pPr>
    </w:p>
    <w:p w14:paraId="5E8CC234">
      <w:pPr>
        <w:widowControl/>
        <w:spacing w:line="360" w:lineRule="auto"/>
        <w:jc w:val="left"/>
        <w:rPr>
          <w:rFonts w:ascii="ˎ̥" w:hAnsi="ˎ̥" w:cs="宋体"/>
          <w:color w:val="auto"/>
          <w:kern w:val="0"/>
          <w:sz w:val="24"/>
          <w:highlight w:val="none"/>
        </w:rPr>
        <w:sectPr>
          <w:pgSz w:w="11906" w:h="16838"/>
          <w:pgMar w:top="1134" w:right="1134" w:bottom="1134" w:left="1134" w:header="720" w:footer="720" w:gutter="0"/>
          <w:cols w:space="720" w:num="1"/>
          <w:docGrid w:type="lines" w:linePitch="331" w:charSpace="0"/>
        </w:sectPr>
      </w:pPr>
    </w:p>
    <w:p w14:paraId="4056CE7A">
      <w:pPr>
        <w:pStyle w:val="3"/>
        <w:jc w:val="center"/>
        <w:rPr>
          <w:rFonts w:ascii="宋体" w:hAnsi="宋体"/>
          <w:b w:val="0"/>
          <w:bCs w:val="0"/>
          <w:color w:val="auto"/>
          <w:highlight w:val="none"/>
        </w:rPr>
      </w:pPr>
      <w:bookmarkStart w:id="100" w:name="_Toc187761580"/>
      <w:bookmarkStart w:id="101" w:name="_Toc7486"/>
      <w:r>
        <w:rPr>
          <w:rFonts w:hint="eastAsia" w:ascii="宋体" w:hAnsi="宋体"/>
          <w:b w:val="0"/>
          <w:bCs w:val="0"/>
          <w:color w:val="auto"/>
          <w:highlight w:val="none"/>
        </w:rPr>
        <w:t>第二节 投诉书（格式）</w:t>
      </w:r>
      <w:bookmarkEnd w:id="100"/>
      <w:bookmarkEnd w:id="101"/>
    </w:p>
    <w:p w14:paraId="41CAC4CC">
      <w:pPr>
        <w:jc w:val="center"/>
        <w:rPr>
          <w:rFonts w:ascii="宋体" w:hAnsi="宋体"/>
          <w:b/>
          <w:color w:val="auto"/>
          <w:sz w:val="44"/>
          <w:szCs w:val="44"/>
          <w:highlight w:val="none"/>
        </w:rPr>
      </w:pPr>
      <w:r>
        <w:rPr>
          <w:rFonts w:hint="eastAsia" w:ascii="宋体" w:hAnsi="宋体"/>
          <w:b/>
          <w:color w:val="auto"/>
          <w:sz w:val="44"/>
          <w:szCs w:val="44"/>
          <w:highlight w:val="none"/>
        </w:rPr>
        <w:t>投诉书范本</w:t>
      </w:r>
    </w:p>
    <w:p w14:paraId="5388BDC8">
      <w:pPr>
        <w:rPr>
          <w:rFonts w:ascii="黑体" w:hAnsi="黑体" w:eastAsia="黑体"/>
          <w:color w:val="auto"/>
          <w:sz w:val="32"/>
          <w:szCs w:val="32"/>
          <w:highlight w:val="none"/>
        </w:rPr>
      </w:pPr>
      <w:r>
        <w:rPr>
          <w:rFonts w:hint="eastAsia" w:ascii="黑体" w:hAnsi="黑体" w:eastAsia="黑体"/>
          <w:color w:val="auto"/>
          <w:sz w:val="32"/>
          <w:szCs w:val="32"/>
          <w:highlight w:val="none"/>
        </w:rPr>
        <w:t>一、投诉相关主体基本情况</w:t>
      </w:r>
    </w:p>
    <w:p w14:paraId="10AA901E">
      <w:pPr>
        <w:rPr>
          <w:rFonts w:ascii="仿宋_GB2312" w:eastAsia="仿宋_GB2312"/>
          <w:color w:val="auto"/>
          <w:sz w:val="32"/>
          <w:szCs w:val="32"/>
          <w:highlight w:val="none"/>
          <w:u w:val="dotted"/>
        </w:rPr>
      </w:pPr>
      <w:r>
        <w:rPr>
          <w:rFonts w:hint="eastAsia" w:ascii="仿宋_GB2312" w:eastAsia="仿宋_GB2312"/>
          <w:color w:val="auto"/>
          <w:sz w:val="32"/>
          <w:szCs w:val="32"/>
          <w:highlight w:val="none"/>
        </w:rPr>
        <w:t>投诉人：</w:t>
      </w:r>
    </w:p>
    <w:p w14:paraId="575DA8C3">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地     址：邮编：</w:t>
      </w:r>
    </w:p>
    <w:p w14:paraId="0A8A5E96">
      <w:pPr>
        <w:tabs>
          <w:tab w:val="left" w:pos="6510"/>
        </w:tabs>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法定代表人/主要负责人：</w:t>
      </w:r>
    </w:p>
    <w:p w14:paraId="55A38ACA">
      <w:pPr>
        <w:tabs>
          <w:tab w:val="left" w:pos="6510"/>
        </w:tabs>
        <w:rPr>
          <w:rFonts w:ascii="仿宋_GB2312" w:eastAsia="仿宋_GB2312"/>
          <w:color w:val="auto"/>
          <w:sz w:val="32"/>
          <w:szCs w:val="32"/>
          <w:highlight w:val="none"/>
          <w:u w:val="dotted"/>
        </w:rPr>
      </w:pPr>
      <w:r>
        <w:rPr>
          <w:rFonts w:hint="eastAsia" w:ascii="仿宋_GB2312" w:eastAsia="仿宋_GB2312"/>
          <w:color w:val="auto"/>
          <w:sz w:val="32"/>
          <w:szCs w:val="32"/>
          <w:highlight w:val="none"/>
        </w:rPr>
        <w:t>联系电话：</w:t>
      </w:r>
    </w:p>
    <w:p w14:paraId="1B276742">
      <w:pPr>
        <w:rPr>
          <w:rFonts w:ascii="仿宋_GB2312" w:eastAsia="仿宋_GB2312"/>
          <w:color w:val="auto"/>
          <w:sz w:val="32"/>
          <w:szCs w:val="32"/>
          <w:highlight w:val="none"/>
          <w:u w:val="dotted"/>
        </w:rPr>
      </w:pPr>
      <w:r>
        <w:rPr>
          <w:rFonts w:hint="eastAsia" w:ascii="仿宋_GB2312" w:eastAsia="仿宋_GB2312"/>
          <w:color w:val="auto"/>
          <w:sz w:val="32"/>
          <w:szCs w:val="32"/>
          <w:highlight w:val="none"/>
        </w:rPr>
        <w:t>授权代表：联系电话</w:t>
      </w:r>
      <w:r>
        <w:rPr>
          <w:rFonts w:hint="eastAsia" w:ascii="仿宋_GB2312" w:eastAsia="仿宋_GB2312"/>
          <w:color w:val="auto"/>
          <w:sz w:val="32"/>
          <w:szCs w:val="32"/>
          <w:highlight w:val="none"/>
          <w:u w:val="dotted"/>
        </w:rPr>
        <w:t xml:space="preserve">：                  </w:t>
      </w:r>
    </w:p>
    <w:p w14:paraId="45717D76">
      <w:pPr>
        <w:rPr>
          <w:rFonts w:ascii="仿宋_GB2312" w:eastAsia="仿宋_GB2312"/>
          <w:color w:val="auto"/>
          <w:sz w:val="32"/>
          <w:szCs w:val="32"/>
          <w:highlight w:val="none"/>
          <w:u w:val="dotted"/>
        </w:rPr>
      </w:pPr>
      <w:r>
        <w:rPr>
          <w:rFonts w:hint="eastAsia" w:ascii="仿宋_GB2312" w:eastAsia="仿宋_GB2312"/>
          <w:color w:val="auto"/>
          <w:sz w:val="32"/>
          <w:szCs w:val="32"/>
          <w:highlight w:val="none"/>
        </w:rPr>
        <w:t>地     址：邮编：</w:t>
      </w:r>
    </w:p>
    <w:p w14:paraId="5294B0B0">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被投诉人1：</w:t>
      </w:r>
    </w:p>
    <w:p w14:paraId="4F976291">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地     址：邮编：</w:t>
      </w:r>
    </w:p>
    <w:p w14:paraId="30C2D88A">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联系人：联系电话：</w:t>
      </w:r>
    </w:p>
    <w:p w14:paraId="103B24CF">
      <w:pPr>
        <w:rPr>
          <w:rFonts w:ascii="仿宋_GB2312" w:eastAsia="仿宋_GB2312"/>
          <w:color w:val="auto"/>
          <w:sz w:val="32"/>
          <w:szCs w:val="32"/>
          <w:highlight w:val="none"/>
        </w:rPr>
      </w:pPr>
      <w:r>
        <w:rPr>
          <w:rFonts w:hint="eastAsia" w:ascii="仿宋_GB2312" w:eastAsia="仿宋_GB2312"/>
          <w:color w:val="auto"/>
          <w:sz w:val="32"/>
          <w:szCs w:val="32"/>
          <w:highlight w:val="none"/>
        </w:rPr>
        <w:t>被投诉人2</w:t>
      </w:r>
    </w:p>
    <w:p w14:paraId="495134AE">
      <w:pPr>
        <w:rPr>
          <w:rFonts w:ascii="仿宋_GB2312" w:eastAsia="仿宋_GB2312"/>
          <w:color w:val="auto"/>
          <w:sz w:val="32"/>
          <w:szCs w:val="32"/>
          <w:highlight w:val="none"/>
          <w:u w:val="dotted"/>
        </w:rPr>
      </w:pPr>
      <w:r>
        <w:rPr>
          <w:rFonts w:hint="eastAsia" w:ascii="仿宋_GB2312" w:eastAsia="仿宋_GB2312"/>
          <w:color w:val="auto"/>
          <w:sz w:val="32"/>
          <w:szCs w:val="32"/>
          <w:highlight w:val="none"/>
        </w:rPr>
        <w:t>……</w:t>
      </w:r>
    </w:p>
    <w:p w14:paraId="2838FD9D">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相关供应商：</w:t>
      </w:r>
    </w:p>
    <w:p w14:paraId="078FC3BB">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地     址：邮编：</w:t>
      </w:r>
    </w:p>
    <w:p w14:paraId="253C2E48">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联系人：联系电话：</w:t>
      </w:r>
    </w:p>
    <w:p w14:paraId="6AA7CC80">
      <w:pPr>
        <w:rPr>
          <w:rFonts w:ascii="黑体" w:hAnsi="黑体" w:eastAsia="黑体"/>
          <w:color w:val="auto"/>
          <w:sz w:val="32"/>
          <w:szCs w:val="32"/>
          <w:highlight w:val="none"/>
        </w:rPr>
      </w:pPr>
      <w:r>
        <w:rPr>
          <w:rFonts w:hint="eastAsia" w:ascii="黑体" w:hAnsi="黑体" w:eastAsia="黑体"/>
          <w:color w:val="auto"/>
          <w:sz w:val="32"/>
          <w:szCs w:val="32"/>
          <w:highlight w:val="none"/>
        </w:rPr>
        <w:t>二、投诉项目基本情况</w:t>
      </w:r>
    </w:p>
    <w:p w14:paraId="15B4D548">
      <w:pPr>
        <w:rPr>
          <w:rFonts w:ascii="仿宋_GB2312" w:eastAsia="仿宋_GB2312"/>
          <w:color w:val="auto"/>
          <w:sz w:val="32"/>
          <w:szCs w:val="32"/>
          <w:highlight w:val="none"/>
          <w:u w:val="dotted"/>
        </w:rPr>
      </w:pPr>
      <w:r>
        <w:rPr>
          <w:rFonts w:hint="eastAsia" w:ascii="仿宋_GB2312" w:eastAsia="仿宋_GB2312"/>
          <w:color w:val="auto"/>
          <w:sz w:val="32"/>
          <w:szCs w:val="32"/>
          <w:highlight w:val="none"/>
        </w:rPr>
        <w:t>采购项目名称：</w:t>
      </w:r>
      <w:bookmarkStart w:id="102" w:name="PO_3000001866_PM002_18"/>
      <w:r>
        <w:rPr>
          <w:rFonts w:hint="eastAsia" w:ascii="仿宋_GB2312" w:eastAsia="仿宋_GB2312"/>
          <w:color w:val="auto"/>
          <w:sz w:val="32"/>
          <w:szCs w:val="32"/>
          <w:highlight w:val="none"/>
          <w:u w:val="dotted"/>
        </w:rPr>
        <w:t>[项目采购-项目名称]</w:t>
      </w:r>
      <w:bookmarkEnd w:id="102"/>
    </w:p>
    <w:p w14:paraId="14454D79">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采购项目编号：</w:t>
      </w:r>
      <w:bookmarkStart w:id="103" w:name="PO_3000001866_PM001_14"/>
      <w:r>
        <w:rPr>
          <w:rFonts w:hint="eastAsia" w:ascii="仿宋_GB2312" w:eastAsia="仿宋_GB2312"/>
          <w:color w:val="auto"/>
          <w:sz w:val="32"/>
          <w:szCs w:val="32"/>
          <w:highlight w:val="none"/>
          <w:u w:val="dotted"/>
        </w:rPr>
        <w:t>[项目采购-项目编号]</w:t>
      </w:r>
      <w:bookmarkEnd w:id="103"/>
      <w:r>
        <w:rPr>
          <w:rFonts w:hint="eastAsia" w:ascii="仿宋_GB2312" w:eastAsia="仿宋_GB2312"/>
          <w:color w:val="auto"/>
          <w:sz w:val="32"/>
          <w:szCs w:val="32"/>
          <w:highlight w:val="none"/>
        </w:rPr>
        <w:t>包号：</w:t>
      </w:r>
    </w:p>
    <w:p w14:paraId="56571082">
      <w:pPr>
        <w:rPr>
          <w:rFonts w:ascii="仿宋_GB2312" w:eastAsia="仿宋_GB2312"/>
          <w:color w:val="auto"/>
          <w:sz w:val="32"/>
          <w:szCs w:val="32"/>
          <w:highlight w:val="none"/>
        </w:rPr>
      </w:pPr>
      <w:r>
        <w:rPr>
          <w:rFonts w:hint="eastAsia" w:ascii="仿宋_GB2312" w:eastAsia="仿宋_GB2312"/>
          <w:color w:val="auto"/>
          <w:sz w:val="32"/>
          <w:szCs w:val="32"/>
          <w:highlight w:val="none"/>
        </w:rPr>
        <w:t>采购人名称：</w:t>
      </w:r>
      <w:bookmarkStart w:id="104" w:name="PO_3000001866_PM026_4"/>
      <w:r>
        <w:rPr>
          <w:rFonts w:hint="eastAsia" w:ascii="仿宋_GB2312" w:eastAsia="仿宋_GB2312"/>
          <w:color w:val="auto"/>
          <w:sz w:val="32"/>
          <w:szCs w:val="32"/>
          <w:highlight w:val="none"/>
          <w:u w:val="dotted"/>
        </w:rPr>
        <w:t>[项目采购-采购人]</w:t>
      </w:r>
      <w:bookmarkEnd w:id="104"/>
    </w:p>
    <w:p w14:paraId="224E07F9">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代理机构名称：</w:t>
      </w:r>
    </w:p>
    <w:p w14:paraId="447DAB8A">
      <w:pPr>
        <w:rPr>
          <w:rFonts w:ascii="仿宋_GB2312" w:eastAsia="仿宋_GB2312"/>
          <w:color w:val="auto"/>
          <w:sz w:val="32"/>
          <w:szCs w:val="32"/>
          <w:highlight w:val="none"/>
          <w:u w:val="dotted"/>
        </w:rPr>
      </w:pPr>
      <w:r>
        <w:rPr>
          <w:rFonts w:hint="eastAsia" w:ascii="仿宋_GB2312" w:eastAsia="仿宋_GB2312"/>
          <w:color w:val="auto"/>
          <w:sz w:val="32"/>
          <w:szCs w:val="32"/>
          <w:highlight w:val="none"/>
        </w:rPr>
        <w:t>采购文件公告:</w:t>
      </w:r>
      <w:r>
        <w:rPr>
          <w:rFonts w:hint="eastAsia" w:ascii="仿宋_GB2312" w:eastAsia="仿宋_GB2312"/>
          <w:color w:val="auto"/>
          <w:sz w:val="32"/>
          <w:szCs w:val="32"/>
          <w:highlight w:val="none"/>
          <w:u w:val="dotted"/>
        </w:rPr>
        <w:t xml:space="preserve">是/否 </w:t>
      </w:r>
      <w:r>
        <w:rPr>
          <w:rFonts w:hint="eastAsia" w:ascii="仿宋_GB2312" w:eastAsia="仿宋_GB2312"/>
          <w:color w:val="auto"/>
          <w:sz w:val="32"/>
          <w:szCs w:val="32"/>
          <w:highlight w:val="none"/>
        </w:rPr>
        <w:t>公告期限：</w:t>
      </w:r>
    </w:p>
    <w:p w14:paraId="068FF46D">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采购结果公告:</w:t>
      </w:r>
      <w:r>
        <w:rPr>
          <w:rFonts w:hint="eastAsia" w:ascii="仿宋_GB2312" w:eastAsia="仿宋_GB2312"/>
          <w:color w:val="auto"/>
          <w:sz w:val="32"/>
          <w:szCs w:val="32"/>
          <w:highlight w:val="none"/>
          <w:u w:val="dotted"/>
        </w:rPr>
        <w:t xml:space="preserve">是/否 </w:t>
      </w:r>
      <w:r>
        <w:rPr>
          <w:rFonts w:hint="eastAsia" w:ascii="仿宋_GB2312" w:eastAsia="仿宋_GB2312"/>
          <w:color w:val="auto"/>
          <w:sz w:val="32"/>
          <w:szCs w:val="32"/>
          <w:highlight w:val="none"/>
        </w:rPr>
        <w:t>公告期限：</w:t>
      </w:r>
    </w:p>
    <w:p w14:paraId="0C07A393">
      <w:pPr>
        <w:rPr>
          <w:rFonts w:ascii="黑体" w:hAnsi="黑体" w:eastAsia="黑体"/>
          <w:color w:val="auto"/>
          <w:sz w:val="32"/>
          <w:szCs w:val="32"/>
          <w:highlight w:val="none"/>
        </w:rPr>
      </w:pPr>
      <w:r>
        <w:rPr>
          <w:rFonts w:hint="eastAsia" w:ascii="黑体" w:hAnsi="黑体" w:eastAsia="黑体"/>
          <w:color w:val="auto"/>
          <w:sz w:val="32"/>
          <w:szCs w:val="32"/>
          <w:highlight w:val="none"/>
        </w:rPr>
        <w:t>三、质疑基本情况</w:t>
      </w:r>
    </w:p>
    <w:p w14:paraId="1D0F9EC3">
      <w:pPr>
        <w:ind w:firstLine="640" w:firstLineChars="200"/>
        <w:rPr>
          <w:rFonts w:ascii="仿宋_GB2312" w:eastAsia="仿宋_GB2312"/>
          <w:color w:val="auto"/>
          <w:sz w:val="32"/>
          <w:szCs w:val="32"/>
          <w:highlight w:val="none"/>
          <w:u w:val="dotted"/>
        </w:rPr>
      </w:pPr>
      <w:r>
        <w:rPr>
          <w:rFonts w:hint="eastAsia" w:ascii="仿宋_GB2312" w:eastAsia="仿宋_GB2312"/>
          <w:color w:val="auto"/>
          <w:sz w:val="32"/>
          <w:szCs w:val="32"/>
          <w:highlight w:val="none"/>
        </w:rPr>
        <w:t>投诉人于年月日,向提出质疑，质疑事项为：</w:t>
      </w:r>
    </w:p>
    <w:p w14:paraId="60AD8980">
      <w:pPr>
        <w:rPr>
          <w:rFonts w:ascii="仿宋_GB2312" w:eastAsia="仿宋_GB2312"/>
          <w:color w:val="auto"/>
          <w:sz w:val="32"/>
          <w:szCs w:val="32"/>
          <w:highlight w:val="none"/>
          <w:u w:val="dotted"/>
        </w:rPr>
      </w:pPr>
    </w:p>
    <w:p w14:paraId="43CDF0B6">
      <w:pPr>
        <w:ind w:firstLine="480" w:firstLineChars="150"/>
        <w:rPr>
          <w:rFonts w:ascii="仿宋_GB2312" w:eastAsia="仿宋_GB2312"/>
          <w:color w:val="auto"/>
          <w:sz w:val="32"/>
          <w:szCs w:val="32"/>
          <w:highlight w:val="none"/>
        </w:rPr>
      </w:pPr>
      <w:r>
        <w:rPr>
          <w:rFonts w:hint="eastAsia" w:ascii="仿宋_GB2312" w:eastAsia="仿宋_GB2312"/>
          <w:color w:val="auto"/>
          <w:sz w:val="32"/>
          <w:szCs w:val="32"/>
          <w:highlight w:val="none"/>
          <w:u w:val="dotted"/>
        </w:rPr>
        <w:t>采购人/代理机构</w:t>
      </w:r>
      <w:r>
        <w:rPr>
          <w:rFonts w:hint="eastAsia" w:ascii="仿宋_GB2312" w:eastAsia="仿宋_GB2312"/>
          <w:color w:val="auto"/>
          <w:sz w:val="32"/>
          <w:szCs w:val="32"/>
          <w:highlight w:val="none"/>
        </w:rPr>
        <w:t>于年月日,就质疑事项作出了答复/没有在法定期限内作出答复。</w:t>
      </w:r>
    </w:p>
    <w:p w14:paraId="3AE6FBD6">
      <w:pPr>
        <w:rPr>
          <w:rFonts w:ascii="黑体" w:hAnsi="黑体" w:eastAsia="黑体"/>
          <w:color w:val="auto"/>
          <w:sz w:val="32"/>
          <w:szCs w:val="32"/>
          <w:highlight w:val="none"/>
        </w:rPr>
      </w:pPr>
      <w:r>
        <w:rPr>
          <w:rFonts w:hint="eastAsia" w:ascii="黑体" w:hAnsi="黑体" w:eastAsia="黑体"/>
          <w:color w:val="auto"/>
          <w:sz w:val="32"/>
          <w:szCs w:val="32"/>
          <w:highlight w:val="none"/>
        </w:rPr>
        <w:t>四、投诉事项具体内容</w:t>
      </w:r>
    </w:p>
    <w:p w14:paraId="0CAF5757">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投诉事项 1：</w:t>
      </w:r>
    </w:p>
    <w:p w14:paraId="09B789EB">
      <w:pPr>
        <w:rPr>
          <w:rFonts w:ascii="仿宋_GB2312" w:eastAsia="仿宋_GB2312"/>
          <w:color w:val="auto"/>
          <w:sz w:val="32"/>
          <w:szCs w:val="32"/>
          <w:highlight w:val="none"/>
        </w:rPr>
      </w:pPr>
      <w:r>
        <w:rPr>
          <w:rFonts w:hint="eastAsia" w:ascii="仿宋_GB2312" w:eastAsia="仿宋_GB2312"/>
          <w:color w:val="auto"/>
          <w:sz w:val="32"/>
          <w:szCs w:val="32"/>
          <w:highlight w:val="none"/>
        </w:rPr>
        <w:t>事实依据：</w:t>
      </w:r>
    </w:p>
    <w:p w14:paraId="32345263">
      <w:pPr>
        <w:rPr>
          <w:rFonts w:ascii="仿宋_GB2312" w:eastAsia="仿宋_GB2312"/>
          <w:color w:val="auto"/>
          <w:sz w:val="32"/>
          <w:szCs w:val="32"/>
          <w:highlight w:val="none"/>
          <w:u w:val="dotted"/>
        </w:rPr>
      </w:pPr>
    </w:p>
    <w:p w14:paraId="4D318900">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法律依据：</w:t>
      </w:r>
    </w:p>
    <w:p w14:paraId="44E8EA8E">
      <w:pPr>
        <w:rPr>
          <w:rFonts w:ascii="仿宋_GB2312" w:eastAsia="仿宋_GB2312"/>
          <w:color w:val="auto"/>
          <w:sz w:val="32"/>
          <w:szCs w:val="32"/>
          <w:highlight w:val="none"/>
          <w:u w:val="dotted"/>
        </w:rPr>
      </w:pPr>
    </w:p>
    <w:p w14:paraId="3E70AAFD">
      <w:pPr>
        <w:rPr>
          <w:rFonts w:ascii="仿宋_GB2312" w:eastAsia="仿宋_GB2312"/>
          <w:color w:val="auto"/>
          <w:sz w:val="32"/>
          <w:szCs w:val="32"/>
          <w:highlight w:val="none"/>
        </w:rPr>
      </w:pPr>
      <w:r>
        <w:rPr>
          <w:rFonts w:hint="eastAsia" w:ascii="仿宋_GB2312" w:eastAsia="仿宋_GB2312"/>
          <w:color w:val="auto"/>
          <w:sz w:val="32"/>
          <w:szCs w:val="32"/>
          <w:highlight w:val="none"/>
        </w:rPr>
        <w:t>投诉事项2</w:t>
      </w:r>
    </w:p>
    <w:p w14:paraId="520B7D3A">
      <w:pPr>
        <w:rPr>
          <w:rFonts w:ascii="仿宋_GB2312" w:eastAsia="仿宋_GB2312"/>
          <w:color w:val="auto"/>
          <w:sz w:val="32"/>
          <w:szCs w:val="32"/>
          <w:highlight w:val="none"/>
          <w:u w:val="dotted"/>
        </w:rPr>
      </w:pPr>
      <w:r>
        <w:rPr>
          <w:rFonts w:hint="eastAsia" w:ascii="仿宋_GB2312" w:eastAsia="仿宋_GB2312"/>
          <w:color w:val="auto"/>
          <w:sz w:val="32"/>
          <w:szCs w:val="32"/>
          <w:highlight w:val="none"/>
        </w:rPr>
        <w:t>……</w:t>
      </w:r>
    </w:p>
    <w:p w14:paraId="4B71F7B8">
      <w:pPr>
        <w:rPr>
          <w:rFonts w:ascii="黑体" w:hAnsi="黑体" w:eastAsia="黑体"/>
          <w:color w:val="auto"/>
          <w:sz w:val="32"/>
          <w:szCs w:val="32"/>
          <w:highlight w:val="none"/>
        </w:rPr>
      </w:pPr>
      <w:r>
        <w:rPr>
          <w:rFonts w:hint="eastAsia" w:ascii="黑体" w:hAnsi="黑体" w:eastAsia="黑体"/>
          <w:color w:val="auto"/>
          <w:sz w:val="32"/>
          <w:szCs w:val="32"/>
          <w:highlight w:val="none"/>
        </w:rPr>
        <w:t>五、与投诉事项相关的投诉请求</w:t>
      </w:r>
    </w:p>
    <w:p w14:paraId="173B913F">
      <w:pPr>
        <w:rPr>
          <w:rFonts w:ascii="仿宋_GB2312" w:eastAsia="仿宋_GB2312"/>
          <w:color w:val="auto"/>
          <w:sz w:val="32"/>
          <w:szCs w:val="32"/>
          <w:highlight w:val="none"/>
        </w:rPr>
      </w:pPr>
      <w:r>
        <w:rPr>
          <w:rFonts w:hint="eastAsia" w:ascii="仿宋_GB2312" w:eastAsia="仿宋_GB2312"/>
          <w:color w:val="auto"/>
          <w:sz w:val="32"/>
          <w:szCs w:val="32"/>
          <w:highlight w:val="none"/>
        </w:rPr>
        <w:t>请求：</w:t>
      </w:r>
    </w:p>
    <w:p w14:paraId="088C3B66">
      <w:pPr>
        <w:rPr>
          <w:rFonts w:ascii="仿宋_GB2312" w:eastAsia="仿宋_GB2312"/>
          <w:color w:val="auto"/>
          <w:sz w:val="32"/>
          <w:szCs w:val="32"/>
          <w:highlight w:val="none"/>
          <w:u w:val="single"/>
        </w:rPr>
      </w:pPr>
    </w:p>
    <w:p w14:paraId="4B3F0FEC">
      <w:pPr>
        <w:rPr>
          <w:rFonts w:ascii="仿宋_GB2312" w:eastAsia="仿宋_GB2312"/>
          <w:color w:val="auto"/>
          <w:sz w:val="32"/>
          <w:szCs w:val="32"/>
          <w:highlight w:val="none"/>
        </w:rPr>
      </w:pPr>
      <w:r>
        <w:rPr>
          <w:rFonts w:hint="eastAsia" w:ascii="仿宋_GB2312" w:eastAsia="仿宋_GB2312"/>
          <w:color w:val="auto"/>
          <w:sz w:val="32"/>
          <w:szCs w:val="32"/>
          <w:highlight w:val="none"/>
        </w:rPr>
        <w:t xml:space="preserve">签字(签章)：                   公章：                      </w:t>
      </w:r>
    </w:p>
    <w:p w14:paraId="21363A34">
      <w:pPr>
        <w:rPr>
          <w:rFonts w:ascii="仿宋_GB2312" w:eastAsia="仿宋_GB2312"/>
          <w:color w:val="auto"/>
          <w:sz w:val="32"/>
          <w:szCs w:val="32"/>
          <w:highlight w:val="none"/>
        </w:rPr>
      </w:pPr>
      <w:r>
        <w:rPr>
          <w:rFonts w:hint="eastAsia" w:ascii="仿宋_GB2312" w:eastAsia="仿宋_GB2312"/>
          <w:color w:val="auto"/>
          <w:sz w:val="32"/>
          <w:szCs w:val="32"/>
          <w:highlight w:val="none"/>
        </w:rPr>
        <w:t xml:space="preserve">日期：    </w:t>
      </w:r>
    </w:p>
    <w:p w14:paraId="3A428058">
      <w:pPr>
        <w:rPr>
          <w:rFonts w:ascii="黑体" w:hAnsi="黑体" w:eastAsia="黑体"/>
          <w:b/>
          <w:color w:val="auto"/>
          <w:sz w:val="32"/>
          <w:szCs w:val="32"/>
          <w:highlight w:val="none"/>
        </w:rPr>
      </w:pPr>
    </w:p>
    <w:p w14:paraId="33793755">
      <w:pPr>
        <w:rPr>
          <w:rFonts w:ascii="黑体" w:hAnsi="黑体" w:eastAsia="黑体"/>
          <w:b/>
          <w:color w:val="auto"/>
          <w:sz w:val="32"/>
          <w:szCs w:val="32"/>
          <w:highlight w:val="none"/>
        </w:rPr>
      </w:pPr>
      <w:r>
        <w:rPr>
          <w:rFonts w:hint="eastAsia" w:ascii="黑体" w:hAnsi="黑体" w:eastAsia="黑体"/>
          <w:b/>
          <w:color w:val="auto"/>
          <w:sz w:val="32"/>
          <w:szCs w:val="32"/>
          <w:highlight w:val="none"/>
        </w:rPr>
        <w:t>投诉书制作说明：</w:t>
      </w:r>
    </w:p>
    <w:p w14:paraId="6418A069">
      <w:pPr>
        <w:widowControl/>
        <w:ind w:firstLine="640" w:firstLineChars="200"/>
        <w:rPr>
          <w:rFonts w:ascii="仿宋_GB2312" w:hAnsi="宋体" w:eastAsia="仿宋_GB2312" w:cs="宋体"/>
          <w:color w:val="auto"/>
          <w:kern w:val="0"/>
          <w:sz w:val="32"/>
          <w:szCs w:val="32"/>
          <w:highlight w:val="none"/>
        </w:rPr>
      </w:pPr>
      <w:r>
        <w:rPr>
          <w:rFonts w:hint="eastAsia" w:ascii="仿宋_GB2312" w:eastAsia="仿宋_GB2312"/>
          <w:color w:val="auto"/>
          <w:sz w:val="32"/>
          <w:szCs w:val="32"/>
          <w:highlight w:val="none"/>
        </w:rPr>
        <w:t>1.投诉人提起投诉时，应当提交投诉书和必要的证明材料，并按照被投诉人和与投诉事项有关的供应商数量提供投诉书副本。</w:t>
      </w:r>
    </w:p>
    <w:p w14:paraId="2FB0DFBD">
      <w:pPr>
        <w:widowControl/>
        <w:ind w:firstLine="640" w:firstLineChars="200"/>
        <w:jc w:val="left"/>
        <w:rPr>
          <w:rFonts w:ascii="仿宋_GB2312" w:hAnsi="宋体" w:eastAsia="仿宋_GB2312" w:cs="宋体"/>
          <w:color w:val="auto"/>
          <w:kern w:val="0"/>
          <w:sz w:val="32"/>
          <w:szCs w:val="32"/>
          <w:highlight w:val="none"/>
        </w:rPr>
      </w:pPr>
      <w:r>
        <w:rPr>
          <w:rFonts w:hint="eastAsia" w:ascii="仿宋_GB2312" w:eastAsia="仿宋_GB2312"/>
          <w:color w:val="auto"/>
          <w:sz w:val="32"/>
          <w:szCs w:val="32"/>
          <w:highlight w:val="none"/>
        </w:rPr>
        <w:t>2.投诉人若委托代理人进行投诉的，投诉书应按照要求列明“授权代表”的有关内容，并在附件中提交由</w:t>
      </w:r>
      <w:r>
        <w:rPr>
          <w:rFonts w:hint="eastAsia" w:ascii="仿宋_GB2312" w:hAnsi="宋体" w:eastAsia="仿宋_GB2312" w:cs="宋体"/>
          <w:color w:val="auto"/>
          <w:kern w:val="0"/>
          <w:sz w:val="32"/>
          <w:szCs w:val="32"/>
          <w:highlight w:val="none"/>
        </w:rPr>
        <w:t>投诉人签署的授权委托书。授权委托书应当载明代理人的姓名或者名称、代理事项、具体权限、期限和相关事项。</w:t>
      </w:r>
    </w:p>
    <w:p w14:paraId="540B38BA">
      <w:pPr>
        <w:widowControl/>
        <w:ind w:firstLine="640" w:firstLineChars="2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3.投诉人若对项目的某一分包进行投诉，投诉书应列明具体分包号。</w:t>
      </w:r>
    </w:p>
    <w:p w14:paraId="365CF044">
      <w:pPr>
        <w:widowControl/>
        <w:ind w:firstLine="640" w:firstLineChars="2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4.投诉书应简要列明质疑事项，质疑函、质疑答复等作为附件材料提供。</w:t>
      </w:r>
    </w:p>
    <w:p w14:paraId="5F44945E">
      <w:pPr>
        <w:widowControl/>
        <w:ind w:firstLine="640" w:firstLineChars="2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5.投诉书的投诉事项应具体、明确，并有必要的事实依据和法律依据。</w:t>
      </w:r>
    </w:p>
    <w:p w14:paraId="0BEDA820">
      <w:pPr>
        <w:widowControl/>
        <w:ind w:firstLine="640" w:firstLineChars="2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6.投诉书的投诉请求应与投诉事项相关。</w:t>
      </w:r>
    </w:p>
    <w:p w14:paraId="3D6E1916">
      <w:pPr>
        <w:widowControl/>
        <w:ind w:firstLine="640" w:firstLineChars="200"/>
        <w:jc w:val="left"/>
        <w:rPr>
          <w:rFonts w:ascii="仿宋_GB2312" w:hAnsi="宋体" w:eastAsia="仿宋_GB2312" w:cs="宋体"/>
          <w:color w:val="auto"/>
          <w:kern w:val="0"/>
          <w:sz w:val="32"/>
          <w:szCs w:val="32"/>
          <w:highlight w:val="none"/>
        </w:rPr>
      </w:pPr>
      <w:r>
        <w:rPr>
          <w:rFonts w:hint="eastAsia" w:ascii="仿宋_GB2312" w:eastAsia="仿宋_GB2312"/>
          <w:color w:val="auto"/>
          <w:sz w:val="32"/>
          <w:szCs w:val="32"/>
          <w:highlight w:val="none"/>
        </w:rPr>
        <w:t>7.投诉人为自然人的，投诉书应当由本人签字；投诉人为法人或者其他组织的，投诉书应当由法定代表人、主要负责人，或者其授权代表签字或者盖章，并加盖公章。</w:t>
      </w:r>
    </w:p>
    <w:p w14:paraId="7F311F51">
      <w:pPr>
        <w:snapToGrid w:val="0"/>
        <w:spacing w:before="50" w:after="165" w:afterLines="50" w:line="360" w:lineRule="auto"/>
        <w:ind w:firstLine="480" w:firstLineChars="200"/>
        <w:jc w:val="left"/>
        <w:rPr>
          <w:color w:val="auto"/>
          <w:sz w:val="24"/>
          <w:highlight w:val="none"/>
        </w:rPr>
      </w:pPr>
    </w:p>
    <w:p w14:paraId="30ECF781">
      <w:pPr>
        <w:rPr>
          <w:color w:val="auto"/>
          <w:highlight w:val="none"/>
        </w:rPr>
      </w:pPr>
    </w:p>
    <w:p w14:paraId="3CEA17ED">
      <w:pPr>
        <w:rPr>
          <w:color w:val="auto"/>
          <w:highlight w:val="none"/>
        </w:rPr>
      </w:pPr>
    </w:p>
    <w:bookmarkEnd w:id="105"/>
    <w:sectPr>
      <w:footerReference r:id="rId8" w:type="first"/>
      <w:headerReference r:id="rId5" w:type="default"/>
      <w:footerReference r:id="rId6" w:type="default"/>
      <w:footerReference r:id="rId7" w:type="even"/>
      <w:pgSz w:w="11906" w:h="16838"/>
      <w:pgMar w:top="1134" w:right="1134" w:bottom="1134" w:left="1134"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826A5C7-2E89-4ACE-9164-194FAFE15803}"/>
  </w:font>
  <w:font w:name="黑体">
    <w:panose1 w:val="02010609060101010101"/>
    <w:charset w:val="86"/>
    <w:family w:val="auto"/>
    <w:pitch w:val="default"/>
    <w:sig w:usb0="800002BF" w:usb1="38CF7CFA" w:usb2="00000016" w:usb3="00000000" w:csb0="00040001" w:csb1="00000000"/>
    <w:embedRegular r:id="rId2" w:fontKey="{045D274F-EBF8-4032-AEB4-77622A38C264}"/>
  </w:font>
  <w:font w:name="Courier New">
    <w:panose1 w:val="02070309020205020404"/>
    <w:charset w:val="01"/>
    <w:family w:val="modern"/>
    <w:pitch w:val="default"/>
    <w:sig w:usb0="E0002EFF" w:usb1="C0007843" w:usb2="00000009" w:usb3="00000000" w:csb0="400001FF" w:csb1="FFFF0000"/>
    <w:embedRegular r:id="rId3" w:fontKey="{8B7338F9-F3E6-4084-A703-A0852D9CE1DB}"/>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3D7D2A99-E05F-4430-AFC0-E99ADB27A744}"/>
  </w:font>
  <w:font w:name="Cambria">
    <w:panose1 w:val="02040503050406030204"/>
    <w:charset w:val="00"/>
    <w:family w:val="roman"/>
    <w:pitch w:val="default"/>
    <w:sig w:usb0="E00006FF" w:usb1="420024FF" w:usb2="02000000" w:usb3="00000000" w:csb0="2000019F" w:csb1="00000000"/>
  </w:font>
  <w:font w:name="MingLiU">
    <w:panose1 w:val="02010609000101010101"/>
    <w:charset w:val="88"/>
    <w:family w:val="modern"/>
    <w:pitch w:val="default"/>
    <w:sig w:usb0="80000001" w:usb1="28091800" w:usb2="00000016" w:usb3="00000000" w:csb0="00100001" w:csb1="00000000"/>
  </w:font>
  <w:font w:name="仿宋_GB2312">
    <w:panose1 w:val="02010609030101010101"/>
    <w:charset w:val="86"/>
    <w:family w:val="modern"/>
    <w:pitch w:val="default"/>
    <w:sig w:usb0="00000001" w:usb1="080E0000" w:usb2="00000000" w:usb3="00000000" w:csb0="00040000" w:csb1="00000000"/>
    <w:embedRegular r:id="rId5" w:fontKey="{57A1A871-9759-4CE7-9BD8-F750E49597C1}"/>
  </w:font>
  <w:font w:name="仿宋">
    <w:panose1 w:val="02010609060101010101"/>
    <w:charset w:val="86"/>
    <w:family w:val="modern"/>
    <w:pitch w:val="default"/>
    <w:sig w:usb0="800002BF" w:usb1="38CF7CFA" w:usb2="00000016" w:usb3="00000000" w:csb0="00040001" w:csb1="00000000"/>
    <w:embedRegular r:id="rId6" w:fontKey="{DD0C95DD-1C46-41E7-ACB4-7ACCF06A396F}"/>
  </w:font>
  <w:font w:name="Tahoma">
    <w:panose1 w:val="020B0604030504040204"/>
    <w:charset w:val="00"/>
    <w:family w:val="swiss"/>
    <w:pitch w:val="default"/>
    <w:sig w:usb0="E1002EFF" w:usb1="C000605B" w:usb2="00000029" w:usb3="00000000" w:csb0="200101FF" w:csb1="20280000"/>
    <w:embedRegular r:id="rId7" w:fontKey="{ABE05A93-2D7B-4F62-94BB-F983D4F6C097}"/>
  </w:font>
  <w:font w:name="华文新魏">
    <w:panose1 w:val="02010800040101010101"/>
    <w:charset w:val="86"/>
    <w:family w:val="auto"/>
    <w:pitch w:val="default"/>
    <w:sig w:usb0="00000001" w:usb1="080F0000" w:usb2="00000000" w:usb3="00000000" w:csb0="00040000" w:csb1="00000000"/>
    <w:embedRegular r:id="rId8" w:fontKey="{7844F53B-865A-4593-8B74-296578C4A835}"/>
  </w:font>
  <w:font w:name="Wingdings 2">
    <w:panose1 w:val="05020102010507070707"/>
    <w:charset w:val="02"/>
    <w:family w:val="roman"/>
    <w:pitch w:val="default"/>
    <w:sig w:usb0="00000000" w:usb1="00000000" w:usb2="00000000" w:usb3="00000000" w:csb0="80000000" w:csb1="00000000"/>
    <w:embedRegular r:id="rId9" w:fontKey="{37D61542-A062-4641-91A6-6295F4466517}"/>
  </w:font>
  <w:font w:name="Arial Unicode MS">
    <w:altName w:val="宋体"/>
    <w:panose1 w:val="020B0604020202020204"/>
    <w:charset w:val="86"/>
    <w:family w:val="swiss"/>
    <w:pitch w:val="default"/>
    <w:sig w:usb0="00000000" w:usb1="00000000" w:usb2="0000003F" w:usb3="00000000" w:csb0="003F01FF" w:csb1="00000000"/>
    <w:embedRegular r:id="rId10" w:fontKey="{5974CDFC-10F1-46D0-8262-0D4E0C19C15D}"/>
  </w:font>
  <w:font w:name="微软雅黑">
    <w:panose1 w:val="020B0503020204020204"/>
    <w:charset w:val="86"/>
    <w:family w:val="swiss"/>
    <w:pitch w:val="default"/>
    <w:sig w:usb0="80000287" w:usb1="2ACF3C50" w:usb2="00000016" w:usb3="00000000" w:csb0="0004001F" w:csb1="00000000"/>
    <w:embedRegular r:id="rId11" w:fontKey="{608907BA-6FB0-4405-A6EE-464FC0250FE7}"/>
  </w:font>
  <w:font w:name="方正小标宋简体">
    <w:panose1 w:val="03000509000000000000"/>
    <w:charset w:val="86"/>
    <w:family w:val="script"/>
    <w:pitch w:val="default"/>
    <w:sig w:usb0="00000001" w:usb1="080E0000" w:usb2="00000000" w:usb3="00000000" w:csb0="00040000" w:csb1="00000000"/>
    <w:embedRegular r:id="rId12" w:fontKey="{65AE93DE-563D-4428-84E9-8C40DA2BA36F}"/>
  </w:font>
  <w:font w:name="Helvetica">
    <w:altName w:val="Arial"/>
    <w:panose1 w:val="020B0604020202020204"/>
    <w:charset w:val="00"/>
    <w:family w:val="swiss"/>
    <w:pitch w:val="default"/>
    <w:sig w:usb0="00000000" w:usb1="00000000" w:usb2="00000009" w:usb3="00000000" w:csb0="000001FF" w:csb1="00000000"/>
    <w:embedRegular r:id="rId13" w:fontKey="{43F8F2E4-95C6-4D32-A196-F343A18B1AE1}"/>
  </w:font>
  <w:font w:name="楷体">
    <w:panose1 w:val="02010609060101010101"/>
    <w:charset w:val="86"/>
    <w:family w:val="modern"/>
    <w:pitch w:val="default"/>
    <w:sig w:usb0="800002BF" w:usb1="38CF7CFA" w:usb2="00000016" w:usb3="00000000" w:csb0="00040001" w:csb1="00000000"/>
    <w:embedRegular r:id="rId14" w:fontKey="{757C3853-77F1-4877-975D-E94529359FCD}"/>
  </w:font>
  <w:font w:name="TimesNewRomanPSMT">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embedRegular r:id="rId15" w:fontKey="{CDC8C6E0-A6F6-4A1A-A84F-1D6F9DA40A8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BC627">
    <w:pPr>
      <w:pStyle w:val="2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0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A9CF07F">
                          <w:pPr>
                            <w:pStyle w:val="22"/>
                          </w:pPr>
                          <w:r>
                            <w:fldChar w:fldCharType="begin"/>
                          </w:r>
                          <w:r>
                            <w:instrText xml:space="preserve"> PAGE  \* MERGEFORMAT </w:instrText>
                          </w:r>
                          <w:r>
                            <w:fldChar w:fldCharType="separate"/>
                          </w:r>
                          <w:r>
                            <w:t>1</w:t>
                          </w:r>
                          <w:r>
                            <w:fldChar w:fldCharType="end"/>
                          </w:r>
                        </w:p>
                      </w:txbxContent>
                    </wps:txbx>
                    <wps:bodyPr vert="horz" wrap="none" lIns="0" tIns="0" rIns="0" bIns="0" anchor="t" anchorCtr="0">
                      <a:spAutoFit/>
                    </wps:bodyPr>
                  </wps:wsp>
                </a:graphicData>
              </a:graphic>
            </wp:anchor>
          </w:drawing>
        </mc:Choice>
        <mc:Fallback>
          <w:pict>
            <v:shape id="文本框 204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zql5uc8AAAAFAQAADwAAAAAA&#10;AAABACAAAAAiAAAAZHJzL2Rvd25yZXYueG1sUEsBAhQAFAAAAAgAh07iQJ3IlVXjAQAAvgMAAA4A&#10;AAAAAAAAAQAgAAAAHgEAAGRycy9lMm9Eb2MueG1sUEsFBgAAAAAGAAYAWQEAAHMFAAAAAA==&#10;">
              <v:fill on="f" focussize="0,0"/>
              <v:stroke on="f"/>
              <v:imagedata o:title=""/>
              <o:lock v:ext="edit" aspectratio="f"/>
              <v:textbox inset="0mm,0mm,0mm,0mm" style="mso-fit-shape-to-text:t;">
                <w:txbxContent>
                  <w:p w14:paraId="3A9CF07F">
                    <w:pPr>
                      <w:pStyle w:val="2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2BF72">
    <w:pPr>
      <w:pStyle w:val="2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0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1BF7D34C">
                          <w:pPr>
                            <w:pStyle w:val="22"/>
                            <w:jc w:val="center"/>
                          </w:pPr>
                          <w:r>
                            <w:fldChar w:fldCharType="begin"/>
                          </w:r>
                          <w:r>
                            <w:instrText xml:space="preserve"> PAGE   \* MERGEFORMAT </w:instrText>
                          </w:r>
                          <w:r>
                            <w:fldChar w:fldCharType="separate"/>
                          </w:r>
                          <w:r>
                            <w:rPr>
                              <w:lang w:val="zh-CN"/>
                            </w:rPr>
                            <w:t>108</w:t>
                          </w:r>
                          <w:r>
                            <w:fldChar w:fldCharType="end"/>
                          </w:r>
                        </w:p>
                      </w:txbxContent>
                    </wps:txbx>
                    <wps:bodyPr vert="horz" wrap="none" lIns="0" tIns="0" rIns="0" bIns="0" anchor="t" anchorCtr="0">
                      <a:spAutoFit/>
                    </wps:bodyPr>
                  </wps:wsp>
                </a:graphicData>
              </a:graphic>
            </wp:anchor>
          </w:drawing>
        </mc:Choice>
        <mc:Fallback>
          <w:pict>
            <v:shape id="文本框 205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OTCGRbgAQAAvgMAAA4AAAAA&#10;AAAAAQAgAAAAHgEAAGRycy9lMm9Eb2MueG1sUEsFBgAAAAAGAAYAWQEAAHAFAAAAAA==&#10;">
              <v:fill on="f" focussize="0,0"/>
              <v:stroke on="f"/>
              <v:imagedata o:title=""/>
              <o:lock v:ext="edit" aspectratio="f"/>
              <v:textbox inset="0mm,0mm,0mm,0mm" style="mso-fit-shape-to-text:t;">
                <w:txbxContent>
                  <w:p w14:paraId="1BF7D34C">
                    <w:pPr>
                      <w:pStyle w:val="22"/>
                      <w:jc w:val="center"/>
                    </w:pPr>
                    <w:r>
                      <w:fldChar w:fldCharType="begin"/>
                    </w:r>
                    <w:r>
                      <w:instrText xml:space="preserve"> PAGE   \* MERGEFORMAT </w:instrText>
                    </w:r>
                    <w:r>
                      <w:fldChar w:fldCharType="separate"/>
                    </w:r>
                    <w:r>
                      <w:rPr>
                        <w:lang w:val="zh-CN"/>
                      </w:rPr>
                      <w:t>108</w:t>
                    </w:r>
                    <w:r>
                      <w:fldChar w:fldCharType="end"/>
                    </w:r>
                  </w:p>
                </w:txbxContent>
              </v:textbox>
            </v:shape>
          </w:pict>
        </mc:Fallback>
      </mc:AlternateContent>
    </w:r>
  </w:p>
  <w:p w14:paraId="574643C7">
    <w:pPr>
      <w:pStyle w:val="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06DE3">
    <w:pPr>
      <w:pStyle w:val="22"/>
      <w:framePr w:wrap="around" w:vAnchor="text" w:hAnchor="margin" w:xAlign="center" w:y="1"/>
      <w:rPr>
        <w:rStyle w:val="36"/>
      </w:rPr>
    </w:pPr>
    <w:r>
      <w:fldChar w:fldCharType="begin"/>
    </w:r>
    <w:r>
      <w:rPr>
        <w:rStyle w:val="36"/>
      </w:rPr>
      <w:instrText xml:space="preserve">PAGE  </w:instrText>
    </w:r>
    <w:r>
      <w:fldChar w:fldCharType="end"/>
    </w:r>
  </w:p>
  <w:p w14:paraId="48D764FE">
    <w:pPr>
      <w:pStyle w:val="2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290A8">
    <w:pPr>
      <w:pStyle w:val="22"/>
      <w:framePr w:wrap="around" w:vAnchor="text" w:hAnchor="margin" w:xAlign="right" w:y="1"/>
      <w:rPr>
        <w:rStyle w:val="36"/>
      </w:rPr>
    </w:pPr>
    <w:r>
      <w:fldChar w:fldCharType="begin"/>
    </w:r>
    <w:r>
      <w:rPr>
        <w:rStyle w:val="36"/>
      </w:rPr>
      <w:instrText xml:space="preserve">PAGE  </w:instrText>
    </w:r>
    <w:r>
      <w:fldChar w:fldCharType="separate"/>
    </w:r>
    <w:r>
      <w:rPr>
        <w:rStyle w:val="36"/>
      </w:rPr>
      <w:t>122</w:t>
    </w:r>
    <w:r>
      <w:fldChar w:fldCharType="end"/>
    </w:r>
  </w:p>
  <w:p w14:paraId="7B89DA10">
    <w:pPr>
      <w:pStyle w:val="22"/>
      <w:ind w:right="360"/>
      <w:jc w:val="both"/>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A1FD1">
    <w:pPr>
      <w:pStyle w:val="23"/>
    </w:pPr>
    <w:r>
      <w:rPr>
        <w:rFonts w:hint="eastAsia"/>
      </w:rPr>
      <w:t>南宁市政府采购公开招标采购文件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13314">
    <w:pPr>
      <w:pStyle w:val="23"/>
      <w:tabs>
        <w:tab w:val="center" w:pos="0"/>
        <w:tab w:val="clear" w:pos="4153"/>
      </w:tabs>
    </w:pPr>
    <w:r>
      <w:rPr>
        <w:rFonts w:hint="eastAsia"/>
      </w:rPr>
      <w:t>项目编号：@采购文件模板实体.项目编号1@</w:t>
    </w:r>
  </w:p>
  <w:p w14:paraId="4D889711">
    <w:pPr>
      <w:pStyle w:val="2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3C4FD3"/>
    <w:multiLevelType w:val="singleLevel"/>
    <w:tmpl w:val="DC3C4FD3"/>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3">
    <w:nsid w:val="41367BD3"/>
    <w:multiLevelType w:val="multilevel"/>
    <w:tmpl w:val="41367BD3"/>
    <w:lvl w:ilvl="0" w:tentative="0">
      <w:start w:val="6"/>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1536378"/>
    <w:multiLevelType w:val="singleLevel"/>
    <w:tmpl w:val="51536378"/>
    <w:lvl w:ilvl="0" w:tentative="0">
      <w:start w:val="1"/>
      <w:numFmt w:val="decimal"/>
      <w:suff w:val="nothing"/>
      <w:lvlText w:val="（%1）"/>
      <w:lvlJc w:val="left"/>
      <w:pPr>
        <w:ind w:left="0" w:firstLine="0"/>
      </w:pPr>
    </w:lvl>
  </w:abstractNum>
  <w:abstractNum w:abstractNumId="5">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lvlOverride w:ilvl="0">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33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2MzJhZDllMzY3MzFiYjIzZTcxZjlhYjM0M2NmMzMifQ=="/>
  </w:docVars>
  <w:rsids>
    <w:rsidRoot w:val="00172A27"/>
    <w:rsid w:val="0000096C"/>
    <w:rsid w:val="00000CDB"/>
    <w:rsid w:val="00001CDA"/>
    <w:rsid w:val="00004344"/>
    <w:rsid w:val="00005909"/>
    <w:rsid w:val="000207D5"/>
    <w:rsid w:val="00022127"/>
    <w:rsid w:val="00024E82"/>
    <w:rsid w:val="00027659"/>
    <w:rsid w:val="00030800"/>
    <w:rsid w:val="00031652"/>
    <w:rsid w:val="00034A7D"/>
    <w:rsid w:val="00035197"/>
    <w:rsid w:val="00035F9C"/>
    <w:rsid w:val="000401CD"/>
    <w:rsid w:val="00044EDB"/>
    <w:rsid w:val="00054304"/>
    <w:rsid w:val="000553BC"/>
    <w:rsid w:val="00056551"/>
    <w:rsid w:val="0006218D"/>
    <w:rsid w:val="00063F24"/>
    <w:rsid w:val="00065AF0"/>
    <w:rsid w:val="00066EA9"/>
    <w:rsid w:val="00066FE1"/>
    <w:rsid w:val="00074D5F"/>
    <w:rsid w:val="00076A60"/>
    <w:rsid w:val="00077BF5"/>
    <w:rsid w:val="00081789"/>
    <w:rsid w:val="00085880"/>
    <w:rsid w:val="00085A0D"/>
    <w:rsid w:val="00092A54"/>
    <w:rsid w:val="00092F65"/>
    <w:rsid w:val="0009317E"/>
    <w:rsid w:val="00093B18"/>
    <w:rsid w:val="00094E84"/>
    <w:rsid w:val="000A7A4B"/>
    <w:rsid w:val="000B5A03"/>
    <w:rsid w:val="000C302E"/>
    <w:rsid w:val="000C5D44"/>
    <w:rsid w:val="000D5F48"/>
    <w:rsid w:val="000D7284"/>
    <w:rsid w:val="000E6783"/>
    <w:rsid w:val="000F1BBE"/>
    <w:rsid w:val="001031E7"/>
    <w:rsid w:val="00104245"/>
    <w:rsid w:val="001108AC"/>
    <w:rsid w:val="00110DD2"/>
    <w:rsid w:val="0011187C"/>
    <w:rsid w:val="00116FC9"/>
    <w:rsid w:val="00120C46"/>
    <w:rsid w:val="00125837"/>
    <w:rsid w:val="001306A8"/>
    <w:rsid w:val="00140B14"/>
    <w:rsid w:val="00140CE8"/>
    <w:rsid w:val="00143DA6"/>
    <w:rsid w:val="00151CEE"/>
    <w:rsid w:val="0015209C"/>
    <w:rsid w:val="001551E7"/>
    <w:rsid w:val="001626AD"/>
    <w:rsid w:val="00170AA7"/>
    <w:rsid w:val="00172A27"/>
    <w:rsid w:val="00173852"/>
    <w:rsid w:val="00174F9B"/>
    <w:rsid w:val="00177D95"/>
    <w:rsid w:val="0018028A"/>
    <w:rsid w:val="00181460"/>
    <w:rsid w:val="00182C28"/>
    <w:rsid w:val="00190F4C"/>
    <w:rsid w:val="00193D49"/>
    <w:rsid w:val="0019577E"/>
    <w:rsid w:val="001B1366"/>
    <w:rsid w:val="001B2BDE"/>
    <w:rsid w:val="001B2FAE"/>
    <w:rsid w:val="001C2E44"/>
    <w:rsid w:val="001D047F"/>
    <w:rsid w:val="001E0216"/>
    <w:rsid w:val="001E0590"/>
    <w:rsid w:val="001E3E3A"/>
    <w:rsid w:val="001E4E53"/>
    <w:rsid w:val="001E6153"/>
    <w:rsid w:val="001E6C5D"/>
    <w:rsid w:val="001E7AB6"/>
    <w:rsid w:val="001F330A"/>
    <w:rsid w:val="001F4D3C"/>
    <w:rsid w:val="00201770"/>
    <w:rsid w:val="00204164"/>
    <w:rsid w:val="00204F25"/>
    <w:rsid w:val="00205999"/>
    <w:rsid w:val="00207350"/>
    <w:rsid w:val="00207DB7"/>
    <w:rsid w:val="00221909"/>
    <w:rsid w:val="002230A4"/>
    <w:rsid w:val="00231EAB"/>
    <w:rsid w:val="00232E04"/>
    <w:rsid w:val="00236055"/>
    <w:rsid w:val="00236B7D"/>
    <w:rsid w:val="00241686"/>
    <w:rsid w:val="00242C6C"/>
    <w:rsid w:val="00244627"/>
    <w:rsid w:val="002563B4"/>
    <w:rsid w:val="0025753A"/>
    <w:rsid w:val="00262C01"/>
    <w:rsid w:val="002738BD"/>
    <w:rsid w:val="002867CF"/>
    <w:rsid w:val="00293976"/>
    <w:rsid w:val="00297271"/>
    <w:rsid w:val="002B3400"/>
    <w:rsid w:val="002B4610"/>
    <w:rsid w:val="002C0483"/>
    <w:rsid w:val="002C1328"/>
    <w:rsid w:val="002C27F2"/>
    <w:rsid w:val="002C38A0"/>
    <w:rsid w:val="002C7DD7"/>
    <w:rsid w:val="002D2EF2"/>
    <w:rsid w:val="002E0A18"/>
    <w:rsid w:val="002E6BA4"/>
    <w:rsid w:val="002F55FD"/>
    <w:rsid w:val="002F667D"/>
    <w:rsid w:val="003014B1"/>
    <w:rsid w:val="003051FD"/>
    <w:rsid w:val="00305816"/>
    <w:rsid w:val="00315EB2"/>
    <w:rsid w:val="003162D6"/>
    <w:rsid w:val="00316994"/>
    <w:rsid w:val="00320B19"/>
    <w:rsid w:val="00322C10"/>
    <w:rsid w:val="00327461"/>
    <w:rsid w:val="00330EE9"/>
    <w:rsid w:val="003331F5"/>
    <w:rsid w:val="00337A9F"/>
    <w:rsid w:val="00344631"/>
    <w:rsid w:val="00346976"/>
    <w:rsid w:val="00347950"/>
    <w:rsid w:val="00353905"/>
    <w:rsid w:val="00355191"/>
    <w:rsid w:val="00366E54"/>
    <w:rsid w:val="0037075A"/>
    <w:rsid w:val="00371C87"/>
    <w:rsid w:val="00380673"/>
    <w:rsid w:val="003809BA"/>
    <w:rsid w:val="00384EB6"/>
    <w:rsid w:val="003868E3"/>
    <w:rsid w:val="0039417D"/>
    <w:rsid w:val="003A3917"/>
    <w:rsid w:val="003A622A"/>
    <w:rsid w:val="003B031E"/>
    <w:rsid w:val="003B31F1"/>
    <w:rsid w:val="003B7C9A"/>
    <w:rsid w:val="003C027A"/>
    <w:rsid w:val="003C393F"/>
    <w:rsid w:val="003D3465"/>
    <w:rsid w:val="003D478D"/>
    <w:rsid w:val="003D7400"/>
    <w:rsid w:val="003E0AD4"/>
    <w:rsid w:val="003E1425"/>
    <w:rsid w:val="003E64C1"/>
    <w:rsid w:val="003F1067"/>
    <w:rsid w:val="003F1F9C"/>
    <w:rsid w:val="003F7B0D"/>
    <w:rsid w:val="004029ED"/>
    <w:rsid w:val="00403AA3"/>
    <w:rsid w:val="0040651A"/>
    <w:rsid w:val="00431C3B"/>
    <w:rsid w:val="00435268"/>
    <w:rsid w:val="0044023A"/>
    <w:rsid w:val="004437ED"/>
    <w:rsid w:val="0044600A"/>
    <w:rsid w:val="00447BDE"/>
    <w:rsid w:val="00450ADB"/>
    <w:rsid w:val="00452102"/>
    <w:rsid w:val="004531C4"/>
    <w:rsid w:val="0046694A"/>
    <w:rsid w:val="0046760D"/>
    <w:rsid w:val="00467833"/>
    <w:rsid w:val="00474447"/>
    <w:rsid w:val="004820E2"/>
    <w:rsid w:val="004853B6"/>
    <w:rsid w:val="004861BA"/>
    <w:rsid w:val="00486E44"/>
    <w:rsid w:val="0049027F"/>
    <w:rsid w:val="004925A4"/>
    <w:rsid w:val="004929AD"/>
    <w:rsid w:val="004A0443"/>
    <w:rsid w:val="004A5F2A"/>
    <w:rsid w:val="004A6736"/>
    <w:rsid w:val="004B49D2"/>
    <w:rsid w:val="004C5B3E"/>
    <w:rsid w:val="004E126C"/>
    <w:rsid w:val="004F5BCD"/>
    <w:rsid w:val="004F7CA6"/>
    <w:rsid w:val="005033B8"/>
    <w:rsid w:val="00503A40"/>
    <w:rsid w:val="00506840"/>
    <w:rsid w:val="00511A25"/>
    <w:rsid w:val="00517D40"/>
    <w:rsid w:val="00520861"/>
    <w:rsid w:val="00521880"/>
    <w:rsid w:val="00525C35"/>
    <w:rsid w:val="005279FB"/>
    <w:rsid w:val="00532BF5"/>
    <w:rsid w:val="0053541C"/>
    <w:rsid w:val="005458AD"/>
    <w:rsid w:val="0054778A"/>
    <w:rsid w:val="0055409E"/>
    <w:rsid w:val="0055460A"/>
    <w:rsid w:val="00554A36"/>
    <w:rsid w:val="00562514"/>
    <w:rsid w:val="00564C6D"/>
    <w:rsid w:val="00576E04"/>
    <w:rsid w:val="0057733C"/>
    <w:rsid w:val="00581AC2"/>
    <w:rsid w:val="00583AC0"/>
    <w:rsid w:val="00584BFC"/>
    <w:rsid w:val="005873D0"/>
    <w:rsid w:val="005917A6"/>
    <w:rsid w:val="005932B6"/>
    <w:rsid w:val="00596F89"/>
    <w:rsid w:val="005B53A3"/>
    <w:rsid w:val="005C06FA"/>
    <w:rsid w:val="005C42A6"/>
    <w:rsid w:val="005D54D6"/>
    <w:rsid w:val="005D6CCE"/>
    <w:rsid w:val="005E671C"/>
    <w:rsid w:val="005F6F86"/>
    <w:rsid w:val="00600743"/>
    <w:rsid w:val="006048A4"/>
    <w:rsid w:val="00605362"/>
    <w:rsid w:val="006064F7"/>
    <w:rsid w:val="006068F0"/>
    <w:rsid w:val="00606C3B"/>
    <w:rsid w:val="00622C28"/>
    <w:rsid w:val="00626CA8"/>
    <w:rsid w:val="006271A0"/>
    <w:rsid w:val="006301C4"/>
    <w:rsid w:val="00631BAB"/>
    <w:rsid w:val="006406A8"/>
    <w:rsid w:val="00640B4E"/>
    <w:rsid w:val="00641D5B"/>
    <w:rsid w:val="00644AAD"/>
    <w:rsid w:val="00653CDE"/>
    <w:rsid w:val="00656442"/>
    <w:rsid w:val="00661DA0"/>
    <w:rsid w:val="006632E6"/>
    <w:rsid w:val="00670E85"/>
    <w:rsid w:val="0067703D"/>
    <w:rsid w:val="006831E3"/>
    <w:rsid w:val="00691B1A"/>
    <w:rsid w:val="00695425"/>
    <w:rsid w:val="006A101B"/>
    <w:rsid w:val="006A6DC8"/>
    <w:rsid w:val="006B5EF8"/>
    <w:rsid w:val="006C015A"/>
    <w:rsid w:val="006C2360"/>
    <w:rsid w:val="006C55A9"/>
    <w:rsid w:val="006C5999"/>
    <w:rsid w:val="006D0A1B"/>
    <w:rsid w:val="006D6A62"/>
    <w:rsid w:val="006F0015"/>
    <w:rsid w:val="00707FF2"/>
    <w:rsid w:val="00715456"/>
    <w:rsid w:val="00717D53"/>
    <w:rsid w:val="0072351B"/>
    <w:rsid w:val="00730FBB"/>
    <w:rsid w:val="0073261C"/>
    <w:rsid w:val="00736625"/>
    <w:rsid w:val="00744B4B"/>
    <w:rsid w:val="00745BFF"/>
    <w:rsid w:val="0074683F"/>
    <w:rsid w:val="007549ED"/>
    <w:rsid w:val="0075643C"/>
    <w:rsid w:val="00756DD1"/>
    <w:rsid w:val="00757B36"/>
    <w:rsid w:val="00761289"/>
    <w:rsid w:val="00761EA6"/>
    <w:rsid w:val="00767154"/>
    <w:rsid w:val="00773B6C"/>
    <w:rsid w:val="00773FEE"/>
    <w:rsid w:val="00781DF2"/>
    <w:rsid w:val="00790B95"/>
    <w:rsid w:val="007937A3"/>
    <w:rsid w:val="007B4684"/>
    <w:rsid w:val="007C09EA"/>
    <w:rsid w:val="007C2309"/>
    <w:rsid w:val="007C3B9F"/>
    <w:rsid w:val="007D2FE3"/>
    <w:rsid w:val="007D5273"/>
    <w:rsid w:val="007D6581"/>
    <w:rsid w:val="007D6EBC"/>
    <w:rsid w:val="007E4EE5"/>
    <w:rsid w:val="007F0A33"/>
    <w:rsid w:val="007F1D2B"/>
    <w:rsid w:val="007F4D7D"/>
    <w:rsid w:val="007F717F"/>
    <w:rsid w:val="008176CE"/>
    <w:rsid w:val="008232D5"/>
    <w:rsid w:val="00823F88"/>
    <w:rsid w:val="0082700E"/>
    <w:rsid w:val="008300D6"/>
    <w:rsid w:val="00843D45"/>
    <w:rsid w:val="00852105"/>
    <w:rsid w:val="0085544C"/>
    <w:rsid w:val="008604A4"/>
    <w:rsid w:val="008606F1"/>
    <w:rsid w:val="00860D9E"/>
    <w:rsid w:val="00862516"/>
    <w:rsid w:val="0086784A"/>
    <w:rsid w:val="008811BB"/>
    <w:rsid w:val="00882E44"/>
    <w:rsid w:val="00884C48"/>
    <w:rsid w:val="0089747C"/>
    <w:rsid w:val="008974F2"/>
    <w:rsid w:val="008A2903"/>
    <w:rsid w:val="008C4798"/>
    <w:rsid w:val="008D3FFB"/>
    <w:rsid w:val="008D43F8"/>
    <w:rsid w:val="008E268A"/>
    <w:rsid w:val="008E3451"/>
    <w:rsid w:val="008E53FF"/>
    <w:rsid w:val="008E5D07"/>
    <w:rsid w:val="00904A9B"/>
    <w:rsid w:val="00905884"/>
    <w:rsid w:val="00920D6C"/>
    <w:rsid w:val="009276D5"/>
    <w:rsid w:val="00940857"/>
    <w:rsid w:val="00942D58"/>
    <w:rsid w:val="00942FDE"/>
    <w:rsid w:val="00952863"/>
    <w:rsid w:val="009528FA"/>
    <w:rsid w:val="0096166D"/>
    <w:rsid w:val="00986C7E"/>
    <w:rsid w:val="009911B9"/>
    <w:rsid w:val="009924D4"/>
    <w:rsid w:val="009961B0"/>
    <w:rsid w:val="009963BC"/>
    <w:rsid w:val="009A6C00"/>
    <w:rsid w:val="009B644A"/>
    <w:rsid w:val="009B67C7"/>
    <w:rsid w:val="009C3D9F"/>
    <w:rsid w:val="009C60E6"/>
    <w:rsid w:val="009D5E30"/>
    <w:rsid w:val="009D64B0"/>
    <w:rsid w:val="009D78FE"/>
    <w:rsid w:val="009E0DF2"/>
    <w:rsid w:val="009E2765"/>
    <w:rsid w:val="009E2C4C"/>
    <w:rsid w:val="009E509B"/>
    <w:rsid w:val="009E5F55"/>
    <w:rsid w:val="009F48CE"/>
    <w:rsid w:val="009F5431"/>
    <w:rsid w:val="009F5C57"/>
    <w:rsid w:val="00A079C6"/>
    <w:rsid w:val="00A11791"/>
    <w:rsid w:val="00A12F34"/>
    <w:rsid w:val="00A15437"/>
    <w:rsid w:val="00A207B9"/>
    <w:rsid w:val="00A317A2"/>
    <w:rsid w:val="00A31C07"/>
    <w:rsid w:val="00A31E32"/>
    <w:rsid w:val="00A35D90"/>
    <w:rsid w:val="00A37ECC"/>
    <w:rsid w:val="00A41DC7"/>
    <w:rsid w:val="00A4364F"/>
    <w:rsid w:val="00A5424F"/>
    <w:rsid w:val="00A54EBE"/>
    <w:rsid w:val="00A56CB5"/>
    <w:rsid w:val="00A64717"/>
    <w:rsid w:val="00A748C9"/>
    <w:rsid w:val="00A77398"/>
    <w:rsid w:val="00A80C51"/>
    <w:rsid w:val="00A81EDF"/>
    <w:rsid w:val="00A83A62"/>
    <w:rsid w:val="00A90122"/>
    <w:rsid w:val="00A929CC"/>
    <w:rsid w:val="00A9536F"/>
    <w:rsid w:val="00A95495"/>
    <w:rsid w:val="00A955F2"/>
    <w:rsid w:val="00AA0FBE"/>
    <w:rsid w:val="00AA4479"/>
    <w:rsid w:val="00AA48D1"/>
    <w:rsid w:val="00AB7E31"/>
    <w:rsid w:val="00AD2F5B"/>
    <w:rsid w:val="00AD464B"/>
    <w:rsid w:val="00AD7E81"/>
    <w:rsid w:val="00AE0FF5"/>
    <w:rsid w:val="00AE127D"/>
    <w:rsid w:val="00AF12E5"/>
    <w:rsid w:val="00AF7D70"/>
    <w:rsid w:val="00B017FE"/>
    <w:rsid w:val="00B05D04"/>
    <w:rsid w:val="00B17E63"/>
    <w:rsid w:val="00B17F7F"/>
    <w:rsid w:val="00B20869"/>
    <w:rsid w:val="00B211ED"/>
    <w:rsid w:val="00B319D0"/>
    <w:rsid w:val="00B33B3B"/>
    <w:rsid w:val="00B52B37"/>
    <w:rsid w:val="00B548FD"/>
    <w:rsid w:val="00B556FB"/>
    <w:rsid w:val="00B56361"/>
    <w:rsid w:val="00B61746"/>
    <w:rsid w:val="00B62005"/>
    <w:rsid w:val="00B67934"/>
    <w:rsid w:val="00B76FFB"/>
    <w:rsid w:val="00B7795B"/>
    <w:rsid w:val="00B77961"/>
    <w:rsid w:val="00B803FE"/>
    <w:rsid w:val="00B84C74"/>
    <w:rsid w:val="00B85886"/>
    <w:rsid w:val="00B94CF1"/>
    <w:rsid w:val="00BA2379"/>
    <w:rsid w:val="00BA6F13"/>
    <w:rsid w:val="00BB3A8E"/>
    <w:rsid w:val="00BB5CD0"/>
    <w:rsid w:val="00BB7111"/>
    <w:rsid w:val="00BC0690"/>
    <w:rsid w:val="00BC4D83"/>
    <w:rsid w:val="00BC6D1F"/>
    <w:rsid w:val="00BD1CD3"/>
    <w:rsid w:val="00BE0F5B"/>
    <w:rsid w:val="00BE242C"/>
    <w:rsid w:val="00BF2DE4"/>
    <w:rsid w:val="00BF4E4B"/>
    <w:rsid w:val="00BF7045"/>
    <w:rsid w:val="00C03881"/>
    <w:rsid w:val="00C03EC3"/>
    <w:rsid w:val="00C051BA"/>
    <w:rsid w:val="00C052AB"/>
    <w:rsid w:val="00C114D9"/>
    <w:rsid w:val="00C115C2"/>
    <w:rsid w:val="00C12A33"/>
    <w:rsid w:val="00C14528"/>
    <w:rsid w:val="00C20A8B"/>
    <w:rsid w:val="00C234FA"/>
    <w:rsid w:val="00C31DD3"/>
    <w:rsid w:val="00C3405B"/>
    <w:rsid w:val="00C510B7"/>
    <w:rsid w:val="00C54574"/>
    <w:rsid w:val="00C67F26"/>
    <w:rsid w:val="00C72985"/>
    <w:rsid w:val="00C73607"/>
    <w:rsid w:val="00C7749B"/>
    <w:rsid w:val="00C82DE7"/>
    <w:rsid w:val="00C90F87"/>
    <w:rsid w:val="00C91EA9"/>
    <w:rsid w:val="00CB10A1"/>
    <w:rsid w:val="00CB1671"/>
    <w:rsid w:val="00CB3128"/>
    <w:rsid w:val="00CB582D"/>
    <w:rsid w:val="00CB63FC"/>
    <w:rsid w:val="00CB78F3"/>
    <w:rsid w:val="00CC1E96"/>
    <w:rsid w:val="00CC7527"/>
    <w:rsid w:val="00CD60E2"/>
    <w:rsid w:val="00CF37DE"/>
    <w:rsid w:val="00CF45D0"/>
    <w:rsid w:val="00CF4883"/>
    <w:rsid w:val="00CF6FCC"/>
    <w:rsid w:val="00D06972"/>
    <w:rsid w:val="00D21461"/>
    <w:rsid w:val="00D22BE5"/>
    <w:rsid w:val="00D30B85"/>
    <w:rsid w:val="00D37A63"/>
    <w:rsid w:val="00D44310"/>
    <w:rsid w:val="00D44B33"/>
    <w:rsid w:val="00D556A1"/>
    <w:rsid w:val="00D563C2"/>
    <w:rsid w:val="00D57164"/>
    <w:rsid w:val="00D57281"/>
    <w:rsid w:val="00D65967"/>
    <w:rsid w:val="00D732AF"/>
    <w:rsid w:val="00D777F1"/>
    <w:rsid w:val="00D8185B"/>
    <w:rsid w:val="00D8194A"/>
    <w:rsid w:val="00D82F3E"/>
    <w:rsid w:val="00D969A3"/>
    <w:rsid w:val="00DA584A"/>
    <w:rsid w:val="00DB6895"/>
    <w:rsid w:val="00DC7AB8"/>
    <w:rsid w:val="00DD525D"/>
    <w:rsid w:val="00DD5508"/>
    <w:rsid w:val="00DE0E0D"/>
    <w:rsid w:val="00DE5E63"/>
    <w:rsid w:val="00DE675A"/>
    <w:rsid w:val="00DE79A5"/>
    <w:rsid w:val="00DF2B2A"/>
    <w:rsid w:val="00E00556"/>
    <w:rsid w:val="00E1452E"/>
    <w:rsid w:val="00E375E1"/>
    <w:rsid w:val="00E40A3B"/>
    <w:rsid w:val="00E431DF"/>
    <w:rsid w:val="00E47237"/>
    <w:rsid w:val="00E54657"/>
    <w:rsid w:val="00E6697F"/>
    <w:rsid w:val="00E74681"/>
    <w:rsid w:val="00E77CF4"/>
    <w:rsid w:val="00E8042B"/>
    <w:rsid w:val="00E820A0"/>
    <w:rsid w:val="00E9217F"/>
    <w:rsid w:val="00E9496E"/>
    <w:rsid w:val="00E95E2C"/>
    <w:rsid w:val="00E96765"/>
    <w:rsid w:val="00E97D09"/>
    <w:rsid w:val="00EA009B"/>
    <w:rsid w:val="00EA04B7"/>
    <w:rsid w:val="00EA0937"/>
    <w:rsid w:val="00EA7723"/>
    <w:rsid w:val="00EB17F3"/>
    <w:rsid w:val="00EB28CA"/>
    <w:rsid w:val="00EB57D6"/>
    <w:rsid w:val="00EC5445"/>
    <w:rsid w:val="00EE1688"/>
    <w:rsid w:val="00EE23CC"/>
    <w:rsid w:val="00EF36D5"/>
    <w:rsid w:val="00EF3F63"/>
    <w:rsid w:val="00EF4C13"/>
    <w:rsid w:val="00EF6EEB"/>
    <w:rsid w:val="00F072C2"/>
    <w:rsid w:val="00F1066F"/>
    <w:rsid w:val="00F21207"/>
    <w:rsid w:val="00F5110A"/>
    <w:rsid w:val="00F52FF2"/>
    <w:rsid w:val="00F53FD4"/>
    <w:rsid w:val="00F55263"/>
    <w:rsid w:val="00F56BEA"/>
    <w:rsid w:val="00F72D89"/>
    <w:rsid w:val="00F74F31"/>
    <w:rsid w:val="00F95FE2"/>
    <w:rsid w:val="00FA0D4F"/>
    <w:rsid w:val="00FA3C12"/>
    <w:rsid w:val="00FB02D1"/>
    <w:rsid w:val="00FB3A1E"/>
    <w:rsid w:val="00FB3C91"/>
    <w:rsid w:val="00FB4DCC"/>
    <w:rsid w:val="00FB6647"/>
    <w:rsid w:val="00FD3F1A"/>
    <w:rsid w:val="00FD4427"/>
    <w:rsid w:val="00FD442A"/>
    <w:rsid w:val="00FD6406"/>
    <w:rsid w:val="00FE5FE9"/>
    <w:rsid w:val="00FF0F02"/>
    <w:rsid w:val="04FC07BA"/>
    <w:rsid w:val="05863A76"/>
    <w:rsid w:val="08D71975"/>
    <w:rsid w:val="09CD219B"/>
    <w:rsid w:val="09ED576F"/>
    <w:rsid w:val="12134FD8"/>
    <w:rsid w:val="168503A9"/>
    <w:rsid w:val="181E6DC2"/>
    <w:rsid w:val="1B5B5385"/>
    <w:rsid w:val="1F536EA5"/>
    <w:rsid w:val="1FD746B4"/>
    <w:rsid w:val="216750D4"/>
    <w:rsid w:val="23BA4459"/>
    <w:rsid w:val="24153C72"/>
    <w:rsid w:val="245B3C6C"/>
    <w:rsid w:val="25100723"/>
    <w:rsid w:val="2786250D"/>
    <w:rsid w:val="279745BA"/>
    <w:rsid w:val="2F8A4716"/>
    <w:rsid w:val="34411514"/>
    <w:rsid w:val="35014185"/>
    <w:rsid w:val="36DD56F8"/>
    <w:rsid w:val="37601361"/>
    <w:rsid w:val="385067B2"/>
    <w:rsid w:val="3AED5139"/>
    <w:rsid w:val="406D1FEC"/>
    <w:rsid w:val="41AA14AC"/>
    <w:rsid w:val="44950691"/>
    <w:rsid w:val="44CA4BFA"/>
    <w:rsid w:val="45285A8F"/>
    <w:rsid w:val="48357685"/>
    <w:rsid w:val="48F50273"/>
    <w:rsid w:val="4B8D6ED7"/>
    <w:rsid w:val="4D083EE4"/>
    <w:rsid w:val="50447FC0"/>
    <w:rsid w:val="504970E8"/>
    <w:rsid w:val="518638E9"/>
    <w:rsid w:val="51AE1B75"/>
    <w:rsid w:val="53633F8D"/>
    <w:rsid w:val="54810DC1"/>
    <w:rsid w:val="5D373670"/>
    <w:rsid w:val="62A02B74"/>
    <w:rsid w:val="66140709"/>
    <w:rsid w:val="66911D59"/>
    <w:rsid w:val="6A54464C"/>
    <w:rsid w:val="6B1B1290"/>
    <w:rsid w:val="6B686AA8"/>
    <w:rsid w:val="6C022EBF"/>
    <w:rsid w:val="6E7C5B52"/>
    <w:rsid w:val="6FA86B63"/>
    <w:rsid w:val="72AF49ED"/>
    <w:rsid w:val="75457F23"/>
    <w:rsid w:val="760477CC"/>
    <w:rsid w:val="7F461C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1"/>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42"/>
    <w:unhideWhenUsed/>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43"/>
    <w:unhideWhenUsed/>
    <w:qFormat/>
    <w:uiPriority w:val="0"/>
    <w:pPr>
      <w:keepNext/>
      <w:keepLines/>
      <w:spacing w:line="600" w:lineRule="exact"/>
      <w:ind w:firstLine="643" w:firstLineChars="200"/>
      <w:outlineLvl w:val="2"/>
    </w:pPr>
    <w:rPr>
      <w:b/>
      <w:bCs/>
      <w:sz w:val="32"/>
      <w:szCs w:val="32"/>
    </w:rPr>
  </w:style>
  <w:style w:type="paragraph" w:styleId="5">
    <w:name w:val="heading 4"/>
    <w:basedOn w:val="1"/>
    <w:next w:val="1"/>
    <w:link w:val="44"/>
    <w:unhideWhenUsed/>
    <w:qFormat/>
    <w:uiPriority w:val="0"/>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6">
    <w:name w:val="heading 5"/>
    <w:basedOn w:val="1"/>
    <w:next w:val="1"/>
    <w:link w:val="45"/>
    <w:unhideWhenUsed/>
    <w:qFormat/>
    <w:uiPriority w:val="0"/>
    <w:pPr>
      <w:keepNext/>
      <w:keepLines/>
      <w:spacing w:before="280" w:after="290" w:line="376" w:lineRule="auto"/>
      <w:outlineLvl w:val="4"/>
    </w:pPr>
    <w:rPr>
      <w:b/>
      <w:bCs/>
      <w:sz w:val="28"/>
      <w:szCs w:val="28"/>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qFormat/>
    <w:uiPriority w:val="0"/>
    <w:pPr>
      <w:jc w:val="left"/>
    </w:pPr>
    <w:rPr>
      <w:rFonts w:ascii="Calibri" w:hAnsi="Calibri"/>
      <w:sz w:val="22"/>
      <w:szCs w:val="22"/>
    </w:rPr>
  </w:style>
  <w:style w:type="paragraph" w:styleId="8">
    <w:name w:val="Normal Indent"/>
    <w:basedOn w:val="1"/>
    <w:qFormat/>
    <w:uiPriority w:val="0"/>
    <w:pPr>
      <w:ind w:firstLine="420"/>
    </w:pPr>
    <w:rPr>
      <w:szCs w:val="20"/>
    </w:rPr>
  </w:style>
  <w:style w:type="paragraph" w:styleId="9">
    <w:name w:val="caption"/>
    <w:basedOn w:val="1"/>
    <w:next w:val="1"/>
    <w:unhideWhenUsed/>
    <w:qFormat/>
    <w:uiPriority w:val="0"/>
    <w:pPr>
      <w:spacing w:before="152" w:after="160"/>
    </w:pPr>
    <w:rPr>
      <w:rFonts w:ascii="Arial" w:hAnsi="Arial" w:eastAsia="黑体" w:cs="Arial"/>
      <w:sz w:val="20"/>
      <w:szCs w:val="20"/>
    </w:rPr>
  </w:style>
  <w:style w:type="paragraph" w:styleId="10">
    <w:name w:val="Document Map"/>
    <w:basedOn w:val="1"/>
    <w:link w:val="46"/>
    <w:qFormat/>
    <w:uiPriority w:val="0"/>
    <w:rPr>
      <w:rFonts w:ascii="宋体"/>
      <w:sz w:val="18"/>
      <w:szCs w:val="18"/>
    </w:rPr>
  </w:style>
  <w:style w:type="paragraph" w:styleId="11">
    <w:name w:val="annotation text"/>
    <w:basedOn w:val="1"/>
    <w:link w:val="47"/>
    <w:qFormat/>
    <w:uiPriority w:val="0"/>
    <w:pPr>
      <w:jc w:val="left"/>
    </w:pPr>
  </w:style>
  <w:style w:type="paragraph" w:styleId="12">
    <w:name w:val="Body Text 3"/>
    <w:basedOn w:val="1"/>
    <w:link w:val="48"/>
    <w:qFormat/>
    <w:uiPriority w:val="0"/>
    <w:pPr>
      <w:spacing w:after="120"/>
    </w:pPr>
    <w:rPr>
      <w:sz w:val="16"/>
      <w:szCs w:val="16"/>
    </w:rPr>
  </w:style>
  <w:style w:type="paragraph" w:styleId="13">
    <w:name w:val="Body Text"/>
    <w:basedOn w:val="1"/>
    <w:next w:val="1"/>
    <w:link w:val="49"/>
    <w:qFormat/>
    <w:uiPriority w:val="0"/>
    <w:pPr>
      <w:spacing w:after="120"/>
    </w:pPr>
  </w:style>
  <w:style w:type="paragraph" w:styleId="14">
    <w:name w:val="Body Text Indent"/>
    <w:basedOn w:val="1"/>
    <w:link w:val="50"/>
    <w:qFormat/>
    <w:uiPriority w:val="0"/>
    <w:pPr>
      <w:spacing w:line="200" w:lineRule="exact"/>
      <w:ind w:firstLine="301"/>
    </w:pPr>
    <w:rPr>
      <w:rFonts w:ascii="宋体" w:hAnsi="Courier New"/>
      <w:spacing w:val="-4"/>
      <w:sz w:val="18"/>
      <w:szCs w:val="20"/>
    </w:rPr>
  </w:style>
  <w:style w:type="paragraph" w:styleId="15">
    <w:name w:val="toc 5"/>
    <w:basedOn w:val="1"/>
    <w:next w:val="1"/>
    <w:qFormat/>
    <w:uiPriority w:val="0"/>
    <w:pPr>
      <w:jc w:val="left"/>
    </w:pPr>
    <w:rPr>
      <w:rFonts w:ascii="Calibri" w:hAnsi="Calibri"/>
      <w:sz w:val="22"/>
      <w:szCs w:val="22"/>
    </w:rPr>
  </w:style>
  <w:style w:type="paragraph" w:styleId="16">
    <w:name w:val="toc 3"/>
    <w:basedOn w:val="1"/>
    <w:next w:val="1"/>
    <w:qFormat/>
    <w:uiPriority w:val="0"/>
    <w:pPr>
      <w:jc w:val="left"/>
    </w:pPr>
    <w:rPr>
      <w:rFonts w:ascii="Calibri" w:hAnsi="Calibri"/>
      <w:smallCaps/>
      <w:sz w:val="22"/>
      <w:szCs w:val="22"/>
    </w:rPr>
  </w:style>
  <w:style w:type="paragraph" w:styleId="17">
    <w:name w:val="Plain Text"/>
    <w:basedOn w:val="1"/>
    <w:link w:val="51"/>
    <w:qFormat/>
    <w:uiPriority w:val="0"/>
    <w:rPr>
      <w:rFonts w:ascii="宋体" w:hAnsi="Courier New"/>
      <w:szCs w:val="20"/>
    </w:rPr>
  </w:style>
  <w:style w:type="paragraph" w:styleId="18">
    <w:name w:val="toc 8"/>
    <w:basedOn w:val="1"/>
    <w:next w:val="1"/>
    <w:qFormat/>
    <w:uiPriority w:val="0"/>
    <w:pPr>
      <w:jc w:val="left"/>
    </w:pPr>
    <w:rPr>
      <w:rFonts w:ascii="Calibri" w:hAnsi="Calibri"/>
      <w:sz w:val="22"/>
      <w:szCs w:val="22"/>
    </w:rPr>
  </w:style>
  <w:style w:type="paragraph" w:styleId="19">
    <w:name w:val="Date"/>
    <w:basedOn w:val="1"/>
    <w:next w:val="1"/>
    <w:link w:val="52"/>
    <w:qFormat/>
    <w:uiPriority w:val="0"/>
    <w:pPr>
      <w:ind w:left="100" w:leftChars="2500"/>
    </w:pPr>
  </w:style>
  <w:style w:type="paragraph" w:styleId="20">
    <w:name w:val="Body Text Indent 2"/>
    <w:basedOn w:val="1"/>
    <w:link w:val="53"/>
    <w:qFormat/>
    <w:uiPriority w:val="0"/>
    <w:pPr>
      <w:spacing w:after="120" w:line="480" w:lineRule="auto"/>
      <w:ind w:left="420" w:leftChars="200"/>
    </w:pPr>
  </w:style>
  <w:style w:type="paragraph" w:styleId="21">
    <w:name w:val="Balloon Text"/>
    <w:basedOn w:val="1"/>
    <w:link w:val="54"/>
    <w:qFormat/>
    <w:uiPriority w:val="0"/>
    <w:rPr>
      <w:sz w:val="18"/>
      <w:szCs w:val="18"/>
    </w:rPr>
  </w:style>
  <w:style w:type="paragraph" w:styleId="22">
    <w:name w:val="footer"/>
    <w:basedOn w:val="1"/>
    <w:link w:val="55"/>
    <w:qFormat/>
    <w:uiPriority w:val="0"/>
    <w:pPr>
      <w:tabs>
        <w:tab w:val="center" w:pos="4153"/>
        <w:tab w:val="right" w:pos="8306"/>
      </w:tabs>
      <w:snapToGrid w:val="0"/>
      <w:jc w:val="left"/>
    </w:pPr>
    <w:rPr>
      <w:sz w:val="18"/>
      <w:szCs w:val="18"/>
    </w:rPr>
  </w:style>
  <w:style w:type="paragraph" w:styleId="23">
    <w:name w:val="header"/>
    <w:basedOn w:val="1"/>
    <w:link w:val="56"/>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qFormat/>
    <w:uiPriority w:val="0"/>
    <w:pPr>
      <w:spacing w:before="360" w:after="360"/>
      <w:jc w:val="left"/>
    </w:pPr>
    <w:rPr>
      <w:rFonts w:ascii="Calibri" w:hAnsi="Calibri"/>
      <w:b/>
      <w:bCs/>
      <w:caps/>
      <w:sz w:val="22"/>
      <w:szCs w:val="22"/>
      <w:u w:val="single"/>
    </w:rPr>
  </w:style>
  <w:style w:type="paragraph" w:styleId="25">
    <w:name w:val="toc 4"/>
    <w:basedOn w:val="1"/>
    <w:next w:val="1"/>
    <w:qFormat/>
    <w:uiPriority w:val="0"/>
    <w:pPr>
      <w:jc w:val="left"/>
    </w:pPr>
    <w:rPr>
      <w:rFonts w:ascii="Calibri" w:hAnsi="Calibri"/>
      <w:sz w:val="22"/>
      <w:szCs w:val="22"/>
    </w:rPr>
  </w:style>
  <w:style w:type="paragraph" w:styleId="26">
    <w:name w:val="List"/>
    <w:basedOn w:val="1"/>
    <w:qFormat/>
    <w:uiPriority w:val="0"/>
    <w:pPr>
      <w:ind w:left="200" w:hanging="200" w:hangingChars="200"/>
    </w:pPr>
    <w:rPr>
      <w:sz w:val="28"/>
    </w:rPr>
  </w:style>
  <w:style w:type="paragraph" w:styleId="27">
    <w:name w:val="toc 6"/>
    <w:basedOn w:val="1"/>
    <w:next w:val="1"/>
    <w:qFormat/>
    <w:uiPriority w:val="0"/>
    <w:pPr>
      <w:jc w:val="left"/>
    </w:pPr>
    <w:rPr>
      <w:rFonts w:ascii="Calibri" w:hAnsi="Calibri"/>
      <w:sz w:val="22"/>
      <w:szCs w:val="22"/>
    </w:rPr>
  </w:style>
  <w:style w:type="paragraph" w:styleId="28">
    <w:name w:val="toc 2"/>
    <w:basedOn w:val="1"/>
    <w:next w:val="1"/>
    <w:qFormat/>
    <w:uiPriority w:val="0"/>
    <w:pPr>
      <w:jc w:val="left"/>
    </w:pPr>
    <w:rPr>
      <w:rFonts w:ascii="Calibri" w:hAnsi="Calibri"/>
      <w:b/>
      <w:bCs/>
      <w:smallCaps/>
      <w:sz w:val="22"/>
      <w:szCs w:val="22"/>
    </w:rPr>
  </w:style>
  <w:style w:type="paragraph" w:styleId="29">
    <w:name w:val="toc 9"/>
    <w:basedOn w:val="1"/>
    <w:next w:val="1"/>
    <w:qFormat/>
    <w:uiPriority w:val="0"/>
    <w:pPr>
      <w:jc w:val="left"/>
    </w:pPr>
    <w:rPr>
      <w:rFonts w:ascii="Calibri" w:hAnsi="Calibri"/>
      <w:sz w:val="22"/>
      <w:szCs w:val="22"/>
    </w:rPr>
  </w:style>
  <w:style w:type="paragraph" w:styleId="30">
    <w:name w:val="Normal (Web)"/>
    <w:basedOn w:val="1"/>
    <w:qFormat/>
    <w:uiPriority w:val="0"/>
    <w:pPr>
      <w:spacing w:before="100" w:beforeAutospacing="1" w:after="100" w:afterAutospacing="1"/>
      <w:jc w:val="left"/>
    </w:pPr>
    <w:rPr>
      <w:rFonts w:ascii="Calibri" w:hAnsi="Calibri"/>
      <w:kern w:val="0"/>
      <w:sz w:val="24"/>
    </w:rPr>
  </w:style>
  <w:style w:type="paragraph" w:styleId="31">
    <w:name w:val="Title"/>
    <w:basedOn w:val="1"/>
    <w:next w:val="1"/>
    <w:qFormat/>
    <w:uiPriority w:val="10"/>
    <w:pPr>
      <w:spacing w:before="240" w:after="60"/>
      <w:jc w:val="center"/>
      <w:outlineLvl w:val="0"/>
    </w:pPr>
    <w:rPr>
      <w:rFonts w:ascii="Cambria" w:hAnsi="Cambria"/>
      <w:b/>
      <w:bCs/>
      <w:sz w:val="32"/>
      <w:szCs w:val="32"/>
    </w:rPr>
  </w:style>
  <w:style w:type="paragraph" w:styleId="32">
    <w:name w:val="annotation subject"/>
    <w:basedOn w:val="11"/>
    <w:next w:val="11"/>
    <w:link w:val="57"/>
    <w:qFormat/>
    <w:uiPriority w:val="0"/>
    <w:rPr>
      <w:b/>
      <w:bCs/>
    </w:rPr>
  </w:style>
  <w:style w:type="table" w:styleId="34">
    <w:name w:val="Table Grid"/>
    <w:basedOn w:val="3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page number"/>
    <w:qFormat/>
    <w:uiPriority w:val="0"/>
  </w:style>
  <w:style w:type="character" w:styleId="37">
    <w:name w:val="FollowedHyperlink"/>
    <w:qFormat/>
    <w:uiPriority w:val="0"/>
    <w:rPr>
      <w:color w:val="800080"/>
      <w:u w:val="single"/>
    </w:rPr>
  </w:style>
  <w:style w:type="character" w:styleId="38">
    <w:name w:val="Emphasis"/>
    <w:basedOn w:val="35"/>
    <w:qFormat/>
    <w:uiPriority w:val="0"/>
    <w:rPr>
      <w:i/>
    </w:rPr>
  </w:style>
  <w:style w:type="character" w:styleId="39">
    <w:name w:val="Hyperlink"/>
    <w:qFormat/>
    <w:uiPriority w:val="0"/>
    <w:rPr>
      <w:color w:val="0000FF"/>
      <w:u w:val="single"/>
    </w:rPr>
  </w:style>
  <w:style w:type="character" w:styleId="40">
    <w:name w:val="annotation reference"/>
    <w:qFormat/>
    <w:uiPriority w:val="0"/>
    <w:rPr>
      <w:sz w:val="21"/>
      <w:szCs w:val="21"/>
    </w:rPr>
  </w:style>
  <w:style w:type="character" w:customStyle="1" w:styleId="41">
    <w:name w:val="标题 1 字符1"/>
    <w:link w:val="2"/>
    <w:qFormat/>
    <w:uiPriority w:val="0"/>
    <w:rPr>
      <w:b/>
      <w:bCs/>
      <w:kern w:val="44"/>
      <w:sz w:val="44"/>
      <w:szCs w:val="44"/>
    </w:rPr>
  </w:style>
  <w:style w:type="character" w:customStyle="1" w:styleId="42">
    <w:name w:val="标题 2 字符1"/>
    <w:link w:val="3"/>
    <w:qFormat/>
    <w:uiPriority w:val="0"/>
    <w:rPr>
      <w:rFonts w:ascii="Arial" w:hAnsi="Arial" w:eastAsia="黑体"/>
      <w:b/>
      <w:bCs/>
      <w:kern w:val="2"/>
      <w:sz w:val="32"/>
      <w:szCs w:val="32"/>
    </w:rPr>
  </w:style>
  <w:style w:type="character" w:customStyle="1" w:styleId="43">
    <w:name w:val="标题 3 字符1"/>
    <w:link w:val="4"/>
    <w:qFormat/>
    <w:uiPriority w:val="0"/>
    <w:rPr>
      <w:b/>
      <w:bCs/>
      <w:kern w:val="2"/>
      <w:sz w:val="32"/>
      <w:szCs w:val="32"/>
    </w:rPr>
  </w:style>
  <w:style w:type="character" w:customStyle="1" w:styleId="44">
    <w:name w:val="标题 4 字符1"/>
    <w:link w:val="5"/>
    <w:qFormat/>
    <w:uiPriority w:val="0"/>
    <w:rPr>
      <w:rFonts w:ascii="Arial" w:eastAsia="黑体"/>
      <w:sz w:val="28"/>
    </w:rPr>
  </w:style>
  <w:style w:type="character" w:customStyle="1" w:styleId="45">
    <w:name w:val="标题 5 字符1"/>
    <w:link w:val="6"/>
    <w:qFormat/>
    <w:uiPriority w:val="9"/>
    <w:rPr>
      <w:b/>
      <w:bCs/>
      <w:kern w:val="2"/>
      <w:sz w:val="28"/>
      <w:szCs w:val="28"/>
    </w:rPr>
  </w:style>
  <w:style w:type="character" w:customStyle="1" w:styleId="46">
    <w:name w:val="文档结构图 字符1"/>
    <w:link w:val="10"/>
    <w:qFormat/>
    <w:uiPriority w:val="0"/>
    <w:rPr>
      <w:rFonts w:ascii="宋体"/>
      <w:kern w:val="2"/>
      <w:sz w:val="18"/>
      <w:szCs w:val="18"/>
    </w:rPr>
  </w:style>
  <w:style w:type="character" w:customStyle="1" w:styleId="47">
    <w:name w:val="批注文字 字符2"/>
    <w:link w:val="11"/>
    <w:qFormat/>
    <w:uiPriority w:val="0"/>
    <w:rPr>
      <w:kern w:val="2"/>
      <w:sz w:val="21"/>
      <w:szCs w:val="24"/>
    </w:rPr>
  </w:style>
  <w:style w:type="character" w:customStyle="1" w:styleId="48">
    <w:name w:val="正文文本 3 字符1"/>
    <w:link w:val="12"/>
    <w:qFormat/>
    <w:uiPriority w:val="99"/>
    <w:rPr>
      <w:kern w:val="2"/>
      <w:sz w:val="16"/>
      <w:szCs w:val="16"/>
    </w:rPr>
  </w:style>
  <w:style w:type="character" w:customStyle="1" w:styleId="49">
    <w:name w:val="正文文本 字符1"/>
    <w:link w:val="13"/>
    <w:qFormat/>
    <w:uiPriority w:val="99"/>
    <w:rPr>
      <w:kern w:val="2"/>
      <w:sz w:val="21"/>
      <w:szCs w:val="24"/>
    </w:rPr>
  </w:style>
  <w:style w:type="character" w:customStyle="1" w:styleId="50">
    <w:name w:val="正文文本缩进 字符1"/>
    <w:link w:val="14"/>
    <w:qFormat/>
    <w:uiPriority w:val="0"/>
    <w:rPr>
      <w:rFonts w:ascii="宋体" w:hAnsi="Courier New" w:eastAsia="宋体"/>
      <w:spacing w:val="-4"/>
      <w:kern w:val="2"/>
      <w:sz w:val="18"/>
      <w:lang w:val="en-US" w:eastAsia="zh-CN" w:bidi="ar-SA"/>
    </w:rPr>
  </w:style>
  <w:style w:type="character" w:customStyle="1" w:styleId="51">
    <w:name w:val="纯文本 字符3"/>
    <w:link w:val="17"/>
    <w:qFormat/>
    <w:uiPriority w:val="0"/>
    <w:rPr>
      <w:rFonts w:ascii="宋体" w:hAnsi="Courier New" w:eastAsia="宋体"/>
      <w:kern w:val="2"/>
      <w:sz w:val="21"/>
      <w:lang w:val="en-US" w:eastAsia="zh-CN" w:bidi="ar-SA"/>
    </w:rPr>
  </w:style>
  <w:style w:type="character" w:customStyle="1" w:styleId="52">
    <w:name w:val="日期 字符1"/>
    <w:link w:val="19"/>
    <w:qFormat/>
    <w:uiPriority w:val="0"/>
    <w:rPr>
      <w:kern w:val="2"/>
      <w:sz w:val="21"/>
      <w:szCs w:val="24"/>
    </w:rPr>
  </w:style>
  <w:style w:type="character" w:customStyle="1" w:styleId="53">
    <w:name w:val="正文文本缩进 2 字符1"/>
    <w:link w:val="20"/>
    <w:qFormat/>
    <w:uiPriority w:val="0"/>
    <w:rPr>
      <w:kern w:val="2"/>
      <w:sz w:val="21"/>
      <w:szCs w:val="24"/>
    </w:rPr>
  </w:style>
  <w:style w:type="character" w:customStyle="1" w:styleId="54">
    <w:name w:val="批注框文本 字符1"/>
    <w:link w:val="21"/>
    <w:qFormat/>
    <w:uiPriority w:val="0"/>
    <w:rPr>
      <w:kern w:val="2"/>
      <w:sz w:val="18"/>
      <w:szCs w:val="18"/>
    </w:rPr>
  </w:style>
  <w:style w:type="character" w:customStyle="1" w:styleId="55">
    <w:name w:val="页脚 字符2"/>
    <w:link w:val="22"/>
    <w:qFormat/>
    <w:uiPriority w:val="99"/>
    <w:rPr>
      <w:kern w:val="2"/>
      <w:sz w:val="18"/>
      <w:szCs w:val="18"/>
    </w:rPr>
  </w:style>
  <w:style w:type="character" w:customStyle="1" w:styleId="56">
    <w:name w:val="页眉 字符2"/>
    <w:link w:val="23"/>
    <w:qFormat/>
    <w:uiPriority w:val="99"/>
    <w:rPr>
      <w:kern w:val="2"/>
      <w:sz w:val="18"/>
      <w:szCs w:val="18"/>
    </w:rPr>
  </w:style>
  <w:style w:type="character" w:customStyle="1" w:styleId="57">
    <w:name w:val="批注主题 字符1"/>
    <w:link w:val="32"/>
    <w:qFormat/>
    <w:uiPriority w:val="99"/>
    <w:rPr>
      <w:b/>
      <w:bCs/>
      <w:kern w:val="2"/>
      <w:sz w:val="21"/>
      <w:szCs w:val="24"/>
    </w:rPr>
  </w:style>
  <w:style w:type="character" w:customStyle="1" w:styleId="58">
    <w:name w:val="页眉 字符"/>
    <w:qFormat/>
    <w:uiPriority w:val="99"/>
    <w:rPr>
      <w:rFonts w:ascii="Times New Roman" w:hAnsi="Times New Roman"/>
      <w:kern w:val="2"/>
      <w:sz w:val="18"/>
      <w:szCs w:val="18"/>
    </w:rPr>
  </w:style>
  <w:style w:type="character" w:customStyle="1" w:styleId="59">
    <w:name w:val="Char Char1"/>
    <w:qFormat/>
    <w:uiPriority w:val="0"/>
    <w:rPr>
      <w:rFonts w:ascii="宋体" w:hAnsi="Courier New" w:eastAsia="宋体"/>
      <w:kern w:val="2"/>
      <w:sz w:val="21"/>
      <w:lang w:val="en-US" w:eastAsia="zh-CN" w:bidi="ar-SA"/>
    </w:rPr>
  </w:style>
  <w:style w:type="character" w:customStyle="1" w:styleId="60">
    <w:name w:val="纯文本 字符2"/>
    <w:qFormat/>
    <w:uiPriority w:val="0"/>
    <w:rPr>
      <w:rFonts w:ascii="宋体" w:hAnsi="Courier New" w:eastAsia="宋体" w:cs="Courier New"/>
      <w:szCs w:val="21"/>
    </w:rPr>
  </w:style>
  <w:style w:type="character" w:customStyle="1" w:styleId="61">
    <w:name w:val="正文文本_"/>
    <w:link w:val="62"/>
    <w:qFormat/>
    <w:uiPriority w:val="0"/>
    <w:rPr>
      <w:rFonts w:ascii="MingLiU" w:hAnsi="MingLiU" w:eastAsia="MingLiU" w:cs="MingLiU"/>
      <w:spacing w:val="9"/>
      <w:sz w:val="19"/>
      <w:szCs w:val="19"/>
      <w:shd w:val="clear" w:color="auto" w:fill="FFFFFF"/>
    </w:rPr>
  </w:style>
  <w:style w:type="paragraph" w:customStyle="1" w:styleId="62">
    <w:name w:val="正文文本1"/>
    <w:basedOn w:val="1"/>
    <w:link w:val="61"/>
    <w:qFormat/>
    <w:uiPriority w:val="0"/>
    <w:pPr>
      <w:shd w:val="clear" w:color="auto" w:fill="FFFFFF"/>
      <w:spacing w:line="302" w:lineRule="exact"/>
      <w:ind w:firstLine="460"/>
      <w:jc w:val="left"/>
    </w:pPr>
    <w:rPr>
      <w:rFonts w:ascii="MingLiU" w:hAnsi="MingLiU" w:eastAsia="MingLiU"/>
      <w:spacing w:val="9"/>
      <w:kern w:val="0"/>
      <w:sz w:val="19"/>
      <w:szCs w:val="19"/>
    </w:rPr>
  </w:style>
  <w:style w:type="character" w:customStyle="1" w:styleId="63">
    <w:name w:val="纯文本 Char1"/>
    <w:link w:val="64"/>
    <w:qFormat/>
    <w:uiPriority w:val="0"/>
    <w:rPr>
      <w:rFonts w:ascii="宋体" w:hAnsi="Courier New" w:eastAsia="宋体"/>
      <w:kern w:val="2"/>
      <w:sz w:val="21"/>
      <w:lang w:val="en-US" w:eastAsia="zh-CN" w:bidi="ar-SA"/>
    </w:rPr>
  </w:style>
  <w:style w:type="paragraph" w:customStyle="1" w:styleId="64">
    <w:name w:val="纯文本1"/>
    <w:basedOn w:val="1"/>
    <w:link w:val="63"/>
    <w:qFormat/>
    <w:uiPriority w:val="0"/>
    <w:rPr>
      <w:rFonts w:ascii="宋体" w:hAnsi="Courier New"/>
      <w:szCs w:val="20"/>
    </w:rPr>
  </w:style>
  <w:style w:type="character" w:customStyle="1" w:styleId="65">
    <w:name w:val="正文文本 + 10 pt"/>
    <w:qFormat/>
    <w:uiPriority w:val="0"/>
    <w:rPr>
      <w:rFonts w:ascii="MingLiU" w:hAnsi="MingLiU" w:eastAsia="MingLiU" w:cs="MingLiU"/>
      <w:color w:val="000000"/>
      <w:spacing w:val="8"/>
      <w:w w:val="100"/>
      <w:position w:val="0"/>
      <w:sz w:val="20"/>
      <w:szCs w:val="20"/>
      <w:shd w:val="clear" w:color="auto" w:fill="FFFFFF"/>
      <w:lang w:val="zh-TW"/>
    </w:rPr>
  </w:style>
  <w:style w:type="character" w:customStyle="1" w:styleId="66">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7">
    <w:name w:val="页脚 字符"/>
    <w:qFormat/>
    <w:uiPriority w:val="99"/>
    <w:rPr>
      <w:sz w:val="18"/>
      <w:szCs w:val="18"/>
    </w:rPr>
  </w:style>
  <w:style w:type="character" w:customStyle="1" w:styleId="68">
    <w:name w:val="批注文字 字符1"/>
    <w:qFormat/>
    <w:uiPriority w:val="0"/>
    <w:rPr>
      <w:rFonts w:ascii="Times New Roman" w:hAnsi="Times New Roman"/>
      <w:kern w:val="2"/>
      <w:sz w:val="21"/>
      <w:szCs w:val="24"/>
    </w:rPr>
  </w:style>
  <w:style w:type="character" w:customStyle="1" w:styleId="69">
    <w:name w:val="正文2 Char Char"/>
    <w:link w:val="70"/>
    <w:qFormat/>
    <w:uiPriority w:val="0"/>
    <w:rPr>
      <w:kern w:val="2"/>
      <w:sz w:val="24"/>
    </w:rPr>
  </w:style>
  <w:style w:type="paragraph" w:customStyle="1" w:styleId="70">
    <w:name w:val="正文2"/>
    <w:basedOn w:val="1"/>
    <w:link w:val="69"/>
    <w:qFormat/>
    <w:uiPriority w:val="0"/>
    <w:pPr>
      <w:adjustRightInd w:val="0"/>
      <w:spacing w:before="156" w:line="360" w:lineRule="auto"/>
      <w:ind w:firstLine="510" w:firstLineChars="200"/>
    </w:pPr>
    <w:rPr>
      <w:sz w:val="24"/>
      <w:szCs w:val="20"/>
    </w:rPr>
  </w:style>
  <w:style w:type="character" w:customStyle="1" w:styleId="71">
    <w:name w:val="纯文本 Char_0"/>
    <w:link w:val="72"/>
    <w:qFormat/>
    <w:uiPriority w:val="0"/>
    <w:rPr>
      <w:rFonts w:ascii="宋体" w:hAnsi="Courier New"/>
      <w:kern w:val="2"/>
      <w:sz w:val="21"/>
      <w:szCs w:val="21"/>
    </w:rPr>
  </w:style>
  <w:style w:type="paragraph" w:customStyle="1" w:styleId="72">
    <w:name w:val="纯文本_0_0"/>
    <w:basedOn w:val="1"/>
    <w:link w:val="71"/>
    <w:qFormat/>
    <w:uiPriority w:val="0"/>
    <w:rPr>
      <w:rFonts w:ascii="宋体" w:hAnsi="Courier New"/>
      <w:szCs w:val="21"/>
    </w:rPr>
  </w:style>
  <w:style w:type="character" w:customStyle="1" w:styleId="73">
    <w:name w:val="批注文字 Char1"/>
    <w:qFormat/>
    <w:uiPriority w:val="0"/>
    <w:rPr>
      <w:rFonts w:ascii="Times New Roman" w:hAnsi="Times New Roman"/>
      <w:kern w:val="2"/>
      <w:sz w:val="21"/>
      <w:szCs w:val="24"/>
    </w:rPr>
  </w:style>
  <w:style w:type="paragraph" w:styleId="74">
    <w:name w:val="List Paragraph"/>
    <w:basedOn w:val="1"/>
    <w:qFormat/>
    <w:uiPriority w:val="34"/>
    <w:pPr>
      <w:ind w:firstLine="420" w:firstLineChars="200"/>
    </w:pPr>
  </w:style>
  <w:style w:type="paragraph" w:customStyle="1" w:styleId="75">
    <w:name w:val="Char Char Char1 Char Char Char Char Char Char Char"/>
    <w:basedOn w:val="1"/>
    <w:qFormat/>
    <w:uiPriority w:val="0"/>
  </w:style>
  <w:style w:type="paragraph" w:customStyle="1" w:styleId="76">
    <w:name w:val="Char Char Char"/>
    <w:basedOn w:val="1"/>
    <w:qFormat/>
    <w:uiPriority w:val="0"/>
    <w:rPr>
      <w:szCs w:val="20"/>
    </w:rPr>
  </w:style>
  <w:style w:type="paragraph" w:customStyle="1" w:styleId="77">
    <w:name w:val="Char Char Char Char Char Char Char Char Char Char Char Char"/>
    <w:basedOn w:val="1"/>
    <w:qFormat/>
    <w:uiPriority w:val="0"/>
    <w:pPr>
      <w:widowControl/>
      <w:spacing w:after="160" w:line="240" w:lineRule="exact"/>
      <w:jc w:val="left"/>
    </w:pPr>
  </w:style>
  <w:style w:type="paragraph" w:customStyle="1" w:styleId="78">
    <w:name w:val="列出段落1"/>
    <w:basedOn w:val="1"/>
    <w:qFormat/>
    <w:uiPriority w:val="34"/>
    <w:pPr>
      <w:spacing w:before="100" w:beforeAutospacing="1" w:after="100" w:afterAutospacing="1" w:line="360" w:lineRule="auto"/>
      <w:ind w:firstLine="420" w:firstLineChars="200"/>
    </w:pPr>
  </w:style>
  <w:style w:type="paragraph" w:customStyle="1" w:styleId="79">
    <w:name w:val="_Style 76"/>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80">
    <w:name w:val="样式 标题 2 + 非加粗 首行缩进:  2 字符"/>
    <w:basedOn w:val="3"/>
    <w:qFormat/>
    <w:uiPriority w:val="0"/>
    <w:pPr>
      <w:spacing w:before="0" w:after="0" w:line="600" w:lineRule="exact"/>
      <w:ind w:firstLine="640" w:firstLineChars="200"/>
      <w:jc w:val="left"/>
    </w:pPr>
    <w:rPr>
      <w:rFonts w:cs="宋体"/>
      <w:b w:val="0"/>
      <w:bCs w:val="0"/>
      <w:szCs w:val="20"/>
    </w:rPr>
  </w:style>
  <w:style w:type="paragraph" w:customStyle="1" w:styleId="81">
    <w:name w:val="Table Paragraph"/>
    <w:basedOn w:val="1"/>
    <w:qFormat/>
    <w:uiPriority w:val="1"/>
    <w:pPr>
      <w:jc w:val="left"/>
    </w:pPr>
    <w:rPr>
      <w:rFonts w:ascii="Calibri" w:hAnsi="Calibri"/>
      <w:kern w:val="0"/>
      <w:sz w:val="22"/>
      <w:szCs w:val="22"/>
      <w:lang w:eastAsia="en-US"/>
    </w:rPr>
  </w:style>
  <w:style w:type="paragraph" w:customStyle="1" w:styleId="82">
    <w:name w:val="Char"/>
    <w:basedOn w:val="1"/>
    <w:qFormat/>
    <w:uiPriority w:val="0"/>
    <w:rPr>
      <w:szCs w:val="21"/>
    </w:rPr>
  </w:style>
  <w:style w:type="paragraph" w:customStyle="1" w:styleId="83">
    <w:name w:val="Char Char Char Char Char Char Char"/>
    <w:basedOn w:val="1"/>
    <w:qFormat/>
    <w:uiPriority w:val="0"/>
  </w:style>
  <w:style w:type="paragraph" w:customStyle="1" w:styleId="84">
    <w:name w:val="Char Char Char Char Char Char Char1"/>
    <w:basedOn w:val="1"/>
    <w:qFormat/>
    <w:uiPriority w:val="0"/>
  </w:style>
  <w:style w:type="paragraph" w:customStyle="1" w:styleId="85">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86">
    <w:name w:val="Char Char Char Char Char Char Char Char Char Char Char Char1"/>
    <w:basedOn w:val="1"/>
    <w:qFormat/>
    <w:uiPriority w:val="0"/>
    <w:pPr>
      <w:widowControl/>
      <w:spacing w:after="160" w:line="240" w:lineRule="exact"/>
      <w:jc w:val="left"/>
    </w:pPr>
  </w:style>
  <w:style w:type="paragraph" w:customStyle="1" w:styleId="87">
    <w:name w:val="表格文字"/>
    <w:basedOn w:val="1"/>
    <w:next w:val="13"/>
    <w:qFormat/>
    <w:uiPriority w:val="0"/>
    <w:pPr>
      <w:adjustRightInd w:val="0"/>
      <w:spacing w:line="420" w:lineRule="atLeast"/>
      <w:jc w:val="left"/>
      <w:textAlignment w:val="baseline"/>
    </w:pPr>
    <w:rPr>
      <w:kern w:val="0"/>
    </w:rPr>
  </w:style>
  <w:style w:type="paragraph" w:customStyle="1" w:styleId="88">
    <w:name w:val="_Style 85"/>
    <w:qFormat/>
    <w:uiPriority w:val="0"/>
    <w:rPr>
      <w:rFonts w:ascii="Times New Roman" w:hAnsi="Times New Roman" w:eastAsia="宋体" w:cs="Times New Roman"/>
      <w:kern w:val="2"/>
      <w:sz w:val="21"/>
      <w:szCs w:val="24"/>
      <w:lang w:val="en-US" w:eastAsia="zh-CN" w:bidi="ar-SA"/>
    </w:rPr>
  </w:style>
  <w:style w:type="paragraph" w:customStyle="1" w:styleId="89">
    <w:name w:val="正文段"/>
    <w:basedOn w:val="1"/>
    <w:qFormat/>
    <w:uiPriority w:val="0"/>
    <w:pPr>
      <w:widowControl/>
      <w:snapToGrid w:val="0"/>
      <w:spacing w:after="156" w:afterLines="50"/>
      <w:ind w:firstLine="200" w:firstLineChars="200"/>
    </w:pPr>
    <w:rPr>
      <w:kern w:val="0"/>
      <w:sz w:val="24"/>
      <w:szCs w:val="20"/>
    </w:rPr>
  </w:style>
  <w:style w:type="paragraph" w:customStyle="1" w:styleId="90">
    <w:name w:val="Char Char Char Char"/>
    <w:basedOn w:val="1"/>
    <w:qFormat/>
    <w:uiPriority w:val="0"/>
    <w:pPr>
      <w:widowControl/>
      <w:spacing w:after="160" w:line="240" w:lineRule="exact"/>
      <w:jc w:val="left"/>
    </w:pPr>
  </w:style>
  <w:style w:type="paragraph" w:customStyle="1" w:styleId="91">
    <w:name w:val="Char1"/>
    <w:basedOn w:val="1"/>
    <w:qFormat/>
    <w:uiPriority w:val="0"/>
  </w:style>
  <w:style w:type="paragraph" w:customStyle="1" w:styleId="92">
    <w:name w:val="Char Char Char Char1"/>
    <w:basedOn w:val="1"/>
    <w:qFormat/>
    <w:uiPriority w:val="0"/>
    <w:pPr>
      <w:widowControl/>
      <w:spacing w:after="160" w:line="240" w:lineRule="exact"/>
      <w:jc w:val="left"/>
    </w:pPr>
  </w:style>
  <w:style w:type="paragraph" w:customStyle="1" w:styleId="93">
    <w:name w:val="样式 标题 1 + 居中 段前: 0 磅 段后: 0 磅 行距: 固定值 30 磅"/>
    <w:basedOn w:val="2"/>
    <w:qFormat/>
    <w:uiPriority w:val="0"/>
    <w:pPr>
      <w:spacing w:before="0" w:after="0" w:line="600" w:lineRule="exact"/>
      <w:jc w:val="center"/>
    </w:pPr>
    <w:rPr>
      <w:rFonts w:cs="宋体"/>
      <w:szCs w:val="20"/>
    </w:rPr>
  </w:style>
  <w:style w:type="paragraph" w:customStyle="1" w:styleId="94">
    <w:name w:val="正文缩进1"/>
    <w:basedOn w:val="1"/>
    <w:next w:val="14"/>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95">
    <w:name w:val="p0"/>
    <w:basedOn w:val="1"/>
    <w:qFormat/>
    <w:uiPriority w:val="0"/>
    <w:pPr>
      <w:widowControl/>
    </w:pPr>
    <w:rPr>
      <w:kern w:val="0"/>
      <w:szCs w:val="21"/>
    </w:rPr>
  </w:style>
  <w:style w:type="paragraph" w:customStyle="1" w:styleId="96">
    <w:name w:val="默认段落字体 Para Char Char Char Char Char Char Char Char Char1 Char Char Char Char"/>
    <w:basedOn w:val="1"/>
    <w:qFormat/>
    <w:uiPriority w:val="0"/>
    <w:rPr>
      <w:rFonts w:ascii="Tahoma" w:hAnsi="Tahoma"/>
      <w:sz w:val="24"/>
      <w:szCs w:val="20"/>
    </w:rPr>
  </w:style>
  <w:style w:type="character" w:customStyle="1" w:styleId="97">
    <w:name w:val="正文文本 字符"/>
    <w:qFormat/>
    <w:uiPriority w:val="99"/>
    <w:rPr>
      <w:kern w:val="2"/>
      <w:sz w:val="21"/>
      <w:szCs w:val="24"/>
    </w:rPr>
  </w:style>
  <w:style w:type="character" w:customStyle="1" w:styleId="98">
    <w:name w:val="纯文本 字符"/>
    <w:qFormat/>
    <w:uiPriority w:val="0"/>
    <w:rPr>
      <w:rFonts w:ascii="宋体" w:hAnsi="Courier New"/>
      <w:kern w:val="2"/>
      <w:sz w:val="21"/>
    </w:rPr>
  </w:style>
  <w:style w:type="character" w:customStyle="1" w:styleId="99">
    <w:name w:val="标题 1 字符"/>
    <w:qFormat/>
    <w:uiPriority w:val="0"/>
    <w:rPr>
      <w:b/>
      <w:bCs/>
      <w:kern w:val="44"/>
      <w:sz w:val="44"/>
      <w:szCs w:val="44"/>
    </w:rPr>
  </w:style>
  <w:style w:type="character" w:customStyle="1" w:styleId="100">
    <w:name w:val="标题 2 字符"/>
    <w:qFormat/>
    <w:uiPriority w:val="0"/>
    <w:rPr>
      <w:rFonts w:ascii="Arial" w:hAnsi="Arial" w:eastAsia="黑体"/>
      <w:b/>
      <w:bCs/>
      <w:kern w:val="2"/>
      <w:sz w:val="32"/>
      <w:szCs w:val="32"/>
    </w:rPr>
  </w:style>
  <w:style w:type="character" w:customStyle="1" w:styleId="101">
    <w:name w:val="标题 3 字符"/>
    <w:qFormat/>
    <w:uiPriority w:val="0"/>
    <w:rPr>
      <w:b/>
      <w:bCs/>
      <w:kern w:val="2"/>
      <w:sz w:val="32"/>
      <w:szCs w:val="32"/>
    </w:rPr>
  </w:style>
  <w:style w:type="character" w:customStyle="1" w:styleId="102">
    <w:name w:val="标题 4 字符"/>
    <w:qFormat/>
    <w:uiPriority w:val="0"/>
    <w:rPr>
      <w:rFonts w:ascii="Arial" w:eastAsia="黑体"/>
      <w:sz w:val="28"/>
    </w:rPr>
  </w:style>
  <w:style w:type="character" w:customStyle="1" w:styleId="103">
    <w:name w:val="标题 5 字符"/>
    <w:qFormat/>
    <w:uiPriority w:val="9"/>
    <w:rPr>
      <w:b/>
      <w:bCs/>
      <w:kern w:val="2"/>
      <w:sz w:val="28"/>
      <w:szCs w:val="28"/>
    </w:rPr>
  </w:style>
  <w:style w:type="character" w:customStyle="1" w:styleId="104">
    <w:name w:val="文档结构图 字符"/>
    <w:qFormat/>
    <w:uiPriority w:val="0"/>
    <w:rPr>
      <w:rFonts w:ascii="宋体"/>
      <w:kern w:val="2"/>
      <w:sz w:val="18"/>
      <w:szCs w:val="18"/>
    </w:rPr>
  </w:style>
  <w:style w:type="character" w:customStyle="1" w:styleId="105">
    <w:name w:val="批注文字 字符"/>
    <w:qFormat/>
    <w:uiPriority w:val="0"/>
    <w:rPr>
      <w:kern w:val="2"/>
      <w:sz w:val="21"/>
      <w:szCs w:val="24"/>
    </w:rPr>
  </w:style>
  <w:style w:type="character" w:customStyle="1" w:styleId="106">
    <w:name w:val="正文文本 3 字符"/>
    <w:qFormat/>
    <w:uiPriority w:val="99"/>
    <w:rPr>
      <w:kern w:val="2"/>
      <w:sz w:val="16"/>
      <w:szCs w:val="16"/>
    </w:rPr>
  </w:style>
  <w:style w:type="character" w:customStyle="1" w:styleId="107">
    <w:name w:val="正文文本缩进 字符"/>
    <w:qFormat/>
    <w:uiPriority w:val="0"/>
    <w:rPr>
      <w:rFonts w:ascii="宋体" w:hAnsi="Courier New"/>
      <w:spacing w:val="-4"/>
      <w:kern w:val="2"/>
      <w:sz w:val="18"/>
    </w:rPr>
  </w:style>
  <w:style w:type="character" w:customStyle="1" w:styleId="108">
    <w:name w:val="日期 字符"/>
    <w:qFormat/>
    <w:uiPriority w:val="0"/>
    <w:rPr>
      <w:kern w:val="2"/>
      <w:sz w:val="21"/>
      <w:szCs w:val="24"/>
    </w:rPr>
  </w:style>
  <w:style w:type="character" w:customStyle="1" w:styleId="109">
    <w:name w:val="正文文本缩进 2 字符"/>
    <w:qFormat/>
    <w:uiPriority w:val="0"/>
    <w:rPr>
      <w:kern w:val="2"/>
      <w:sz w:val="21"/>
      <w:szCs w:val="24"/>
    </w:rPr>
  </w:style>
  <w:style w:type="character" w:customStyle="1" w:styleId="110">
    <w:name w:val="批注框文本 字符"/>
    <w:qFormat/>
    <w:uiPriority w:val="0"/>
    <w:rPr>
      <w:kern w:val="2"/>
      <w:sz w:val="18"/>
      <w:szCs w:val="18"/>
    </w:rPr>
  </w:style>
  <w:style w:type="character" w:customStyle="1" w:styleId="111">
    <w:name w:val="页脚 字符1"/>
    <w:qFormat/>
    <w:uiPriority w:val="99"/>
    <w:rPr>
      <w:kern w:val="2"/>
      <w:sz w:val="18"/>
      <w:szCs w:val="18"/>
    </w:rPr>
  </w:style>
  <w:style w:type="character" w:customStyle="1" w:styleId="112">
    <w:name w:val="页眉 字符1"/>
    <w:qFormat/>
    <w:uiPriority w:val="99"/>
    <w:rPr>
      <w:kern w:val="2"/>
      <w:sz w:val="18"/>
      <w:szCs w:val="18"/>
    </w:rPr>
  </w:style>
  <w:style w:type="character" w:customStyle="1" w:styleId="113">
    <w:name w:val="批注主题 字符"/>
    <w:qFormat/>
    <w:uiPriority w:val="99"/>
    <w:rPr>
      <w:b/>
      <w:bCs/>
      <w:kern w:val="2"/>
      <w:sz w:val="21"/>
      <w:szCs w:val="24"/>
    </w:rPr>
  </w:style>
  <w:style w:type="paragraph" w:customStyle="1" w:styleId="114">
    <w:name w:val="_Style 117"/>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15">
    <w:name w:val="纯文本 字符1"/>
    <w:semiHidden/>
    <w:qFormat/>
    <w:locked/>
    <w:uiPriority w:val="0"/>
    <w:rPr>
      <w:rFonts w:ascii="宋体" w:hAnsi="Courier New"/>
      <w:kern w:val="2"/>
      <w:sz w:val="21"/>
    </w:rPr>
  </w:style>
  <w:style w:type="paragraph" w:customStyle="1" w:styleId="116">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117">
    <w:name w:val="Default"/>
    <w:basedOn w:val="64"/>
    <w:qFormat/>
    <w:uiPriority w:val="0"/>
    <w:pPr>
      <w:autoSpaceDE w:val="0"/>
      <w:autoSpaceDN w:val="0"/>
      <w:adjustRightInd w:val="0"/>
      <w:spacing w:after="160" w:line="259" w:lineRule="auto"/>
    </w:pPr>
    <w:rPr>
      <w:rFonts w:hAnsi="Times New Roman" w:cs="宋体"/>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https://www.gov.cn/zhengce/content/202509/W020250930645245947614.png" TargetMode="External"/><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admin</Company>
  <Pages>121</Pages>
  <Words>8663</Words>
  <Characters>9496</Characters>
  <Lines>570</Lines>
  <Paragraphs>160</Paragraphs>
  <TotalTime>0</TotalTime>
  <ScaleCrop>false</ScaleCrop>
  <LinksUpToDate>false</LinksUpToDate>
  <CharactersWithSpaces>9579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2021-08-24T01:16:00Z</dcterms:created>
  <dc:creator>LSK</dc:creator>
  <dc:description>Shankar's Birthday falls on 25th July.  Don't Forget to wish him</dc:description>
  <cp:keywords>Birthday</cp:keywords>
  <cp:lastModifiedBy>Hezc</cp:lastModifiedBy>
  <cp:lastPrinted>2021-08-17T03:26:00Z</cp:lastPrinted>
  <dcterms:modified xsi:type="dcterms:W3CDTF">2026-01-30T08:47:45Z</dcterms:modified>
  <dc:subject>Birthday </dc:subject>
  <dc:title>Are You suprised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1B440993C8AE4E629D687D168C75E4F6_13</vt:lpwstr>
  </property>
  <property fmtid="{D5CDD505-2E9C-101B-9397-08002B2CF9AE}" pid="4" name="KSOTemplateDocerSaveRecord">
    <vt:lpwstr>eyJoZGlkIjoiY2E2OWEzYzVmNmEzYTVmMWZiOGU4YjkyM2MyZDc2NWUiLCJ1c2VySWQiOiI0MjUxNDcxMjQifQ==</vt:lpwstr>
  </property>
</Properties>
</file>