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3739AC">
      <w:pPr>
        <w:spacing w:before="165" w:beforeLines="50" w:line="360" w:lineRule="auto"/>
        <w:jc w:val="center"/>
        <w:rPr>
          <w:rFonts w:ascii="宋体" w:hAnsi="宋体"/>
          <w:sz w:val="52"/>
          <w:szCs w:val="52"/>
        </w:rPr>
      </w:pPr>
      <w:r>
        <w:rPr>
          <w:rFonts w:hint="eastAsia" w:ascii="宋体" w:hAnsi="宋体"/>
          <w:sz w:val="52"/>
          <w:szCs w:val="52"/>
        </w:rPr>
        <w:t>南宁市政府采购</w:t>
      </w:r>
    </w:p>
    <w:p w14:paraId="13A4617B">
      <w:pPr>
        <w:spacing w:before="165" w:beforeLines="50" w:line="360" w:lineRule="auto"/>
        <w:jc w:val="center"/>
        <w:rPr>
          <w:rFonts w:hint="eastAsia" w:ascii="宋体" w:hAnsi="宋体"/>
          <w:sz w:val="52"/>
          <w:szCs w:val="52"/>
        </w:rPr>
      </w:pPr>
      <w:r>
        <w:rPr>
          <w:rFonts w:hint="eastAsia" w:ascii="宋体" w:hAnsi="宋体"/>
          <w:sz w:val="52"/>
          <w:szCs w:val="52"/>
        </w:rPr>
        <w:t>公开招标文件（货物类）</w:t>
      </w:r>
    </w:p>
    <w:p w14:paraId="5F5333D0">
      <w:pPr>
        <w:spacing w:before="165" w:beforeLines="50" w:line="360" w:lineRule="auto"/>
        <w:jc w:val="center"/>
        <w:rPr>
          <w:rFonts w:hint="eastAsia" w:ascii="仿宋_GB2312" w:hAnsi="宋体" w:eastAsia="仿宋_GB2312"/>
          <w:b/>
          <w:sz w:val="48"/>
          <w:szCs w:val="48"/>
        </w:rPr>
      </w:pPr>
    </w:p>
    <w:p w14:paraId="24D5C8AE">
      <w:pPr>
        <w:spacing w:before="165" w:beforeLines="50" w:line="360" w:lineRule="auto"/>
        <w:jc w:val="center"/>
        <w:rPr>
          <w:rFonts w:hint="eastAsia" w:ascii="仿宋_GB2312" w:hAnsi="宋体" w:eastAsia="仿宋_GB2312"/>
          <w:b/>
          <w:sz w:val="48"/>
          <w:szCs w:val="48"/>
        </w:rPr>
      </w:pPr>
    </w:p>
    <w:p w14:paraId="0D121FD0">
      <w:pPr>
        <w:snapToGrid w:val="0"/>
        <w:spacing w:before="165" w:beforeLines="50" w:line="360" w:lineRule="auto"/>
        <w:jc w:val="center"/>
        <w:rPr>
          <w:rFonts w:hint="eastAsia" w:ascii="华文新魏" w:hAnsi="宋体" w:eastAsia="华文新魏"/>
          <w:sz w:val="72"/>
          <w:szCs w:val="72"/>
        </w:rPr>
      </w:pPr>
      <w:r>
        <w:rPr>
          <w:rFonts w:hint="eastAsia" w:ascii="华文新魏" w:hAnsi="宋体" w:eastAsia="华文新魏"/>
          <w:sz w:val="72"/>
          <w:szCs w:val="72"/>
        </w:rPr>
        <w:t>招 标 文 件</w:t>
      </w:r>
    </w:p>
    <w:p w14:paraId="4ED1CAC4">
      <w:pPr>
        <w:snapToGrid w:val="0"/>
        <w:spacing w:before="165" w:beforeLines="50" w:line="360" w:lineRule="auto"/>
        <w:jc w:val="center"/>
        <w:rPr>
          <w:rFonts w:hint="eastAsia" w:ascii="仿宋_GB2312" w:hAnsi="宋体" w:eastAsia="仿宋_GB2312"/>
          <w:sz w:val="30"/>
          <w:szCs w:val="72"/>
        </w:rPr>
      </w:pPr>
      <w:r>
        <w:rPr>
          <w:rFonts w:hint="eastAsia" w:ascii="仿宋_GB2312" w:hAnsi="宋体" w:eastAsia="仿宋_GB2312"/>
          <w:sz w:val="30"/>
          <w:szCs w:val="72"/>
        </w:rPr>
        <w:t>（全流程电子化评标）</w:t>
      </w:r>
    </w:p>
    <w:p w14:paraId="4AE593D6">
      <w:pPr>
        <w:snapToGrid w:val="0"/>
        <w:spacing w:before="165" w:beforeLines="50" w:line="360" w:lineRule="auto"/>
        <w:rPr>
          <w:rFonts w:hint="eastAsia" w:ascii="仿宋_GB2312" w:hAnsi="宋体" w:eastAsia="仿宋_GB2312"/>
          <w:sz w:val="30"/>
          <w:szCs w:val="72"/>
        </w:rPr>
      </w:pPr>
    </w:p>
    <w:p w14:paraId="60DF90A5">
      <w:pPr>
        <w:pStyle w:val="18"/>
        <w:snapToGrid w:val="0"/>
        <w:spacing w:before="50" w:after="120" w:line="360" w:lineRule="auto"/>
        <w:ind w:firstLine="1125" w:firstLineChars="393"/>
        <w:rPr>
          <w:rFonts w:hint="eastAsia" w:ascii="仿宋_GB2312" w:hAnsi="宋体" w:eastAsia="仿宋_GB2312" w:cs="Times New Roman"/>
          <w:b/>
          <w:bCs/>
          <w:w w:val="95"/>
          <w:sz w:val="30"/>
          <w:szCs w:val="30"/>
          <w:lang w:eastAsia="zh-CN"/>
        </w:rPr>
      </w:pPr>
      <w:r>
        <w:rPr>
          <w:rFonts w:hint="eastAsia" w:ascii="仿宋_GB2312" w:hAnsi="宋体" w:eastAsia="仿宋_GB2312" w:cs="Times New Roman"/>
          <w:b/>
          <w:bCs/>
          <w:w w:val="95"/>
          <w:sz w:val="30"/>
          <w:szCs w:val="30"/>
        </w:rPr>
        <w:t>项目名称：</w:t>
      </w:r>
      <w:r>
        <w:rPr>
          <w:rFonts w:hint="eastAsia" w:ascii="仿宋_GB2312" w:hAnsi="宋体" w:eastAsia="仿宋_GB2312" w:cs="Times New Roman"/>
          <w:b/>
          <w:bCs/>
          <w:w w:val="95"/>
          <w:sz w:val="30"/>
          <w:szCs w:val="30"/>
          <w:lang w:eastAsia="zh-CN"/>
        </w:rPr>
        <w:t>2025年信息化设备采购项目(重)</w:t>
      </w:r>
    </w:p>
    <w:p w14:paraId="03BCEDB8">
      <w:pPr>
        <w:pStyle w:val="18"/>
        <w:snapToGrid w:val="0"/>
        <w:spacing w:before="50" w:after="120" w:line="360" w:lineRule="auto"/>
        <w:ind w:firstLine="1125" w:firstLineChars="393"/>
        <w:rPr>
          <w:rFonts w:hint="eastAsia" w:ascii="仿宋_GB2312" w:hAnsi="宋体" w:eastAsia="仿宋_GB2312" w:cs="Times New Roman"/>
          <w:b/>
          <w:bCs/>
          <w:color w:val="FF0000"/>
          <w:w w:val="95"/>
          <w:sz w:val="30"/>
          <w:szCs w:val="30"/>
          <w:lang w:eastAsia="zh-CN"/>
        </w:rPr>
      </w:pPr>
      <w:r>
        <w:rPr>
          <w:rFonts w:hint="eastAsia" w:ascii="仿宋_GB2312" w:hAnsi="宋体" w:eastAsia="仿宋_GB2312" w:cs="Times New Roman"/>
          <w:b/>
          <w:bCs/>
          <w:w w:val="95"/>
          <w:sz w:val="30"/>
          <w:szCs w:val="30"/>
        </w:rPr>
        <w:t>项目编号：</w:t>
      </w:r>
      <w:r>
        <w:rPr>
          <w:rFonts w:hint="eastAsia" w:ascii="仿宋_GB2312" w:hAnsi="宋体" w:eastAsia="仿宋_GB2312" w:cs="Times New Roman"/>
          <w:b/>
          <w:bCs/>
          <w:color w:val="auto"/>
          <w:w w:val="95"/>
          <w:sz w:val="30"/>
          <w:szCs w:val="30"/>
          <w:lang w:eastAsia="zh-CN"/>
        </w:rPr>
        <w:t>NNZC2025-G1-270232-HZSG</w:t>
      </w:r>
    </w:p>
    <w:p w14:paraId="67400290">
      <w:pPr>
        <w:pStyle w:val="18"/>
        <w:snapToGrid w:val="0"/>
        <w:spacing w:before="50" w:after="120" w:line="360" w:lineRule="auto"/>
        <w:ind w:firstLine="1125" w:firstLineChars="393"/>
        <w:rPr>
          <w:rFonts w:hint="eastAsia" w:ascii="仿宋_GB2312" w:hAnsi="宋体" w:eastAsia="仿宋_GB2312" w:cs="Times New Roman"/>
          <w:b/>
          <w:bCs/>
          <w:w w:val="95"/>
          <w:sz w:val="30"/>
          <w:szCs w:val="30"/>
        </w:rPr>
      </w:pPr>
      <w:r>
        <w:rPr>
          <w:rFonts w:hint="eastAsia" w:ascii="仿宋_GB2312" w:hAnsi="宋体" w:eastAsia="仿宋_GB2312" w:cs="Times New Roman"/>
          <w:b/>
          <w:bCs/>
          <w:w w:val="95"/>
          <w:sz w:val="30"/>
          <w:szCs w:val="30"/>
        </w:rPr>
        <w:t>所属行政区划：</w:t>
      </w:r>
      <w:r>
        <w:rPr>
          <w:rFonts w:hint="eastAsia" w:ascii="仿宋_GB2312" w:hAnsi="宋体" w:eastAsia="仿宋_GB2312" w:cs="Times New Roman"/>
          <w:b/>
          <w:bCs/>
          <w:w w:val="95"/>
          <w:sz w:val="30"/>
          <w:szCs w:val="30"/>
          <w:lang w:eastAsia="zh-CN"/>
        </w:rPr>
        <w:t>横州市</w:t>
      </w:r>
    </w:p>
    <w:p w14:paraId="40697093">
      <w:pPr>
        <w:pStyle w:val="18"/>
        <w:snapToGrid w:val="0"/>
        <w:spacing w:before="50" w:after="120" w:line="360" w:lineRule="auto"/>
        <w:ind w:firstLine="1125" w:firstLineChars="393"/>
        <w:rPr>
          <w:rFonts w:hint="eastAsia" w:ascii="仿宋_GB2312" w:hAnsi="宋体" w:eastAsia="仿宋_GB2312" w:cs="Times New Roman"/>
          <w:b/>
          <w:bCs/>
          <w:w w:val="95"/>
          <w:sz w:val="30"/>
          <w:szCs w:val="30"/>
          <w:lang w:eastAsia="zh-CN"/>
        </w:rPr>
      </w:pPr>
      <w:r>
        <w:rPr>
          <w:rFonts w:hint="eastAsia" w:ascii="仿宋_GB2312" w:hAnsi="宋体" w:eastAsia="仿宋_GB2312" w:cs="Times New Roman"/>
          <w:b/>
          <w:bCs/>
          <w:w w:val="95"/>
          <w:sz w:val="30"/>
          <w:szCs w:val="30"/>
        </w:rPr>
        <w:t>采购人：</w:t>
      </w:r>
      <w:bookmarkStart w:id="0" w:name="PO_3000001867_PM026"/>
      <w:r>
        <w:rPr>
          <w:rFonts w:hint="eastAsia" w:ascii="仿宋_GB2312" w:hAnsi="宋体" w:eastAsia="仿宋_GB2312" w:cs="Times New Roman"/>
          <w:b/>
          <w:bCs/>
          <w:w w:val="95"/>
          <w:sz w:val="30"/>
          <w:szCs w:val="30"/>
          <w:lang w:eastAsia="zh-CN"/>
        </w:rPr>
        <w:t>横州市教育局</w:t>
      </w:r>
      <w:bookmarkEnd w:id="0"/>
    </w:p>
    <w:p w14:paraId="34D0FEB8">
      <w:pPr>
        <w:pStyle w:val="18"/>
        <w:snapToGrid w:val="0"/>
        <w:spacing w:before="50" w:after="120" w:line="360" w:lineRule="auto"/>
        <w:ind w:firstLine="1125" w:firstLineChars="393"/>
        <w:rPr>
          <w:rFonts w:hint="eastAsia" w:ascii="仿宋_GB2312" w:hAnsi="宋体" w:eastAsia="仿宋_GB2312" w:cs="Times New Roman"/>
          <w:b/>
          <w:bCs/>
          <w:w w:val="95"/>
          <w:sz w:val="30"/>
          <w:szCs w:val="30"/>
          <w:lang w:eastAsia="zh-CN"/>
        </w:rPr>
      </w:pPr>
      <w:r>
        <w:rPr>
          <w:rFonts w:hint="eastAsia" w:ascii="仿宋_GB2312" w:hAnsi="宋体" w:eastAsia="仿宋_GB2312" w:cs="Times New Roman"/>
          <w:b/>
          <w:bCs/>
          <w:w w:val="95"/>
          <w:sz w:val="30"/>
          <w:szCs w:val="30"/>
        </w:rPr>
        <w:t>采购代理机构：</w:t>
      </w:r>
      <w:r>
        <w:rPr>
          <w:rFonts w:hint="eastAsia" w:ascii="仿宋_GB2312" w:hAnsi="宋体" w:eastAsia="仿宋_GB2312" w:cs="Times New Roman"/>
          <w:b/>
          <w:bCs/>
          <w:w w:val="95"/>
          <w:sz w:val="30"/>
          <w:szCs w:val="30"/>
          <w:lang w:eastAsia="zh-CN"/>
        </w:rPr>
        <w:t>横州市公共资源交易中心</w:t>
      </w:r>
    </w:p>
    <w:p w14:paraId="562829FC">
      <w:pPr>
        <w:pStyle w:val="18"/>
        <w:snapToGrid w:val="0"/>
        <w:spacing w:before="50" w:after="120" w:line="360" w:lineRule="auto"/>
        <w:ind w:firstLine="1125" w:firstLineChars="393"/>
        <w:rPr>
          <w:rFonts w:hint="eastAsia" w:ascii="仿宋_GB2312" w:hAnsi="宋体" w:eastAsia="仿宋_GB2312" w:cs="Times New Roman"/>
          <w:b/>
          <w:bCs/>
          <w:w w:val="95"/>
          <w:sz w:val="30"/>
          <w:szCs w:val="30"/>
        </w:rPr>
      </w:pPr>
      <w:r>
        <w:rPr>
          <w:rFonts w:hint="eastAsia" w:ascii="仿宋_GB2312" w:hAnsi="宋体" w:eastAsia="仿宋_GB2312" w:cs="Times New Roman"/>
          <w:b/>
          <w:bCs/>
          <w:w w:val="95"/>
          <w:sz w:val="30"/>
          <w:szCs w:val="30"/>
        </w:rPr>
        <w:t xml:space="preserve">                     </w:t>
      </w:r>
      <w:r>
        <w:rPr>
          <w:rFonts w:hint="eastAsia" w:ascii="仿宋_GB2312" w:hAnsi="宋体" w:eastAsia="仿宋_GB2312" w:cs="Times New Roman"/>
          <w:b/>
          <w:bCs/>
          <w:w w:val="95"/>
          <w:sz w:val="30"/>
          <w:szCs w:val="30"/>
          <w:lang w:eastAsia="zh-CN"/>
        </w:rPr>
        <w:t>2025年</w:t>
      </w:r>
      <w:r>
        <w:rPr>
          <w:rFonts w:hint="eastAsia" w:ascii="仿宋_GB2312" w:hAnsi="宋体" w:eastAsia="仿宋_GB2312" w:cs="Times New Roman"/>
          <w:b/>
          <w:bCs/>
          <w:w w:val="95"/>
          <w:sz w:val="30"/>
          <w:szCs w:val="30"/>
          <w:lang w:val="en-US" w:eastAsia="zh-CN"/>
        </w:rPr>
        <w:t>12</w:t>
      </w:r>
      <w:r>
        <w:rPr>
          <w:rFonts w:hint="eastAsia" w:ascii="仿宋_GB2312" w:hAnsi="宋体" w:eastAsia="仿宋_GB2312" w:cs="Times New Roman"/>
          <w:b/>
          <w:bCs/>
          <w:w w:val="95"/>
          <w:sz w:val="30"/>
          <w:szCs w:val="30"/>
          <w:lang w:eastAsia="zh-CN"/>
        </w:rPr>
        <w:t>月</w:t>
      </w:r>
      <w:r>
        <w:rPr>
          <w:rFonts w:hint="eastAsia" w:ascii="仿宋_GB2312" w:hAnsi="宋体" w:eastAsia="仿宋_GB2312" w:cs="Times New Roman"/>
          <w:b/>
          <w:bCs/>
          <w:w w:val="95"/>
          <w:sz w:val="30"/>
          <w:szCs w:val="30"/>
          <w:lang w:val="en-US" w:eastAsia="zh-CN"/>
        </w:rPr>
        <w:t>2</w:t>
      </w:r>
      <w:r>
        <w:rPr>
          <w:rFonts w:hint="eastAsia" w:ascii="仿宋_GB2312" w:hAnsi="宋体" w:eastAsia="仿宋_GB2312" w:cs="Times New Roman"/>
          <w:b/>
          <w:bCs/>
          <w:w w:val="95"/>
          <w:sz w:val="30"/>
          <w:szCs w:val="30"/>
          <w:lang w:eastAsia="zh-CN"/>
        </w:rPr>
        <w:t>日</w:t>
      </w:r>
    </w:p>
    <w:p w14:paraId="583CAD09">
      <w:pPr>
        <w:widowControl/>
        <w:spacing w:line="360" w:lineRule="auto"/>
        <w:jc w:val="left"/>
        <w:rPr>
          <w:rFonts w:ascii="仿宋_GB2312" w:hAnsi="宋体" w:eastAsia="仿宋_GB2312"/>
          <w:b/>
          <w:bCs/>
          <w:w w:val="95"/>
          <w:sz w:val="30"/>
          <w:szCs w:val="30"/>
        </w:rPr>
        <w:sectPr>
          <w:headerReference r:id="rId3" w:type="default"/>
          <w:pgSz w:w="11906" w:h="16838"/>
          <w:pgMar w:top="1134" w:right="1134" w:bottom="1134" w:left="1134" w:header="720" w:footer="720" w:gutter="0"/>
          <w:pgNumType w:start="1"/>
          <w:cols w:space="720" w:num="1"/>
          <w:docGrid w:type="lines" w:linePitch="331" w:charSpace="0"/>
        </w:sectPr>
      </w:pPr>
    </w:p>
    <w:p w14:paraId="72F0D2FC">
      <w:pPr>
        <w:pStyle w:val="18"/>
        <w:jc w:val="center"/>
        <w:rPr>
          <w:rFonts w:ascii="Times New Roman" w:hAnsi="Times New Roman"/>
          <w:b/>
          <w:sz w:val="48"/>
          <w:szCs w:val="48"/>
        </w:rPr>
      </w:pPr>
      <w:r>
        <w:rPr>
          <w:rFonts w:hint="eastAsia" w:ascii="Times New Roman" w:hAnsi="Times New Roman"/>
          <w:b/>
          <w:sz w:val="48"/>
          <w:szCs w:val="48"/>
        </w:rPr>
        <w:t>目</w:t>
      </w:r>
      <w:r>
        <w:rPr>
          <w:rFonts w:ascii="Times New Roman" w:hAnsi="Times New Roman"/>
          <w:b/>
          <w:sz w:val="48"/>
          <w:szCs w:val="48"/>
        </w:rPr>
        <w:t xml:space="preserve">     </w:t>
      </w:r>
      <w:r>
        <w:rPr>
          <w:rFonts w:hint="eastAsia" w:ascii="Times New Roman" w:hAnsi="Times New Roman"/>
          <w:b/>
          <w:sz w:val="48"/>
          <w:szCs w:val="48"/>
        </w:rPr>
        <w:t>录</w:t>
      </w:r>
    </w:p>
    <w:p w14:paraId="570906E5">
      <w:pPr>
        <w:pStyle w:val="25"/>
        <w:tabs>
          <w:tab w:val="right" w:leader="dot" w:pos="9638"/>
        </w:tabs>
      </w:pPr>
      <w:r>
        <w:rPr>
          <w:rFonts w:hAnsi="宋体"/>
          <w:b w:val="0"/>
          <w:bCs w:val="0"/>
          <w:caps w:val="0"/>
          <w:sz w:val="28"/>
          <w:szCs w:val="28"/>
        </w:rPr>
        <w:fldChar w:fldCharType="begin"/>
      </w:r>
      <w:r>
        <w:rPr>
          <w:rFonts w:hAnsi="宋体"/>
          <w:b w:val="0"/>
          <w:bCs w:val="0"/>
          <w:caps w:val="0"/>
          <w:sz w:val="28"/>
          <w:szCs w:val="28"/>
        </w:rPr>
        <w:instrText xml:space="preserve"> TOC \o "1-3" \h \z \u </w:instrText>
      </w:r>
      <w:r>
        <w:rPr>
          <w:rFonts w:hAnsi="宋体"/>
          <w:b w:val="0"/>
          <w:bCs w:val="0"/>
          <w:caps w:val="0"/>
          <w:sz w:val="28"/>
          <w:szCs w:val="28"/>
        </w:rPr>
        <w:fldChar w:fldCharType="separate"/>
      </w:r>
      <w:r>
        <w:rPr>
          <w:rFonts w:hAnsi="宋体"/>
          <w:bCs w:val="0"/>
          <w:caps w:val="0"/>
          <w:szCs w:val="28"/>
        </w:rPr>
        <w:fldChar w:fldCharType="begin"/>
      </w:r>
      <w:r>
        <w:rPr>
          <w:rFonts w:hAnsi="宋体"/>
          <w:bCs w:val="0"/>
          <w:caps w:val="0"/>
          <w:szCs w:val="28"/>
        </w:rPr>
        <w:instrText xml:space="preserve"> HYPERLINK \l _Toc1373 </w:instrText>
      </w:r>
      <w:r>
        <w:rPr>
          <w:rFonts w:hAnsi="宋体"/>
          <w:bCs w:val="0"/>
          <w:caps w:val="0"/>
          <w:szCs w:val="28"/>
        </w:rPr>
        <w:fldChar w:fldCharType="separate"/>
      </w:r>
      <w:r>
        <w:rPr>
          <w:rFonts w:hint="eastAsia" w:ascii="Times New Roman" w:hAnsi="Times New Roman"/>
        </w:rPr>
        <w:t>第二章</w:t>
      </w:r>
      <w:r>
        <w:rPr>
          <w:rFonts w:ascii="Times New Roman" w:hAnsi="Times New Roman"/>
        </w:rPr>
        <w:t xml:space="preserve">  </w:t>
      </w:r>
      <w:r>
        <w:rPr>
          <w:rFonts w:hint="eastAsia" w:ascii="Times New Roman" w:hAnsi="Times New Roman"/>
        </w:rPr>
        <w:t>采购需求</w:t>
      </w:r>
      <w:r>
        <w:tab/>
      </w:r>
      <w:r>
        <w:fldChar w:fldCharType="begin"/>
      </w:r>
      <w:r>
        <w:instrText xml:space="preserve"> PAGEREF _Toc1373 \h </w:instrText>
      </w:r>
      <w:r>
        <w:fldChar w:fldCharType="separate"/>
      </w:r>
      <w:r>
        <w:t>6</w:t>
      </w:r>
      <w:r>
        <w:fldChar w:fldCharType="end"/>
      </w:r>
      <w:r>
        <w:rPr>
          <w:rFonts w:hAnsi="宋体"/>
          <w:bCs w:val="0"/>
          <w:caps w:val="0"/>
          <w:szCs w:val="28"/>
        </w:rPr>
        <w:fldChar w:fldCharType="end"/>
      </w:r>
    </w:p>
    <w:p w14:paraId="46683636">
      <w:pPr>
        <w:pStyle w:val="25"/>
        <w:tabs>
          <w:tab w:val="right" w:leader="dot" w:pos="9638"/>
        </w:tabs>
      </w:pPr>
      <w:r>
        <w:rPr>
          <w:rFonts w:hAnsi="宋体"/>
          <w:bCs w:val="0"/>
          <w:caps w:val="0"/>
          <w:szCs w:val="28"/>
        </w:rPr>
        <w:fldChar w:fldCharType="begin"/>
      </w:r>
      <w:r>
        <w:rPr>
          <w:rFonts w:hAnsi="宋体"/>
          <w:bCs w:val="0"/>
          <w:caps w:val="0"/>
          <w:szCs w:val="28"/>
        </w:rPr>
        <w:instrText xml:space="preserve"> HYPERLINK \l _Toc26614 </w:instrText>
      </w:r>
      <w:r>
        <w:rPr>
          <w:rFonts w:hAnsi="宋体"/>
          <w:bCs w:val="0"/>
          <w:caps w:val="0"/>
          <w:szCs w:val="28"/>
        </w:rPr>
        <w:fldChar w:fldCharType="separate"/>
      </w:r>
      <w:r>
        <w:rPr>
          <w:rFonts w:hint="eastAsia" w:ascii="Times New Roman" w:hAnsi="Times New Roman"/>
        </w:rPr>
        <w:t>第三章</w:t>
      </w:r>
      <w:r>
        <w:rPr>
          <w:rFonts w:ascii="Times New Roman" w:hAnsi="Times New Roman"/>
        </w:rPr>
        <w:t xml:space="preserve">  </w:t>
      </w:r>
      <w:r>
        <w:rPr>
          <w:rFonts w:hint="eastAsia" w:ascii="Times New Roman" w:hAnsi="Times New Roman"/>
        </w:rPr>
        <w:t>投标人须知</w:t>
      </w:r>
      <w:r>
        <w:tab/>
      </w:r>
      <w:r>
        <w:fldChar w:fldCharType="begin"/>
      </w:r>
      <w:r>
        <w:instrText xml:space="preserve"> PAGEREF _Toc26614 \h </w:instrText>
      </w:r>
      <w:r>
        <w:fldChar w:fldCharType="separate"/>
      </w:r>
      <w:r>
        <w:t>28</w:t>
      </w:r>
      <w:r>
        <w:fldChar w:fldCharType="end"/>
      </w:r>
      <w:r>
        <w:rPr>
          <w:rFonts w:hAnsi="宋体"/>
          <w:bCs w:val="0"/>
          <w:caps w:val="0"/>
          <w:szCs w:val="28"/>
        </w:rPr>
        <w:fldChar w:fldCharType="end"/>
      </w:r>
    </w:p>
    <w:p w14:paraId="06A80077">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_Toc12649 </w:instrText>
      </w:r>
      <w:r>
        <w:rPr>
          <w:rFonts w:hAnsi="宋体"/>
          <w:bCs w:val="0"/>
          <w:caps/>
          <w:szCs w:val="28"/>
        </w:rPr>
        <w:fldChar w:fldCharType="separate"/>
      </w:r>
      <w:r>
        <w:rPr>
          <w:rFonts w:hint="eastAsia" w:ascii="Times New Roman" w:hAnsi="Times New Roman"/>
          <w:szCs w:val="30"/>
        </w:rPr>
        <w:t>第一节</w:t>
      </w:r>
      <w:r>
        <w:rPr>
          <w:rFonts w:ascii="Times New Roman" w:hAnsi="Times New Roman"/>
          <w:szCs w:val="30"/>
        </w:rPr>
        <w:t xml:space="preserve"> </w:t>
      </w:r>
      <w:r>
        <w:rPr>
          <w:rFonts w:hint="eastAsia" w:ascii="Times New Roman" w:hAnsi="Times New Roman"/>
          <w:szCs w:val="30"/>
        </w:rPr>
        <w:t>投标人须知前附表</w:t>
      </w:r>
      <w:r>
        <w:tab/>
      </w:r>
      <w:r>
        <w:fldChar w:fldCharType="begin"/>
      </w:r>
      <w:r>
        <w:instrText xml:space="preserve"> PAGEREF _Toc12649 \h </w:instrText>
      </w:r>
      <w:r>
        <w:fldChar w:fldCharType="separate"/>
      </w:r>
      <w:r>
        <w:t>28</w:t>
      </w:r>
      <w:r>
        <w:fldChar w:fldCharType="end"/>
      </w:r>
      <w:r>
        <w:rPr>
          <w:rFonts w:hAnsi="宋体"/>
          <w:bCs w:val="0"/>
          <w:caps/>
          <w:szCs w:val="28"/>
          <w:u w:val="single"/>
        </w:rPr>
        <w:fldChar w:fldCharType="end"/>
      </w:r>
    </w:p>
    <w:p w14:paraId="4184EE5F">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_Toc25034 </w:instrText>
      </w:r>
      <w:r>
        <w:rPr>
          <w:rFonts w:hAnsi="宋体"/>
          <w:bCs w:val="0"/>
          <w:caps/>
          <w:szCs w:val="28"/>
        </w:rPr>
        <w:fldChar w:fldCharType="separate"/>
      </w:r>
      <w:r>
        <w:rPr>
          <w:rFonts w:hint="eastAsia"/>
        </w:rPr>
        <w:t>第二节</w:t>
      </w:r>
      <w:r>
        <w:t xml:space="preserve"> </w:t>
      </w:r>
      <w:r>
        <w:rPr>
          <w:rFonts w:hint="eastAsia"/>
        </w:rPr>
        <w:t>投标人须知正文</w:t>
      </w:r>
      <w:r>
        <w:tab/>
      </w:r>
      <w:r>
        <w:fldChar w:fldCharType="begin"/>
      </w:r>
      <w:r>
        <w:instrText xml:space="preserve"> PAGEREF _Toc25034 \h </w:instrText>
      </w:r>
      <w:r>
        <w:fldChar w:fldCharType="separate"/>
      </w:r>
      <w:r>
        <w:t>33</w:t>
      </w:r>
      <w:r>
        <w:fldChar w:fldCharType="end"/>
      </w:r>
      <w:r>
        <w:rPr>
          <w:rFonts w:hAnsi="宋体"/>
          <w:bCs w:val="0"/>
          <w:caps/>
          <w:szCs w:val="28"/>
          <w:u w:val="single"/>
        </w:rPr>
        <w:fldChar w:fldCharType="end"/>
      </w:r>
    </w:p>
    <w:p w14:paraId="1A55B0CD">
      <w:pPr>
        <w:pStyle w:val="17"/>
        <w:tabs>
          <w:tab w:val="right" w:leader="dot" w:pos="9638"/>
        </w:tabs>
      </w:pPr>
      <w:r>
        <w:rPr>
          <w:rFonts w:hAnsi="宋体"/>
          <w:bCs/>
          <w:caps/>
          <w:szCs w:val="28"/>
          <w:u w:val="single"/>
        </w:rPr>
        <w:fldChar w:fldCharType="begin"/>
      </w:r>
      <w:r>
        <w:rPr>
          <w:rFonts w:hAnsi="宋体"/>
          <w:bCs/>
          <w:caps/>
          <w:szCs w:val="28"/>
        </w:rPr>
        <w:instrText xml:space="preserve"> HYPERLINK \l _Toc18733 </w:instrText>
      </w:r>
      <w:r>
        <w:rPr>
          <w:rFonts w:hAnsi="宋体"/>
          <w:bCs/>
          <w:caps/>
          <w:szCs w:val="28"/>
        </w:rPr>
        <w:fldChar w:fldCharType="separate"/>
      </w:r>
      <w:r>
        <w:rPr>
          <w:rFonts w:hint="eastAsia"/>
        </w:rPr>
        <w:t>一、总</w:t>
      </w:r>
      <w:r>
        <w:t xml:space="preserve">  </w:t>
      </w:r>
      <w:r>
        <w:rPr>
          <w:rFonts w:hint="eastAsia"/>
        </w:rPr>
        <w:t>则</w:t>
      </w:r>
      <w:r>
        <w:tab/>
      </w:r>
      <w:r>
        <w:fldChar w:fldCharType="begin"/>
      </w:r>
      <w:r>
        <w:instrText xml:space="preserve"> PAGEREF _Toc18733 \h </w:instrText>
      </w:r>
      <w:r>
        <w:fldChar w:fldCharType="separate"/>
      </w:r>
      <w:r>
        <w:t>33</w:t>
      </w:r>
      <w:r>
        <w:fldChar w:fldCharType="end"/>
      </w:r>
      <w:r>
        <w:rPr>
          <w:rFonts w:hAnsi="宋体"/>
          <w:bCs/>
          <w:caps/>
          <w:szCs w:val="28"/>
          <w:u w:val="single"/>
        </w:rPr>
        <w:fldChar w:fldCharType="end"/>
      </w:r>
    </w:p>
    <w:p w14:paraId="51EAB876">
      <w:pPr>
        <w:pStyle w:val="17"/>
        <w:tabs>
          <w:tab w:val="right" w:leader="dot" w:pos="9638"/>
        </w:tabs>
      </w:pPr>
      <w:r>
        <w:rPr>
          <w:rFonts w:hAnsi="宋体"/>
          <w:bCs/>
          <w:caps/>
          <w:szCs w:val="28"/>
          <w:u w:val="single"/>
        </w:rPr>
        <w:fldChar w:fldCharType="begin"/>
      </w:r>
      <w:r>
        <w:rPr>
          <w:rFonts w:hAnsi="宋体"/>
          <w:bCs/>
          <w:caps/>
          <w:szCs w:val="28"/>
        </w:rPr>
        <w:instrText xml:space="preserve"> HYPERLINK \l _Toc3419 </w:instrText>
      </w:r>
      <w:r>
        <w:rPr>
          <w:rFonts w:hAnsi="宋体"/>
          <w:bCs/>
          <w:caps/>
          <w:szCs w:val="28"/>
        </w:rPr>
        <w:fldChar w:fldCharType="separate"/>
      </w:r>
      <w:r>
        <w:rPr>
          <w:rFonts w:hint="eastAsia"/>
        </w:rPr>
        <w:t>二、招标文件</w:t>
      </w:r>
      <w:r>
        <w:tab/>
      </w:r>
      <w:r>
        <w:fldChar w:fldCharType="begin"/>
      </w:r>
      <w:r>
        <w:instrText xml:space="preserve"> PAGEREF _Toc3419 \h </w:instrText>
      </w:r>
      <w:r>
        <w:fldChar w:fldCharType="separate"/>
      </w:r>
      <w:r>
        <w:t>36</w:t>
      </w:r>
      <w:r>
        <w:fldChar w:fldCharType="end"/>
      </w:r>
      <w:r>
        <w:rPr>
          <w:rFonts w:hAnsi="宋体"/>
          <w:bCs/>
          <w:caps/>
          <w:szCs w:val="28"/>
          <w:u w:val="single"/>
        </w:rPr>
        <w:fldChar w:fldCharType="end"/>
      </w:r>
    </w:p>
    <w:p w14:paraId="64483BF3">
      <w:pPr>
        <w:pStyle w:val="17"/>
        <w:tabs>
          <w:tab w:val="right" w:leader="dot" w:pos="9638"/>
        </w:tabs>
      </w:pPr>
      <w:r>
        <w:rPr>
          <w:rFonts w:hAnsi="宋体"/>
          <w:bCs/>
          <w:caps/>
          <w:szCs w:val="28"/>
          <w:u w:val="single"/>
        </w:rPr>
        <w:fldChar w:fldCharType="begin"/>
      </w:r>
      <w:r>
        <w:rPr>
          <w:rFonts w:hAnsi="宋体"/>
          <w:bCs/>
          <w:caps/>
          <w:szCs w:val="28"/>
        </w:rPr>
        <w:instrText xml:space="preserve"> HYPERLINK \l _Toc26108 </w:instrText>
      </w:r>
      <w:r>
        <w:rPr>
          <w:rFonts w:hAnsi="宋体"/>
          <w:bCs/>
          <w:caps/>
          <w:szCs w:val="28"/>
        </w:rPr>
        <w:fldChar w:fldCharType="separate"/>
      </w:r>
      <w:r>
        <w:rPr>
          <w:rFonts w:hint="eastAsia"/>
        </w:rPr>
        <w:t>三、投标文件的编制</w:t>
      </w:r>
      <w:r>
        <w:tab/>
      </w:r>
      <w:r>
        <w:fldChar w:fldCharType="begin"/>
      </w:r>
      <w:r>
        <w:instrText xml:space="preserve"> PAGEREF _Toc26108 \h </w:instrText>
      </w:r>
      <w:r>
        <w:fldChar w:fldCharType="separate"/>
      </w:r>
      <w:r>
        <w:t>37</w:t>
      </w:r>
      <w:r>
        <w:fldChar w:fldCharType="end"/>
      </w:r>
      <w:r>
        <w:rPr>
          <w:rFonts w:hAnsi="宋体"/>
          <w:bCs/>
          <w:caps/>
          <w:szCs w:val="28"/>
          <w:u w:val="single"/>
        </w:rPr>
        <w:fldChar w:fldCharType="end"/>
      </w:r>
    </w:p>
    <w:p w14:paraId="4836BD32">
      <w:pPr>
        <w:pStyle w:val="17"/>
        <w:tabs>
          <w:tab w:val="right" w:leader="dot" w:pos="9638"/>
        </w:tabs>
      </w:pPr>
      <w:r>
        <w:rPr>
          <w:rFonts w:hAnsi="宋体"/>
          <w:bCs/>
          <w:caps/>
          <w:szCs w:val="28"/>
          <w:u w:val="single"/>
        </w:rPr>
        <w:fldChar w:fldCharType="begin"/>
      </w:r>
      <w:r>
        <w:rPr>
          <w:rFonts w:hAnsi="宋体"/>
          <w:bCs/>
          <w:caps/>
          <w:szCs w:val="28"/>
        </w:rPr>
        <w:instrText xml:space="preserve"> HYPERLINK \l _Toc28683 </w:instrText>
      </w:r>
      <w:r>
        <w:rPr>
          <w:rFonts w:hAnsi="宋体"/>
          <w:bCs/>
          <w:caps/>
          <w:szCs w:val="28"/>
        </w:rPr>
        <w:fldChar w:fldCharType="separate"/>
      </w:r>
      <w:r>
        <w:rPr>
          <w:rFonts w:hint="eastAsia"/>
        </w:rPr>
        <w:t>四、开</w:t>
      </w:r>
      <w:r>
        <w:t xml:space="preserve">    </w:t>
      </w:r>
      <w:r>
        <w:rPr>
          <w:rFonts w:hint="eastAsia"/>
        </w:rPr>
        <w:t>标</w:t>
      </w:r>
      <w:r>
        <w:tab/>
      </w:r>
      <w:r>
        <w:fldChar w:fldCharType="begin"/>
      </w:r>
      <w:r>
        <w:instrText xml:space="preserve"> PAGEREF _Toc28683 \h </w:instrText>
      </w:r>
      <w:r>
        <w:fldChar w:fldCharType="separate"/>
      </w:r>
      <w:r>
        <w:t>39</w:t>
      </w:r>
      <w:r>
        <w:fldChar w:fldCharType="end"/>
      </w:r>
      <w:r>
        <w:rPr>
          <w:rFonts w:hAnsi="宋体"/>
          <w:bCs/>
          <w:caps/>
          <w:szCs w:val="28"/>
          <w:u w:val="single"/>
        </w:rPr>
        <w:fldChar w:fldCharType="end"/>
      </w:r>
    </w:p>
    <w:p w14:paraId="4FBD8EC7">
      <w:pPr>
        <w:pStyle w:val="17"/>
        <w:tabs>
          <w:tab w:val="right" w:leader="dot" w:pos="9638"/>
        </w:tabs>
      </w:pPr>
      <w:r>
        <w:rPr>
          <w:rFonts w:hAnsi="宋体"/>
          <w:bCs/>
          <w:caps/>
          <w:szCs w:val="28"/>
          <w:u w:val="single"/>
        </w:rPr>
        <w:fldChar w:fldCharType="begin"/>
      </w:r>
      <w:r>
        <w:rPr>
          <w:rFonts w:hAnsi="宋体"/>
          <w:bCs/>
          <w:caps/>
          <w:szCs w:val="28"/>
        </w:rPr>
        <w:instrText xml:space="preserve"> HYPERLINK \l _Toc19386 </w:instrText>
      </w:r>
      <w:r>
        <w:rPr>
          <w:rFonts w:hAnsi="宋体"/>
          <w:bCs/>
          <w:caps/>
          <w:szCs w:val="28"/>
        </w:rPr>
        <w:fldChar w:fldCharType="separate"/>
      </w:r>
      <w:r>
        <w:rPr>
          <w:rFonts w:hint="eastAsia"/>
        </w:rPr>
        <w:t>五、资格审查</w:t>
      </w:r>
      <w:r>
        <w:tab/>
      </w:r>
      <w:r>
        <w:fldChar w:fldCharType="begin"/>
      </w:r>
      <w:r>
        <w:instrText xml:space="preserve"> PAGEREF _Toc19386 \h </w:instrText>
      </w:r>
      <w:r>
        <w:fldChar w:fldCharType="separate"/>
      </w:r>
      <w:r>
        <w:t>40</w:t>
      </w:r>
      <w:r>
        <w:fldChar w:fldCharType="end"/>
      </w:r>
      <w:r>
        <w:rPr>
          <w:rFonts w:hAnsi="宋体"/>
          <w:bCs/>
          <w:caps/>
          <w:szCs w:val="28"/>
          <w:u w:val="single"/>
        </w:rPr>
        <w:fldChar w:fldCharType="end"/>
      </w:r>
    </w:p>
    <w:p w14:paraId="43CD289A">
      <w:pPr>
        <w:pStyle w:val="17"/>
        <w:tabs>
          <w:tab w:val="right" w:leader="dot" w:pos="9638"/>
        </w:tabs>
      </w:pPr>
      <w:r>
        <w:rPr>
          <w:rFonts w:hAnsi="宋体"/>
          <w:bCs/>
          <w:caps/>
          <w:szCs w:val="28"/>
          <w:u w:val="single"/>
        </w:rPr>
        <w:fldChar w:fldCharType="begin"/>
      </w:r>
      <w:r>
        <w:rPr>
          <w:rFonts w:hAnsi="宋体"/>
          <w:bCs/>
          <w:caps/>
          <w:szCs w:val="28"/>
        </w:rPr>
        <w:instrText xml:space="preserve"> HYPERLINK \l _Toc27146 </w:instrText>
      </w:r>
      <w:r>
        <w:rPr>
          <w:rFonts w:hAnsi="宋体"/>
          <w:bCs/>
          <w:caps/>
          <w:szCs w:val="28"/>
        </w:rPr>
        <w:fldChar w:fldCharType="separate"/>
      </w:r>
      <w:r>
        <w:rPr>
          <w:rFonts w:hint="eastAsia"/>
        </w:rPr>
        <w:t>六、评</w:t>
      </w:r>
      <w:r>
        <w:t xml:space="preserve">   </w:t>
      </w:r>
      <w:r>
        <w:rPr>
          <w:rFonts w:hint="eastAsia"/>
        </w:rPr>
        <w:t>标</w:t>
      </w:r>
      <w:r>
        <w:tab/>
      </w:r>
      <w:r>
        <w:fldChar w:fldCharType="begin"/>
      </w:r>
      <w:r>
        <w:instrText xml:space="preserve"> PAGEREF _Toc27146 \h </w:instrText>
      </w:r>
      <w:r>
        <w:fldChar w:fldCharType="separate"/>
      </w:r>
      <w:r>
        <w:t>41</w:t>
      </w:r>
      <w:r>
        <w:fldChar w:fldCharType="end"/>
      </w:r>
      <w:r>
        <w:rPr>
          <w:rFonts w:hAnsi="宋体"/>
          <w:bCs/>
          <w:caps/>
          <w:szCs w:val="28"/>
          <w:u w:val="single"/>
        </w:rPr>
        <w:fldChar w:fldCharType="end"/>
      </w:r>
    </w:p>
    <w:p w14:paraId="57FAD680">
      <w:pPr>
        <w:pStyle w:val="17"/>
        <w:tabs>
          <w:tab w:val="right" w:leader="dot" w:pos="9638"/>
        </w:tabs>
      </w:pPr>
      <w:r>
        <w:rPr>
          <w:rFonts w:hAnsi="宋体"/>
          <w:bCs/>
          <w:caps/>
          <w:szCs w:val="28"/>
          <w:u w:val="single"/>
        </w:rPr>
        <w:fldChar w:fldCharType="begin"/>
      </w:r>
      <w:r>
        <w:rPr>
          <w:rFonts w:hAnsi="宋体"/>
          <w:bCs/>
          <w:caps/>
          <w:szCs w:val="28"/>
        </w:rPr>
        <w:instrText xml:space="preserve"> HYPERLINK \l _Toc24110 </w:instrText>
      </w:r>
      <w:r>
        <w:rPr>
          <w:rFonts w:hAnsi="宋体"/>
          <w:bCs/>
          <w:caps/>
          <w:szCs w:val="28"/>
        </w:rPr>
        <w:fldChar w:fldCharType="separate"/>
      </w:r>
      <w:r>
        <w:rPr>
          <w:rFonts w:hint="eastAsia"/>
        </w:rPr>
        <w:t>七、中标和合同</w:t>
      </w:r>
      <w:r>
        <w:tab/>
      </w:r>
      <w:r>
        <w:fldChar w:fldCharType="begin"/>
      </w:r>
      <w:r>
        <w:instrText xml:space="preserve"> PAGEREF _Toc24110 \h </w:instrText>
      </w:r>
      <w:r>
        <w:fldChar w:fldCharType="separate"/>
      </w:r>
      <w:r>
        <w:t>42</w:t>
      </w:r>
      <w:r>
        <w:fldChar w:fldCharType="end"/>
      </w:r>
      <w:r>
        <w:rPr>
          <w:rFonts w:hAnsi="宋体"/>
          <w:bCs/>
          <w:caps/>
          <w:szCs w:val="28"/>
          <w:u w:val="single"/>
        </w:rPr>
        <w:fldChar w:fldCharType="end"/>
      </w:r>
    </w:p>
    <w:p w14:paraId="4EC01514">
      <w:pPr>
        <w:pStyle w:val="17"/>
        <w:tabs>
          <w:tab w:val="right" w:leader="dot" w:pos="9638"/>
        </w:tabs>
      </w:pPr>
      <w:r>
        <w:rPr>
          <w:rFonts w:hAnsi="宋体"/>
          <w:bCs/>
          <w:caps/>
          <w:szCs w:val="28"/>
          <w:u w:val="single"/>
        </w:rPr>
        <w:fldChar w:fldCharType="begin"/>
      </w:r>
      <w:r>
        <w:rPr>
          <w:rFonts w:hAnsi="宋体"/>
          <w:bCs/>
          <w:caps/>
          <w:szCs w:val="28"/>
        </w:rPr>
        <w:instrText xml:space="preserve"> HYPERLINK \l _Toc11001 </w:instrText>
      </w:r>
      <w:r>
        <w:rPr>
          <w:rFonts w:hAnsi="宋体"/>
          <w:bCs/>
          <w:caps/>
          <w:szCs w:val="28"/>
        </w:rPr>
        <w:fldChar w:fldCharType="separate"/>
      </w:r>
      <w:r>
        <w:rPr>
          <w:rFonts w:hint="eastAsia"/>
          <w:bCs/>
          <w:szCs w:val="32"/>
        </w:rPr>
        <w:t>八、验收</w:t>
      </w:r>
      <w:r>
        <w:tab/>
      </w:r>
      <w:r>
        <w:fldChar w:fldCharType="begin"/>
      </w:r>
      <w:r>
        <w:instrText xml:space="preserve"> PAGEREF _Toc11001 \h </w:instrText>
      </w:r>
      <w:r>
        <w:fldChar w:fldCharType="separate"/>
      </w:r>
      <w:r>
        <w:t>47</w:t>
      </w:r>
      <w:r>
        <w:fldChar w:fldCharType="end"/>
      </w:r>
      <w:r>
        <w:rPr>
          <w:rFonts w:hAnsi="宋体"/>
          <w:bCs/>
          <w:caps/>
          <w:szCs w:val="28"/>
          <w:u w:val="single"/>
        </w:rPr>
        <w:fldChar w:fldCharType="end"/>
      </w:r>
    </w:p>
    <w:p w14:paraId="19F7CAA7">
      <w:pPr>
        <w:pStyle w:val="17"/>
        <w:tabs>
          <w:tab w:val="right" w:leader="dot" w:pos="9638"/>
        </w:tabs>
      </w:pPr>
      <w:r>
        <w:rPr>
          <w:rFonts w:hAnsi="宋体"/>
          <w:bCs/>
          <w:caps/>
          <w:szCs w:val="28"/>
          <w:u w:val="single"/>
        </w:rPr>
        <w:fldChar w:fldCharType="begin"/>
      </w:r>
      <w:r>
        <w:rPr>
          <w:rFonts w:hAnsi="宋体"/>
          <w:bCs/>
          <w:caps/>
          <w:szCs w:val="28"/>
        </w:rPr>
        <w:instrText xml:space="preserve"> HYPERLINK \l _Toc17826 </w:instrText>
      </w:r>
      <w:r>
        <w:rPr>
          <w:rFonts w:hAnsi="宋体"/>
          <w:bCs/>
          <w:caps/>
          <w:szCs w:val="28"/>
        </w:rPr>
        <w:fldChar w:fldCharType="separate"/>
      </w:r>
      <w:r>
        <w:rPr>
          <w:rFonts w:hint="eastAsia"/>
        </w:rPr>
        <w:t>九、其他事项</w:t>
      </w:r>
      <w:r>
        <w:tab/>
      </w:r>
      <w:r>
        <w:fldChar w:fldCharType="begin"/>
      </w:r>
      <w:r>
        <w:instrText xml:space="preserve"> PAGEREF _Toc17826 \h </w:instrText>
      </w:r>
      <w:r>
        <w:fldChar w:fldCharType="separate"/>
      </w:r>
      <w:r>
        <w:t>48</w:t>
      </w:r>
      <w:r>
        <w:fldChar w:fldCharType="end"/>
      </w:r>
      <w:r>
        <w:rPr>
          <w:rFonts w:hAnsi="宋体"/>
          <w:bCs/>
          <w:caps/>
          <w:szCs w:val="28"/>
          <w:u w:val="single"/>
        </w:rPr>
        <w:fldChar w:fldCharType="end"/>
      </w:r>
    </w:p>
    <w:p w14:paraId="1232661A">
      <w:pPr>
        <w:pStyle w:val="25"/>
        <w:tabs>
          <w:tab w:val="right" w:leader="dot" w:pos="9638"/>
        </w:tabs>
      </w:pPr>
      <w:r>
        <w:rPr>
          <w:rFonts w:hAnsi="宋体"/>
          <w:bCs w:val="0"/>
          <w:caps w:val="0"/>
          <w:szCs w:val="28"/>
        </w:rPr>
        <w:fldChar w:fldCharType="begin"/>
      </w:r>
      <w:r>
        <w:rPr>
          <w:rFonts w:hAnsi="宋体"/>
          <w:bCs w:val="0"/>
          <w:caps w:val="0"/>
          <w:szCs w:val="28"/>
        </w:rPr>
        <w:instrText xml:space="preserve"> HYPERLINK \l _Toc15482 </w:instrText>
      </w:r>
      <w:r>
        <w:rPr>
          <w:rFonts w:hAnsi="宋体"/>
          <w:bCs w:val="0"/>
          <w:caps w:val="0"/>
          <w:szCs w:val="28"/>
        </w:rPr>
        <w:fldChar w:fldCharType="separate"/>
      </w:r>
      <w:r>
        <w:rPr>
          <w:rFonts w:hint="eastAsia" w:ascii="Times New Roman" w:hAnsi="Times New Roman"/>
        </w:rPr>
        <w:t>第四章</w:t>
      </w:r>
      <w:r>
        <w:rPr>
          <w:rFonts w:ascii="Times New Roman" w:hAnsi="Times New Roman"/>
        </w:rPr>
        <w:t xml:space="preserve">  </w:t>
      </w:r>
      <w:r>
        <w:rPr>
          <w:rFonts w:hint="eastAsia" w:ascii="Times New Roman" w:hAnsi="Times New Roman"/>
        </w:rPr>
        <w:t>评标方法及评分标准</w:t>
      </w:r>
      <w:r>
        <w:tab/>
      </w:r>
      <w:r>
        <w:fldChar w:fldCharType="begin"/>
      </w:r>
      <w:r>
        <w:instrText xml:space="preserve"> PAGEREF _Toc15482 \h </w:instrText>
      </w:r>
      <w:r>
        <w:fldChar w:fldCharType="separate"/>
      </w:r>
      <w:r>
        <w:t>49</w:t>
      </w:r>
      <w:r>
        <w:fldChar w:fldCharType="end"/>
      </w:r>
      <w:r>
        <w:rPr>
          <w:rFonts w:hAnsi="宋体"/>
          <w:bCs w:val="0"/>
          <w:caps w:val="0"/>
          <w:szCs w:val="28"/>
        </w:rPr>
        <w:fldChar w:fldCharType="end"/>
      </w:r>
    </w:p>
    <w:p w14:paraId="5C900E95">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_Toc26027 </w:instrText>
      </w:r>
      <w:r>
        <w:rPr>
          <w:rFonts w:hAnsi="宋体"/>
          <w:bCs w:val="0"/>
          <w:caps/>
          <w:szCs w:val="28"/>
        </w:rPr>
        <w:fldChar w:fldCharType="separate"/>
      </w:r>
      <w:r>
        <w:rPr>
          <w:rFonts w:hint="eastAsia" w:ascii="Times New Roman" w:hAnsi="Times New Roman"/>
          <w:szCs w:val="32"/>
        </w:rPr>
        <w:t>第一节</w:t>
      </w:r>
      <w:r>
        <w:rPr>
          <w:rFonts w:ascii="Times New Roman" w:hAnsi="Times New Roman"/>
          <w:szCs w:val="32"/>
        </w:rPr>
        <w:t xml:space="preserve"> </w:t>
      </w:r>
      <w:r>
        <w:rPr>
          <w:rFonts w:hint="eastAsia" w:ascii="Times New Roman" w:hAnsi="Times New Roman"/>
          <w:szCs w:val="32"/>
        </w:rPr>
        <w:t>评标方法</w:t>
      </w:r>
      <w:r>
        <w:tab/>
      </w:r>
      <w:r>
        <w:fldChar w:fldCharType="begin"/>
      </w:r>
      <w:r>
        <w:instrText xml:space="preserve"> PAGEREF _Toc26027 \h </w:instrText>
      </w:r>
      <w:r>
        <w:fldChar w:fldCharType="separate"/>
      </w:r>
      <w:r>
        <w:t>49</w:t>
      </w:r>
      <w:r>
        <w:fldChar w:fldCharType="end"/>
      </w:r>
      <w:r>
        <w:rPr>
          <w:rFonts w:hAnsi="宋体"/>
          <w:bCs w:val="0"/>
          <w:caps/>
          <w:szCs w:val="28"/>
          <w:u w:val="single"/>
        </w:rPr>
        <w:fldChar w:fldCharType="end"/>
      </w:r>
    </w:p>
    <w:p w14:paraId="28721403">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_Toc23136 </w:instrText>
      </w:r>
      <w:r>
        <w:rPr>
          <w:rFonts w:hAnsi="宋体"/>
          <w:bCs w:val="0"/>
          <w:caps/>
          <w:szCs w:val="28"/>
        </w:rPr>
        <w:fldChar w:fldCharType="separate"/>
      </w:r>
      <w:r>
        <w:rPr>
          <w:rFonts w:hint="eastAsia" w:ascii="Times New Roman" w:hAnsi="Times New Roman"/>
          <w:szCs w:val="32"/>
        </w:rPr>
        <w:t>第二节</w:t>
      </w:r>
      <w:r>
        <w:rPr>
          <w:rFonts w:ascii="Times New Roman" w:hAnsi="Times New Roman"/>
          <w:szCs w:val="32"/>
        </w:rPr>
        <w:t xml:space="preserve"> </w:t>
      </w:r>
      <w:r>
        <w:rPr>
          <w:rFonts w:hint="eastAsia" w:ascii="Times New Roman" w:hAnsi="Times New Roman"/>
          <w:szCs w:val="32"/>
        </w:rPr>
        <w:t>评标程序</w:t>
      </w:r>
      <w:r>
        <w:tab/>
      </w:r>
      <w:r>
        <w:fldChar w:fldCharType="begin"/>
      </w:r>
      <w:r>
        <w:instrText xml:space="preserve"> PAGEREF _Toc23136 \h </w:instrText>
      </w:r>
      <w:r>
        <w:fldChar w:fldCharType="separate"/>
      </w:r>
      <w:r>
        <w:t>49</w:t>
      </w:r>
      <w:r>
        <w:fldChar w:fldCharType="end"/>
      </w:r>
      <w:r>
        <w:rPr>
          <w:rFonts w:hAnsi="宋体"/>
          <w:bCs w:val="0"/>
          <w:caps/>
          <w:szCs w:val="28"/>
          <w:u w:val="single"/>
        </w:rPr>
        <w:fldChar w:fldCharType="end"/>
      </w:r>
    </w:p>
    <w:p w14:paraId="166D9083">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_Toc7957 </w:instrText>
      </w:r>
      <w:r>
        <w:rPr>
          <w:rFonts w:hAnsi="宋体"/>
          <w:bCs w:val="0"/>
          <w:caps/>
          <w:szCs w:val="28"/>
        </w:rPr>
        <w:fldChar w:fldCharType="separate"/>
      </w:r>
      <w:r>
        <w:rPr>
          <w:rFonts w:hint="eastAsia"/>
          <w:szCs w:val="30"/>
        </w:rPr>
        <w:t>第三节</w:t>
      </w:r>
      <w:r>
        <w:rPr>
          <w:szCs w:val="30"/>
        </w:rPr>
        <w:t xml:space="preserve"> </w:t>
      </w:r>
      <w:r>
        <w:rPr>
          <w:rFonts w:hint="eastAsia"/>
          <w:szCs w:val="30"/>
        </w:rPr>
        <w:t>评分标准</w:t>
      </w:r>
      <w:r>
        <w:tab/>
      </w:r>
      <w:r>
        <w:fldChar w:fldCharType="begin"/>
      </w:r>
      <w:r>
        <w:instrText xml:space="preserve"> PAGEREF _Toc7957 \h </w:instrText>
      </w:r>
      <w:r>
        <w:fldChar w:fldCharType="separate"/>
      </w:r>
      <w:r>
        <w:t>52</w:t>
      </w:r>
      <w:r>
        <w:fldChar w:fldCharType="end"/>
      </w:r>
      <w:r>
        <w:rPr>
          <w:rFonts w:hAnsi="宋体"/>
          <w:bCs w:val="0"/>
          <w:caps/>
          <w:szCs w:val="28"/>
          <w:u w:val="single"/>
        </w:rPr>
        <w:fldChar w:fldCharType="end"/>
      </w:r>
    </w:p>
    <w:p w14:paraId="11228EE2">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_Toc19818 </w:instrText>
      </w:r>
      <w:r>
        <w:rPr>
          <w:rFonts w:hAnsi="宋体"/>
          <w:bCs w:val="0"/>
          <w:caps/>
          <w:szCs w:val="28"/>
        </w:rPr>
        <w:fldChar w:fldCharType="separate"/>
      </w:r>
      <w:r>
        <w:rPr>
          <w:rFonts w:hint="eastAsia"/>
          <w:szCs w:val="30"/>
        </w:rPr>
        <w:t>第四节</w:t>
      </w:r>
      <w:r>
        <w:rPr>
          <w:szCs w:val="30"/>
        </w:rPr>
        <w:t xml:space="preserve"> </w:t>
      </w:r>
      <w:r>
        <w:rPr>
          <w:rFonts w:hint="eastAsia"/>
          <w:szCs w:val="30"/>
        </w:rPr>
        <w:t>中标候选人推荐原则</w:t>
      </w:r>
      <w:r>
        <w:tab/>
      </w:r>
      <w:r>
        <w:fldChar w:fldCharType="begin"/>
      </w:r>
      <w:r>
        <w:instrText xml:space="preserve"> PAGEREF _Toc19818 \h </w:instrText>
      </w:r>
      <w:r>
        <w:fldChar w:fldCharType="separate"/>
      </w:r>
      <w:r>
        <w:t>57</w:t>
      </w:r>
      <w:r>
        <w:fldChar w:fldCharType="end"/>
      </w:r>
      <w:r>
        <w:rPr>
          <w:rFonts w:hAnsi="宋体"/>
          <w:bCs w:val="0"/>
          <w:caps/>
          <w:szCs w:val="28"/>
          <w:u w:val="single"/>
        </w:rPr>
        <w:fldChar w:fldCharType="end"/>
      </w:r>
    </w:p>
    <w:p w14:paraId="088B6FA1">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_Toc24131 </w:instrText>
      </w:r>
      <w:r>
        <w:rPr>
          <w:rFonts w:hAnsi="宋体"/>
          <w:bCs w:val="0"/>
          <w:caps/>
          <w:szCs w:val="28"/>
        </w:rPr>
        <w:fldChar w:fldCharType="separate"/>
      </w:r>
      <w:r>
        <w:rPr>
          <w:rFonts w:hint="eastAsia"/>
          <w:szCs w:val="30"/>
        </w:rPr>
        <w:t>第五节</w:t>
      </w:r>
      <w:r>
        <w:rPr>
          <w:szCs w:val="30"/>
        </w:rPr>
        <w:t xml:space="preserve"> </w:t>
      </w:r>
      <w:r>
        <w:rPr>
          <w:rFonts w:hint="eastAsia"/>
          <w:szCs w:val="30"/>
        </w:rPr>
        <w:t>评标报告</w:t>
      </w:r>
      <w:r>
        <w:tab/>
      </w:r>
      <w:r>
        <w:fldChar w:fldCharType="begin"/>
      </w:r>
      <w:r>
        <w:instrText xml:space="preserve"> PAGEREF _Toc24131 \h </w:instrText>
      </w:r>
      <w:r>
        <w:fldChar w:fldCharType="separate"/>
      </w:r>
      <w:r>
        <w:t>57</w:t>
      </w:r>
      <w:r>
        <w:fldChar w:fldCharType="end"/>
      </w:r>
      <w:r>
        <w:rPr>
          <w:rFonts w:hAnsi="宋体"/>
          <w:bCs w:val="0"/>
          <w:caps/>
          <w:szCs w:val="28"/>
          <w:u w:val="single"/>
        </w:rPr>
        <w:fldChar w:fldCharType="end"/>
      </w:r>
    </w:p>
    <w:p w14:paraId="2FDF0BA8">
      <w:pPr>
        <w:pStyle w:val="25"/>
        <w:tabs>
          <w:tab w:val="right" w:leader="dot" w:pos="9638"/>
        </w:tabs>
      </w:pPr>
      <w:r>
        <w:rPr>
          <w:rFonts w:hAnsi="宋体"/>
          <w:bCs w:val="0"/>
          <w:caps w:val="0"/>
          <w:szCs w:val="28"/>
        </w:rPr>
        <w:fldChar w:fldCharType="begin"/>
      </w:r>
      <w:r>
        <w:rPr>
          <w:rFonts w:hAnsi="宋体"/>
          <w:bCs w:val="0"/>
          <w:caps w:val="0"/>
          <w:szCs w:val="28"/>
        </w:rPr>
        <w:instrText xml:space="preserve"> HYPERLINK \l _Toc25758 </w:instrText>
      </w:r>
      <w:r>
        <w:rPr>
          <w:rFonts w:hAnsi="宋体"/>
          <w:bCs w:val="0"/>
          <w:caps w:val="0"/>
          <w:szCs w:val="28"/>
        </w:rPr>
        <w:fldChar w:fldCharType="separate"/>
      </w:r>
      <w:r>
        <w:rPr>
          <w:rFonts w:hint="eastAsia" w:ascii="Times New Roman" w:hAnsi="Times New Roman"/>
        </w:rPr>
        <w:t>第五章</w:t>
      </w:r>
      <w:r>
        <w:rPr>
          <w:rFonts w:ascii="Times New Roman" w:hAnsi="Times New Roman"/>
        </w:rPr>
        <w:t xml:space="preserve"> </w:t>
      </w:r>
      <w:r>
        <w:rPr>
          <w:rFonts w:hint="eastAsia" w:ascii="Times New Roman" w:hAnsi="Times New Roman"/>
        </w:rPr>
        <w:t>拟签订的合同文本</w:t>
      </w:r>
      <w:r>
        <w:tab/>
      </w:r>
      <w:r>
        <w:fldChar w:fldCharType="begin"/>
      </w:r>
      <w:r>
        <w:instrText xml:space="preserve"> PAGEREF _Toc25758 \h </w:instrText>
      </w:r>
      <w:r>
        <w:fldChar w:fldCharType="separate"/>
      </w:r>
      <w:r>
        <w:t>59</w:t>
      </w:r>
      <w:r>
        <w:fldChar w:fldCharType="end"/>
      </w:r>
      <w:r>
        <w:rPr>
          <w:rFonts w:hAnsi="宋体"/>
          <w:bCs w:val="0"/>
          <w:caps w:val="0"/>
          <w:szCs w:val="28"/>
        </w:rPr>
        <w:fldChar w:fldCharType="end"/>
      </w:r>
    </w:p>
    <w:p w14:paraId="7B552587">
      <w:pPr>
        <w:pStyle w:val="25"/>
        <w:tabs>
          <w:tab w:val="right" w:leader="dot" w:pos="9638"/>
        </w:tabs>
      </w:pPr>
      <w:r>
        <w:rPr>
          <w:rFonts w:hAnsi="宋体"/>
          <w:bCs w:val="0"/>
          <w:caps w:val="0"/>
          <w:szCs w:val="28"/>
        </w:rPr>
        <w:fldChar w:fldCharType="begin"/>
      </w:r>
      <w:r>
        <w:rPr>
          <w:rFonts w:hAnsi="宋体"/>
          <w:bCs w:val="0"/>
          <w:caps w:val="0"/>
          <w:szCs w:val="28"/>
        </w:rPr>
        <w:instrText xml:space="preserve"> HYPERLINK \l _Toc16776 </w:instrText>
      </w:r>
      <w:r>
        <w:rPr>
          <w:rFonts w:hAnsi="宋体"/>
          <w:bCs w:val="0"/>
          <w:caps w:val="0"/>
          <w:szCs w:val="28"/>
        </w:rPr>
        <w:fldChar w:fldCharType="separate"/>
      </w:r>
      <w:r>
        <w:rPr>
          <w:rFonts w:hint="eastAsia" w:ascii="Times New Roman" w:hAnsi="Times New Roman"/>
        </w:rPr>
        <w:t>第六章</w:t>
      </w:r>
      <w:r>
        <w:rPr>
          <w:rFonts w:ascii="Times New Roman" w:hAnsi="Times New Roman"/>
        </w:rPr>
        <w:t xml:space="preserve"> </w:t>
      </w:r>
      <w:r>
        <w:rPr>
          <w:rFonts w:hint="eastAsia" w:ascii="Times New Roman" w:hAnsi="Times New Roman"/>
        </w:rPr>
        <w:t>投标文件格式</w:t>
      </w:r>
      <w:r>
        <w:tab/>
      </w:r>
      <w:r>
        <w:fldChar w:fldCharType="begin"/>
      </w:r>
      <w:r>
        <w:instrText xml:space="preserve"> PAGEREF _Toc16776 \h </w:instrText>
      </w:r>
      <w:r>
        <w:fldChar w:fldCharType="separate"/>
      </w:r>
      <w:r>
        <w:t>74</w:t>
      </w:r>
      <w:r>
        <w:fldChar w:fldCharType="end"/>
      </w:r>
      <w:r>
        <w:rPr>
          <w:rFonts w:hAnsi="宋体"/>
          <w:bCs w:val="0"/>
          <w:caps w:val="0"/>
          <w:szCs w:val="28"/>
        </w:rPr>
        <w:fldChar w:fldCharType="end"/>
      </w:r>
    </w:p>
    <w:p w14:paraId="143E467B">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_Toc19143 </w:instrText>
      </w:r>
      <w:r>
        <w:rPr>
          <w:rFonts w:hAnsi="宋体"/>
          <w:bCs w:val="0"/>
          <w:caps/>
          <w:szCs w:val="28"/>
        </w:rPr>
        <w:fldChar w:fldCharType="separate"/>
      </w:r>
      <w:r>
        <w:rPr>
          <w:rFonts w:hint="eastAsia" w:hAnsi="宋体"/>
          <w:szCs w:val="28"/>
        </w:rPr>
        <w:t>第一节 投标文件外层包装封面</w:t>
      </w:r>
      <w:r>
        <w:tab/>
      </w:r>
      <w:r>
        <w:fldChar w:fldCharType="begin"/>
      </w:r>
      <w:r>
        <w:instrText xml:space="preserve"> PAGEREF _Toc19143 \h </w:instrText>
      </w:r>
      <w:r>
        <w:fldChar w:fldCharType="separate"/>
      </w:r>
      <w:r>
        <w:t>75</w:t>
      </w:r>
      <w:r>
        <w:fldChar w:fldCharType="end"/>
      </w:r>
      <w:r>
        <w:rPr>
          <w:rFonts w:hAnsi="宋体"/>
          <w:bCs w:val="0"/>
          <w:caps/>
          <w:szCs w:val="28"/>
          <w:u w:val="single"/>
        </w:rPr>
        <w:fldChar w:fldCharType="end"/>
      </w:r>
    </w:p>
    <w:p w14:paraId="7752A2FC">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_Toc16192 </w:instrText>
      </w:r>
      <w:r>
        <w:rPr>
          <w:rFonts w:hAnsi="宋体"/>
          <w:bCs w:val="0"/>
          <w:caps/>
          <w:szCs w:val="28"/>
        </w:rPr>
        <w:fldChar w:fldCharType="separate"/>
      </w:r>
      <w:r>
        <w:rPr>
          <w:rFonts w:hint="eastAsia" w:hAnsi="宋体"/>
          <w:szCs w:val="28"/>
        </w:rPr>
        <w:t>第二节 资格证明文件格式</w:t>
      </w:r>
      <w:r>
        <w:tab/>
      </w:r>
      <w:r>
        <w:fldChar w:fldCharType="begin"/>
      </w:r>
      <w:r>
        <w:instrText xml:space="preserve"> PAGEREF _Toc16192 \h </w:instrText>
      </w:r>
      <w:r>
        <w:fldChar w:fldCharType="separate"/>
      </w:r>
      <w:r>
        <w:t>76</w:t>
      </w:r>
      <w:r>
        <w:fldChar w:fldCharType="end"/>
      </w:r>
      <w:r>
        <w:rPr>
          <w:rFonts w:hAnsi="宋体"/>
          <w:bCs w:val="0"/>
          <w:caps/>
          <w:szCs w:val="28"/>
          <w:u w:val="single"/>
        </w:rPr>
        <w:fldChar w:fldCharType="end"/>
      </w:r>
    </w:p>
    <w:p w14:paraId="63470531">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_Toc8359 </w:instrText>
      </w:r>
      <w:r>
        <w:rPr>
          <w:rFonts w:hAnsi="宋体"/>
          <w:bCs w:val="0"/>
          <w:caps/>
          <w:szCs w:val="28"/>
        </w:rPr>
        <w:fldChar w:fldCharType="separate"/>
      </w:r>
      <w:r>
        <w:rPr>
          <w:rFonts w:hint="eastAsia" w:hAnsi="宋体"/>
          <w:szCs w:val="28"/>
        </w:rPr>
        <w:t>第三节 商务文件格式</w:t>
      </w:r>
      <w:r>
        <w:tab/>
      </w:r>
      <w:r>
        <w:fldChar w:fldCharType="begin"/>
      </w:r>
      <w:r>
        <w:instrText xml:space="preserve"> PAGEREF _Toc8359 \h </w:instrText>
      </w:r>
      <w:r>
        <w:fldChar w:fldCharType="separate"/>
      </w:r>
      <w:r>
        <w:t>84</w:t>
      </w:r>
      <w:r>
        <w:fldChar w:fldCharType="end"/>
      </w:r>
      <w:r>
        <w:rPr>
          <w:rFonts w:hAnsi="宋体"/>
          <w:bCs w:val="0"/>
          <w:caps/>
          <w:szCs w:val="28"/>
          <w:u w:val="single"/>
        </w:rPr>
        <w:fldChar w:fldCharType="end"/>
      </w:r>
    </w:p>
    <w:p w14:paraId="71AC1FE0">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_Toc12718 </w:instrText>
      </w:r>
      <w:r>
        <w:rPr>
          <w:rFonts w:hAnsi="宋体"/>
          <w:bCs w:val="0"/>
          <w:caps/>
          <w:szCs w:val="28"/>
        </w:rPr>
        <w:fldChar w:fldCharType="separate"/>
      </w:r>
      <w:r>
        <w:rPr>
          <w:rFonts w:hint="eastAsia" w:hAnsi="宋体"/>
          <w:szCs w:val="28"/>
        </w:rPr>
        <w:t>第四节 技术文件格式</w:t>
      </w:r>
      <w:r>
        <w:tab/>
      </w:r>
      <w:r>
        <w:fldChar w:fldCharType="begin"/>
      </w:r>
      <w:r>
        <w:instrText xml:space="preserve"> PAGEREF _Toc12718 \h </w:instrText>
      </w:r>
      <w:r>
        <w:fldChar w:fldCharType="separate"/>
      </w:r>
      <w:r>
        <w:t>95</w:t>
      </w:r>
      <w:r>
        <w:fldChar w:fldCharType="end"/>
      </w:r>
      <w:r>
        <w:rPr>
          <w:rFonts w:hAnsi="宋体"/>
          <w:bCs w:val="0"/>
          <w:caps/>
          <w:szCs w:val="28"/>
          <w:u w:val="single"/>
        </w:rPr>
        <w:fldChar w:fldCharType="end"/>
      </w:r>
    </w:p>
    <w:p w14:paraId="2D4AF5EE">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_Toc18897 </w:instrText>
      </w:r>
      <w:r>
        <w:rPr>
          <w:rFonts w:hAnsi="宋体"/>
          <w:bCs w:val="0"/>
          <w:caps/>
          <w:szCs w:val="28"/>
        </w:rPr>
        <w:fldChar w:fldCharType="separate"/>
      </w:r>
      <w:r>
        <w:rPr>
          <w:rFonts w:hint="eastAsia" w:hAnsi="宋体"/>
          <w:szCs w:val="28"/>
        </w:rPr>
        <w:t>第五节 报价文件格式</w:t>
      </w:r>
      <w:r>
        <w:tab/>
      </w:r>
      <w:r>
        <w:fldChar w:fldCharType="begin"/>
      </w:r>
      <w:r>
        <w:instrText xml:space="preserve"> PAGEREF _Toc18897 \h </w:instrText>
      </w:r>
      <w:r>
        <w:fldChar w:fldCharType="separate"/>
      </w:r>
      <w:r>
        <w:t>104</w:t>
      </w:r>
      <w:r>
        <w:fldChar w:fldCharType="end"/>
      </w:r>
      <w:r>
        <w:rPr>
          <w:rFonts w:hAnsi="宋体"/>
          <w:bCs w:val="0"/>
          <w:caps/>
          <w:szCs w:val="28"/>
          <w:u w:val="single"/>
        </w:rPr>
        <w:fldChar w:fldCharType="end"/>
      </w:r>
    </w:p>
    <w:p w14:paraId="3F8F2A04">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_Toc7926 </w:instrText>
      </w:r>
      <w:r>
        <w:rPr>
          <w:rFonts w:hAnsi="宋体"/>
          <w:bCs w:val="0"/>
          <w:caps/>
          <w:szCs w:val="28"/>
        </w:rPr>
        <w:fldChar w:fldCharType="separate"/>
      </w:r>
      <w:r>
        <w:rPr>
          <w:rFonts w:hint="eastAsia" w:ascii="宋体" w:hAnsi="宋体"/>
          <w:szCs w:val="28"/>
        </w:rPr>
        <w:t>第六节 其他文书、文件格式</w:t>
      </w:r>
      <w:r>
        <w:tab/>
      </w:r>
      <w:r>
        <w:fldChar w:fldCharType="begin"/>
      </w:r>
      <w:r>
        <w:instrText xml:space="preserve"> PAGEREF _Toc7926 \h </w:instrText>
      </w:r>
      <w:r>
        <w:fldChar w:fldCharType="separate"/>
      </w:r>
      <w:r>
        <w:t>110</w:t>
      </w:r>
      <w:r>
        <w:fldChar w:fldCharType="end"/>
      </w:r>
      <w:r>
        <w:rPr>
          <w:rFonts w:hAnsi="宋体"/>
          <w:bCs w:val="0"/>
          <w:caps/>
          <w:szCs w:val="28"/>
          <w:u w:val="single"/>
        </w:rPr>
        <w:fldChar w:fldCharType="end"/>
      </w:r>
    </w:p>
    <w:p w14:paraId="326A3BBD">
      <w:pPr>
        <w:pStyle w:val="25"/>
        <w:tabs>
          <w:tab w:val="right" w:leader="dot" w:pos="9638"/>
        </w:tabs>
      </w:pPr>
      <w:r>
        <w:rPr>
          <w:rFonts w:hAnsi="宋体"/>
          <w:bCs w:val="0"/>
          <w:caps w:val="0"/>
          <w:szCs w:val="28"/>
        </w:rPr>
        <w:fldChar w:fldCharType="begin"/>
      </w:r>
      <w:r>
        <w:rPr>
          <w:rFonts w:hAnsi="宋体"/>
          <w:bCs w:val="0"/>
          <w:caps w:val="0"/>
          <w:szCs w:val="28"/>
        </w:rPr>
        <w:instrText xml:space="preserve"> HYPERLINK \l _Toc2381 </w:instrText>
      </w:r>
      <w:r>
        <w:rPr>
          <w:rFonts w:hAnsi="宋体"/>
          <w:bCs w:val="0"/>
          <w:caps w:val="0"/>
          <w:szCs w:val="28"/>
        </w:rPr>
        <w:fldChar w:fldCharType="separate"/>
      </w:r>
      <w:r>
        <w:rPr>
          <w:rFonts w:hint="eastAsia" w:ascii="Times New Roman" w:hAnsi="Times New Roman"/>
        </w:rPr>
        <w:t>第七章</w:t>
      </w:r>
      <w:r>
        <w:rPr>
          <w:rFonts w:ascii="Times New Roman" w:hAnsi="Times New Roman"/>
        </w:rPr>
        <w:t xml:space="preserve"> </w:t>
      </w:r>
      <w:r>
        <w:rPr>
          <w:rFonts w:hint="eastAsia" w:ascii="Times New Roman" w:hAnsi="Times New Roman"/>
        </w:rPr>
        <w:t>质疑、投诉证明材料格式</w:t>
      </w:r>
      <w:r>
        <w:tab/>
      </w:r>
      <w:r>
        <w:fldChar w:fldCharType="begin"/>
      </w:r>
      <w:r>
        <w:instrText xml:space="preserve"> PAGEREF _Toc2381 \h </w:instrText>
      </w:r>
      <w:r>
        <w:fldChar w:fldCharType="separate"/>
      </w:r>
      <w:r>
        <w:t>112</w:t>
      </w:r>
      <w:r>
        <w:fldChar w:fldCharType="end"/>
      </w:r>
      <w:r>
        <w:rPr>
          <w:rFonts w:hAnsi="宋体"/>
          <w:bCs w:val="0"/>
          <w:caps w:val="0"/>
          <w:szCs w:val="28"/>
        </w:rPr>
        <w:fldChar w:fldCharType="end"/>
      </w:r>
    </w:p>
    <w:p w14:paraId="051FBD4A">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_Toc1444 </w:instrText>
      </w:r>
      <w:r>
        <w:rPr>
          <w:rFonts w:hAnsi="宋体"/>
          <w:bCs w:val="0"/>
          <w:caps/>
          <w:szCs w:val="28"/>
        </w:rPr>
        <w:fldChar w:fldCharType="separate"/>
      </w:r>
      <w:r>
        <w:rPr>
          <w:rFonts w:hint="eastAsia" w:ascii="宋体" w:hAnsi="宋体"/>
          <w:bCs w:val="0"/>
        </w:rPr>
        <w:t>第一节 质疑函（格式）</w:t>
      </w:r>
      <w:r>
        <w:tab/>
      </w:r>
      <w:r>
        <w:fldChar w:fldCharType="begin"/>
      </w:r>
      <w:r>
        <w:instrText xml:space="preserve"> PAGEREF _Toc1444 \h </w:instrText>
      </w:r>
      <w:r>
        <w:fldChar w:fldCharType="separate"/>
      </w:r>
      <w:r>
        <w:t>113</w:t>
      </w:r>
      <w:r>
        <w:fldChar w:fldCharType="end"/>
      </w:r>
      <w:r>
        <w:rPr>
          <w:rFonts w:hAnsi="宋体"/>
          <w:bCs w:val="0"/>
          <w:caps/>
          <w:szCs w:val="28"/>
          <w:u w:val="single"/>
        </w:rPr>
        <w:fldChar w:fldCharType="end"/>
      </w:r>
    </w:p>
    <w:p w14:paraId="40DA2C05">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_Toc13434 </w:instrText>
      </w:r>
      <w:r>
        <w:rPr>
          <w:rFonts w:hAnsi="宋体"/>
          <w:bCs w:val="0"/>
          <w:caps/>
          <w:szCs w:val="28"/>
        </w:rPr>
        <w:fldChar w:fldCharType="separate"/>
      </w:r>
      <w:r>
        <w:rPr>
          <w:rFonts w:hint="eastAsia" w:ascii="宋体" w:hAnsi="宋体"/>
          <w:bCs w:val="0"/>
        </w:rPr>
        <w:t>第二节 投诉书（格式）</w:t>
      </w:r>
      <w:r>
        <w:tab/>
      </w:r>
      <w:r>
        <w:fldChar w:fldCharType="begin"/>
      </w:r>
      <w:r>
        <w:instrText xml:space="preserve"> PAGEREF _Toc13434 \h </w:instrText>
      </w:r>
      <w:r>
        <w:fldChar w:fldCharType="separate"/>
      </w:r>
      <w:r>
        <w:t>116</w:t>
      </w:r>
      <w:r>
        <w:fldChar w:fldCharType="end"/>
      </w:r>
      <w:r>
        <w:rPr>
          <w:rFonts w:hAnsi="宋体"/>
          <w:bCs w:val="0"/>
          <w:caps/>
          <w:szCs w:val="28"/>
          <w:u w:val="single"/>
        </w:rPr>
        <w:fldChar w:fldCharType="end"/>
      </w:r>
    </w:p>
    <w:p w14:paraId="42EF1F27">
      <w:pPr>
        <w:pStyle w:val="18"/>
        <w:jc w:val="center"/>
        <w:rPr>
          <w:rFonts w:hint="eastAsia"/>
        </w:rPr>
      </w:pPr>
      <w:r>
        <w:rPr>
          <w:rFonts w:ascii="Calibri" w:hAnsi="宋体"/>
          <w:bCs/>
          <w:caps/>
          <w:szCs w:val="28"/>
          <w:u w:val="single"/>
        </w:rPr>
        <w:fldChar w:fldCharType="end"/>
      </w:r>
      <w:r>
        <w:rPr>
          <w:rFonts w:hint="eastAsia"/>
        </w:rPr>
        <w:tab/>
      </w:r>
      <w:bookmarkStart w:id="1" w:name="_Toc532545041"/>
    </w:p>
    <w:p w14:paraId="0C740093">
      <w:pPr>
        <w:widowControl/>
        <w:jc w:val="left"/>
        <w:rPr>
          <w:rFonts w:ascii="宋体" w:hAnsi="Courier New"/>
          <w:szCs w:val="20"/>
        </w:rPr>
        <w:sectPr>
          <w:footerReference r:id="rId4" w:type="default"/>
          <w:pgSz w:w="11906" w:h="16838"/>
          <w:pgMar w:top="1134" w:right="1134" w:bottom="1134" w:left="1134" w:header="720" w:footer="720" w:gutter="0"/>
          <w:pgNumType w:start="1"/>
          <w:cols w:space="720" w:num="1"/>
          <w:docGrid w:type="lines" w:linePitch="331" w:charSpace="0"/>
        </w:sectPr>
      </w:pPr>
    </w:p>
    <w:p w14:paraId="594A229E">
      <w:pPr>
        <w:pStyle w:val="18"/>
        <w:jc w:val="center"/>
        <w:rPr>
          <w:rFonts w:hint="eastAsia" w:hAnsi="宋体"/>
          <w:b/>
          <w:sz w:val="36"/>
          <w:szCs w:val="36"/>
        </w:rPr>
      </w:pPr>
      <w:r>
        <w:rPr>
          <w:rFonts w:hint="eastAsia" w:ascii="Times New Roman" w:hAnsi="Times New Roman"/>
          <w:b/>
          <w:sz w:val="36"/>
        </w:rPr>
        <w:t>第一章</w:t>
      </w:r>
      <w:r>
        <w:rPr>
          <w:rFonts w:ascii="Times New Roman" w:hAnsi="Times New Roman"/>
          <w:b/>
          <w:sz w:val="36"/>
        </w:rPr>
        <w:t xml:space="preserve">  </w:t>
      </w:r>
      <w:r>
        <w:rPr>
          <w:rFonts w:hint="eastAsia" w:ascii="Times New Roman" w:hAnsi="Times New Roman"/>
          <w:b/>
          <w:sz w:val="36"/>
        </w:rPr>
        <w:t>招标公告</w:t>
      </w:r>
      <w:bookmarkEnd w:id="1"/>
    </w:p>
    <w:p w14:paraId="6252FD20">
      <w:pPr>
        <w:pStyle w:val="18"/>
        <w:jc w:val="center"/>
        <w:rPr>
          <w:rFonts w:hint="eastAsia" w:ascii="Times New Roman" w:hAnsi="Times New Roman" w:eastAsia="宋体" w:cs="Times New Roman"/>
          <w:b/>
          <w:sz w:val="30"/>
          <w:szCs w:val="30"/>
        </w:rPr>
      </w:pPr>
      <w:r>
        <w:rPr>
          <w:rFonts w:hint="eastAsia" w:ascii="Times New Roman" w:hAnsi="Times New Roman" w:eastAsia="宋体" w:cs="Times New Roman"/>
          <w:b/>
          <w:sz w:val="30"/>
          <w:szCs w:val="30"/>
          <w:lang w:eastAsia="zh-CN"/>
        </w:rPr>
        <w:t>横州市公共资源交易中心关于2025年信息化设备采购项目(重)（项目编号：NNZC2025-G1-270232-HZSG）的</w:t>
      </w:r>
      <w:r>
        <w:rPr>
          <w:rFonts w:hint="eastAsia" w:ascii="Times New Roman" w:hAnsi="Times New Roman" w:eastAsia="宋体" w:cs="Times New Roman"/>
          <w:b/>
          <w:sz w:val="30"/>
          <w:szCs w:val="30"/>
        </w:rPr>
        <w:t>公开招标公告</w:t>
      </w:r>
    </w:p>
    <w:p w14:paraId="684ABCA6">
      <w:pPr>
        <w:pBdr>
          <w:top w:val="single" w:color="auto" w:sz="4" w:space="1"/>
          <w:left w:val="single" w:color="auto" w:sz="4" w:space="4"/>
          <w:bottom w:val="single" w:color="auto" w:sz="4" w:space="1"/>
          <w:right w:val="single" w:color="auto" w:sz="4" w:space="4"/>
        </w:pBdr>
        <w:spacing w:line="360" w:lineRule="auto"/>
        <w:ind w:firstLine="480" w:firstLineChars="200"/>
        <w:rPr>
          <w:rFonts w:ascii="仿宋_GB2312" w:hAnsi="仿宋" w:eastAsia="仿宋_GB2312"/>
          <w:sz w:val="24"/>
        </w:rPr>
      </w:pPr>
      <w:r>
        <w:rPr>
          <w:rFonts w:hint="eastAsia" w:ascii="仿宋_GB2312" w:hAnsi="仿宋" w:eastAsia="仿宋_GB2312"/>
          <w:sz w:val="24"/>
        </w:rPr>
        <w:t>项目概况</w:t>
      </w:r>
    </w:p>
    <w:p w14:paraId="6BD7C92E">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仿宋_GB2312" w:hAnsi="仿宋" w:eastAsia="仿宋_GB2312"/>
          <w:sz w:val="24"/>
          <w:u w:val="single"/>
        </w:rPr>
      </w:pPr>
      <w:r>
        <w:rPr>
          <w:rFonts w:hint="eastAsia" w:ascii="宋体" w:hAnsi="宋体"/>
          <w:color w:val="000000"/>
          <w:szCs w:val="21"/>
          <w:u w:val="single"/>
        </w:rPr>
        <w:t xml:space="preserve">  </w:t>
      </w:r>
      <w:r>
        <w:rPr>
          <w:rFonts w:hint="eastAsia" w:ascii="宋体" w:hAnsi="宋体"/>
          <w:color w:val="000000"/>
          <w:szCs w:val="21"/>
          <w:u w:val="single"/>
          <w:lang w:eastAsia="zh-CN"/>
        </w:rPr>
        <w:t>2025年信息化设备采购项目(重)</w:t>
      </w:r>
      <w:r>
        <w:rPr>
          <w:rFonts w:hint="eastAsia" w:ascii="宋体" w:hAnsi="宋体"/>
          <w:color w:val="000000"/>
          <w:szCs w:val="21"/>
          <w:u w:val="single"/>
        </w:rPr>
        <w:t xml:space="preserve">  </w:t>
      </w:r>
      <w:r>
        <w:rPr>
          <w:rFonts w:hint="eastAsia" w:ascii="仿宋_GB2312" w:hAnsi="仿宋" w:eastAsia="仿宋_GB2312" w:cs="Times New Roman"/>
          <w:sz w:val="24"/>
        </w:rPr>
        <w:t>招标项目的潜在投标人应在广西政府采购云平台（https://www.gcy.zfcg.gxzf.gov.cn/</w:t>
      </w:r>
      <w:r>
        <w:rPr>
          <w:rFonts w:hint="eastAsia" w:ascii="仿宋_GB2312" w:hAnsi="仿宋" w:eastAsia="仿宋_GB2312" w:cs="Times New Roman"/>
          <w:sz w:val="24"/>
          <w:lang w:eastAsia="zh-CN"/>
        </w:rPr>
        <w:t>）</w:t>
      </w:r>
      <w:r>
        <w:rPr>
          <w:rFonts w:hint="eastAsia" w:ascii="仿宋_GB2312" w:hAnsi="仿宋" w:eastAsia="仿宋_GB2312" w:cs="Times New Roman"/>
          <w:sz w:val="24"/>
        </w:rPr>
        <w:t>获取招标文件，并于</w:t>
      </w:r>
      <w:r>
        <w:rPr>
          <w:rFonts w:hint="eastAsia" w:ascii="仿宋_GB2312" w:hAnsi="仿宋" w:eastAsia="仿宋_GB2312" w:cs="Times New Roman"/>
          <w:color w:val="FF0000"/>
          <w:sz w:val="24"/>
          <w:lang w:eastAsia="zh-CN"/>
        </w:rPr>
        <w:t>2025年</w:t>
      </w:r>
      <w:r>
        <w:rPr>
          <w:rFonts w:hint="eastAsia" w:ascii="仿宋_GB2312" w:hAnsi="仿宋" w:eastAsia="仿宋_GB2312" w:cs="Times New Roman"/>
          <w:color w:val="FF0000"/>
          <w:sz w:val="24"/>
          <w:lang w:val="en-US" w:eastAsia="zh-CN"/>
        </w:rPr>
        <w:t>12</w:t>
      </w:r>
      <w:r>
        <w:rPr>
          <w:rFonts w:hint="eastAsia" w:ascii="仿宋_GB2312" w:hAnsi="仿宋" w:eastAsia="仿宋_GB2312" w:cs="Times New Roman"/>
          <w:color w:val="FF0000"/>
          <w:sz w:val="24"/>
          <w:lang w:eastAsia="zh-CN"/>
        </w:rPr>
        <w:t>月</w:t>
      </w:r>
      <w:r>
        <w:rPr>
          <w:rFonts w:hint="eastAsia" w:ascii="仿宋_GB2312" w:hAnsi="仿宋" w:eastAsia="仿宋_GB2312" w:cs="Times New Roman"/>
          <w:color w:val="FF0000"/>
          <w:sz w:val="24"/>
          <w:lang w:val="en-US" w:eastAsia="zh-CN"/>
        </w:rPr>
        <w:t>25</w:t>
      </w:r>
      <w:r>
        <w:rPr>
          <w:rFonts w:hint="eastAsia" w:ascii="仿宋_GB2312" w:hAnsi="仿宋" w:eastAsia="仿宋_GB2312" w:cs="Times New Roman"/>
          <w:color w:val="FF0000"/>
          <w:sz w:val="24"/>
          <w:lang w:eastAsia="zh-CN"/>
        </w:rPr>
        <w:t>日</w:t>
      </w:r>
      <w:r>
        <w:rPr>
          <w:rFonts w:hint="eastAsia" w:ascii="仿宋_GB2312" w:hAnsi="仿宋" w:eastAsia="仿宋_GB2312" w:cs="Times New Roman"/>
          <w:sz w:val="24"/>
          <w:lang w:eastAsia="zh-CN"/>
        </w:rPr>
        <w:t>09时30分</w:t>
      </w:r>
      <w:r>
        <w:rPr>
          <w:rFonts w:hint="eastAsia" w:ascii="仿宋_GB2312" w:hAnsi="仿宋" w:eastAsia="仿宋_GB2312" w:cs="Times New Roman"/>
          <w:sz w:val="24"/>
        </w:rPr>
        <w:t>（北京时间）前提交</w:t>
      </w:r>
      <w:r>
        <w:rPr>
          <w:rFonts w:hint="eastAsia" w:ascii="仿宋_GB2312" w:hAnsi="仿宋" w:eastAsia="仿宋_GB2312" w:cs="Times New Roman"/>
          <w:sz w:val="24"/>
          <w:lang w:eastAsia="zh-CN"/>
        </w:rPr>
        <w:t>投标文件</w:t>
      </w:r>
      <w:r>
        <w:rPr>
          <w:rFonts w:hint="eastAsia" w:ascii="仿宋_GB2312" w:hAnsi="仿宋" w:eastAsia="仿宋_GB2312" w:cs="Times New Roman"/>
          <w:sz w:val="24"/>
        </w:rPr>
        <w:t>。</w:t>
      </w:r>
    </w:p>
    <w:p w14:paraId="5F2467ED">
      <w:pPr>
        <w:spacing w:line="360" w:lineRule="auto"/>
        <w:rPr>
          <w:rFonts w:hint="eastAsia" w:ascii="黑体" w:hAnsi="黑体" w:eastAsia="黑体"/>
          <w:b/>
          <w:bCs/>
          <w:color w:val="000000"/>
          <w:sz w:val="24"/>
        </w:rPr>
      </w:pPr>
      <w:bookmarkStart w:id="2" w:name="_Toc35393790"/>
      <w:bookmarkStart w:id="3" w:name="_Toc35393621"/>
      <w:bookmarkStart w:id="4" w:name="_Toc28359002"/>
      <w:bookmarkStart w:id="5" w:name="_Toc28359079"/>
      <w:bookmarkStart w:id="6" w:name="_Hlk24379207"/>
      <w:r>
        <w:rPr>
          <w:rFonts w:hint="eastAsia" w:ascii="黑体" w:hAnsi="黑体" w:eastAsia="黑体"/>
          <w:b/>
          <w:bCs/>
          <w:color w:val="000000"/>
          <w:sz w:val="24"/>
        </w:rPr>
        <w:t>一、项目基本情况</w:t>
      </w:r>
      <w:bookmarkEnd w:id="2"/>
      <w:bookmarkEnd w:id="3"/>
      <w:bookmarkEnd w:id="4"/>
      <w:bookmarkEnd w:id="5"/>
    </w:p>
    <w:p w14:paraId="61986703">
      <w:pPr>
        <w:spacing w:line="360" w:lineRule="auto"/>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rPr>
        <w:t>项目编号：</w:t>
      </w:r>
      <w:r>
        <w:rPr>
          <w:rFonts w:hint="eastAsia" w:ascii="宋体" w:hAnsi="宋体" w:eastAsia="宋体" w:cs="Times New Roman"/>
          <w:color w:val="000000"/>
          <w:szCs w:val="21"/>
          <w:lang w:eastAsia="zh-CN"/>
        </w:rPr>
        <w:t>NNZC2025-G1-270232-HZSG</w:t>
      </w:r>
    </w:p>
    <w:p w14:paraId="0E362202">
      <w:pPr>
        <w:spacing w:line="360" w:lineRule="auto"/>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rPr>
        <w:t>项目名称：</w:t>
      </w:r>
      <w:r>
        <w:rPr>
          <w:rFonts w:hint="eastAsia" w:ascii="宋体" w:hAnsi="宋体" w:eastAsia="宋体" w:cs="Times New Roman"/>
          <w:color w:val="000000"/>
          <w:szCs w:val="21"/>
          <w:lang w:eastAsia="zh-CN"/>
        </w:rPr>
        <w:t>2025年信息化设备采购项目(重)</w:t>
      </w:r>
    </w:p>
    <w:bookmarkEnd w:id="6"/>
    <w:p w14:paraId="136F4B94">
      <w:pPr>
        <w:spacing w:line="360" w:lineRule="auto"/>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rPr>
        <w:t>预算金额：</w:t>
      </w:r>
      <w:bookmarkStart w:id="7" w:name="PO_3000001867_PM001392"/>
      <w:r>
        <w:rPr>
          <w:rFonts w:hint="eastAsia" w:ascii="宋体" w:hAnsi="宋体" w:eastAsia="宋体" w:cs="Times New Roman"/>
          <w:color w:val="000000"/>
          <w:szCs w:val="21"/>
          <w:lang w:eastAsia="zh-CN"/>
        </w:rPr>
        <w:t>384</w:t>
      </w:r>
      <w:bookmarkEnd w:id="7"/>
      <w:r>
        <w:rPr>
          <w:rFonts w:hint="eastAsia" w:ascii="宋体" w:hAnsi="宋体" w:eastAsia="宋体" w:cs="Times New Roman"/>
          <w:color w:val="000000"/>
          <w:szCs w:val="21"/>
          <w:lang w:val="en-US" w:eastAsia="zh-CN"/>
        </w:rPr>
        <w:t>万</w:t>
      </w:r>
      <w:r>
        <w:rPr>
          <w:rFonts w:hint="eastAsia" w:ascii="宋体" w:hAnsi="宋体" w:eastAsia="宋体" w:cs="Times New Roman"/>
          <w:color w:val="000000"/>
          <w:szCs w:val="21"/>
          <w:lang w:eastAsia="zh-CN"/>
        </w:rPr>
        <w:t>元</w:t>
      </w:r>
    </w:p>
    <w:p w14:paraId="46A58D93">
      <w:pPr>
        <w:spacing w:line="360" w:lineRule="auto"/>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rPr>
        <w:t xml:space="preserve">采购需求： </w:t>
      </w:r>
      <w:bookmarkStart w:id="8" w:name="PO_3000001867_PM004"/>
      <w:r>
        <w:rPr>
          <w:rFonts w:hint="eastAsia" w:ascii="宋体" w:hAnsi="宋体" w:eastAsia="宋体" w:cs="Times New Roman"/>
          <w:color w:val="000000"/>
          <w:szCs w:val="21"/>
          <w:lang w:eastAsia="zh-CN"/>
        </w:rPr>
        <w:t xml:space="preserve"> </w:t>
      </w:r>
    </w:p>
    <w:p w14:paraId="72623A26">
      <w:pPr>
        <w:spacing w:line="360" w:lineRule="auto"/>
        <w:ind w:firstLine="420" w:firstLineChars="200"/>
        <w:rPr>
          <w:rFonts w:hint="eastAsia" w:ascii="宋体" w:hAnsi="宋体" w:eastAsia="宋体"/>
          <w:color w:val="000000"/>
          <w:szCs w:val="21"/>
          <w:lang w:eastAsia="zh-CN"/>
        </w:rPr>
      </w:pPr>
      <w:r>
        <w:rPr>
          <w:rFonts w:hint="eastAsia" w:ascii="宋体" w:hAnsi="宋体" w:eastAsia="宋体" w:cs="Times New Roman"/>
          <w:color w:val="000000"/>
          <w:szCs w:val="21"/>
        </w:rPr>
        <w:t>分标：单分标</w:t>
      </w:r>
      <w:bookmarkEnd w:id="8"/>
    </w:p>
    <w:tbl>
      <w:tblPr>
        <w:tblStyle w:val="34"/>
        <w:tblW w:w="499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95"/>
        <w:gridCol w:w="1953"/>
        <w:gridCol w:w="954"/>
        <w:gridCol w:w="891"/>
        <w:gridCol w:w="5243"/>
      </w:tblGrid>
      <w:tr w14:paraId="16BA4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404" w:type="pct"/>
            <w:tcBorders>
              <w:top w:val="single" w:color="auto" w:sz="4" w:space="0"/>
              <w:left w:val="single" w:color="auto" w:sz="4" w:space="0"/>
              <w:bottom w:val="single" w:color="auto" w:sz="4" w:space="0"/>
              <w:right w:val="single" w:color="auto" w:sz="4" w:space="0"/>
            </w:tcBorders>
            <w:noWrap w:val="0"/>
            <w:vAlign w:val="center"/>
          </w:tcPr>
          <w:p w14:paraId="53158178">
            <w:pPr>
              <w:widowControl/>
              <w:spacing w:line="240" w:lineRule="auto"/>
              <w:jc w:val="center"/>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序号</w:t>
            </w:r>
          </w:p>
        </w:tc>
        <w:tc>
          <w:tcPr>
            <w:tcW w:w="993" w:type="pct"/>
            <w:tcBorders>
              <w:top w:val="single" w:color="auto" w:sz="4" w:space="0"/>
              <w:left w:val="single" w:color="auto" w:sz="4" w:space="0"/>
              <w:bottom w:val="single" w:color="auto" w:sz="4" w:space="0"/>
              <w:right w:val="single" w:color="auto" w:sz="4" w:space="0"/>
            </w:tcBorders>
            <w:noWrap w:val="0"/>
            <w:vAlign w:val="center"/>
          </w:tcPr>
          <w:p w14:paraId="749F59B9">
            <w:pPr>
              <w:widowControl/>
              <w:spacing w:line="240" w:lineRule="auto"/>
              <w:jc w:val="center"/>
              <w:textAlignment w:val="center"/>
              <w:rPr>
                <w:rFonts w:hint="eastAsia" w:ascii="宋体" w:hAnsi="宋体" w:eastAsia="宋体" w:cs="宋体"/>
                <w:bCs/>
                <w:sz w:val="21"/>
                <w:szCs w:val="21"/>
              </w:rPr>
            </w:pPr>
            <w:r>
              <w:rPr>
                <w:rFonts w:hint="eastAsia" w:ascii="宋体" w:hAnsi="宋体" w:cs="宋体"/>
                <w:sz w:val="21"/>
                <w:szCs w:val="21"/>
              </w:rPr>
              <w:t>采购货物名称</w:t>
            </w:r>
          </w:p>
        </w:tc>
        <w:tc>
          <w:tcPr>
            <w:tcW w:w="485" w:type="pct"/>
            <w:tcBorders>
              <w:top w:val="single" w:color="auto" w:sz="4" w:space="0"/>
              <w:left w:val="single" w:color="auto" w:sz="4" w:space="0"/>
              <w:bottom w:val="single" w:color="auto" w:sz="4" w:space="0"/>
              <w:right w:val="single" w:color="auto" w:sz="4" w:space="0"/>
            </w:tcBorders>
            <w:noWrap w:val="0"/>
            <w:vAlign w:val="center"/>
          </w:tcPr>
          <w:p w14:paraId="44CF3903">
            <w:pPr>
              <w:widowControl/>
              <w:spacing w:line="240" w:lineRule="auto"/>
              <w:jc w:val="center"/>
              <w:textAlignment w:val="center"/>
              <w:rPr>
                <w:rFonts w:hint="eastAsia" w:ascii="宋体" w:hAnsi="宋体" w:eastAsia="宋体" w:cs="宋体"/>
                <w:bCs/>
                <w:sz w:val="21"/>
                <w:szCs w:val="21"/>
              </w:rPr>
            </w:pPr>
            <w:r>
              <w:rPr>
                <w:rFonts w:hint="eastAsia" w:ascii="宋体" w:hAnsi="宋体" w:eastAsia="宋体" w:cs="宋体"/>
                <w:bCs/>
                <w:sz w:val="21"/>
                <w:szCs w:val="21"/>
              </w:rPr>
              <w:t>数量</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0248BB28">
            <w:pPr>
              <w:widowControl/>
              <w:spacing w:line="240" w:lineRule="auto"/>
              <w:jc w:val="center"/>
              <w:textAlignment w:val="center"/>
              <w:rPr>
                <w:rFonts w:hint="eastAsia" w:ascii="宋体" w:hAnsi="宋体" w:eastAsia="宋体" w:cs="宋体"/>
                <w:bCs/>
                <w:sz w:val="21"/>
                <w:szCs w:val="21"/>
              </w:rPr>
            </w:pPr>
            <w:r>
              <w:rPr>
                <w:rFonts w:hint="eastAsia" w:ascii="宋体" w:hAnsi="宋体" w:eastAsia="宋体" w:cs="宋体"/>
                <w:bCs/>
                <w:sz w:val="21"/>
                <w:szCs w:val="21"/>
              </w:rPr>
              <w:t>单位</w:t>
            </w:r>
          </w:p>
        </w:tc>
        <w:tc>
          <w:tcPr>
            <w:tcW w:w="2663" w:type="pct"/>
            <w:tcBorders>
              <w:top w:val="single" w:color="auto" w:sz="4" w:space="0"/>
              <w:left w:val="single" w:color="auto" w:sz="4" w:space="0"/>
              <w:bottom w:val="single" w:color="auto" w:sz="4" w:space="0"/>
              <w:right w:val="single" w:color="auto" w:sz="4" w:space="0"/>
            </w:tcBorders>
            <w:noWrap w:val="0"/>
            <w:vAlign w:val="center"/>
          </w:tcPr>
          <w:p w14:paraId="48FE2A15">
            <w:pPr>
              <w:widowControl/>
              <w:spacing w:line="240" w:lineRule="auto"/>
              <w:jc w:val="center"/>
              <w:textAlignment w:val="center"/>
              <w:rPr>
                <w:rFonts w:hint="eastAsia" w:ascii="宋体" w:hAnsi="宋体" w:eastAsia="宋体" w:cs="宋体"/>
                <w:bCs/>
                <w:sz w:val="21"/>
                <w:szCs w:val="21"/>
              </w:rPr>
            </w:pPr>
            <w:r>
              <w:rPr>
                <w:rFonts w:hint="eastAsia" w:ascii="宋体" w:hAnsi="宋体" w:eastAsia="宋体" w:cs="宋体"/>
                <w:bCs/>
                <w:sz w:val="21"/>
                <w:szCs w:val="21"/>
              </w:rPr>
              <w:t>简要技术需求或者服务要求</w:t>
            </w:r>
          </w:p>
        </w:tc>
      </w:tr>
      <w:tr w14:paraId="029631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noWrap w:val="0"/>
            <w:vAlign w:val="center"/>
          </w:tcPr>
          <w:p w14:paraId="5F039A55">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993" w:type="pct"/>
            <w:tcBorders>
              <w:top w:val="single" w:color="auto" w:sz="4" w:space="0"/>
              <w:left w:val="single" w:color="auto" w:sz="4" w:space="0"/>
              <w:bottom w:val="single" w:color="auto" w:sz="4" w:space="0"/>
              <w:right w:val="single" w:color="auto" w:sz="4" w:space="0"/>
            </w:tcBorders>
            <w:noWrap w:val="0"/>
            <w:vAlign w:val="center"/>
          </w:tcPr>
          <w:p w14:paraId="64F04AFF">
            <w:pPr>
              <w:snapToGrid w:val="0"/>
              <w:spacing w:line="240" w:lineRule="auto"/>
              <w:jc w:val="center"/>
              <w:rPr>
                <w:rFonts w:hint="eastAsia" w:ascii="宋体" w:hAnsi="宋体" w:eastAsia="宋体" w:cs="宋体"/>
                <w:sz w:val="21"/>
                <w:szCs w:val="21"/>
              </w:rPr>
            </w:pPr>
            <w:r>
              <w:rPr>
                <w:rFonts w:hint="eastAsia" w:ascii="宋体" w:hAnsi="宋体" w:eastAsia="宋体" w:cs="宋体"/>
                <w:kern w:val="0"/>
                <w:sz w:val="21"/>
                <w:szCs w:val="21"/>
                <w:lang w:bidi="ar"/>
              </w:rPr>
              <w:t>交互智能平板</w:t>
            </w:r>
          </w:p>
        </w:tc>
        <w:tc>
          <w:tcPr>
            <w:tcW w:w="485" w:type="pct"/>
            <w:tcBorders>
              <w:top w:val="single" w:color="auto" w:sz="4" w:space="0"/>
              <w:left w:val="single" w:color="auto" w:sz="4" w:space="0"/>
              <w:bottom w:val="single" w:color="auto" w:sz="4" w:space="0"/>
              <w:right w:val="single" w:color="auto" w:sz="4" w:space="0"/>
            </w:tcBorders>
            <w:noWrap w:val="0"/>
            <w:vAlign w:val="center"/>
          </w:tcPr>
          <w:p w14:paraId="549BD1BC">
            <w:pPr>
              <w:widowControl/>
              <w:spacing w:line="240" w:lineRule="auto"/>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148</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6A162DD5">
            <w:pPr>
              <w:widowControl/>
              <w:spacing w:line="240" w:lineRule="auto"/>
              <w:jc w:val="center"/>
              <w:textAlignment w:val="center"/>
              <w:rPr>
                <w:rFonts w:hint="eastAsia" w:ascii="宋体" w:hAnsi="宋体" w:eastAsia="宋体" w:cs="宋体"/>
                <w:sz w:val="21"/>
                <w:szCs w:val="21"/>
                <w:lang w:bidi="ar"/>
              </w:rPr>
            </w:pPr>
            <w:r>
              <w:rPr>
                <w:rFonts w:hint="eastAsia" w:ascii="宋体" w:hAnsi="宋体" w:eastAsia="宋体" w:cs="宋体"/>
                <w:kern w:val="0"/>
                <w:sz w:val="21"/>
                <w:szCs w:val="21"/>
                <w:lang w:bidi="ar"/>
              </w:rPr>
              <w:t>台</w:t>
            </w:r>
          </w:p>
        </w:tc>
        <w:tc>
          <w:tcPr>
            <w:tcW w:w="2663" w:type="pct"/>
            <w:tcBorders>
              <w:top w:val="single" w:color="auto" w:sz="4" w:space="0"/>
              <w:left w:val="single" w:color="auto" w:sz="4" w:space="0"/>
              <w:bottom w:val="single" w:color="auto" w:sz="4" w:space="0"/>
              <w:right w:val="single" w:color="auto" w:sz="4" w:space="0"/>
            </w:tcBorders>
            <w:noWrap w:val="0"/>
            <w:vAlign w:val="center"/>
          </w:tcPr>
          <w:p w14:paraId="4A00E565">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一、整机屏显和触摸要求</w:t>
            </w:r>
          </w:p>
          <w:p w14:paraId="1133A8A2">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屏幕显示设计</w:t>
            </w:r>
          </w:p>
          <w:p w14:paraId="6C1BC33E">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1、整机背光系统支持DC调光方式，多级亮度调节，支持白颜色背景下最暗亮度≤100nit。</w:t>
            </w:r>
          </w:p>
          <w:p w14:paraId="0B487EB2">
            <w:pPr>
              <w:spacing w:line="240" w:lineRule="auto"/>
              <w:rPr>
                <w:rFonts w:hint="eastAsia" w:ascii="宋体" w:hAnsi="宋体" w:eastAsia="宋体" w:cs="宋体"/>
                <w:sz w:val="21"/>
                <w:szCs w:val="21"/>
              </w:rPr>
            </w:pPr>
            <w:r>
              <w:rPr>
                <w:rFonts w:hint="eastAsia" w:ascii="宋体" w:hAnsi="宋体" w:eastAsia="宋体" w:cs="宋体"/>
                <w:bCs/>
                <w:sz w:val="21"/>
                <w:szCs w:val="21"/>
              </w:rPr>
              <w:t>……</w:t>
            </w:r>
          </w:p>
        </w:tc>
      </w:tr>
      <w:tr w14:paraId="14BBE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noWrap w:val="0"/>
            <w:vAlign w:val="center"/>
          </w:tcPr>
          <w:p w14:paraId="0C391A19">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2</w:t>
            </w:r>
          </w:p>
        </w:tc>
        <w:tc>
          <w:tcPr>
            <w:tcW w:w="993" w:type="pct"/>
            <w:tcBorders>
              <w:top w:val="single" w:color="auto" w:sz="4" w:space="0"/>
              <w:left w:val="single" w:color="auto" w:sz="4" w:space="0"/>
              <w:bottom w:val="single" w:color="auto" w:sz="4" w:space="0"/>
              <w:right w:val="single" w:color="auto" w:sz="4" w:space="0"/>
            </w:tcBorders>
            <w:noWrap w:val="0"/>
            <w:vAlign w:val="center"/>
          </w:tcPr>
          <w:p w14:paraId="152CD559">
            <w:pPr>
              <w:snapToGrid w:val="0"/>
              <w:spacing w:line="240" w:lineRule="auto"/>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推拉黑板</w:t>
            </w:r>
          </w:p>
        </w:tc>
        <w:tc>
          <w:tcPr>
            <w:tcW w:w="485" w:type="pct"/>
            <w:tcBorders>
              <w:top w:val="single" w:color="auto" w:sz="4" w:space="0"/>
              <w:left w:val="single" w:color="auto" w:sz="4" w:space="0"/>
              <w:bottom w:val="single" w:color="auto" w:sz="4" w:space="0"/>
              <w:right w:val="single" w:color="auto" w:sz="4" w:space="0"/>
            </w:tcBorders>
            <w:noWrap w:val="0"/>
            <w:vAlign w:val="center"/>
          </w:tcPr>
          <w:p w14:paraId="6B8909F7">
            <w:pPr>
              <w:widowControl/>
              <w:spacing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3306889B">
            <w:pPr>
              <w:widowControl/>
              <w:spacing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套</w:t>
            </w:r>
          </w:p>
        </w:tc>
        <w:tc>
          <w:tcPr>
            <w:tcW w:w="2663" w:type="pct"/>
            <w:tcBorders>
              <w:top w:val="single" w:color="auto" w:sz="4" w:space="0"/>
              <w:left w:val="single" w:color="auto" w:sz="4" w:space="0"/>
              <w:bottom w:val="single" w:color="auto" w:sz="4" w:space="0"/>
              <w:right w:val="single" w:color="auto" w:sz="4" w:space="0"/>
            </w:tcBorders>
            <w:noWrap w:val="0"/>
            <w:vAlign w:val="center"/>
          </w:tcPr>
          <w:p w14:paraId="0DFB6E2C">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1、整体外观尺寸：宽≥4200mm，高≥1243mm，厚≤149mm。</w:t>
            </w:r>
          </w:p>
          <w:p w14:paraId="6291D96B">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2、书写板为左右推拉结构，由活动板、固定板、大框（轨道</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、滑动系统构成，支持多媒体设备居中安装；书写板左右去竖框化设计。</w:t>
            </w:r>
          </w:p>
          <w:p w14:paraId="79BC6479">
            <w:pPr>
              <w:spacing w:line="240" w:lineRule="auto"/>
              <w:rPr>
                <w:rFonts w:hint="eastAsia" w:ascii="宋体" w:hAnsi="宋体" w:eastAsia="宋体" w:cs="宋体"/>
                <w:sz w:val="21"/>
                <w:szCs w:val="21"/>
              </w:rPr>
            </w:pPr>
            <w:r>
              <w:rPr>
                <w:rFonts w:hint="eastAsia" w:ascii="宋体" w:hAnsi="宋体" w:eastAsia="宋体" w:cs="宋体"/>
                <w:bCs/>
                <w:sz w:val="21"/>
                <w:szCs w:val="21"/>
              </w:rPr>
              <w:t>……</w:t>
            </w:r>
          </w:p>
        </w:tc>
      </w:tr>
      <w:tr w14:paraId="56BD9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noWrap w:val="0"/>
            <w:vAlign w:val="center"/>
          </w:tcPr>
          <w:p w14:paraId="5A2D007F">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3</w:t>
            </w:r>
          </w:p>
        </w:tc>
        <w:tc>
          <w:tcPr>
            <w:tcW w:w="993" w:type="pct"/>
            <w:tcBorders>
              <w:top w:val="single" w:color="auto" w:sz="4" w:space="0"/>
              <w:left w:val="single" w:color="auto" w:sz="4" w:space="0"/>
              <w:bottom w:val="single" w:color="auto" w:sz="4" w:space="0"/>
              <w:right w:val="single" w:color="auto" w:sz="4" w:space="0"/>
            </w:tcBorders>
            <w:noWrap w:val="0"/>
            <w:vAlign w:val="center"/>
          </w:tcPr>
          <w:p w14:paraId="7B2A48CE">
            <w:pPr>
              <w:snapToGrid w:val="0"/>
              <w:spacing w:line="240" w:lineRule="auto"/>
              <w:jc w:val="center"/>
              <w:rPr>
                <w:rFonts w:hint="eastAsia" w:ascii="宋体" w:hAnsi="宋体" w:eastAsia="宋体" w:cs="宋体"/>
                <w:kern w:val="0"/>
                <w:sz w:val="21"/>
                <w:szCs w:val="21"/>
                <w:lang w:bidi="ar"/>
              </w:rPr>
            </w:pPr>
            <w:r>
              <w:rPr>
                <w:rFonts w:hint="eastAsia" w:ascii="宋体" w:hAnsi="宋体" w:eastAsia="宋体" w:cs="宋体"/>
                <w:b w:val="0"/>
                <w:bCs/>
                <w:sz w:val="21"/>
                <w:szCs w:val="21"/>
              </w:rPr>
              <w:t>壁挂</w:t>
            </w:r>
            <w:r>
              <w:rPr>
                <w:rFonts w:hint="eastAsia" w:ascii="宋体" w:hAnsi="宋体" w:eastAsia="宋体" w:cs="宋体"/>
                <w:b w:val="0"/>
                <w:bCs/>
                <w:sz w:val="21"/>
                <w:szCs w:val="21"/>
                <w:lang w:eastAsia="zh-CN"/>
              </w:rPr>
              <w:t>式</w:t>
            </w:r>
            <w:r>
              <w:rPr>
                <w:rFonts w:hint="eastAsia" w:ascii="宋体" w:hAnsi="宋体" w:eastAsia="宋体" w:cs="宋体"/>
                <w:b w:val="0"/>
                <w:bCs/>
                <w:sz w:val="21"/>
                <w:szCs w:val="21"/>
              </w:rPr>
              <w:t>展台</w:t>
            </w:r>
          </w:p>
        </w:tc>
        <w:tc>
          <w:tcPr>
            <w:tcW w:w="485" w:type="pct"/>
            <w:tcBorders>
              <w:top w:val="single" w:color="auto" w:sz="4" w:space="0"/>
              <w:left w:val="single" w:color="auto" w:sz="4" w:space="0"/>
              <w:bottom w:val="single" w:color="auto" w:sz="4" w:space="0"/>
              <w:right w:val="single" w:color="auto" w:sz="4" w:space="0"/>
            </w:tcBorders>
            <w:noWrap w:val="0"/>
            <w:vAlign w:val="center"/>
          </w:tcPr>
          <w:p w14:paraId="7652321D">
            <w:pPr>
              <w:widowControl/>
              <w:spacing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6B887411">
            <w:pPr>
              <w:widowControl/>
              <w:spacing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台</w:t>
            </w:r>
          </w:p>
        </w:tc>
        <w:tc>
          <w:tcPr>
            <w:tcW w:w="2663" w:type="pct"/>
            <w:tcBorders>
              <w:top w:val="single" w:color="auto" w:sz="4" w:space="0"/>
              <w:left w:val="single" w:color="auto" w:sz="4" w:space="0"/>
              <w:bottom w:val="single" w:color="auto" w:sz="4" w:space="0"/>
              <w:right w:val="single" w:color="auto" w:sz="4" w:space="0"/>
            </w:tcBorders>
            <w:noWrap w:val="0"/>
            <w:vAlign w:val="center"/>
          </w:tcPr>
          <w:p w14:paraId="7694DFE8">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1、采用≥800万像素摄像头；采用 USB五伏电源直接供电，无需额外配置电源适配器，环保无辐射；箱内USB连线采用隐藏式设计，箱内无可见连线且USB口下出，有效防止积尘，且方便布线和返修。</w:t>
            </w:r>
          </w:p>
          <w:p w14:paraId="526CA911">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2、A4大小拍摄幅面，1080P动态视频预览达到30帧/秒；托板及挂墙部分采用金属加强，托板可承重3kg，整机壁挂式安装。</w:t>
            </w:r>
          </w:p>
          <w:p w14:paraId="251A5BC5">
            <w:pPr>
              <w:spacing w:line="240" w:lineRule="auto"/>
              <w:rPr>
                <w:rFonts w:hint="eastAsia" w:ascii="宋体" w:hAnsi="宋体" w:eastAsia="宋体" w:cs="宋体"/>
                <w:sz w:val="21"/>
                <w:szCs w:val="21"/>
              </w:rPr>
            </w:pPr>
            <w:r>
              <w:rPr>
                <w:rFonts w:hint="eastAsia" w:ascii="宋体" w:hAnsi="宋体" w:eastAsia="宋体" w:cs="宋体"/>
                <w:bCs/>
                <w:sz w:val="21"/>
                <w:szCs w:val="21"/>
              </w:rPr>
              <w:t>……</w:t>
            </w:r>
          </w:p>
        </w:tc>
      </w:tr>
      <w:tr w14:paraId="6A7C3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noWrap w:val="0"/>
            <w:vAlign w:val="center"/>
          </w:tcPr>
          <w:p w14:paraId="4F277D33">
            <w:pPr>
              <w:spacing w:line="240" w:lineRule="auto"/>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4</w:t>
            </w:r>
          </w:p>
        </w:tc>
        <w:tc>
          <w:tcPr>
            <w:tcW w:w="993" w:type="pct"/>
            <w:tcBorders>
              <w:top w:val="single" w:color="auto" w:sz="4" w:space="0"/>
              <w:left w:val="single" w:color="auto" w:sz="4" w:space="0"/>
              <w:bottom w:val="single" w:color="auto" w:sz="4" w:space="0"/>
              <w:right w:val="single" w:color="auto" w:sz="4" w:space="0"/>
            </w:tcBorders>
            <w:noWrap w:val="0"/>
            <w:vAlign w:val="center"/>
          </w:tcPr>
          <w:p w14:paraId="2D7EE205">
            <w:pPr>
              <w:snapToGrid w:val="0"/>
              <w:spacing w:line="240" w:lineRule="auto"/>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有源音响</w:t>
            </w:r>
          </w:p>
        </w:tc>
        <w:tc>
          <w:tcPr>
            <w:tcW w:w="485" w:type="pct"/>
            <w:tcBorders>
              <w:top w:val="single" w:color="auto" w:sz="4" w:space="0"/>
              <w:left w:val="single" w:color="auto" w:sz="4" w:space="0"/>
              <w:bottom w:val="single" w:color="auto" w:sz="4" w:space="0"/>
              <w:right w:val="single" w:color="auto" w:sz="4" w:space="0"/>
            </w:tcBorders>
            <w:noWrap w:val="0"/>
            <w:vAlign w:val="center"/>
          </w:tcPr>
          <w:p w14:paraId="40EA4962">
            <w:pPr>
              <w:widowControl/>
              <w:spacing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4F32CCB5">
            <w:pPr>
              <w:widowControl/>
              <w:spacing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套</w:t>
            </w:r>
          </w:p>
        </w:tc>
        <w:tc>
          <w:tcPr>
            <w:tcW w:w="2663" w:type="pct"/>
            <w:tcBorders>
              <w:top w:val="single" w:color="auto" w:sz="4" w:space="0"/>
              <w:left w:val="single" w:color="auto" w:sz="4" w:space="0"/>
              <w:bottom w:val="single" w:color="auto" w:sz="4" w:space="0"/>
              <w:right w:val="single" w:color="auto" w:sz="4" w:space="0"/>
            </w:tcBorders>
            <w:noWrap w:val="0"/>
            <w:vAlign w:val="center"/>
          </w:tcPr>
          <w:p w14:paraId="615B7D3E">
            <w:pPr>
              <w:widowControl/>
              <w:numPr>
                <w:ilvl w:val="0"/>
                <w:numId w:val="1"/>
              </w:numPr>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音箱套装</w:t>
            </w:r>
          </w:p>
          <w:p w14:paraId="0EE093B6">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1.采用功放与有源音箱一体化设计，内置麦克风无线接收模块，帮助教师实现多媒体扩音以及本地扩声功能。</w:t>
            </w:r>
          </w:p>
          <w:p w14:paraId="63DDE266">
            <w:pPr>
              <w:spacing w:line="240" w:lineRule="auto"/>
              <w:rPr>
                <w:rFonts w:hint="eastAsia" w:ascii="宋体" w:hAnsi="宋体" w:eastAsia="宋体" w:cs="宋体"/>
                <w:sz w:val="21"/>
                <w:szCs w:val="21"/>
              </w:rPr>
            </w:pPr>
            <w:r>
              <w:rPr>
                <w:rFonts w:hint="eastAsia" w:ascii="宋体" w:hAnsi="宋体" w:eastAsia="宋体" w:cs="宋体"/>
                <w:bCs/>
                <w:sz w:val="21"/>
                <w:szCs w:val="21"/>
              </w:rPr>
              <w:t>……</w:t>
            </w:r>
          </w:p>
        </w:tc>
      </w:tr>
      <w:tr w14:paraId="736D1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noWrap w:val="0"/>
            <w:vAlign w:val="center"/>
          </w:tcPr>
          <w:p w14:paraId="11F74093">
            <w:pPr>
              <w:spacing w:line="240" w:lineRule="auto"/>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5</w:t>
            </w:r>
          </w:p>
        </w:tc>
        <w:tc>
          <w:tcPr>
            <w:tcW w:w="993" w:type="pct"/>
            <w:tcBorders>
              <w:top w:val="single" w:color="auto" w:sz="4" w:space="0"/>
              <w:left w:val="single" w:color="auto" w:sz="4" w:space="0"/>
              <w:bottom w:val="single" w:color="auto" w:sz="4" w:space="0"/>
              <w:right w:val="single" w:color="auto" w:sz="4" w:space="0"/>
            </w:tcBorders>
            <w:noWrap w:val="0"/>
            <w:vAlign w:val="center"/>
          </w:tcPr>
          <w:p w14:paraId="50AA1576">
            <w:pPr>
              <w:snapToGrid w:val="0"/>
              <w:spacing w:line="240" w:lineRule="auto"/>
              <w:jc w:val="center"/>
              <w:rPr>
                <w:rFonts w:hint="eastAsia" w:ascii="宋体" w:hAnsi="宋体" w:eastAsia="宋体" w:cs="宋体"/>
                <w:kern w:val="0"/>
                <w:sz w:val="21"/>
                <w:szCs w:val="21"/>
                <w:lang w:bidi="ar"/>
              </w:rPr>
            </w:pPr>
            <w:r>
              <w:rPr>
                <w:rFonts w:hint="eastAsia" w:ascii="宋体" w:hAnsi="宋体" w:eastAsia="宋体" w:cs="宋体"/>
                <w:sz w:val="21"/>
                <w:szCs w:val="21"/>
              </w:rPr>
              <w:t>安装集成及辅材</w:t>
            </w:r>
          </w:p>
        </w:tc>
        <w:tc>
          <w:tcPr>
            <w:tcW w:w="485" w:type="pct"/>
            <w:tcBorders>
              <w:top w:val="single" w:color="auto" w:sz="4" w:space="0"/>
              <w:left w:val="single" w:color="auto" w:sz="4" w:space="0"/>
              <w:bottom w:val="single" w:color="auto" w:sz="4" w:space="0"/>
              <w:right w:val="single" w:color="auto" w:sz="4" w:space="0"/>
            </w:tcBorders>
            <w:noWrap w:val="0"/>
            <w:vAlign w:val="center"/>
          </w:tcPr>
          <w:p w14:paraId="7D7280DC">
            <w:pPr>
              <w:snapToGrid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552DEBCB">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项</w:t>
            </w:r>
          </w:p>
        </w:tc>
        <w:tc>
          <w:tcPr>
            <w:tcW w:w="2663" w:type="pct"/>
            <w:tcBorders>
              <w:top w:val="single" w:color="auto" w:sz="4" w:space="0"/>
              <w:left w:val="single" w:color="auto" w:sz="4" w:space="0"/>
              <w:bottom w:val="single" w:color="auto" w:sz="4" w:space="0"/>
              <w:right w:val="single" w:color="auto" w:sz="4" w:space="0"/>
            </w:tcBorders>
            <w:noWrap w:val="0"/>
            <w:vAlign w:val="center"/>
          </w:tcPr>
          <w:p w14:paraId="2616E142">
            <w:pPr>
              <w:widowControl/>
              <w:spacing w:line="240" w:lineRule="auto"/>
              <w:jc w:val="left"/>
              <w:textAlignment w:val="center"/>
              <w:rPr>
                <w:rFonts w:hint="eastAsia" w:ascii="宋体" w:hAnsi="宋体" w:eastAsia="宋体" w:cs="宋体"/>
                <w:bCs/>
                <w:sz w:val="21"/>
                <w:szCs w:val="21"/>
              </w:rPr>
            </w:pPr>
            <w:r>
              <w:rPr>
                <w:rFonts w:hint="eastAsia" w:ascii="宋体" w:hAnsi="宋体" w:eastAsia="宋体" w:cs="宋体"/>
                <w:bCs/>
                <w:sz w:val="21"/>
                <w:szCs w:val="21"/>
              </w:rPr>
              <w:t>按采购人要求将所有设备配送到指定地点，并完成布线、安装和调试，含必要的辅材，如：网线、电源线、线槽盒、排插、空气开关等。</w:t>
            </w:r>
          </w:p>
        </w:tc>
      </w:tr>
      <w:tr w14:paraId="7243C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5CCF0518">
            <w:pPr>
              <w:widowControl/>
              <w:spacing w:line="24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详见《第二章  采购需求》</w:t>
            </w:r>
          </w:p>
        </w:tc>
      </w:tr>
    </w:tbl>
    <w:p w14:paraId="46F9322F">
      <w:pPr>
        <w:spacing w:line="360" w:lineRule="auto"/>
        <w:ind w:firstLine="420" w:firstLineChars="200"/>
        <w:rPr>
          <w:rFonts w:hint="eastAsia" w:ascii="宋体" w:hAnsi="宋体" w:eastAsia="宋体" w:cs="Times New Roman"/>
          <w:color w:val="FF0000"/>
          <w:szCs w:val="21"/>
        </w:rPr>
      </w:pPr>
      <w:r>
        <w:rPr>
          <w:rFonts w:hint="eastAsia" w:ascii="宋体" w:hAnsi="宋体" w:eastAsia="宋体" w:cs="Times New Roman"/>
          <w:color w:val="000000"/>
          <w:szCs w:val="21"/>
        </w:rPr>
        <w:t>合同履行期限：</w:t>
      </w:r>
      <w:r>
        <w:rPr>
          <w:rFonts w:hint="eastAsia" w:ascii="宋体" w:hAnsi="宋体" w:eastAsia="宋体" w:cs="宋体"/>
          <w:color w:val="FF0000"/>
          <w:sz w:val="21"/>
          <w:szCs w:val="21"/>
          <w:highlight w:val="none"/>
        </w:rPr>
        <w:t>自中标通知书发出之日起15个日历日内</w:t>
      </w:r>
      <w:r>
        <w:rPr>
          <w:rFonts w:hint="eastAsia" w:ascii="宋体" w:hAnsi="宋体" w:eastAsia="宋体" w:cs="宋体"/>
          <w:color w:val="FF0000"/>
          <w:sz w:val="21"/>
          <w:szCs w:val="21"/>
          <w:highlight w:val="none"/>
          <w:lang w:val="en-US" w:eastAsia="zh-CN"/>
        </w:rPr>
        <w:t>签订合同，</w:t>
      </w:r>
      <w:r>
        <w:rPr>
          <w:rFonts w:hint="eastAsia" w:ascii="宋体" w:hAnsi="宋体" w:eastAsia="宋体" w:cs="宋体"/>
          <w:color w:val="FF0000"/>
          <w:sz w:val="21"/>
          <w:szCs w:val="21"/>
          <w:highlight w:val="none"/>
          <w:lang w:eastAsia="zh-CN"/>
        </w:rPr>
        <w:t>自签订合同之日起</w:t>
      </w:r>
      <w:r>
        <w:rPr>
          <w:rFonts w:hint="eastAsia" w:ascii="宋体" w:hAnsi="宋体" w:cs="宋体"/>
          <w:color w:val="FF0000"/>
          <w:sz w:val="21"/>
          <w:szCs w:val="21"/>
          <w:highlight w:val="none"/>
          <w:lang w:val="en-US" w:eastAsia="zh-CN"/>
        </w:rPr>
        <w:t>1</w:t>
      </w:r>
      <w:r>
        <w:rPr>
          <w:rFonts w:hint="eastAsia" w:ascii="宋体" w:hAnsi="宋体" w:eastAsia="宋体" w:cs="宋体"/>
          <w:color w:val="FF0000"/>
          <w:sz w:val="21"/>
          <w:szCs w:val="21"/>
          <w:highlight w:val="none"/>
          <w:lang w:eastAsia="zh-CN"/>
        </w:rPr>
        <w:t>0个工作日内必须全部到货安装调试合格并验收完毕。</w:t>
      </w:r>
    </w:p>
    <w:p w14:paraId="4F73DBAC">
      <w:pPr>
        <w:spacing w:line="360" w:lineRule="auto"/>
        <w:ind w:firstLine="420" w:firstLineChars="200"/>
        <w:rPr>
          <w:rFonts w:hint="eastAsia" w:ascii="宋体" w:hAnsi="宋体"/>
          <w:color w:val="000000"/>
          <w:szCs w:val="21"/>
        </w:rPr>
      </w:pPr>
      <w:r>
        <w:rPr>
          <w:rFonts w:hint="eastAsia" w:ascii="宋体" w:hAnsi="宋体"/>
          <w:color w:val="000000"/>
          <w:szCs w:val="21"/>
        </w:rPr>
        <w:t>本项目是否接受联合体投标：□是/</w:t>
      </w:r>
      <w:r>
        <w:rPr>
          <w:rFonts w:hint="eastAsia" w:ascii="宋体" w:hAnsi="宋体"/>
          <w:color w:val="000000"/>
          <w:szCs w:val="21"/>
          <w:lang w:eastAsia="zh-CN"/>
        </w:rPr>
        <w:t>☑</w:t>
      </w:r>
      <w:r>
        <w:rPr>
          <w:rFonts w:hint="eastAsia" w:ascii="宋体" w:hAnsi="宋体"/>
          <w:color w:val="000000"/>
          <w:szCs w:val="21"/>
        </w:rPr>
        <w:t>否。</w:t>
      </w:r>
    </w:p>
    <w:p w14:paraId="00CB8C67">
      <w:pPr>
        <w:spacing w:line="360" w:lineRule="auto"/>
        <w:rPr>
          <w:rFonts w:hint="eastAsia" w:ascii="黑体" w:hAnsi="黑体" w:eastAsia="黑体"/>
          <w:b/>
          <w:bCs/>
          <w:color w:val="000000"/>
          <w:sz w:val="24"/>
        </w:rPr>
      </w:pPr>
      <w:bookmarkStart w:id="9" w:name="_Toc35393791"/>
      <w:bookmarkStart w:id="10" w:name="_Toc28359003"/>
      <w:bookmarkStart w:id="11" w:name="_Toc35393622"/>
      <w:bookmarkStart w:id="12" w:name="_Toc28359080"/>
      <w:r>
        <w:rPr>
          <w:rFonts w:hint="eastAsia" w:ascii="黑体" w:hAnsi="黑体" w:eastAsia="黑体"/>
          <w:b/>
          <w:bCs/>
          <w:color w:val="000000"/>
          <w:sz w:val="24"/>
        </w:rPr>
        <w:t>二、投标人的资格要求：</w:t>
      </w:r>
      <w:bookmarkEnd w:id="9"/>
      <w:bookmarkEnd w:id="10"/>
      <w:bookmarkEnd w:id="11"/>
      <w:bookmarkEnd w:id="12"/>
    </w:p>
    <w:p w14:paraId="72BA730B">
      <w:pPr>
        <w:spacing w:line="360" w:lineRule="auto"/>
        <w:ind w:firstLine="420" w:firstLineChars="200"/>
        <w:rPr>
          <w:rFonts w:hint="eastAsia" w:ascii="宋体" w:hAnsi="宋体"/>
          <w:color w:val="000000"/>
          <w:szCs w:val="21"/>
        </w:rPr>
      </w:pPr>
      <w:bookmarkStart w:id="13" w:name="_Toc28359081"/>
      <w:bookmarkStart w:id="14" w:name="_Toc28359004"/>
      <w:r>
        <w:rPr>
          <w:rFonts w:hint="eastAsia" w:ascii="宋体" w:hAnsi="宋体"/>
          <w:color w:val="000000"/>
          <w:szCs w:val="21"/>
        </w:rPr>
        <w:t>1.满足《中华人民共和国政府采购法》第二十二条规定；</w:t>
      </w:r>
    </w:p>
    <w:p w14:paraId="27DEC9FB">
      <w:pPr>
        <w:spacing w:line="360" w:lineRule="auto"/>
        <w:ind w:firstLine="420" w:firstLineChars="200"/>
        <w:rPr>
          <w:rFonts w:hint="eastAsia" w:ascii="宋体" w:hAnsi="宋体"/>
          <w:color w:val="000000"/>
          <w:szCs w:val="21"/>
        </w:rPr>
      </w:pPr>
      <w:r>
        <w:rPr>
          <w:rFonts w:hint="eastAsia" w:ascii="宋体" w:hAnsi="宋体"/>
          <w:color w:val="000000"/>
          <w:szCs w:val="21"/>
        </w:rPr>
        <w:t>2.落实政府采购政策需满足的资格要求：</w:t>
      </w:r>
    </w:p>
    <w:p w14:paraId="0255D6EF">
      <w:pPr>
        <w:spacing w:line="360" w:lineRule="auto"/>
        <w:ind w:firstLine="420" w:firstLineChars="200"/>
        <w:rPr>
          <w:rFonts w:hint="eastAsia" w:ascii="宋体" w:hAnsi="宋体"/>
          <w:color w:val="000000"/>
          <w:szCs w:val="21"/>
        </w:rPr>
      </w:pPr>
      <w:r>
        <w:rPr>
          <w:rFonts w:hint="eastAsia" w:ascii="宋体" w:hAnsi="宋体"/>
          <w:color w:val="000000"/>
          <w:szCs w:val="21"/>
        </w:rPr>
        <w:t>□专门面向中小企业采购的项目（供应商应为中小微企业、监狱企业、残疾人福利性单位)</w:t>
      </w:r>
    </w:p>
    <w:p w14:paraId="007616DE">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非专门面向中小企业采购的项目</w:t>
      </w:r>
    </w:p>
    <w:p w14:paraId="69647976">
      <w:pPr>
        <w:spacing w:line="360" w:lineRule="auto"/>
        <w:ind w:firstLine="420" w:firstLineChars="200"/>
        <w:rPr>
          <w:rFonts w:hint="eastAsia" w:ascii="宋体" w:hAnsi="宋体"/>
          <w:color w:val="000000"/>
          <w:szCs w:val="21"/>
        </w:rPr>
      </w:pPr>
      <w:r>
        <w:rPr>
          <w:rFonts w:hint="eastAsia" w:ascii="宋体" w:hAnsi="宋体"/>
          <w:color w:val="000000"/>
          <w:szCs w:val="21"/>
        </w:rPr>
        <w:t>3.本项目的特定资格要求：</w:t>
      </w:r>
    </w:p>
    <w:p w14:paraId="583001B7">
      <w:pPr>
        <w:spacing w:line="360" w:lineRule="auto"/>
        <w:ind w:firstLine="420" w:firstLineChars="200"/>
        <w:rPr>
          <w:rFonts w:hint="eastAsia" w:ascii="宋体" w:hAnsi="宋体" w:eastAsia="宋体" w:cs="Times New Roman"/>
          <w:color w:val="000000"/>
          <w:szCs w:val="21"/>
          <w:lang w:eastAsia="zh-CN"/>
        </w:rPr>
      </w:pPr>
      <w:bookmarkStart w:id="15" w:name="PO_3000001867_PM006"/>
      <w:r>
        <w:rPr>
          <w:rFonts w:hint="eastAsia" w:ascii="宋体" w:hAnsi="宋体" w:eastAsia="宋体" w:cs="Times New Roman"/>
          <w:color w:val="000000"/>
          <w:szCs w:val="21"/>
          <w:lang w:eastAsia="zh-CN"/>
        </w:rPr>
        <w:t>3.1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67E2852">
      <w:pPr>
        <w:spacing w:line="360" w:lineRule="auto"/>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lang w:eastAsia="zh-CN"/>
        </w:rPr>
        <w:t>3.2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bookmarkEnd w:id="15"/>
    </w:p>
    <w:p w14:paraId="701C90F2">
      <w:pPr>
        <w:spacing w:line="360" w:lineRule="auto"/>
        <w:rPr>
          <w:rFonts w:hint="eastAsia" w:ascii="黑体" w:hAnsi="黑体" w:eastAsia="黑体"/>
          <w:b/>
          <w:bCs/>
          <w:color w:val="000000"/>
          <w:sz w:val="24"/>
        </w:rPr>
      </w:pPr>
      <w:bookmarkStart w:id="16" w:name="_Toc35393623"/>
      <w:bookmarkStart w:id="17" w:name="_Toc35393792"/>
      <w:r>
        <w:rPr>
          <w:rFonts w:hint="eastAsia" w:ascii="黑体" w:hAnsi="黑体" w:eastAsia="黑体"/>
          <w:b/>
          <w:bCs/>
          <w:color w:val="000000"/>
          <w:sz w:val="24"/>
        </w:rPr>
        <w:t>三、获取招标文件</w:t>
      </w:r>
      <w:bookmarkEnd w:id="13"/>
      <w:bookmarkEnd w:id="14"/>
      <w:bookmarkEnd w:id="16"/>
      <w:bookmarkEnd w:id="17"/>
    </w:p>
    <w:p w14:paraId="59D76C87">
      <w:pPr>
        <w:snapToGrid w:val="0"/>
        <w:spacing w:line="360" w:lineRule="auto"/>
        <w:ind w:firstLine="472" w:firstLineChars="225"/>
        <w:rPr>
          <w:rFonts w:hint="eastAsia" w:ascii="宋体" w:hAnsi="宋体"/>
          <w:color w:val="000000"/>
          <w:szCs w:val="21"/>
        </w:rPr>
      </w:pPr>
      <w:bookmarkStart w:id="18" w:name="_Toc28359005"/>
      <w:bookmarkStart w:id="19" w:name="_Toc28359082"/>
      <w:bookmarkStart w:id="20" w:name="_Toc35393624"/>
      <w:bookmarkStart w:id="21" w:name="_Toc35393793"/>
      <w:r>
        <w:rPr>
          <w:rFonts w:hint="eastAsia" w:ascii="宋体" w:hAnsi="宋体"/>
          <w:color w:val="000000"/>
          <w:szCs w:val="21"/>
        </w:rPr>
        <w:t>时间：自公告发布之日起。</w:t>
      </w:r>
    </w:p>
    <w:p w14:paraId="4FB6630B">
      <w:pPr>
        <w:snapToGrid w:val="0"/>
        <w:spacing w:line="360" w:lineRule="auto"/>
        <w:ind w:firstLine="472" w:firstLineChars="225"/>
        <w:rPr>
          <w:rFonts w:hint="eastAsia" w:ascii="黑体" w:hAnsi="黑体" w:eastAsia="黑体"/>
          <w:b/>
          <w:bCs/>
          <w:color w:val="000000"/>
          <w:sz w:val="24"/>
        </w:rPr>
      </w:pPr>
      <w:r>
        <w:rPr>
          <w:rFonts w:hint="eastAsia" w:ascii="宋体" w:hAnsi="宋体" w:eastAsia="宋体" w:cs="Times New Roman"/>
          <w:color w:val="000000"/>
          <w:szCs w:val="21"/>
        </w:rPr>
        <w:t>获取方式:网上下载。本项目不发放纸质文件，供应商可自行在</w:t>
      </w:r>
      <w:r>
        <w:rPr>
          <w:rFonts w:hint="eastAsia" w:ascii="宋体" w:hAnsi="宋体" w:eastAsia="宋体" w:cs="Times New Roman"/>
          <w:color w:val="000000"/>
          <w:szCs w:val="21"/>
        </w:rPr>
        <w:fldChar w:fldCharType="begin"/>
      </w:r>
      <w:r>
        <w:rPr>
          <w:rFonts w:hint="eastAsia" w:ascii="宋体" w:hAnsi="宋体" w:eastAsia="宋体" w:cs="Times New Roman"/>
          <w:color w:val="000000"/>
          <w:szCs w:val="21"/>
        </w:rPr>
        <w:instrText xml:space="preserve"> HYPERLINK "" </w:instrText>
      </w:r>
      <w:r>
        <w:rPr>
          <w:rFonts w:hint="eastAsia" w:ascii="宋体" w:hAnsi="宋体" w:eastAsia="宋体" w:cs="Times New Roman"/>
          <w:color w:val="000000"/>
          <w:szCs w:val="21"/>
        </w:rPr>
        <w:fldChar w:fldCharType="end"/>
      </w:r>
      <w:r>
        <w:rPr>
          <w:rFonts w:hint="eastAsia" w:ascii="宋体" w:hAnsi="宋体" w:eastAsia="宋体" w:cs="Times New Roman"/>
          <w:color w:val="000000"/>
          <w:szCs w:val="21"/>
        </w:rPr>
        <w:t>广西政府采购云平台（https://www.gcy.zfcg.gxzf.gov.cn/</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下载招标文件（操作路径：登录广西政府采购云平台-项目采购-获取采购文件-找到本项目-点击“申请获取采购文件”</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，电子投标文件制作需要基于广西政府采购云平台（https://www.gcy.zfcg.gxzf.gov.cn/</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获取的招标文件编制。</w:t>
      </w:r>
    </w:p>
    <w:p w14:paraId="76C73F2F">
      <w:pPr>
        <w:snapToGrid w:val="0"/>
        <w:spacing w:line="360" w:lineRule="auto"/>
        <w:ind w:firstLine="472" w:firstLineChars="225"/>
        <w:rPr>
          <w:rFonts w:hint="eastAsia" w:ascii="宋体" w:hAnsi="宋体"/>
          <w:color w:val="000000"/>
          <w:szCs w:val="21"/>
        </w:rPr>
      </w:pPr>
      <w:r>
        <w:rPr>
          <w:rFonts w:hint="eastAsia" w:ascii="宋体" w:hAnsi="宋体"/>
          <w:color w:val="000000"/>
          <w:szCs w:val="21"/>
        </w:rPr>
        <w:t>售价：0元。</w:t>
      </w:r>
    </w:p>
    <w:p w14:paraId="3F419C57">
      <w:pPr>
        <w:spacing w:line="360" w:lineRule="auto"/>
        <w:rPr>
          <w:rFonts w:hint="eastAsia" w:ascii="黑体" w:hAnsi="黑体" w:eastAsia="黑体"/>
          <w:b/>
          <w:bCs/>
          <w:color w:val="000000"/>
          <w:sz w:val="24"/>
        </w:rPr>
      </w:pPr>
      <w:r>
        <w:rPr>
          <w:rFonts w:hint="eastAsia" w:ascii="黑体" w:hAnsi="黑体" w:eastAsia="黑体"/>
          <w:b/>
          <w:bCs/>
          <w:color w:val="000000"/>
          <w:sz w:val="24"/>
        </w:rPr>
        <w:t>四、提交投标文件</w:t>
      </w:r>
      <w:bookmarkEnd w:id="18"/>
      <w:bookmarkEnd w:id="19"/>
      <w:r>
        <w:rPr>
          <w:rFonts w:hint="eastAsia" w:ascii="黑体" w:hAnsi="黑体" w:eastAsia="黑体"/>
          <w:b/>
          <w:bCs/>
          <w:color w:val="000000"/>
          <w:sz w:val="24"/>
        </w:rPr>
        <w:t>截止时间、开标时间和地点</w:t>
      </w:r>
      <w:bookmarkEnd w:id="20"/>
      <w:bookmarkEnd w:id="21"/>
    </w:p>
    <w:p w14:paraId="04602F9A">
      <w:pPr>
        <w:spacing w:line="360" w:lineRule="auto"/>
        <w:ind w:firstLine="420" w:firstLineChars="200"/>
        <w:rPr>
          <w:rFonts w:hint="eastAsia" w:ascii="宋体" w:hAnsi="宋体" w:cs="宋体"/>
          <w:color w:val="000000"/>
          <w:szCs w:val="21"/>
          <w:u w:val="single"/>
        </w:rPr>
      </w:pPr>
      <w:r>
        <w:rPr>
          <w:rFonts w:hint="eastAsia" w:ascii="宋体" w:hAnsi="宋体"/>
          <w:bCs/>
          <w:color w:val="000000"/>
          <w:szCs w:val="21"/>
        </w:rPr>
        <w:t>1、提交投标文件截止时间和开标时间：</w:t>
      </w:r>
      <w:r>
        <w:rPr>
          <w:rFonts w:hint="eastAsia" w:ascii="宋体" w:hAnsi="宋体"/>
          <w:bCs/>
          <w:color w:val="FF0000"/>
          <w:szCs w:val="21"/>
          <w:u w:val="single"/>
          <w:lang w:eastAsia="zh-CN"/>
        </w:rPr>
        <w:t>2025年</w:t>
      </w:r>
      <w:r>
        <w:rPr>
          <w:rFonts w:hint="eastAsia" w:ascii="宋体" w:hAnsi="宋体"/>
          <w:bCs/>
          <w:color w:val="FF0000"/>
          <w:szCs w:val="21"/>
          <w:u w:val="single"/>
          <w:lang w:val="en-US" w:eastAsia="zh-CN"/>
        </w:rPr>
        <w:t>12</w:t>
      </w:r>
      <w:r>
        <w:rPr>
          <w:rFonts w:hint="eastAsia" w:ascii="宋体" w:hAnsi="宋体"/>
          <w:bCs/>
          <w:color w:val="FF0000"/>
          <w:szCs w:val="21"/>
          <w:u w:val="single"/>
          <w:lang w:eastAsia="zh-CN"/>
        </w:rPr>
        <w:t>月</w:t>
      </w:r>
      <w:r>
        <w:rPr>
          <w:rFonts w:hint="eastAsia" w:ascii="宋体" w:hAnsi="宋体"/>
          <w:bCs/>
          <w:color w:val="FF0000"/>
          <w:szCs w:val="21"/>
          <w:u w:val="single"/>
          <w:lang w:val="en-US" w:eastAsia="zh-CN"/>
        </w:rPr>
        <w:t>25</w:t>
      </w:r>
      <w:r>
        <w:rPr>
          <w:rFonts w:hint="eastAsia" w:ascii="宋体" w:hAnsi="宋体"/>
          <w:bCs/>
          <w:color w:val="FF0000"/>
          <w:szCs w:val="21"/>
          <w:u w:val="single"/>
          <w:lang w:eastAsia="zh-CN"/>
        </w:rPr>
        <w:t>日09时30分</w:t>
      </w:r>
      <w:r>
        <w:rPr>
          <w:rFonts w:hint="eastAsia" w:ascii="宋体" w:hAnsi="宋体"/>
          <w:bCs/>
          <w:color w:val="000000"/>
          <w:szCs w:val="21"/>
        </w:rPr>
        <w:t>（北京时间）</w:t>
      </w:r>
    </w:p>
    <w:p w14:paraId="2B0D6BEF">
      <w:pPr>
        <w:spacing w:line="360" w:lineRule="auto"/>
        <w:ind w:firstLine="420" w:firstLineChars="200"/>
        <w:rPr>
          <w:rFonts w:hint="eastAsia" w:ascii="宋体" w:hAnsi="宋体"/>
          <w:color w:val="000000"/>
          <w:szCs w:val="21"/>
        </w:rPr>
      </w:pPr>
      <w:r>
        <w:rPr>
          <w:rFonts w:hint="eastAsia" w:ascii="宋体" w:hAnsi="宋体"/>
          <w:color w:val="000000"/>
          <w:szCs w:val="21"/>
        </w:rPr>
        <w:t>2、投标和开标地点：</w:t>
      </w:r>
    </w:p>
    <w:p w14:paraId="0B61D652">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（1）投标文件提交方式：本项目为南宁市全流程电子化项目，通过</w:t>
      </w:r>
      <w:r>
        <w:rPr>
          <w:rFonts w:hint="eastAsia" w:ascii="宋体" w:hAnsi="宋体"/>
          <w:color w:val="000000"/>
          <w:szCs w:val="21"/>
          <w:lang w:eastAsia="zh-CN"/>
        </w:rPr>
        <w:t>广西政府采购云平台（https://www.gcy.zfcg.gxzf.gov.cn/）</w:t>
      </w:r>
      <w:r>
        <w:rPr>
          <w:rFonts w:hint="eastAsia" w:ascii="宋体" w:hAnsi="宋体"/>
          <w:color w:val="000000"/>
          <w:szCs w:val="21"/>
        </w:rPr>
        <w:t>实行在线电子投标，供应商应先安装“</w:t>
      </w:r>
      <w:r>
        <w:rPr>
          <w:rFonts w:hint="eastAsia" w:ascii="宋体" w:hAnsi="宋体"/>
          <w:color w:val="000000"/>
          <w:szCs w:val="21"/>
          <w:lang w:eastAsia="zh-CN"/>
        </w:rPr>
        <w:t>广西政府采购云平台电子交易客户端</w:t>
      </w:r>
      <w:r>
        <w:rPr>
          <w:rFonts w:hint="eastAsia" w:ascii="宋体" w:hAnsi="宋体"/>
          <w:color w:val="000000"/>
          <w:szCs w:val="21"/>
        </w:rPr>
        <w:t>”</w:t>
      </w:r>
      <w:r>
        <w:rPr>
          <w:rFonts w:hint="eastAsia" w:ascii="宋体" w:hAnsi="宋体" w:eastAsia="宋体" w:cs="Times New Roman"/>
          <w:color w:val="000000"/>
          <w:szCs w:val="21"/>
        </w:rPr>
        <w:t>（请自行前往</w:t>
      </w:r>
      <w:r>
        <w:rPr>
          <w:rFonts w:hint="eastAsia" w:ascii="宋体" w:hAnsi="宋体" w:eastAsia="宋体" w:cs="Times New Roman"/>
          <w:color w:val="000000"/>
          <w:szCs w:val="21"/>
          <w:lang w:eastAsia="zh-CN"/>
        </w:rPr>
        <w:t>“广西政府采购云平台”</w:t>
      </w:r>
      <w:r>
        <w:rPr>
          <w:rFonts w:hint="eastAsia" w:ascii="宋体" w:hAnsi="宋体" w:eastAsia="宋体" w:cs="Times New Roman"/>
          <w:color w:val="000000"/>
          <w:szCs w:val="21"/>
        </w:rPr>
        <w:t>进行下载），并按照本项目招标文件和</w:t>
      </w:r>
      <w:r>
        <w:rPr>
          <w:rFonts w:hint="eastAsia" w:ascii="宋体" w:hAnsi="宋体" w:eastAsia="宋体" w:cs="Times New Roman"/>
          <w:color w:val="000000"/>
          <w:szCs w:val="21"/>
          <w:lang w:eastAsia="zh-CN"/>
        </w:rPr>
        <w:t>“广西政府采购云平台”</w:t>
      </w:r>
      <w:r>
        <w:rPr>
          <w:rFonts w:hint="eastAsia" w:ascii="宋体" w:hAnsi="宋体" w:eastAsia="宋体" w:cs="Times New Roman"/>
          <w:color w:val="000000"/>
          <w:szCs w:val="21"/>
        </w:rPr>
        <w:t>的要求编制、加密后在投标截止时间前通过网络上传至南宁市</w:t>
      </w:r>
      <w:r>
        <w:rPr>
          <w:rFonts w:hint="eastAsia" w:ascii="宋体" w:hAnsi="宋体" w:eastAsia="宋体" w:cs="Times New Roman"/>
          <w:color w:val="000000"/>
          <w:szCs w:val="21"/>
          <w:lang w:eastAsia="zh-CN"/>
        </w:rPr>
        <w:t>“广西政府采购云平台”</w:t>
      </w:r>
      <w:r>
        <w:rPr>
          <w:rFonts w:hint="eastAsia" w:ascii="宋体" w:hAnsi="宋体"/>
          <w:color w:val="000000"/>
          <w:szCs w:val="21"/>
        </w:rPr>
        <w:t>，</w:t>
      </w:r>
      <w:r>
        <w:rPr>
          <w:rFonts w:hint="eastAsia" w:ascii="宋体" w:hAnsi="宋体"/>
          <w:b/>
          <w:color w:val="000000"/>
          <w:szCs w:val="21"/>
        </w:rPr>
        <w:t>供应商在</w:t>
      </w:r>
      <w:r>
        <w:rPr>
          <w:rFonts w:hint="eastAsia" w:ascii="宋体" w:hAnsi="宋体"/>
          <w:b/>
          <w:color w:val="000000"/>
          <w:szCs w:val="21"/>
          <w:lang w:eastAsia="zh-CN"/>
        </w:rPr>
        <w:t>“广西政府采购云平台”</w:t>
      </w:r>
      <w:r>
        <w:rPr>
          <w:rFonts w:hint="eastAsia" w:ascii="宋体" w:hAnsi="宋体"/>
          <w:b/>
          <w:color w:val="000000"/>
          <w:szCs w:val="21"/>
        </w:rPr>
        <w:t>提交电子版投标文件时，请填写参加远程开标活动经办人联系方式，</w:t>
      </w:r>
      <w:r>
        <w:rPr>
          <w:rFonts w:hint="eastAsia" w:ascii="宋体" w:hAnsi="宋体"/>
          <w:color w:val="000000"/>
          <w:szCs w:val="21"/>
        </w:rPr>
        <w:t>电子投标具体操作流程详见本公告附件3。</w:t>
      </w:r>
    </w:p>
    <w:p w14:paraId="2C9237E4">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w:t>
      </w:r>
      <w:r>
        <w:rPr>
          <w:rFonts w:hint="eastAsia" w:ascii="宋体" w:hAnsi="宋体" w:cs="宋体"/>
          <w:szCs w:val="21"/>
        </w:rPr>
        <w:t>投标人只需办理其中一家CA数字证书及签章，</w:t>
      </w:r>
      <w:r>
        <w:rPr>
          <w:rFonts w:hint="eastAsia" w:ascii="宋体" w:hAnsi="宋体"/>
          <w:color w:val="000000"/>
          <w:szCs w:val="21"/>
        </w:rPr>
        <w:t>建议各投标人抓紧时间办理。</w:t>
      </w:r>
    </w:p>
    <w:p w14:paraId="17AA9ABF">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（3）为确保网上操作合法、有效和安全，请投标供应商确保在电子投标过程中能够对相关数据电文进行加密和使用电子签章，妥善保管CA数字证书并使用有效的CA数字证书参与整个招标活动。</w:t>
      </w:r>
    </w:p>
    <w:p w14:paraId="1A2BA756">
      <w:pPr>
        <w:spacing w:line="360" w:lineRule="auto"/>
        <w:ind w:firstLine="420" w:firstLineChars="200"/>
        <w:rPr>
          <w:rFonts w:hint="eastAsia" w:ascii="宋体" w:hAnsi="宋体"/>
          <w:bCs/>
          <w:color w:val="000000"/>
          <w:szCs w:val="21"/>
          <w:u w:val="single"/>
        </w:rPr>
      </w:pPr>
      <w:r>
        <w:rPr>
          <w:rFonts w:hint="eastAsia" w:ascii="宋体" w:hAnsi="宋体"/>
          <w:bCs/>
          <w:color w:val="000000"/>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bCs/>
          <w:color w:val="000000"/>
          <w:szCs w:val="21"/>
          <w:u w:val="single"/>
          <w:lang w:eastAsia="zh-CN"/>
        </w:rPr>
        <w:t>“广西政府采购云平台”</w:t>
      </w:r>
      <w:r>
        <w:rPr>
          <w:rFonts w:hint="eastAsia" w:ascii="宋体" w:hAnsi="宋体"/>
          <w:bCs/>
          <w:color w:val="000000"/>
          <w:szCs w:val="21"/>
          <w:u w:val="single"/>
        </w:rPr>
        <w:t>将予以拒收。</w:t>
      </w:r>
    </w:p>
    <w:p w14:paraId="717C6140">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（4）开标地点：本</w:t>
      </w:r>
      <w:r>
        <w:rPr>
          <w:rFonts w:hint="eastAsia" w:ascii="宋体" w:hAnsi="宋体" w:eastAsia="宋体" w:cs="Times New Roman"/>
          <w:color w:val="000000"/>
          <w:szCs w:val="21"/>
        </w:rPr>
        <w:t>次招标将</w:t>
      </w:r>
      <w:r>
        <w:rPr>
          <w:rFonts w:hint="eastAsia" w:ascii="宋体" w:hAnsi="宋体" w:eastAsia="宋体" w:cs="Times New Roman"/>
          <w:color w:val="FF0000"/>
          <w:szCs w:val="21"/>
        </w:rPr>
        <w:t>于</w:t>
      </w:r>
      <w:r>
        <w:rPr>
          <w:rFonts w:hint="eastAsia" w:ascii="宋体" w:hAnsi="宋体" w:eastAsia="宋体" w:cs="Times New Roman"/>
          <w:color w:val="FF0000"/>
          <w:szCs w:val="21"/>
          <w:lang w:eastAsia="zh-CN"/>
        </w:rPr>
        <w:t>2025年</w:t>
      </w:r>
      <w:r>
        <w:rPr>
          <w:rFonts w:hint="eastAsia" w:ascii="宋体" w:hAnsi="宋体" w:eastAsia="宋体" w:cs="Times New Roman"/>
          <w:color w:val="FF0000"/>
          <w:szCs w:val="21"/>
          <w:lang w:val="en-US" w:eastAsia="zh-CN"/>
        </w:rPr>
        <w:t>12</w:t>
      </w:r>
      <w:r>
        <w:rPr>
          <w:rFonts w:hint="eastAsia" w:ascii="宋体" w:hAnsi="宋体" w:eastAsia="宋体" w:cs="Times New Roman"/>
          <w:color w:val="FF0000"/>
          <w:szCs w:val="21"/>
          <w:lang w:eastAsia="zh-CN"/>
        </w:rPr>
        <w:t>月</w:t>
      </w:r>
      <w:r>
        <w:rPr>
          <w:rFonts w:hint="eastAsia" w:ascii="宋体" w:hAnsi="宋体" w:eastAsia="宋体" w:cs="Times New Roman"/>
          <w:color w:val="FF0000"/>
          <w:szCs w:val="21"/>
          <w:lang w:val="en-US" w:eastAsia="zh-CN"/>
        </w:rPr>
        <w:t>2</w:t>
      </w:r>
      <w:r>
        <w:rPr>
          <w:rFonts w:hint="eastAsia" w:ascii="宋体" w:hAnsi="宋体" w:cs="Times New Roman"/>
          <w:color w:val="FF0000"/>
          <w:szCs w:val="21"/>
          <w:lang w:val="en-US" w:eastAsia="zh-CN"/>
        </w:rPr>
        <w:t>5</w:t>
      </w:r>
      <w:r>
        <w:rPr>
          <w:rFonts w:hint="eastAsia" w:ascii="宋体" w:hAnsi="宋体" w:eastAsia="宋体" w:cs="Times New Roman"/>
          <w:color w:val="FF0000"/>
          <w:szCs w:val="21"/>
          <w:lang w:eastAsia="zh-CN"/>
        </w:rPr>
        <w:t>日</w:t>
      </w:r>
      <w:r>
        <w:rPr>
          <w:rFonts w:hint="eastAsia" w:ascii="宋体" w:hAnsi="宋体" w:eastAsia="宋体" w:cs="Times New Roman"/>
          <w:color w:val="000000"/>
          <w:szCs w:val="21"/>
          <w:lang w:eastAsia="zh-CN"/>
        </w:rPr>
        <w:t>09时30分</w:t>
      </w:r>
      <w:r>
        <w:rPr>
          <w:rFonts w:hint="eastAsia" w:ascii="宋体" w:hAnsi="宋体" w:eastAsia="宋体" w:cs="Times New Roman"/>
          <w:color w:val="000000"/>
          <w:szCs w:val="21"/>
        </w:rPr>
        <w:t>在</w:t>
      </w:r>
      <w:r>
        <w:rPr>
          <w:rFonts w:hint="eastAsia" w:ascii="宋体" w:hAnsi="宋体" w:eastAsia="宋体" w:cs="Times New Roman"/>
          <w:color w:val="000000"/>
          <w:szCs w:val="21"/>
          <w:lang w:eastAsia="zh-CN"/>
        </w:rPr>
        <w:t>“广西政府采购云平台”</w:t>
      </w:r>
      <w:r>
        <w:rPr>
          <w:rFonts w:hint="eastAsia" w:ascii="宋体" w:hAnsi="宋体"/>
          <w:color w:val="000000"/>
          <w:szCs w:val="21"/>
        </w:rPr>
        <w:t>电子开标大厅开标。</w:t>
      </w:r>
    </w:p>
    <w:p w14:paraId="64BBC35A">
      <w:pPr>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（5）CA证书在线解密：供应商投标时，</w:t>
      </w:r>
      <w:r>
        <w:rPr>
          <w:rFonts w:hint="eastAsia" w:ascii="宋体" w:hAnsi="宋体" w:cs="宋体"/>
          <w:b/>
          <w:color w:val="000000"/>
          <w:kern w:val="0"/>
          <w:szCs w:val="21"/>
        </w:rPr>
        <w:t>需携带制作投标文件时用来加密的有效数字证书（CA认证）</w:t>
      </w:r>
      <w:r>
        <w:rPr>
          <w:rFonts w:hint="eastAsia" w:ascii="宋体" w:hAnsi="宋体" w:cs="宋体"/>
          <w:color w:val="000000"/>
          <w:kern w:val="0"/>
          <w:szCs w:val="21"/>
        </w:rPr>
        <w:t>登录</w:t>
      </w:r>
      <w:r>
        <w:rPr>
          <w:rFonts w:hint="eastAsia" w:ascii="宋体" w:hAnsi="宋体" w:cs="宋体"/>
          <w:color w:val="000000"/>
          <w:kern w:val="0"/>
          <w:szCs w:val="21"/>
          <w:lang w:eastAsia="zh-CN"/>
        </w:rPr>
        <w:t>“广西政府采购云平台”</w:t>
      </w:r>
      <w:r>
        <w:rPr>
          <w:rFonts w:hint="eastAsia" w:ascii="宋体" w:hAnsi="宋体" w:eastAsia="宋体" w:cs="宋体"/>
          <w:color w:val="000000"/>
          <w:kern w:val="0"/>
          <w:szCs w:val="21"/>
        </w:rPr>
        <w:t>电子开标大厅现场按规定时间对加密的投标文件进行解密，未能按要求进行解密的，由此产生的后果由投标人自行承担。</w:t>
      </w:r>
    </w:p>
    <w:p w14:paraId="38E05B83">
      <w:pPr>
        <w:spacing w:line="360" w:lineRule="auto"/>
        <w:rPr>
          <w:rFonts w:hint="eastAsia" w:ascii="黑体" w:hAnsi="黑体" w:eastAsia="黑体"/>
          <w:b/>
          <w:bCs/>
          <w:color w:val="000000"/>
          <w:sz w:val="24"/>
        </w:rPr>
      </w:pPr>
      <w:bookmarkStart w:id="22" w:name="_Toc35393794"/>
      <w:bookmarkStart w:id="23" w:name="_Toc35393625"/>
      <w:bookmarkStart w:id="24" w:name="_Toc28359007"/>
      <w:bookmarkStart w:id="25" w:name="_Toc28359084"/>
      <w:r>
        <w:rPr>
          <w:rFonts w:hint="eastAsia" w:ascii="黑体" w:hAnsi="黑体" w:eastAsia="黑体"/>
          <w:b/>
          <w:bCs/>
          <w:color w:val="000000"/>
          <w:sz w:val="24"/>
        </w:rPr>
        <w:t>五、公告期限</w:t>
      </w:r>
      <w:bookmarkEnd w:id="22"/>
      <w:bookmarkEnd w:id="23"/>
      <w:bookmarkEnd w:id="24"/>
      <w:bookmarkEnd w:id="25"/>
    </w:p>
    <w:p w14:paraId="0B3675BE">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自本公告发布之日起5个工作日。</w:t>
      </w:r>
    </w:p>
    <w:p w14:paraId="413984CA">
      <w:pPr>
        <w:spacing w:line="360" w:lineRule="auto"/>
        <w:rPr>
          <w:rFonts w:hint="eastAsia" w:ascii="黑体" w:hAnsi="黑体" w:eastAsia="黑体"/>
          <w:b/>
          <w:bCs/>
          <w:color w:val="000000"/>
          <w:sz w:val="24"/>
        </w:rPr>
      </w:pPr>
      <w:bookmarkStart w:id="26" w:name="_Toc35393795"/>
      <w:bookmarkStart w:id="27" w:name="_Toc35393626"/>
      <w:r>
        <w:rPr>
          <w:rFonts w:hint="eastAsia" w:ascii="黑体" w:hAnsi="黑体" w:eastAsia="黑体"/>
          <w:b/>
          <w:bCs/>
          <w:color w:val="000000"/>
          <w:sz w:val="24"/>
        </w:rPr>
        <w:t>六、其他补充事宜</w:t>
      </w:r>
      <w:bookmarkEnd w:id="26"/>
      <w:bookmarkEnd w:id="27"/>
    </w:p>
    <w:p w14:paraId="715B9F1C">
      <w:pPr>
        <w:spacing w:line="360" w:lineRule="auto"/>
        <w:ind w:firstLine="315" w:firstLineChars="150"/>
        <w:rPr>
          <w:rFonts w:hint="eastAsia" w:ascii="宋体" w:hAnsi="宋体" w:cs="宋体"/>
          <w:color w:val="000000"/>
          <w:kern w:val="0"/>
          <w:szCs w:val="21"/>
        </w:rPr>
      </w:pPr>
      <w:r>
        <w:rPr>
          <w:rFonts w:hint="eastAsia" w:ascii="宋体" w:hAnsi="宋体" w:cs="宋体"/>
          <w:color w:val="000000"/>
          <w:kern w:val="0"/>
          <w:szCs w:val="21"/>
        </w:rPr>
        <w:t>1.投标保证金：本项目不收取投标保证金</w:t>
      </w:r>
    </w:p>
    <w:p w14:paraId="4453F4D3">
      <w:pPr>
        <w:spacing w:line="360" w:lineRule="auto"/>
        <w:ind w:firstLine="315" w:firstLineChars="150"/>
        <w:rPr>
          <w:rFonts w:hint="eastAsia" w:ascii="宋体" w:hAnsi="宋体" w:cs="宋体"/>
          <w:color w:val="000000"/>
          <w:kern w:val="0"/>
          <w:szCs w:val="21"/>
          <w:u w:val="single"/>
          <w:vertAlign w:val="baseline"/>
          <w:lang w:eastAsia="zh-CN"/>
        </w:rPr>
      </w:pPr>
      <w:r>
        <w:rPr>
          <w:rFonts w:hint="eastAsia" w:ascii="宋体" w:hAnsi="宋体" w:cs="宋体"/>
          <w:color w:val="000000"/>
          <w:kern w:val="0"/>
          <w:szCs w:val="21"/>
        </w:rPr>
        <w:t>2.采购意向公开链接：</w:t>
      </w:r>
      <w:bookmarkStart w:id="28" w:name="PO_3000001867_PM100"/>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2CDA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352115D5">
            <w:pPr>
              <w:spacing w:line="360" w:lineRule="auto"/>
              <w:rPr>
                <w:rFonts w:hint="eastAsia" w:ascii="宋体" w:hAnsi="宋体" w:cs="宋体"/>
                <w:color w:val="000000"/>
                <w:kern w:val="0"/>
                <w:szCs w:val="21"/>
                <w:u w:val="single"/>
                <w:vertAlign w:val="baseline"/>
                <w:lang w:eastAsia="zh-CN"/>
              </w:rPr>
            </w:pPr>
            <w:r>
              <w:rPr>
                <w:rFonts w:hint="eastAsia" w:ascii="宋体" w:hAnsi="宋体" w:cs="宋体"/>
                <w:color w:val="000000"/>
                <w:kern w:val="0"/>
                <w:szCs w:val="21"/>
                <w:u w:val="single"/>
                <w:vertAlign w:val="baseline"/>
                <w:lang w:eastAsia="zh-CN"/>
              </w:rPr>
              <w:t>采购意向公示链接</w:t>
            </w:r>
          </w:p>
        </w:tc>
      </w:tr>
      <w:tr w14:paraId="6DC4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1CD2BC30">
            <w:pPr>
              <w:spacing w:line="360" w:lineRule="auto"/>
              <w:rPr>
                <w:rFonts w:hint="eastAsia" w:ascii="宋体" w:hAnsi="宋体" w:cs="宋体"/>
                <w:color w:val="000000"/>
                <w:kern w:val="0"/>
                <w:szCs w:val="21"/>
                <w:u w:val="single"/>
                <w:vertAlign w:val="baseline"/>
                <w:lang w:eastAsia="zh-CN"/>
              </w:rPr>
            </w:pPr>
            <w:r>
              <w:rPr>
                <w:rFonts w:hint="eastAsia" w:ascii="宋体" w:hAnsi="宋体" w:cs="宋体"/>
                <w:color w:val="000000"/>
                <w:kern w:val="0"/>
                <w:szCs w:val="21"/>
                <w:u w:val="single"/>
                <w:vertAlign w:val="baseline"/>
                <w:lang w:eastAsia="zh-CN"/>
              </w:rPr>
              <w:t>http://zfcg.gxzf.gov.cn/luban/detail?parentId=66601&amp;articleId=ann_SqGIJ06qhbpDpFxQzqtWJtD5ndTMr3NGt5TILBJnhQo=</w:t>
            </w:r>
          </w:p>
        </w:tc>
      </w:tr>
      <w:bookmarkEnd w:id="28"/>
    </w:tbl>
    <w:p w14:paraId="6BEE5E60">
      <w:pPr>
        <w:spacing w:line="360" w:lineRule="auto"/>
        <w:ind w:firstLine="315" w:firstLineChars="150"/>
        <w:rPr>
          <w:rFonts w:hint="eastAsia" w:ascii="宋体" w:hAnsi="宋体" w:cs="宋体"/>
          <w:color w:val="000000"/>
          <w:kern w:val="0"/>
          <w:szCs w:val="21"/>
        </w:rPr>
      </w:pPr>
      <w:bookmarkStart w:id="29" w:name="_Hlk37429585"/>
      <w:r>
        <w:rPr>
          <w:rFonts w:hint="eastAsia" w:ascii="宋体" w:hAnsi="宋体" w:cs="宋体"/>
          <w:color w:val="000000"/>
          <w:kern w:val="0"/>
          <w:szCs w:val="21"/>
          <w:lang w:val="en-US" w:eastAsia="zh-CN"/>
        </w:rPr>
        <w:t>3</w:t>
      </w:r>
      <w:r>
        <w:rPr>
          <w:rFonts w:hint="eastAsia" w:ascii="宋体" w:hAnsi="宋体" w:cs="宋体"/>
          <w:color w:val="000000"/>
          <w:kern w:val="0"/>
          <w:szCs w:val="21"/>
        </w:rPr>
        <w:t>.</w:t>
      </w:r>
      <w:r>
        <w:rPr>
          <w:rFonts w:hint="eastAsia" w:ascii="宋体" w:hAnsi="宋体"/>
          <w:color w:val="000000"/>
          <w:szCs w:val="21"/>
        </w:rPr>
        <w:t xml:space="preserve"> </w:t>
      </w:r>
      <w:bookmarkStart w:id="30" w:name="_Hlk37429595"/>
      <w:r>
        <w:rPr>
          <w:rFonts w:hint="eastAsia" w:ascii="宋体" w:hAnsi="宋体" w:cs="宋体"/>
          <w:color w:val="000000"/>
          <w:kern w:val="0"/>
          <w:szCs w:val="21"/>
        </w:rPr>
        <w:t>网上查询地址</w:t>
      </w:r>
    </w:p>
    <w:bookmarkEnd w:id="29"/>
    <w:bookmarkEnd w:id="30"/>
    <w:p w14:paraId="591E624C">
      <w:pPr>
        <w:spacing w:line="360" w:lineRule="auto"/>
        <w:ind w:firstLine="315" w:firstLineChars="150"/>
        <w:rPr>
          <w:rFonts w:hint="eastAsia" w:ascii="宋体" w:hAnsi="宋体" w:eastAsia="宋体" w:cs="宋体"/>
          <w:color w:val="000000"/>
          <w:kern w:val="0"/>
          <w:szCs w:val="21"/>
        </w:rPr>
      </w:pPr>
      <w:bookmarkStart w:id="31" w:name="_Hlk37429674"/>
      <w:r>
        <w:rPr>
          <w:rFonts w:hint="eastAsia" w:ascii="宋体" w:hAnsi="宋体" w:eastAsia="宋体" w:cs="宋体"/>
          <w:color w:val="000000"/>
          <w:kern w:val="0"/>
          <w:szCs w:val="21"/>
          <w:lang w:val="en-US" w:eastAsia="zh-CN"/>
        </w:rPr>
        <w:t>全国公共资源交易平台（广西.南宁） （http://ggzy.jgswj.gxzf.gov.cn/nnggzy/）、广西壮族自治区政府采购网 （https://zfcg.gxzf.gov.cn/）。</w:t>
      </w:r>
    </w:p>
    <w:p w14:paraId="386FD013">
      <w:pPr>
        <w:spacing w:line="360" w:lineRule="auto"/>
        <w:ind w:firstLine="315" w:firstLineChars="150"/>
        <w:rPr>
          <w:rFonts w:hint="eastAsia" w:ascii="宋体" w:hAnsi="宋体" w:eastAsia="宋体" w:cs="宋体"/>
          <w:color w:val="000000"/>
          <w:kern w:val="0"/>
          <w:szCs w:val="21"/>
        </w:rPr>
      </w:pPr>
      <w:r>
        <w:rPr>
          <w:rFonts w:hint="eastAsia" w:ascii="宋体" w:hAnsi="宋体" w:eastAsia="宋体" w:cs="宋体"/>
          <w:color w:val="000000"/>
          <w:kern w:val="0"/>
          <w:szCs w:val="21"/>
        </w:rPr>
        <w:t>4. 本项目需要落实的政府采购政策：</w:t>
      </w:r>
    </w:p>
    <w:p w14:paraId="5E3E38FE">
      <w:pPr>
        <w:spacing w:line="360" w:lineRule="auto"/>
        <w:ind w:firstLine="315" w:firstLineChars="150"/>
        <w:rPr>
          <w:rFonts w:hint="eastAsia" w:ascii="宋体" w:hAnsi="宋体" w:eastAsia="宋体" w:cs="宋体"/>
          <w:color w:val="000000"/>
          <w:kern w:val="0"/>
          <w:szCs w:val="21"/>
        </w:rPr>
      </w:pPr>
      <w:r>
        <w:rPr>
          <w:rFonts w:hint="eastAsia" w:ascii="宋体" w:hAnsi="宋体" w:eastAsia="宋体" w:cs="宋体"/>
          <w:color w:val="000000"/>
          <w:kern w:val="0"/>
          <w:szCs w:val="21"/>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政府采购促进中小企业发展。</w:t>
      </w:r>
    </w:p>
    <w:p w14:paraId="6AECE8C4">
      <w:pPr>
        <w:spacing w:line="360" w:lineRule="auto"/>
        <w:ind w:firstLine="315" w:firstLineChars="150"/>
        <w:rPr>
          <w:rFonts w:hint="eastAsia" w:ascii="宋体" w:hAnsi="宋体" w:eastAsia="宋体" w:cs="宋体"/>
          <w:color w:val="000000"/>
          <w:kern w:val="0"/>
          <w:szCs w:val="21"/>
        </w:rPr>
      </w:pPr>
      <w:r>
        <w:rPr>
          <w:rFonts w:hint="eastAsia" w:ascii="宋体" w:hAnsi="宋体" w:eastAsia="宋体" w:cs="宋体"/>
          <w:color w:val="000000"/>
          <w:kern w:val="0"/>
          <w:szCs w:val="21"/>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政府采购支持采用本国产品的政策。</w:t>
      </w:r>
    </w:p>
    <w:p w14:paraId="5293D083">
      <w:pPr>
        <w:spacing w:line="360" w:lineRule="auto"/>
        <w:ind w:firstLine="315" w:firstLineChars="150"/>
        <w:rPr>
          <w:rFonts w:hint="eastAsia" w:ascii="宋体" w:hAnsi="宋体" w:eastAsia="宋体" w:cs="宋体"/>
          <w:color w:val="000000"/>
          <w:kern w:val="0"/>
          <w:szCs w:val="21"/>
        </w:rPr>
      </w:pPr>
      <w:r>
        <w:rPr>
          <w:rFonts w:hint="eastAsia" w:ascii="宋体" w:hAnsi="宋体" w:eastAsia="宋体" w:cs="宋体"/>
          <w:color w:val="000000"/>
          <w:kern w:val="0"/>
          <w:szCs w:val="21"/>
        </w:rPr>
        <w:t>（3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强制采购节能产品；优先采购节能产品、环境标志产品。</w:t>
      </w:r>
    </w:p>
    <w:p w14:paraId="16BBF842">
      <w:pPr>
        <w:spacing w:line="360" w:lineRule="auto"/>
        <w:ind w:firstLine="315" w:firstLineChars="150"/>
        <w:rPr>
          <w:rFonts w:hint="eastAsia" w:ascii="宋体" w:hAnsi="宋体" w:eastAsia="宋体" w:cs="宋体"/>
          <w:color w:val="000000"/>
          <w:kern w:val="0"/>
          <w:szCs w:val="21"/>
        </w:rPr>
      </w:pPr>
      <w:r>
        <w:rPr>
          <w:rFonts w:hint="eastAsia" w:ascii="宋体" w:hAnsi="宋体" w:eastAsia="宋体" w:cs="宋体"/>
          <w:color w:val="000000"/>
          <w:kern w:val="0"/>
          <w:szCs w:val="21"/>
        </w:rPr>
        <w:t>（4</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政府采购促进残疾人就业政策。</w:t>
      </w:r>
    </w:p>
    <w:p w14:paraId="53DA40CC">
      <w:pPr>
        <w:spacing w:line="360" w:lineRule="auto"/>
        <w:ind w:firstLine="315" w:firstLineChars="150"/>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（5</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政府采购支持监狱企业发展。</w:t>
      </w:r>
    </w:p>
    <w:bookmarkEnd w:id="31"/>
    <w:p w14:paraId="4468A795">
      <w:pPr>
        <w:spacing w:line="360" w:lineRule="auto"/>
        <w:ind w:firstLine="315" w:firstLineChars="150"/>
        <w:rPr>
          <w:rFonts w:hint="eastAsia" w:ascii="宋体" w:hAnsi="宋体" w:cs="宋体"/>
          <w:color w:val="000000"/>
          <w:kern w:val="0"/>
          <w:szCs w:val="21"/>
        </w:rPr>
      </w:pPr>
      <w:r>
        <w:rPr>
          <w:rFonts w:hint="eastAsia" w:ascii="宋体" w:hAnsi="宋体" w:cs="宋体"/>
          <w:color w:val="000000"/>
          <w:kern w:val="0"/>
          <w:szCs w:val="21"/>
          <w:lang w:val="en-US" w:eastAsia="zh-CN"/>
        </w:rPr>
        <w:t>5</w:t>
      </w:r>
      <w:r>
        <w:rPr>
          <w:rFonts w:hint="eastAsia" w:ascii="宋体" w:hAnsi="宋体" w:cs="宋体"/>
          <w:color w:val="000000"/>
          <w:kern w:val="0"/>
          <w:szCs w:val="21"/>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326BC8AB">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6</w:t>
      </w:r>
      <w:r>
        <w:rPr>
          <w:rFonts w:hint="eastAsia" w:ascii="宋体" w:hAnsi="宋体" w:cs="宋体"/>
          <w:color w:val="000000"/>
          <w:kern w:val="0"/>
          <w:szCs w:val="21"/>
        </w:rPr>
        <w:t>.若对项目采购电子交易系统操作有疑问，可登录</w:t>
      </w:r>
      <w:r>
        <w:rPr>
          <w:rFonts w:hint="eastAsia" w:ascii="宋体" w:hAnsi="宋体" w:cs="宋体"/>
          <w:color w:val="000000"/>
          <w:kern w:val="0"/>
          <w:szCs w:val="21"/>
          <w:lang w:eastAsia="zh-CN"/>
        </w:rPr>
        <w:t>“广西政府采购云平台”</w:t>
      </w:r>
      <w:r>
        <w:rPr>
          <w:rFonts w:hint="eastAsia" w:ascii="宋体" w:hAnsi="宋体" w:cs="宋体"/>
          <w:color w:val="000000"/>
          <w:kern w:val="0"/>
          <w:szCs w:val="21"/>
        </w:rPr>
        <w:t>（</w:t>
      </w:r>
      <w:r>
        <w:rPr>
          <w:rFonts w:hint="eastAsia" w:ascii="宋体" w:hAnsi="宋体" w:cs="宋体"/>
          <w:color w:val="000000"/>
          <w:kern w:val="0"/>
          <w:szCs w:val="21"/>
          <w:lang w:eastAsia="zh-CN"/>
        </w:rPr>
        <w:t>https://www.gcy.zfcg.gxzf.gov.cn/</w:t>
      </w:r>
      <w:r>
        <w:rPr>
          <w:rFonts w:hint="eastAsia" w:ascii="宋体" w:hAnsi="宋体" w:cs="宋体"/>
          <w:color w:val="000000"/>
          <w:kern w:val="0"/>
          <w:szCs w:val="21"/>
        </w:rPr>
        <w:t>），点击右侧咨询小采，获取采小蜜智能服务管家帮助，或拨打</w:t>
      </w:r>
      <w:r>
        <w:rPr>
          <w:rFonts w:hint="eastAsia" w:ascii="宋体" w:hAnsi="宋体" w:cs="宋体"/>
          <w:color w:val="000000"/>
          <w:kern w:val="0"/>
          <w:szCs w:val="21"/>
          <w:lang w:eastAsia="zh-CN"/>
        </w:rPr>
        <w:t>广西政府采购云平台</w:t>
      </w:r>
      <w:r>
        <w:rPr>
          <w:rFonts w:hint="eastAsia" w:ascii="宋体" w:hAnsi="宋体" w:cs="宋体"/>
          <w:color w:val="000000"/>
          <w:kern w:val="0"/>
          <w:szCs w:val="21"/>
        </w:rPr>
        <w:t>服务热线</w:t>
      </w:r>
      <w:r>
        <w:rPr>
          <w:rFonts w:ascii="宋体" w:hAnsi="宋体" w:cs="宋体"/>
          <w:color w:val="000000"/>
          <w:kern w:val="0"/>
          <w:szCs w:val="21"/>
        </w:rPr>
        <w:t>95763</w:t>
      </w:r>
      <w:r>
        <w:rPr>
          <w:rFonts w:hint="eastAsia" w:ascii="宋体" w:hAnsi="宋体" w:cs="宋体"/>
          <w:color w:val="000000"/>
          <w:kern w:val="0"/>
          <w:szCs w:val="21"/>
        </w:rPr>
        <w:t>获取热线服务帮助。</w:t>
      </w:r>
    </w:p>
    <w:p w14:paraId="549A096D">
      <w:pPr>
        <w:spacing w:line="360" w:lineRule="auto"/>
        <w:rPr>
          <w:rFonts w:hint="eastAsia" w:ascii="黑体" w:hAnsi="黑体" w:eastAsia="黑体"/>
          <w:b/>
          <w:bCs/>
          <w:color w:val="000000"/>
          <w:sz w:val="24"/>
        </w:rPr>
      </w:pPr>
      <w:bookmarkStart w:id="32" w:name="_Toc28359085"/>
      <w:bookmarkStart w:id="33" w:name="_Toc35393627"/>
      <w:bookmarkStart w:id="34" w:name="_Toc35393796"/>
      <w:bookmarkStart w:id="35" w:name="_Toc28359008"/>
      <w:r>
        <w:rPr>
          <w:rFonts w:hint="eastAsia" w:ascii="黑体" w:hAnsi="黑体" w:eastAsia="黑体"/>
          <w:b/>
          <w:bCs/>
          <w:color w:val="000000"/>
          <w:sz w:val="24"/>
        </w:rPr>
        <w:t>七、对本次招标提出询问，请按以下方式联系。</w:t>
      </w:r>
      <w:bookmarkEnd w:id="32"/>
      <w:bookmarkEnd w:id="33"/>
      <w:bookmarkEnd w:id="34"/>
      <w:bookmarkEnd w:id="35"/>
    </w:p>
    <w:p w14:paraId="57F21EF5">
      <w:pPr>
        <w:spacing w:line="360" w:lineRule="auto"/>
        <w:jc w:val="left"/>
        <w:rPr>
          <w:rFonts w:hint="eastAsia" w:ascii="宋体" w:hAnsi="宋体" w:eastAsia="宋体" w:cs="宋体"/>
          <w:color w:val="000000"/>
          <w:sz w:val="21"/>
          <w:szCs w:val="21"/>
          <w:u w:val="none"/>
        </w:rPr>
      </w:pPr>
      <w:r>
        <w:rPr>
          <w:rFonts w:hint="eastAsia" w:ascii="宋体" w:hAnsi="宋体" w:cs="宋体"/>
          <w:color w:val="000000"/>
          <w:szCs w:val="21"/>
        </w:rPr>
        <w:t>　　</w:t>
      </w:r>
      <w:r>
        <w:rPr>
          <w:rFonts w:hint="eastAsia" w:ascii="宋体" w:hAnsi="宋体" w:eastAsia="宋体" w:cs="宋体"/>
          <w:color w:val="000000"/>
          <w:sz w:val="21"/>
          <w:szCs w:val="21"/>
          <w:u w:val="none"/>
        </w:rPr>
        <w:t>　1.采购人信息</w:t>
      </w:r>
    </w:p>
    <w:p w14:paraId="00E44549">
      <w:pPr>
        <w:spacing w:line="360" w:lineRule="auto"/>
        <w:ind w:left="1041" w:leftChars="371" w:hanging="262" w:hangingChars="125"/>
        <w:jc w:val="left"/>
        <w:rPr>
          <w:rFonts w:hint="eastAsia" w:ascii="宋体" w:hAnsi="宋体" w:eastAsia="宋体" w:cs="宋体"/>
          <w:color w:val="000000"/>
          <w:sz w:val="21"/>
          <w:szCs w:val="21"/>
          <w:u w:val="none"/>
          <w:lang w:eastAsia="zh-CN"/>
        </w:rPr>
      </w:pPr>
      <w:r>
        <w:rPr>
          <w:rFonts w:hint="eastAsia" w:ascii="宋体" w:hAnsi="宋体" w:eastAsia="宋体" w:cs="宋体"/>
          <w:color w:val="000000"/>
          <w:sz w:val="21"/>
          <w:szCs w:val="21"/>
          <w:u w:val="none"/>
        </w:rPr>
        <w:t>名 称：</w:t>
      </w:r>
      <w:bookmarkStart w:id="36" w:name="PO_3000001867_PM026_1"/>
      <w:r>
        <w:rPr>
          <w:rFonts w:hint="eastAsia" w:ascii="宋体" w:hAnsi="宋体" w:eastAsia="宋体" w:cs="宋体"/>
          <w:color w:val="000000"/>
          <w:sz w:val="21"/>
          <w:szCs w:val="21"/>
          <w:u w:val="none"/>
          <w:lang w:eastAsia="zh-CN"/>
        </w:rPr>
        <w:t>横州市教育局</w:t>
      </w:r>
      <w:bookmarkEnd w:id="36"/>
    </w:p>
    <w:p w14:paraId="30DB5211">
      <w:pPr>
        <w:spacing w:line="360" w:lineRule="auto"/>
        <w:ind w:left="1041" w:leftChars="371" w:hanging="262" w:hangingChars="125"/>
        <w:jc w:val="left"/>
        <w:rPr>
          <w:rFonts w:hint="eastAsia" w:ascii="宋体" w:hAnsi="宋体" w:eastAsia="宋体" w:cs="宋体"/>
          <w:color w:val="000000"/>
          <w:sz w:val="21"/>
          <w:szCs w:val="21"/>
          <w:u w:val="none"/>
          <w:lang w:eastAsia="zh-CN"/>
        </w:rPr>
      </w:pPr>
      <w:r>
        <w:rPr>
          <w:rFonts w:hint="eastAsia" w:ascii="宋体" w:hAnsi="宋体" w:eastAsia="宋体" w:cs="宋体"/>
          <w:color w:val="000000"/>
          <w:sz w:val="21"/>
          <w:szCs w:val="21"/>
          <w:u w:val="none"/>
        </w:rPr>
        <w:t>地址：</w:t>
      </w:r>
      <w:r>
        <w:rPr>
          <w:rFonts w:hint="eastAsia" w:ascii="宋体" w:hAnsi="宋体" w:eastAsia="宋体" w:cs="宋体"/>
          <w:sz w:val="21"/>
          <w:szCs w:val="21"/>
          <w:u w:val="none"/>
        </w:rPr>
        <w:t>横州市横州镇茉莉花大道37-38号</w:t>
      </w:r>
    </w:p>
    <w:p w14:paraId="6D6B08DF">
      <w:pPr>
        <w:pStyle w:val="18"/>
        <w:spacing w:line="360" w:lineRule="auto"/>
        <w:ind w:firstLine="735" w:firstLineChars="350"/>
        <w:rPr>
          <w:rFonts w:hint="eastAsia" w:ascii="宋体" w:hAnsi="宋体" w:eastAsia="宋体" w:cs="宋体"/>
          <w:color w:val="000000"/>
          <w:sz w:val="21"/>
          <w:szCs w:val="21"/>
          <w:u w:val="none"/>
          <w:lang w:eastAsia="zh-CN"/>
        </w:rPr>
      </w:pPr>
      <w:r>
        <w:rPr>
          <w:rFonts w:hint="eastAsia" w:ascii="宋体" w:hAnsi="宋体" w:eastAsia="宋体" w:cs="宋体"/>
          <w:color w:val="000000"/>
          <w:sz w:val="21"/>
          <w:szCs w:val="21"/>
          <w:u w:val="none"/>
        </w:rPr>
        <w:t>项目联系人：</w:t>
      </w:r>
      <w:bookmarkStart w:id="37" w:name="PO_3000001867_PM027"/>
      <w:r>
        <w:rPr>
          <w:rFonts w:hint="eastAsia" w:ascii="宋体" w:hAnsi="宋体" w:eastAsia="宋体" w:cs="宋体"/>
          <w:color w:val="000000"/>
          <w:sz w:val="21"/>
          <w:szCs w:val="21"/>
          <w:u w:val="none"/>
          <w:lang w:eastAsia="zh-CN"/>
        </w:rPr>
        <w:t>谢更光</w:t>
      </w:r>
      <w:bookmarkEnd w:id="37"/>
    </w:p>
    <w:p w14:paraId="75811BEA">
      <w:pPr>
        <w:spacing w:line="360" w:lineRule="auto"/>
        <w:ind w:left="1041" w:leftChars="371" w:hanging="262" w:hangingChars="125"/>
        <w:jc w:val="left"/>
        <w:rPr>
          <w:rFonts w:hint="eastAsia" w:ascii="宋体" w:hAnsi="宋体" w:eastAsia="宋体" w:cs="宋体"/>
          <w:color w:val="000000"/>
          <w:sz w:val="21"/>
          <w:szCs w:val="21"/>
          <w:u w:val="none"/>
          <w:lang w:eastAsia="zh-CN"/>
        </w:rPr>
      </w:pPr>
      <w:r>
        <w:rPr>
          <w:rFonts w:hint="eastAsia" w:ascii="宋体" w:hAnsi="宋体" w:eastAsia="宋体" w:cs="宋体"/>
          <w:color w:val="000000"/>
          <w:sz w:val="21"/>
          <w:szCs w:val="21"/>
          <w:u w:val="none"/>
        </w:rPr>
        <w:t>联系电话：</w:t>
      </w:r>
      <w:bookmarkStart w:id="38" w:name="PO_3000001867_PM028"/>
      <w:r>
        <w:rPr>
          <w:rFonts w:hint="eastAsia" w:ascii="宋体" w:hAnsi="宋体" w:eastAsia="宋体" w:cs="宋体"/>
          <w:color w:val="000000"/>
          <w:sz w:val="21"/>
          <w:szCs w:val="21"/>
          <w:u w:val="none"/>
          <w:lang w:eastAsia="zh-CN"/>
        </w:rPr>
        <w:t>0771-7227336</w:t>
      </w:r>
      <w:bookmarkEnd w:id="38"/>
    </w:p>
    <w:p w14:paraId="74A3A4D0">
      <w:pPr>
        <w:spacing w:line="360" w:lineRule="auto"/>
        <w:ind w:left="1041" w:leftChars="371" w:hanging="262" w:hangingChars="125"/>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2.采购代理机构信息</w:t>
      </w:r>
    </w:p>
    <w:p w14:paraId="6AD58264">
      <w:pPr>
        <w:spacing w:line="360" w:lineRule="auto"/>
        <w:ind w:firstLine="735" w:firstLineChars="350"/>
        <w:rPr>
          <w:rFonts w:hint="eastAsia" w:ascii="宋体" w:hAnsi="宋体" w:eastAsia="宋体" w:cs="宋体"/>
          <w:color w:val="000000"/>
          <w:sz w:val="21"/>
          <w:szCs w:val="21"/>
          <w:u w:val="none"/>
          <w:lang w:eastAsia="zh-CN"/>
        </w:rPr>
      </w:pPr>
      <w:r>
        <w:rPr>
          <w:rFonts w:hint="eastAsia" w:ascii="宋体" w:hAnsi="宋体" w:eastAsia="宋体" w:cs="宋体"/>
          <w:color w:val="000000"/>
          <w:sz w:val="21"/>
          <w:szCs w:val="21"/>
          <w:u w:val="none"/>
        </w:rPr>
        <w:t>名 称：</w:t>
      </w:r>
      <w:r>
        <w:rPr>
          <w:rFonts w:hint="eastAsia" w:ascii="宋体" w:hAnsi="宋体" w:eastAsia="宋体" w:cs="宋体"/>
          <w:color w:val="000000"/>
          <w:sz w:val="21"/>
          <w:szCs w:val="21"/>
          <w:u w:val="none"/>
          <w:lang w:eastAsia="zh-CN"/>
        </w:rPr>
        <w:t>横州市公共资源交易中心</w:t>
      </w:r>
    </w:p>
    <w:p w14:paraId="55D72836">
      <w:pPr>
        <w:spacing w:line="360" w:lineRule="auto"/>
        <w:ind w:firstLine="735" w:firstLineChars="350"/>
        <w:rPr>
          <w:rFonts w:hint="eastAsia" w:ascii="宋体" w:hAnsi="宋体" w:eastAsia="宋体" w:cs="宋体"/>
          <w:color w:val="000000"/>
          <w:sz w:val="21"/>
          <w:szCs w:val="21"/>
          <w:u w:val="none"/>
          <w:lang w:eastAsia="zh-CN"/>
        </w:rPr>
      </w:pPr>
      <w:r>
        <w:rPr>
          <w:rFonts w:hint="eastAsia" w:ascii="宋体" w:hAnsi="宋体" w:eastAsia="宋体" w:cs="宋体"/>
          <w:color w:val="000000"/>
          <w:sz w:val="21"/>
          <w:szCs w:val="21"/>
          <w:u w:val="none"/>
        </w:rPr>
        <w:t>地　址：</w:t>
      </w:r>
      <w:r>
        <w:rPr>
          <w:rFonts w:hint="eastAsia" w:ascii="宋体" w:hAnsi="宋体" w:eastAsia="宋体" w:cs="宋体"/>
          <w:color w:val="000000"/>
          <w:sz w:val="21"/>
          <w:szCs w:val="21"/>
          <w:u w:val="none"/>
          <w:lang w:eastAsia="zh-CN"/>
        </w:rPr>
        <w:t>横州市横州镇茉莉花大道国泰综合大楼2#楼3层</w:t>
      </w:r>
    </w:p>
    <w:p w14:paraId="4C6F9B7C">
      <w:pPr>
        <w:spacing w:line="360" w:lineRule="auto"/>
        <w:ind w:firstLine="735" w:firstLineChars="350"/>
        <w:rPr>
          <w:rFonts w:hint="default"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rPr>
        <w:t>联系电话：</w:t>
      </w:r>
      <w:bookmarkStart w:id="39" w:name="PO_3000001867_PM033"/>
      <w:r>
        <w:rPr>
          <w:rFonts w:hint="eastAsia" w:ascii="宋体" w:hAnsi="宋体" w:eastAsia="宋体" w:cs="宋体"/>
          <w:color w:val="000000"/>
          <w:sz w:val="21"/>
          <w:szCs w:val="21"/>
          <w:u w:val="none"/>
          <w:lang w:eastAsia="zh-CN"/>
        </w:rPr>
        <w:t>077</w:t>
      </w:r>
      <w:r>
        <w:rPr>
          <w:rFonts w:hint="eastAsia" w:ascii="宋体" w:hAnsi="宋体" w:eastAsia="宋体" w:cs="宋体"/>
          <w:color w:val="000000"/>
          <w:sz w:val="21"/>
          <w:szCs w:val="21"/>
          <w:u w:val="none"/>
          <w:lang w:val="en-US" w:eastAsia="zh-CN"/>
        </w:rPr>
        <w:t>1</w:t>
      </w:r>
      <w:r>
        <w:rPr>
          <w:rFonts w:hint="eastAsia" w:ascii="宋体" w:hAnsi="宋体" w:eastAsia="宋体" w:cs="宋体"/>
          <w:color w:val="000000"/>
          <w:sz w:val="21"/>
          <w:szCs w:val="21"/>
          <w:u w:val="none"/>
          <w:lang w:eastAsia="zh-CN"/>
        </w:rPr>
        <w:t>-</w:t>
      </w:r>
      <w:bookmarkEnd w:id="39"/>
      <w:r>
        <w:rPr>
          <w:rFonts w:hint="eastAsia" w:ascii="宋体" w:hAnsi="宋体" w:eastAsia="宋体" w:cs="宋体"/>
          <w:color w:val="000000"/>
          <w:sz w:val="21"/>
          <w:szCs w:val="21"/>
          <w:u w:val="none"/>
          <w:lang w:val="en-US" w:eastAsia="zh-CN"/>
        </w:rPr>
        <w:t>7263993</w:t>
      </w:r>
    </w:p>
    <w:p w14:paraId="193AA3C7">
      <w:pPr>
        <w:spacing w:line="360" w:lineRule="auto"/>
        <w:ind w:firstLine="735" w:firstLineChars="350"/>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3.项目联系方式</w:t>
      </w:r>
    </w:p>
    <w:p w14:paraId="3CC31CBB">
      <w:pPr>
        <w:spacing w:line="360" w:lineRule="auto"/>
        <w:ind w:firstLine="735" w:firstLineChars="350"/>
        <w:rPr>
          <w:rFonts w:hint="default"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rPr>
        <w:t>项目联系人：</w:t>
      </w:r>
      <w:r>
        <w:rPr>
          <w:rFonts w:hint="eastAsia" w:ascii="宋体" w:hAnsi="宋体" w:eastAsia="宋体" w:cs="宋体"/>
          <w:color w:val="000000"/>
          <w:sz w:val="21"/>
          <w:szCs w:val="21"/>
          <w:u w:val="none"/>
          <w:lang w:eastAsia="zh-CN"/>
        </w:rPr>
        <w:t>肖</w:t>
      </w:r>
      <w:r>
        <w:rPr>
          <w:rFonts w:hint="eastAsia" w:ascii="宋体" w:hAnsi="宋体" w:eastAsia="宋体" w:cs="宋体"/>
          <w:color w:val="000000"/>
          <w:sz w:val="21"/>
          <w:szCs w:val="21"/>
          <w:u w:val="none"/>
          <w:lang w:val="en-US" w:eastAsia="zh-CN"/>
        </w:rPr>
        <w:t xml:space="preserve">  工</w:t>
      </w:r>
    </w:p>
    <w:p w14:paraId="61185BB6">
      <w:pPr>
        <w:spacing w:line="360" w:lineRule="auto"/>
        <w:ind w:firstLine="735" w:firstLineChars="350"/>
        <w:rPr>
          <w:rFonts w:hint="default" w:ascii="宋体" w:hAnsi="宋体" w:eastAsia="宋体" w:cs="宋体"/>
          <w:color w:val="000000"/>
          <w:sz w:val="21"/>
          <w:szCs w:val="21"/>
          <w:u w:val="none"/>
          <w:lang w:val="en-US"/>
        </w:rPr>
      </w:pPr>
      <w:r>
        <w:rPr>
          <w:rFonts w:hint="eastAsia" w:ascii="宋体" w:hAnsi="宋体" w:eastAsia="宋体" w:cs="宋体"/>
          <w:color w:val="000000"/>
          <w:sz w:val="21"/>
          <w:szCs w:val="21"/>
          <w:u w:val="none"/>
        </w:rPr>
        <w:t>电    话：</w:t>
      </w:r>
      <w:r>
        <w:rPr>
          <w:rFonts w:hint="eastAsia" w:ascii="宋体" w:hAnsi="宋体" w:eastAsia="宋体" w:cs="宋体"/>
          <w:sz w:val="21"/>
          <w:szCs w:val="21"/>
          <w:u w:val="none"/>
          <w:lang w:eastAsia="zh-CN"/>
        </w:rPr>
        <w:t>077</w:t>
      </w:r>
      <w:r>
        <w:rPr>
          <w:rFonts w:hint="eastAsia" w:ascii="宋体" w:hAnsi="宋体" w:eastAsia="宋体" w:cs="宋体"/>
          <w:sz w:val="21"/>
          <w:szCs w:val="21"/>
          <w:u w:val="none"/>
          <w:lang w:val="en-US" w:eastAsia="zh-CN"/>
        </w:rPr>
        <w:t>1</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7263993</w:t>
      </w:r>
    </w:p>
    <w:p w14:paraId="04D3958C">
      <w:pPr>
        <w:spacing w:line="360" w:lineRule="auto"/>
        <w:jc w:val="left"/>
        <w:rPr>
          <w:rFonts w:hint="eastAsia" w:ascii="宋体" w:hAnsi="宋体"/>
          <w:color w:val="000000"/>
          <w:szCs w:val="21"/>
        </w:rPr>
      </w:pPr>
    </w:p>
    <w:p w14:paraId="17116D7C">
      <w:pPr>
        <w:pStyle w:val="12"/>
        <w:spacing w:line="360" w:lineRule="auto"/>
        <w:ind w:firstLine="420" w:firstLineChars="200"/>
        <w:rPr>
          <w:rFonts w:hint="eastAsia"/>
        </w:rPr>
      </w:pPr>
      <w:r>
        <w:rPr>
          <w:rFonts w:hint="eastAsia" w:ascii="宋体" w:hAnsi="宋体"/>
          <w:color w:val="000000"/>
          <w:szCs w:val="21"/>
        </w:rPr>
        <w:t>附件： 1.CA证书申请方式及操作指南下载地址（登陆</w:t>
      </w:r>
      <w:r>
        <w:fldChar w:fldCharType="begin"/>
      </w:r>
      <w:r>
        <w:instrText xml:space="preserve"> HYPERLINK "http://nncz.nanning.gov.cn/" </w:instrText>
      </w:r>
      <w:r>
        <w:fldChar w:fldCharType="separate"/>
      </w:r>
      <w:r>
        <w:rPr>
          <w:rStyle w:val="39"/>
        </w:rPr>
        <w:t>http://nncz.nanning.gov.cn/</w:t>
      </w:r>
      <w:r>
        <w:fldChar w:fldCharType="end"/>
      </w:r>
      <w:r>
        <w:rPr>
          <w:rFonts w:hint="eastAsia"/>
        </w:rPr>
        <w:t>（南宁市财政局官网）</w:t>
      </w:r>
      <w:r>
        <w:t>-</w:t>
      </w:r>
      <w:r>
        <w:rPr>
          <w:rFonts w:hint="eastAsia"/>
        </w:rPr>
        <w:t>业务专题-政府采购监督管理-资料下载</w:t>
      </w:r>
      <w:r>
        <w:t>-</w:t>
      </w:r>
      <w:r>
        <w:rPr>
          <w:rFonts w:hint="eastAsia"/>
        </w:rPr>
        <w:t>“广西</w:t>
      </w:r>
      <w:r>
        <w:rPr>
          <w:rFonts w:hint="eastAsia"/>
          <w:lang w:eastAsia="zh-CN"/>
        </w:rPr>
        <w:t>广西政府采购云平台</w:t>
      </w:r>
      <w:r>
        <w:rPr>
          <w:rFonts w:hint="eastAsia"/>
        </w:rPr>
        <w:t>西部</w:t>
      </w:r>
      <w:r>
        <w:t>CA</w:t>
      </w:r>
      <w:r>
        <w:rPr>
          <w:rFonts w:hint="eastAsia"/>
        </w:rPr>
        <w:t>办理方式”或“南宁市</w:t>
      </w:r>
      <w:r>
        <w:rPr>
          <w:rFonts w:hint="eastAsia"/>
          <w:lang w:eastAsia="zh-CN"/>
        </w:rPr>
        <w:t>广西政府采购云平台</w:t>
      </w:r>
      <w:r>
        <w:t>CA</w:t>
      </w:r>
      <w:r>
        <w:rPr>
          <w:rFonts w:hint="eastAsia"/>
        </w:rPr>
        <w:t>证书办理操作指南”</w:t>
      </w:r>
      <w:r>
        <w:rPr>
          <w:rFonts w:hint="eastAsia" w:ascii="宋体" w:hAnsi="宋体"/>
          <w:color w:val="000000"/>
          <w:szCs w:val="21"/>
        </w:rPr>
        <w:t>）</w:t>
      </w:r>
    </w:p>
    <w:p w14:paraId="3C506F77">
      <w:pPr>
        <w:pStyle w:val="12"/>
        <w:spacing w:line="360" w:lineRule="auto"/>
        <w:ind w:firstLine="420" w:firstLineChars="200"/>
        <w:rPr>
          <w:rFonts w:ascii="宋体" w:hAnsi="宋体"/>
          <w:color w:val="000000"/>
          <w:szCs w:val="21"/>
        </w:rPr>
      </w:pPr>
      <w:r>
        <w:rPr>
          <w:rFonts w:hint="eastAsia" w:ascii="宋体" w:hAnsi="宋体"/>
          <w:color w:val="000000"/>
          <w:szCs w:val="21"/>
        </w:rPr>
        <w:t>2.电子投标文件制作与投送教程（在此网址下载：</w:t>
      </w:r>
      <w:r>
        <w:fldChar w:fldCharType="begin"/>
      </w:r>
      <w:r>
        <w:instrText xml:space="preserve"> HYPERLINK "http://nncz.nanning.gov.cn/" </w:instrText>
      </w:r>
      <w:r>
        <w:fldChar w:fldCharType="separate"/>
      </w:r>
      <w:r>
        <w:rPr>
          <w:rStyle w:val="39"/>
        </w:rPr>
        <w:t>http://nncz.nanning.gov.cn/</w:t>
      </w:r>
      <w:r>
        <w:fldChar w:fldCharType="end"/>
      </w:r>
      <w:r>
        <w:rPr>
          <w:rFonts w:hint="eastAsia"/>
        </w:rPr>
        <w:t>（南宁市财政局官网）</w:t>
      </w:r>
      <w:r>
        <w:t>-</w:t>
      </w:r>
      <w:r>
        <w:rPr>
          <w:rFonts w:hint="eastAsia"/>
        </w:rPr>
        <w:t>业务专题-政府采购监督管理-资料下载-南宁市政府采购项目全流程电子化交易操作指南</w:t>
      </w:r>
      <w:r>
        <w:rPr>
          <w:rFonts w:hint="eastAsia" w:ascii="宋体" w:hAnsi="宋体"/>
          <w:color w:val="000000"/>
          <w:szCs w:val="21"/>
        </w:rPr>
        <w:t>）</w:t>
      </w:r>
    </w:p>
    <w:p w14:paraId="0079D8CC">
      <w:pPr>
        <w:spacing w:line="360" w:lineRule="auto"/>
        <w:ind w:firstLine="210" w:firstLineChars="100"/>
        <w:jc w:val="right"/>
        <w:rPr>
          <w:rFonts w:hint="eastAsia" w:ascii="宋体" w:hAnsi="宋体" w:eastAsia="宋体" w:cs="Times New Roman"/>
          <w:color w:val="000000"/>
          <w:szCs w:val="21"/>
          <w:u w:val="single"/>
          <w:lang w:eastAsia="zh-CN"/>
        </w:rPr>
      </w:pPr>
      <w:r>
        <w:rPr>
          <w:rFonts w:hint="eastAsia" w:ascii="宋体" w:hAnsi="宋体" w:eastAsia="宋体" w:cs="Times New Roman"/>
          <w:color w:val="000000"/>
          <w:szCs w:val="21"/>
          <w:u w:val="single"/>
          <w:lang w:eastAsia="zh-CN"/>
        </w:rPr>
        <w:t xml:space="preserve"> 横州市公共资源交易中心</w:t>
      </w:r>
    </w:p>
    <w:p w14:paraId="557DCBB6">
      <w:pPr>
        <w:spacing w:line="360" w:lineRule="auto"/>
        <w:ind w:firstLine="210" w:firstLineChars="100"/>
        <w:jc w:val="right"/>
        <w:rPr>
          <w:rFonts w:hint="eastAsia" w:ascii="宋体" w:hAnsi="宋体" w:eastAsia="宋体" w:cs="Times New Roman"/>
          <w:color w:val="FF0000"/>
          <w:szCs w:val="21"/>
          <w:u w:val="single"/>
          <w:lang w:eastAsia="zh-CN"/>
        </w:rPr>
      </w:pPr>
      <w:r>
        <w:rPr>
          <w:rFonts w:hint="eastAsia" w:ascii="宋体" w:hAnsi="宋体" w:eastAsia="宋体" w:cs="Times New Roman"/>
          <w:color w:val="FF0000"/>
          <w:szCs w:val="21"/>
          <w:u w:val="single"/>
          <w:lang w:eastAsia="zh-CN"/>
        </w:rPr>
        <w:t>2025年</w:t>
      </w:r>
      <w:r>
        <w:rPr>
          <w:rFonts w:hint="eastAsia" w:ascii="宋体" w:hAnsi="宋体" w:eastAsia="宋体" w:cs="Times New Roman"/>
          <w:color w:val="FF0000"/>
          <w:szCs w:val="21"/>
          <w:u w:val="single"/>
          <w:lang w:val="en-US" w:eastAsia="zh-CN"/>
        </w:rPr>
        <w:t>12</w:t>
      </w:r>
      <w:r>
        <w:rPr>
          <w:rFonts w:hint="eastAsia" w:ascii="宋体" w:hAnsi="宋体" w:eastAsia="宋体" w:cs="Times New Roman"/>
          <w:color w:val="FF0000"/>
          <w:szCs w:val="21"/>
          <w:u w:val="single"/>
          <w:lang w:eastAsia="zh-CN"/>
        </w:rPr>
        <w:t>月</w:t>
      </w:r>
      <w:r>
        <w:rPr>
          <w:rFonts w:hint="eastAsia" w:ascii="宋体" w:hAnsi="宋体" w:eastAsia="宋体" w:cs="Times New Roman"/>
          <w:color w:val="FF0000"/>
          <w:szCs w:val="21"/>
          <w:u w:val="single"/>
          <w:lang w:val="en-US" w:eastAsia="zh-CN"/>
        </w:rPr>
        <w:t>2</w:t>
      </w:r>
      <w:r>
        <w:rPr>
          <w:rFonts w:hint="eastAsia" w:ascii="宋体" w:hAnsi="宋体" w:eastAsia="宋体" w:cs="Times New Roman"/>
          <w:color w:val="FF0000"/>
          <w:szCs w:val="21"/>
          <w:u w:val="single"/>
          <w:lang w:eastAsia="zh-CN"/>
        </w:rPr>
        <w:t>日</w:t>
      </w:r>
    </w:p>
    <w:p w14:paraId="7222A820">
      <w:pPr>
        <w:spacing w:line="360" w:lineRule="auto"/>
        <w:ind w:firstLine="210" w:firstLineChars="100"/>
        <w:jc w:val="right"/>
        <w:rPr>
          <w:rFonts w:hint="eastAsia" w:ascii="宋体" w:hAnsi="宋体" w:eastAsia="宋体" w:cs="Times New Roman"/>
          <w:color w:val="000000"/>
          <w:szCs w:val="21"/>
          <w:u w:val="single"/>
          <w:lang w:val="zh-CN" w:eastAsia="zh-CN"/>
        </w:rPr>
        <w:sectPr>
          <w:footerReference r:id="rId5" w:type="default"/>
          <w:pgSz w:w="11906" w:h="16838"/>
          <w:pgMar w:top="1134" w:right="1134" w:bottom="1134" w:left="1134" w:header="720" w:footer="720" w:gutter="0"/>
          <w:pgNumType w:start="1"/>
          <w:cols w:space="720" w:num="1"/>
          <w:docGrid w:type="lines" w:linePitch="331" w:charSpace="0"/>
        </w:sectPr>
      </w:pPr>
    </w:p>
    <w:p w14:paraId="70454184">
      <w:pPr>
        <w:pStyle w:val="18"/>
        <w:jc w:val="center"/>
        <w:outlineLvl w:val="0"/>
        <w:rPr>
          <w:rFonts w:hint="eastAsia" w:ascii="Times New Roman" w:hAnsi="Times New Roman"/>
          <w:b/>
          <w:sz w:val="36"/>
        </w:rPr>
      </w:pPr>
      <w:bookmarkStart w:id="40" w:name="_Toc532545042"/>
      <w:bookmarkStart w:id="41" w:name="_Toc1373"/>
      <w:r>
        <w:rPr>
          <w:rFonts w:hint="eastAsia" w:ascii="Times New Roman" w:hAnsi="Times New Roman"/>
          <w:b/>
          <w:sz w:val="36"/>
        </w:rPr>
        <w:t>第二章</w:t>
      </w:r>
      <w:r>
        <w:rPr>
          <w:rFonts w:ascii="Times New Roman" w:hAnsi="Times New Roman"/>
          <w:b/>
          <w:sz w:val="36"/>
        </w:rPr>
        <w:t xml:space="preserve">  </w:t>
      </w:r>
      <w:bookmarkEnd w:id="40"/>
      <w:r>
        <w:rPr>
          <w:rFonts w:hint="eastAsia" w:ascii="Times New Roman" w:hAnsi="Times New Roman"/>
          <w:b/>
          <w:sz w:val="36"/>
        </w:rPr>
        <w:t>采购需求</w:t>
      </w:r>
      <w:bookmarkEnd w:id="41"/>
    </w:p>
    <w:p w14:paraId="3E77D401">
      <w:pPr>
        <w:adjustRightInd w:val="0"/>
        <w:spacing w:line="340" w:lineRule="exact"/>
        <w:rPr>
          <w:rFonts w:hAnsi="宋体"/>
          <w:b/>
          <w:szCs w:val="21"/>
        </w:rPr>
      </w:pPr>
    </w:p>
    <w:p w14:paraId="4B0D7040">
      <w:pPr>
        <w:adjustRightInd w:val="0"/>
        <w:spacing w:line="340" w:lineRule="exact"/>
        <w:rPr>
          <w:rFonts w:hAnsi="宋体"/>
          <w:b/>
          <w:szCs w:val="21"/>
        </w:rPr>
      </w:pPr>
      <w:r>
        <w:rPr>
          <w:rFonts w:hint="eastAsia" w:hAnsi="宋体"/>
          <w:b/>
          <w:szCs w:val="21"/>
        </w:rPr>
        <w:t>说明：</w:t>
      </w:r>
    </w:p>
    <w:p w14:paraId="30078ECA">
      <w:pPr>
        <w:spacing w:line="360" w:lineRule="auto"/>
        <w:ind w:firstLine="420" w:firstLineChars="200"/>
        <w:jc w:val="left"/>
        <w:rPr>
          <w:rFonts w:ascii="宋体" w:hAnsi="宋体" w:cs="宋体"/>
          <w:color w:val="000000"/>
          <w:szCs w:val="21"/>
        </w:rPr>
      </w:pPr>
      <w:r>
        <w:rPr>
          <w:color w:val="000000"/>
        </w:rPr>
        <w:t xml:space="preserve">1. </w:t>
      </w:r>
      <w:r>
        <w:rPr>
          <w:rFonts w:hint="eastAsia"/>
          <w:color w:val="000000"/>
        </w:rPr>
        <w:t>为落实政府采购政策需满足的要求</w:t>
      </w:r>
    </w:p>
    <w:p w14:paraId="3BC5C06C">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（1）本招标文件所称中小企业必须符合《政府采购促进中小企业发展管理办法》（财库〔2020〕46号）的规定。</w:t>
      </w:r>
    </w:p>
    <w:p w14:paraId="5A2437AD">
      <w:pPr>
        <w:spacing w:line="360" w:lineRule="auto"/>
        <w:ind w:firstLine="424" w:firstLineChars="202"/>
        <w:jc w:val="left"/>
        <w:rPr>
          <w:rFonts w:hint="eastAsia" w:ascii="宋体" w:hAnsi="宋体" w:cs="宋体"/>
          <w:color w:val="000000"/>
          <w:szCs w:val="21"/>
        </w:rPr>
      </w:pPr>
      <w:r>
        <w:rPr>
          <w:rFonts w:hint="eastAsia" w:ascii="宋体" w:hAnsi="宋体" w:cs="宋体"/>
          <w:color w:val="000000"/>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Pr>
          <w:rFonts w:hint="eastAsia" w:ascii="宋体" w:hAnsi="宋体" w:cs="宋体"/>
          <w:b/>
          <w:bCs/>
          <w:color w:val="000000"/>
          <w:szCs w:val="21"/>
        </w:rPr>
        <w:t>否则投标文件作无效处理</w:t>
      </w:r>
      <w:r>
        <w:rPr>
          <w:rFonts w:hint="eastAsia" w:ascii="宋体" w:hAnsi="宋体" w:cs="宋体"/>
          <w:color w:val="000000"/>
          <w:szCs w:val="21"/>
        </w:rPr>
        <w:t>。如本项目包含的货物属于品目清单内非标注“★”的产品时，应优先采购，具体详见“第四章 评标方法及评标标准”。</w:t>
      </w:r>
    </w:p>
    <w:p w14:paraId="561C29D3">
      <w:pPr>
        <w:spacing w:line="360" w:lineRule="auto"/>
        <w:ind w:firstLine="424" w:firstLineChars="202"/>
        <w:jc w:val="left"/>
        <w:rPr>
          <w:rFonts w:hint="eastAsia" w:ascii="宋体" w:hAnsi="宋体" w:eastAsia="宋体" w:cs="宋体"/>
          <w:color w:val="000000"/>
          <w:szCs w:val="21"/>
        </w:rPr>
      </w:pPr>
      <w:r>
        <w:rPr>
          <w:rFonts w:hint="eastAsia" w:ascii="宋体" w:hAnsi="宋体" w:eastAsia="宋体" w:cs="宋体"/>
          <w:color w:val="000000"/>
          <w:szCs w:val="21"/>
          <w:lang w:val="en-US" w:eastAsia="zh-CN"/>
        </w:rPr>
        <w:t>2.</w:t>
      </w:r>
      <w:r>
        <w:rPr>
          <w:rFonts w:hint="eastAsia" w:ascii="宋体" w:hAnsi="宋体" w:eastAsia="宋体" w:cs="宋体"/>
          <w:color w:val="000000"/>
          <w:szCs w:val="21"/>
        </w:rPr>
        <w:t>“实质性要求”是指招标文件中已经指明不满足则投标无效的条款，或者不能负偏离的条款，或者采购需求中带“▲”的条款。</w:t>
      </w:r>
    </w:p>
    <w:p w14:paraId="06F287E7">
      <w:pPr>
        <w:spacing w:line="360" w:lineRule="auto"/>
        <w:ind w:firstLine="424" w:firstLineChars="202"/>
        <w:jc w:val="left"/>
        <w:rPr>
          <w:rFonts w:hint="eastAsia" w:ascii="宋体" w:hAnsi="宋体" w:eastAsia="宋体" w:cs="宋体"/>
          <w:color w:val="000000"/>
          <w:szCs w:val="21"/>
        </w:rPr>
      </w:pPr>
      <w:r>
        <w:rPr>
          <w:rFonts w:hint="eastAsia" w:ascii="宋体" w:hAnsi="宋体" w:eastAsia="宋体" w:cs="宋体"/>
          <w:color w:val="000000"/>
          <w:szCs w:val="21"/>
          <w:lang w:val="en-US" w:eastAsia="zh-CN"/>
        </w:rPr>
        <w:t>3.</w:t>
      </w:r>
      <w:r>
        <w:rPr>
          <w:rFonts w:hint="eastAsia" w:ascii="宋体" w:hAnsi="宋体" w:eastAsia="宋体" w:cs="宋体"/>
          <w:color w:val="000000"/>
          <w:szCs w:val="21"/>
        </w:rPr>
        <w:t>如投标人投标产品存在侵犯他人的知识产权或者专利成果行为的，应承担相应法律责任。</w:t>
      </w:r>
    </w:p>
    <w:p w14:paraId="1356427A">
      <w:pPr>
        <w:spacing w:line="360" w:lineRule="auto"/>
        <w:ind w:firstLine="424" w:firstLineChars="202"/>
        <w:jc w:val="left"/>
        <w:rPr>
          <w:rFonts w:hint="eastAsia" w:ascii="宋体" w:hAnsi="宋体" w:eastAsia="宋体" w:cs="宋体"/>
          <w:color w:val="000000"/>
          <w:szCs w:val="21"/>
        </w:rPr>
      </w:pPr>
      <w:r>
        <w:rPr>
          <w:rFonts w:hint="eastAsia" w:ascii="宋体" w:hAnsi="宋体" w:eastAsia="宋体" w:cs="宋体"/>
          <w:color w:val="000000"/>
          <w:szCs w:val="21"/>
          <w:lang w:val="en-US" w:eastAsia="zh-CN"/>
        </w:rPr>
        <w:t>4.</w:t>
      </w:r>
      <w:r>
        <w:rPr>
          <w:rFonts w:hint="eastAsia" w:ascii="宋体" w:hAnsi="宋体" w:eastAsia="宋体" w:cs="宋体"/>
          <w:color w:val="000000"/>
          <w:szCs w:val="21"/>
        </w:rPr>
        <w:t>不需要投标人对采购需求响应为具体数值的，此采购需求的数值后将以◆号标注。</w:t>
      </w:r>
    </w:p>
    <w:p w14:paraId="292CE812">
      <w:pPr>
        <w:spacing w:line="428" w:lineRule="exact"/>
        <w:ind w:left="119"/>
        <w:rPr>
          <w:rFonts w:hAnsi="宋体"/>
        </w:rPr>
      </w:pPr>
    </w:p>
    <w:tbl>
      <w:tblPr>
        <w:tblStyle w:val="34"/>
        <w:tblW w:w="10037" w:type="dxa"/>
        <w:tblInd w:w="118"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752"/>
        <w:gridCol w:w="798"/>
        <w:gridCol w:w="708"/>
        <w:gridCol w:w="567"/>
        <w:gridCol w:w="5028"/>
        <w:gridCol w:w="850"/>
        <w:gridCol w:w="1334"/>
      </w:tblGrid>
      <w:tr w14:paraId="7C106E5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91" w:hRule="atLeast"/>
        </w:trPr>
        <w:tc>
          <w:tcPr>
            <w:tcW w:w="10037" w:type="dxa"/>
            <w:gridSpan w:val="7"/>
            <w:tcBorders>
              <w:top w:val="single" w:color="000000" w:sz="8" w:space="0"/>
              <w:left w:val="single" w:color="000000" w:sz="8" w:space="0"/>
              <w:bottom w:val="single" w:color="000000" w:sz="6" w:space="0"/>
              <w:right w:val="single" w:color="000000" w:sz="8" w:space="0"/>
            </w:tcBorders>
            <w:noWrap w:val="0"/>
            <w:vAlign w:val="center"/>
          </w:tcPr>
          <w:p w14:paraId="3A6D3E98">
            <w:pPr>
              <w:keepNext w:val="0"/>
              <w:keepLines w:val="0"/>
              <w:widowControl/>
              <w:suppressLineNumbers w:val="0"/>
              <w:jc w:val="center"/>
              <w:textAlignment w:val="center"/>
              <w:rPr>
                <w:rFonts w:hint="eastAsia" w:ascii="宋体" w:hAnsi="宋体" w:eastAsia="宋体" w:cs="宋体"/>
                <w:b/>
                <w:bCs w:val="0"/>
                <w:color w:val="auto"/>
                <w:sz w:val="21"/>
                <w:szCs w:val="21"/>
              </w:rPr>
            </w:pPr>
            <w:r>
              <w:rPr>
                <w:rFonts w:hint="eastAsia" w:ascii="宋体" w:hAnsi="宋体" w:eastAsia="宋体" w:cs="宋体"/>
                <w:b/>
                <w:bCs/>
                <w:i w:val="0"/>
                <w:iCs w:val="0"/>
                <w:color w:val="000000"/>
                <w:kern w:val="0"/>
                <w:sz w:val="21"/>
                <w:szCs w:val="21"/>
                <w:u w:val="none"/>
                <w:lang w:val="en-US" w:eastAsia="zh-CN" w:bidi="ar"/>
              </w:rPr>
              <w:t>货物需求一览表</w:t>
            </w:r>
          </w:p>
        </w:tc>
      </w:tr>
      <w:tr w14:paraId="4C84304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16" w:hRule="atLeast"/>
        </w:trPr>
        <w:tc>
          <w:tcPr>
            <w:tcW w:w="1550" w:type="dxa"/>
            <w:gridSpan w:val="2"/>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02D29D07">
            <w:pPr>
              <w:keepNext w:val="0"/>
              <w:keepLines w:val="0"/>
              <w:widowControl/>
              <w:suppressLineNumbers w:val="0"/>
              <w:jc w:val="center"/>
              <w:textAlignment w:val="center"/>
              <w:rPr>
                <w:rFonts w:hint="eastAsia" w:ascii="宋体" w:hAnsi="宋体" w:eastAsia="宋体" w:cs="宋体"/>
                <w:b/>
                <w:bCs w:val="0"/>
                <w:color w:val="auto"/>
                <w:sz w:val="21"/>
                <w:szCs w:val="21"/>
              </w:rPr>
            </w:pPr>
            <w:r>
              <w:rPr>
                <w:rFonts w:hint="eastAsia" w:ascii="宋体" w:hAnsi="宋体" w:eastAsia="宋体" w:cs="宋体"/>
                <w:b/>
                <w:bCs/>
                <w:i w:val="0"/>
                <w:iCs w:val="0"/>
                <w:color w:val="000000"/>
                <w:kern w:val="0"/>
                <w:sz w:val="21"/>
                <w:szCs w:val="21"/>
                <w:u w:val="none"/>
                <w:lang w:val="en-US" w:eastAsia="zh-CN" w:bidi="ar"/>
              </w:rPr>
              <w:t>标段</w:t>
            </w:r>
          </w:p>
        </w:tc>
        <w:tc>
          <w:tcPr>
            <w:tcW w:w="8487" w:type="dxa"/>
            <w:gridSpan w:val="5"/>
            <w:tcBorders>
              <w:top w:val="single" w:color="000000" w:sz="8" w:space="0"/>
              <w:left w:val="single" w:color="000000" w:sz="6" w:space="0"/>
              <w:bottom w:val="single" w:color="000000" w:sz="6" w:space="0"/>
              <w:right w:val="single" w:color="000000" w:sz="8" w:space="0"/>
            </w:tcBorders>
            <w:noWrap w:val="0"/>
            <w:vAlign w:val="center"/>
          </w:tcPr>
          <w:p w14:paraId="7B94E617">
            <w:pPr>
              <w:keepNext w:val="0"/>
              <w:keepLines w:val="0"/>
              <w:widowControl/>
              <w:suppressLineNumbers w:val="0"/>
              <w:jc w:val="left"/>
              <w:textAlignment w:val="center"/>
              <w:rPr>
                <w:rFonts w:hint="eastAsia" w:ascii="宋体" w:hAnsi="宋体" w:eastAsia="宋体" w:cs="宋体"/>
                <w:b/>
                <w:bCs w:val="0"/>
                <w:color w:val="auto"/>
                <w:sz w:val="21"/>
                <w:szCs w:val="21"/>
              </w:rPr>
            </w:pPr>
            <w:r>
              <w:rPr>
                <w:rFonts w:hint="eastAsia" w:ascii="宋体" w:hAnsi="宋体" w:eastAsia="宋体" w:cs="宋体"/>
                <w:b/>
                <w:bCs/>
                <w:i w:val="0"/>
                <w:iCs w:val="0"/>
                <w:color w:val="000000"/>
                <w:kern w:val="0"/>
                <w:sz w:val="21"/>
                <w:szCs w:val="21"/>
                <w:u w:val="none"/>
                <w:lang w:val="en-US" w:eastAsia="zh-CN" w:bidi="ar"/>
              </w:rPr>
              <w:t>/分标</w:t>
            </w:r>
          </w:p>
        </w:tc>
      </w:tr>
      <w:tr w14:paraId="79C3066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752" w:type="dxa"/>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35DF74FA">
            <w:pPr>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项号</w:t>
            </w:r>
          </w:p>
        </w:tc>
        <w:tc>
          <w:tcPr>
            <w:tcW w:w="798" w:type="dxa"/>
            <w:tcBorders>
              <w:top w:val="single" w:color="000000" w:sz="8" w:space="0"/>
              <w:left w:val="single" w:color="000000" w:sz="6" w:space="0"/>
              <w:bottom w:val="single" w:color="000000" w:sz="6" w:space="0"/>
              <w:right w:val="single" w:color="000000" w:sz="6" w:space="0"/>
            </w:tcBorders>
            <w:noWrap w:val="0"/>
            <w:vAlign w:val="center"/>
          </w:tcPr>
          <w:p w14:paraId="6676D450">
            <w:pPr>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采购货物名称</w:t>
            </w:r>
          </w:p>
        </w:tc>
        <w:tc>
          <w:tcPr>
            <w:tcW w:w="708" w:type="dxa"/>
            <w:tcBorders>
              <w:top w:val="single" w:color="000000" w:sz="8" w:space="0"/>
              <w:left w:val="single" w:color="000000" w:sz="6" w:space="0"/>
              <w:bottom w:val="single" w:color="000000" w:sz="6" w:space="0"/>
              <w:right w:val="single" w:color="000000" w:sz="6" w:space="0"/>
            </w:tcBorders>
            <w:noWrap w:val="0"/>
            <w:vAlign w:val="center"/>
          </w:tcPr>
          <w:p w14:paraId="2F2BD639">
            <w:pPr>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数量</w:t>
            </w:r>
          </w:p>
        </w:tc>
        <w:tc>
          <w:tcPr>
            <w:tcW w:w="567" w:type="dxa"/>
            <w:tcBorders>
              <w:top w:val="single" w:color="000000" w:sz="8" w:space="0"/>
              <w:left w:val="single" w:color="000000" w:sz="6" w:space="0"/>
              <w:bottom w:val="single" w:color="000000" w:sz="6" w:space="0"/>
              <w:right w:val="single" w:color="000000" w:sz="6" w:space="0"/>
            </w:tcBorders>
            <w:noWrap w:val="0"/>
            <w:vAlign w:val="center"/>
          </w:tcPr>
          <w:p w14:paraId="6C904243">
            <w:pPr>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单位</w:t>
            </w:r>
          </w:p>
        </w:tc>
        <w:tc>
          <w:tcPr>
            <w:tcW w:w="5028" w:type="dxa"/>
            <w:tcBorders>
              <w:top w:val="single" w:color="000000" w:sz="8" w:space="0"/>
              <w:left w:val="single" w:color="000000" w:sz="6" w:space="0"/>
              <w:bottom w:val="single" w:color="000000" w:sz="6" w:space="0"/>
              <w:right w:val="single" w:color="auto" w:sz="4" w:space="0"/>
            </w:tcBorders>
            <w:noWrap w:val="0"/>
            <w:vAlign w:val="center"/>
          </w:tcPr>
          <w:p w14:paraId="57386175">
            <w:pPr>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技术参数要求</w:t>
            </w:r>
          </w:p>
        </w:tc>
        <w:tc>
          <w:tcPr>
            <w:tcW w:w="850" w:type="dxa"/>
            <w:tcBorders>
              <w:top w:val="single" w:color="000000" w:sz="8" w:space="0"/>
              <w:left w:val="single" w:color="auto" w:sz="4" w:space="0"/>
              <w:bottom w:val="single" w:color="000000" w:sz="6" w:space="0"/>
              <w:right w:val="single" w:color="000000" w:sz="6" w:space="0"/>
            </w:tcBorders>
            <w:noWrap w:val="0"/>
            <w:vAlign w:val="center"/>
          </w:tcPr>
          <w:p w14:paraId="105A7B80">
            <w:pPr>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分项预算合价</w:t>
            </w:r>
          </w:p>
          <w:p w14:paraId="1BD68487">
            <w:pPr>
              <w:spacing w:line="240" w:lineRule="auto"/>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（元</w:t>
            </w:r>
            <w:r>
              <w:rPr>
                <w:rFonts w:hint="eastAsia" w:ascii="宋体" w:hAnsi="宋体" w:cs="宋体"/>
                <w:b/>
                <w:color w:val="auto"/>
                <w:sz w:val="21"/>
                <w:szCs w:val="21"/>
                <w:lang w:eastAsia="zh-CN"/>
              </w:rPr>
              <w:t>）</w:t>
            </w:r>
          </w:p>
        </w:tc>
        <w:tc>
          <w:tcPr>
            <w:tcW w:w="1334" w:type="dxa"/>
            <w:tcBorders>
              <w:top w:val="single" w:color="000000" w:sz="8" w:space="0"/>
              <w:left w:val="single" w:color="000000" w:sz="6" w:space="0"/>
              <w:bottom w:val="single" w:color="000000" w:sz="6" w:space="0"/>
              <w:right w:val="single" w:color="000000" w:sz="8" w:space="0"/>
            </w:tcBorders>
            <w:noWrap w:val="0"/>
            <w:vAlign w:val="center"/>
          </w:tcPr>
          <w:p w14:paraId="737FE210">
            <w:pPr>
              <w:spacing w:line="240" w:lineRule="auto"/>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中小企业划分标准所属行业名称（行业名称及划分见本章附件2</w:t>
            </w:r>
            <w:r>
              <w:rPr>
                <w:rFonts w:hint="eastAsia" w:ascii="宋体" w:hAnsi="宋体" w:cs="宋体"/>
                <w:b/>
                <w:color w:val="auto"/>
                <w:sz w:val="21"/>
                <w:szCs w:val="21"/>
                <w:lang w:eastAsia="zh-CN"/>
              </w:rPr>
              <w:t>）</w:t>
            </w:r>
          </w:p>
        </w:tc>
      </w:tr>
      <w:tr w14:paraId="029D088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752" w:type="dxa"/>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6FDABD08">
            <w:pPr>
              <w:spacing w:line="240" w:lineRule="auto"/>
              <w:jc w:val="center"/>
              <w:rPr>
                <w:rFonts w:hint="eastAsia" w:ascii="宋体" w:hAnsi="宋体" w:eastAsia="宋体" w:cs="宋体"/>
                <w:b/>
                <w:color w:val="auto"/>
                <w:sz w:val="21"/>
                <w:szCs w:val="21"/>
              </w:rPr>
            </w:pPr>
            <w:r>
              <w:rPr>
                <w:rFonts w:hint="eastAsia" w:ascii="宋体" w:hAnsi="宋体" w:eastAsia="宋体" w:cs="宋体"/>
                <w:b w:val="0"/>
                <w:bCs/>
                <w:color w:val="auto"/>
                <w:sz w:val="21"/>
                <w:szCs w:val="21"/>
              </w:rPr>
              <w:t>1</w:t>
            </w:r>
          </w:p>
        </w:tc>
        <w:tc>
          <w:tcPr>
            <w:tcW w:w="798" w:type="dxa"/>
            <w:tcBorders>
              <w:top w:val="single" w:color="000000" w:sz="8" w:space="0"/>
              <w:left w:val="single" w:color="000000" w:sz="6" w:space="0"/>
              <w:bottom w:val="single" w:color="000000" w:sz="6" w:space="0"/>
              <w:right w:val="single" w:color="000000" w:sz="6" w:space="0"/>
            </w:tcBorders>
            <w:noWrap w:val="0"/>
            <w:vAlign w:val="center"/>
          </w:tcPr>
          <w:p w14:paraId="516EF5F1">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交互智能平板</w:t>
            </w:r>
          </w:p>
        </w:tc>
        <w:tc>
          <w:tcPr>
            <w:tcW w:w="708" w:type="dxa"/>
            <w:tcBorders>
              <w:top w:val="single" w:color="000000" w:sz="8" w:space="0"/>
              <w:left w:val="single" w:color="000000" w:sz="6" w:space="0"/>
              <w:bottom w:val="single" w:color="000000" w:sz="6" w:space="0"/>
              <w:right w:val="single" w:color="000000" w:sz="6" w:space="0"/>
            </w:tcBorders>
            <w:noWrap w:val="0"/>
            <w:vAlign w:val="center"/>
          </w:tcPr>
          <w:p w14:paraId="0404CC2A">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148</w:t>
            </w:r>
          </w:p>
        </w:tc>
        <w:tc>
          <w:tcPr>
            <w:tcW w:w="567" w:type="dxa"/>
            <w:tcBorders>
              <w:top w:val="single" w:color="000000" w:sz="8" w:space="0"/>
              <w:left w:val="single" w:color="000000" w:sz="6" w:space="0"/>
              <w:bottom w:val="single" w:color="000000" w:sz="6" w:space="0"/>
              <w:right w:val="single" w:color="000000" w:sz="6" w:space="0"/>
            </w:tcBorders>
            <w:noWrap w:val="0"/>
            <w:vAlign w:val="center"/>
          </w:tcPr>
          <w:p w14:paraId="15512565">
            <w:pPr>
              <w:widowControl/>
              <w:spacing w:line="240" w:lineRule="auto"/>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kern w:val="0"/>
                <w:sz w:val="21"/>
                <w:szCs w:val="21"/>
                <w:lang w:bidi="ar"/>
              </w:rPr>
              <w:t>台</w:t>
            </w:r>
          </w:p>
        </w:tc>
        <w:tc>
          <w:tcPr>
            <w:tcW w:w="5028" w:type="dxa"/>
            <w:tcBorders>
              <w:top w:val="single" w:color="000000" w:sz="8" w:space="0"/>
              <w:left w:val="single" w:color="000000" w:sz="6" w:space="0"/>
              <w:bottom w:val="single" w:color="000000" w:sz="6" w:space="0"/>
              <w:right w:val="single" w:color="auto" w:sz="4" w:space="0"/>
            </w:tcBorders>
            <w:noWrap w:val="0"/>
            <w:vAlign w:val="center"/>
          </w:tcPr>
          <w:p w14:paraId="50CBBB93">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一、整机屏幕显示设计</w:t>
            </w:r>
          </w:p>
          <w:p w14:paraId="66C369A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1、整机采用一体设计，外部无任何可见内部功能模块连接线。整机采用全金属外壳设计，边角采用弧形设计，表面无尖锐边缘或凸起。</w:t>
            </w:r>
          </w:p>
          <w:p w14:paraId="7684C5B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2、整机屏幕边缘采用金属圆角包边防护，整机背板采用金属材质，有效屏蔽内部电路器件辐射；防潮耐盐雾蚀锈，适应多种教学环境。</w:t>
            </w:r>
          </w:p>
          <w:p w14:paraId="66FCFAD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▲3、整机屏幕采用≥86英寸液晶显示器，采用UHD超高清LED液晶屏，显示比例16:9，分辨率3840×2160，色域覆盖率（NTSC）≥72%，灰度等级≥256级。</w:t>
            </w:r>
          </w:p>
          <w:p w14:paraId="6CA0AE1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4、整机采用全物理钢化玻璃，有效保护屏幕显示画面，采用防眩光玻璃，屏幕支持防眩光功能，钢化玻璃表面硬度≥9H。</w:t>
            </w:r>
          </w:p>
          <w:p w14:paraId="5DC7881D">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5、整机背光系统支持DC调光方式，多级亮度调节，支持白颜色背景下最暗亮度≤100nit，用于提升显示对比度</w:t>
            </w:r>
          </w:p>
          <w:p w14:paraId="3BDF126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▲6、整机采用硬件低蓝光背光技术，在源头减少有害蓝光波段能量，蓝光占比（有害蓝光415～455nm能量综合）/（整体蓝光400～500能量综合）≤50%，低蓝光保护显示不偏色、不泛黄。</w:t>
            </w:r>
          </w:p>
          <w:p w14:paraId="1BB6FA12">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7、整机支持支持可自定义图像设置，可对对比度、屏幕色温、图像亮度、亮度范围、色彩空间进行更进一步调节设置。</w:t>
            </w:r>
          </w:p>
          <w:p w14:paraId="6A06984D">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▲8、整机支持色彩空间可选，包含标准模式和sRGB模式，在sRGB模式下可做到高色准△E≤1.0。</w:t>
            </w:r>
          </w:p>
          <w:p w14:paraId="64B048E2">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二、教学桌面设计</w:t>
            </w:r>
          </w:p>
          <w:p w14:paraId="62077B7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1、整机设备开机启动后，自动进入教学桌面，支持账号登录、退出，自动获取个人云端教学课件列表、并可进入全部课件列表。</w:t>
            </w:r>
          </w:p>
          <w:p w14:paraId="24C9D2CB">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2、整机设备支持多种身份识别方式，支持通过账号登录、手机扫码登录，并支持账号安全登录检测。</w:t>
            </w:r>
          </w:p>
          <w:p w14:paraId="2F6AA0D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3、整机设备支持统一互通的用户身份认证服务，账号登录后，打开教学白板软件教学应用工具时无需再次输入账号密码重复登录。</w:t>
            </w:r>
          </w:p>
          <w:p w14:paraId="093A3F5D">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4、整机设备教学桌面支持教学白板软件和文件管理软件；教学桌面首页支持自定义桌面应用，支持展示</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8个应用入口，并提供进入本机所有应用的入口。</w:t>
            </w:r>
          </w:p>
          <w:p w14:paraId="6E33CFE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5、整机设备可将应用编辑到教学桌面首页，编辑方式支持从教学桌面首页进入编辑，支持在全部应用列表中进入编辑2种方式。教学桌面首页应用支持无需进入应用编辑页面，在首页指定应用上长按进行移除。</w:t>
            </w:r>
          </w:p>
          <w:p w14:paraId="0A27F20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6、整机设备教学桌面支持查看设备盘符，支持本地磁盘和外接U盘、移动硬盘，点击即可打开该磁盘查看磁盘文件。教学桌面支持显示存储空间状态，当存储空间即将满载时候进行红色标记明显提示。</w:t>
            </w:r>
          </w:p>
          <w:p w14:paraId="29294261">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7、整机设备教学桌面支持推荐应用，推荐应用支持移除。</w:t>
            </w:r>
          </w:p>
          <w:p w14:paraId="2F5943A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8、整机设备教学桌面支持进行应用卸载。</w:t>
            </w:r>
          </w:p>
          <w:p w14:paraId="46D73D36">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9、整机设备教学桌面的教师登录账号后，可自动获取并在桌面显示最近使用的教学课件，点击课件可直接进入授课模式；并支持查看所有个人教学课件资源。</w:t>
            </w:r>
          </w:p>
          <w:p w14:paraId="27918470">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三、OPS配置要求</w:t>
            </w:r>
          </w:p>
          <w:p w14:paraId="57FDBC9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1、核心配置：</w:t>
            </w:r>
          </w:p>
          <w:p w14:paraId="6F8EAAD3">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▲（1）CPU：国产CPU，符合国家《安全可靠测评结果公告》要求，工作主频≥2.8GHz，最高加速频率智能频率可提升至≥3.0GHz。CPU内核及线程：物理核心数≥8核，线程数≥16，三级缓存≥16MB。</w:t>
            </w:r>
          </w:p>
          <w:p w14:paraId="603846A6">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▲（2）内存：≥8GB</w:t>
            </w:r>
            <w:r>
              <w:rPr>
                <w:rFonts w:hint="eastAsia" w:ascii="宋体" w:hAnsi="宋体" w:cs="宋体"/>
                <w:color w:val="auto"/>
                <w:szCs w:val="21"/>
                <w:highlight w:val="none"/>
                <w:lang w:val="en-US" w:eastAsia="zh-CN"/>
              </w:rPr>
              <w:t>内存</w:t>
            </w:r>
            <w:r>
              <w:rPr>
                <w:rFonts w:hint="default" w:ascii="宋体" w:hAnsi="宋体" w:cs="宋体"/>
                <w:color w:val="auto"/>
                <w:szCs w:val="21"/>
                <w:highlight w:val="none"/>
                <w:lang w:val="en-US" w:eastAsia="zh-CN"/>
              </w:rPr>
              <w:t>配置。</w:t>
            </w:r>
          </w:p>
          <w:p w14:paraId="4D80E42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▲（3）硬盘：≥512GB固态硬盘。</w:t>
            </w:r>
          </w:p>
          <w:p w14:paraId="657662C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▲（4）、显卡：≥2G独立显卡。</w:t>
            </w:r>
          </w:p>
          <w:p w14:paraId="049277C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▲（5）、操作系统：预装正版国产操作系统。</w:t>
            </w:r>
          </w:p>
          <w:p w14:paraId="1758B5C5">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▲2、采用按压式卡扣，无需工具即可快速拆卸电脑模块。</w:t>
            </w:r>
          </w:p>
          <w:p w14:paraId="21B24E6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3、PC 模块可抽拉式插入整机，可实现无单独接线的拔插。</w:t>
            </w:r>
          </w:p>
          <w:p w14:paraId="749078D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4、具有独立非外拓展的视频输出接口：≥1 路 HDMI。</w:t>
            </w:r>
          </w:p>
          <w:p w14:paraId="57CAADD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5、具有独立非外拓展的电脑 USB 接口：≥具备 2个USB3.0 接口。</w:t>
            </w:r>
          </w:p>
          <w:p w14:paraId="73273B6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6、具有标准 PC 防盗锁孔，确保电脑模块安全防盗。</w:t>
            </w:r>
          </w:p>
          <w:p w14:paraId="76BB6AEC">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7、和整机的连接采用万兆级接口，传输速率≥10Gbps。</w:t>
            </w:r>
          </w:p>
          <w:p w14:paraId="19115CDB">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三、摄像效果设计</w:t>
            </w:r>
          </w:p>
          <w:p w14:paraId="107C2241">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▲1、整机上边框内置非独立式摄像头，采用一体化</w:t>
            </w:r>
            <w:r>
              <w:rPr>
                <w:rFonts w:hint="eastAsia" w:ascii="宋体" w:hAnsi="宋体" w:cs="宋体"/>
                <w:color w:val="auto"/>
                <w:szCs w:val="21"/>
                <w:highlight w:val="none"/>
                <w:lang w:val="en-US" w:eastAsia="zh-CN"/>
              </w:rPr>
              <w:t xml:space="preserve"> </w:t>
            </w:r>
            <w:r>
              <w:rPr>
                <w:rFonts w:hint="default" w:ascii="宋体" w:hAnsi="宋体" w:cs="宋体"/>
                <w:color w:val="auto"/>
                <w:szCs w:val="21"/>
                <w:highlight w:val="none"/>
                <w:lang w:val="en-US" w:eastAsia="zh-CN"/>
              </w:rPr>
              <w:t>集成设计，摄像头数量≥</w:t>
            </w:r>
            <w:r>
              <w:rPr>
                <w:rFonts w:hint="eastAsia" w:ascii="宋体" w:hAnsi="宋体" w:cs="宋体"/>
                <w:color w:val="auto"/>
                <w:szCs w:val="21"/>
                <w:highlight w:val="none"/>
                <w:lang w:val="en-US" w:eastAsia="zh-CN"/>
              </w:rPr>
              <w:t>3</w:t>
            </w:r>
            <w:r>
              <w:rPr>
                <w:rFonts w:hint="default" w:ascii="宋体" w:hAnsi="宋体" w:cs="宋体"/>
                <w:color w:val="auto"/>
                <w:szCs w:val="21"/>
                <w:highlight w:val="none"/>
                <w:lang w:val="en-US" w:eastAsia="zh-CN"/>
              </w:rPr>
              <w:t>个。（投标时须提供国家认可的第三方检测机构出具的关于该功能检测报告复印件）</w:t>
            </w:r>
          </w:p>
          <w:p w14:paraId="20C5369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2、上边框内置非独立式≥3个智能拼接摄像头，视场角≥141度，水平视场角≥139度，支持输出≥8192×2048分辨率的照片和视频，支持画面畸变矫正功能 。（投标时须提供国家认可的第三方检测机构出具的关于该功能检测报告复印件）</w:t>
            </w:r>
          </w:p>
          <w:p w14:paraId="2289080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▲3、整机内置的≥3个摄像头，像素值均≥800 万，同时输出≥3 路视频流，同时支持课堂远程巡课、课堂教学数据采集、本地画面预览（拍照或视频录制）。（投标时须提供国家认可的第三方检测机构出具的关于该功能检测报告复印件）</w:t>
            </w:r>
          </w:p>
          <w:p w14:paraId="0BFCE1B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4、具备摄像头工作指示灯，摄像头运行时，有指示灯提示。</w:t>
            </w:r>
          </w:p>
          <w:p w14:paraId="72CAB80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四、整机接口设计</w:t>
            </w:r>
          </w:p>
          <w:p w14:paraId="1A4FACB0">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1、侧置输入接口具备≥2路HDMI、≥1路RS232、≥1路USB接口。</w:t>
            </w:r>
          </w:p>
          <w:p w14:paraId="5B4DEE66">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2、侧置输出接口具备≥1路音频输出、≥1路触控USB输出。</w:t>
            </w:r>
          </w:p>
          <w:p w14:paraId="2FDA6913">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3、前置输入接口≥3路USB接口（包含≥1路Type-C、≥2路USB），前置USB接口支持</w:t>
            </w:r>
            <w:r>
              <w:rPr>
                <w:rFonts w:hint="eastAsia" w:ascii="宋体" w:hAnsi="宋体" w:cs="宋体"/>
                <w:color w:val="auto"/>
                <w:szCs w:val="21"/>
                <w:highlight w:val="none"/>
                <w:lang w:val="en-US" w:eastAsia="zh-CN"/>
              </w:rPr>
              <w:t>备份</w:t>
            </w:r>
            <w:r>
              <w:rPr>
                <w:rFonts w:hint="default" w:ascii="宋体" w:hAnsi="宋体" w:cs="宋体"/>
                <w:color w:val="auto"/>
                <w:szCs w:val="21"/>
                <w:highlight w:val="none"/>
                <w:lang w:val="en-US" w:eastAsia="zh-CN"/>
              </w:rPr>
              <w:t>系统、</w:t>
            </w:r>
            <w:r>
              <w:rPr>
                <w:rFonts w:hint="eastAsia" w:ascii="宋体" w:hAnsi="宋体" w:cs="宋体"/>
                <w:color w:val="auto"/>
                <w:szCs w:val="21"/>
                <w:highlight w:val="none"/>
                <w:lang w:val="en-US" w:eastAsia="zh-CN"/>
              </w:rPr>
              <w:t>主用</w:t>
            </w:r>
            <w:r>
              <w:rPr>
                <w:rFonts w:hint="default" w:ascii="宋体" w:hAnsi="宋体" w:cs="宋体"/>
                <w:color w:val="auto"/>
                <w:szCs w:val="21"/>
                <w:highlight w:val="none"/>
                <w:lang w:val="en-US" w:eastAsia="zh-CN"/>
              </w:rPr>
              <w:t>系统读取外接移动存储设备。</w:t>
            </w:r>
          </w:p>
          <w:p w14:paraId="498AFCF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▲4、整机具备前置Type-C接口，type-C 支持最大充电功率15W，通过Type-C接口实现音视频输入，外接电脑设备经双头Type-C线连接至整机，即可把外接电脑设备画面投到整机上，同时在整机上操作画面，可实现触摸电脑的操作，无需再连接触控USB线。（投标时须提供国家认可的第三方检测机构出具的关于该功能检测报告复印件）</w:t>
            </w:r>
          </w:p>
          <w:p w14:paraId="7678786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5、外接电脑设备经双头Type-C线连接至整机，可调用整机内置的摄像头、麦克风、扬声器，在外接电脑即可控制整机拍摄教室画面。</w:t>
            </w:r>
          </w:p>
          <w:p w14:paraId="0D2115FC">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6、支持通过Type-C接口U盘进行文件传输，兼容Type-C接口手机充电。</w:t>
            </w:r>
          </w:p>
          <w:p w14:paraId="38AD3B2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五、整机安全设计</w:t>
            </w:r>
          </w:p>
          <w:p w14:paraId="2B017A9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1、整机全通道支持纸质护眼模式，可实现画面纹理的实时调整；支持纸质纹理：牛皮纸、素描纸、宣纸、水彩纸、水纹纸；支持透明度调节；支持色温调节。</w:t>
            </w:r>
          </w:p>
          <w:p w14:paraId="32539E5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2、纸质护眼模式下，显示画面各像素点灰度不规则，减少背景干扰。</w:t>
            </w:r>
          </w:p>
          <w:p w14:paraId="65716DF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3、支持经典护眼模式，可通过前置面板物理功能按键一键启用经典护眼模式。</w:t>
            </w:r>
          </w:p>
          <w:p w14:paraId="6DF4DFB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4、机身具备防盐雾锈蚀特性，且满足GB4943.1-2011标准中的防火要求。</w:t>
            </w:r>
          </w:p>
          <w:p w14:paraId="1967AC2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5、整机具备抗振动、防跌落特性，保证整机运输或使用过程中不易受损。</w:t>
            </w:r>
          </w:p>
          <w:p w14:paraId="3E2820B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6、整机书写面板采用防眩光全钢化防爆玻璃面板，面板的碎片状态、抗冲击性、霰弹袋冲击性能、耐热冲击性能均通过国家强制玻璃标准，表面应力≥100Mpa,适应学校复杂环境，保障教学安全。</w:t>
            </w:r>
          </w:p>
          <w:p w14:paraId="7741507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7、整机在0℃- 40℃环境下可正常工作，在-20℃—60℃的环境下可正常贮存且贮存后功能无损。</w:t>
            </w:r>
          </w:p>
          <w:p w14:paraId="02DB13F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六、多媒体教学设计</w:t>
            </w:r>
          </w:p>
          <w:p w14:paraId="05BB28D3">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1、整机全通道侧边栏快捷菜单包含如下小工具：批注、降半屏、截屏、放大镜、倒计时、日历、聚光灯、秒表、冻屏、倒数日、答题、节拍器。</w:t>
            </w:r>
          </w:p>
          <w:p w14:paraId="2008FBDB">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2、整机全通道侧边栏支持使用批注小工具进行批注讲解，可切换书写笔颜色、截屏保存批注内容、清屏，可根据手与屏幕的接触面积自动调整板擦工具的大小。</w:t>
            </w:r>
          </w:p>
          <w:p w14:paraId="4374789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3、整机全通道侧边栏快捷菜单支持快捷调节音量、亮度，支持自动亮度模式，支持点击静音按钮静音。</w:t>
            </w:r>
          </w:p>
          <w:p w14:paraId="03F5ED4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4、教学中可以实时查看物联设备的连接情况，点击任意一台设备图标即可调出中控菜单进行管控。</w:t>
            </w:r>
          </w:p>
          <w:p w14:paraId="1FA139BD">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5、整机</w:t>
            </w:r>
            <w:r>
              <w:rPr>
                <w:rFonts w:hint="eastAsia" w:ascii="宋体" w:hAnsi="宋体" w:cs="宋体"/>
                <w:color w:val="auto"/>
                <w:szCs w:val="21"/>
                <w:highlight w:val="none"/>
                <w:lang w:val="en-US" w:eastAsia="zh-CN"/>
              </w:rPr>
              <w:t>备用系统下</w:t>
            </w:r>
            <w:r>
              <w:rPr>
                <w:rFonts w:hint="default" w:ascii="宋体" w:hAnsi="宋体" w:cs="宋体"/>
                <w:color w:val="auto"/>
                <w:szCs w:val="21"/>
                <w:highlight w:val="none"/>
                <w:lang w:val="en-US" w:eastAsia="zh-CN"/>
              </w:rPr>
              <w:t>和全部外接通道（HDMI、Type-c）下侧边栏支持节拍器，支持设置节拍、轻重、节拍播放速度。全通道下可支持通过自定义按键调出该功能。</w:t>
            </w:r>
          </w:p>
          <w:p w14:paraId="40B140A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6、整机</w:t>
            </w:r>
            <w:r>
              <w:rPr>
                <w:rFonts w:hint="eastAsia" w:ascii="宋体" w:hAnsi="宋体" w:cs="宋体"/>
                <w:color w:val="auto"/>
                <w:szCs w:val="21"/>
                <w:highlight w:val="none"/>
                <w:lang w:val="en-US" w:eastAsia="zh-CN"/>
              </w:rPr>
              <w:t>备用系统下</w:t>
            </w:r>
            <w:r>
              <w:rPr>
                <w:rFonts w:hint="default" w:ascii="宋体" w:hAnsi="宋体" w:cs="宋体"/>
                <w:color w:val="auto"/>
                <w:szCs w:val="21"/>
                <w:highlight w:val="none"/>
                <w:lang w:val="en-US" w:eastAsia="zh-CN"/>
              </w:rPr>
              <w:t>和全部外接通道（HDMI、Type-C）下侧边栏支持设置倒数日。</w:t>
            </w:r>
          </w:p>
          <w:p w14:paraId="00FBDF9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7、整机全通道侧边栏支持倒计时、正计时功能；倒计时，输入某特定时间值，可精确到秒，点击开始进入倒计时；正计时，点击开始计时便自动开始，并实时显示时间。</w:t>
            </w:r>
          </w:p>
          <w:p w14:paraId="3ECC21C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8、教学支持放大任意区域内容；并可支持对未选中区域关灯处理，实现聚光灯效果。</w:t>
            </w:r>
          </w:p>
          <w:p w14:paraId="3E09A1CD">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9、整机</w:t>
            </w:r>
            <w:r>
              <w:rPr>
                <w:rFonts w:hint="eastAsia" w:ascii="宋体" w:hAnsi="宋体" w:cs="宋体"/>
                <w:color w:val="auto"/>
                <w:szCs w:val="21"/>
                <w:highlight w:val="none"/>
                <w:lang w:val="en-US" w:eastAsia="zh-CN"/>
              </w:rPr>
              <w:t>备用系统下</w:t>
            </w:r>
            <w:r>
              <w:rPr>
                <w:rFonts w:hint="default" w:ascii="宋体" w:hAnsi="宋体" w:cs="宋体"/>
                <w:color w:val="auto"/>
                <w:szCs w:val="21"/>
                <w:highlight w:val="none"/>
                <w:lang w:val="en-US" w:eastAsia="zh-CN"/>
              </w:rPr>
              <w:t>和全部外接通道（HDMI、Type-c）下侧边栏支持通过扫描二维码加入班级，老师设置题型，学生回答后提交，可以查看正确率比例及详细讲解；支持随机抽选、实时弹幕；支持管理当前班级成员；支持导出学生报告。全通道下可支持通过自定义按键调出该功能。</w:t>
            </w:r>
          </w:p>
          <w:p w14:paraId="3757A86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七、整机系统设计</w:t>
            </w:r>
          </w:p>
          <w:p w14:paraId="16FE49F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（一）触摸系统</w:t>
            </w:r>
          </w:p>
          <w:p w14:paraId="5C136C36">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▲1、采用红外触控技术，支持</w:t>
            </w:r>
            <w:r>
              <w:rPr>
                <w:rFonts w:hint="eastAsia" w:ascii="宋体" w:hAnsi="宋体" w:cs="宋体"/>
                <w:color w:val="auto"/>
                <w:szCs w:val="21"/>
                <w:highlight w:val="none"/>
                <w:lang w:val="en-US" w:eastAsia="zh-CN"/>
              </w:rPr>
              <w:t>主用</w:t>
            </w:r>
            <w:r>
              <w:rPr>
                <w:rFonts w:hint="default" w:ascii="宋体" w:hAnsi="宋体" w:cs="宋体"/>
                <w:color w:val="auto"/>
                <w:szCs w:val="21"/>
                <w:highlight w:val="none"/>
                <w:lang w:val="en-US" w:eastAsia="zh-CN"/>
              </w:rPr>
              <w:t>系统中进行40点或以上触控，支持在</w:t>
            </w:r>
            <w:r>
              <w:rPr>
                <w:rFonts w:hint="eastAsia" w:ascii="宋体" w:hAnsi="宋体" w:cs="宋体"/>
                <w:color w:val="auto"/>
                <w:szCs w:val="21"/>
                <w:highlight w:val="none"/>
                <w:lang w:val="en-US" w:eastAsia="zh-CN"/>
              </w:rPr>
              <w:t>备份</w:t>
            </w:r>
            <w:r>
              <w:rPr>
                <w:rFonts w:hint="default" w:ascii="宋体" w:hAnsi="宋体" w:cs="宋体"/>
                <w:color w:val="auto"/>
                <w:szCs w:val="21"/>
                <w:highlight w:val="none"/>
                <w:lang w:val="en-US" w:eastAsia="zh-CN"/>
              </w:rPr>
              <w:t>系统中进行40点或以上触控。</w:t>
            </w:r>
          </w:p>
          <w:p w14:paraId="7B43F5FB">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2、整机屏幕触摸有效识别高度不</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1.5mm，即触摸物体距离玻璃外表面高度不</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1.5mm时，触摸屏识别为点击操作。</w:t>
            </w:r>
          </w:p>
          <w:p w14:paraId="001D659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3、整机触控书写功能集成预测算法，在书写速度≥50cm/s，支持笔迹距离笔的距离小于20mm。</w:t>
            </w:r>
          </w:p>
          <w:p w14:paraId="43465F9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4、整机系统支持书写触控延迟≤25ms</w:t>
            </w:r>
          </w:p>
          <w:p w14:paraId="5166F48B">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5、整机支持提笔书写，在Windows系统下可实现无需点击任意功能入口，当检测到红外笔笔尖接触屏幕时，自动进入书写模式。</w:t>
            </w:r>
          </w:p>
          <w:p w14:paraId="6A448FB5">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6、支持智能板擦功能，系统可根据触控物体的形状自动识别出实物板擦，可擦除电子白板中的内容，无需依赖外部电子设备。</w:t>
            </w:r>
          </w:p>
          <w:p w14:paraId="6CC75285">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7、支持Windows 7、Windows 8、Windows 10、Windows 11、Linux、Mac Os、UOS和麒麟系统外置电脑操作系统接入时，无需安装触摸驱动。</w:t>
            </w:r>
          </w:p>
          <w:p w14:paraId="04BC593C">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8、整机触摸支持动态压力感应，支持无任何电子功能的普通书写笔在整机上书写或点压时，整机能感应压力变化，书写或点压过程笔迹呈现不同粗细。</w:t>
            </w:r>
          </w:p>
          <w:p w14:paraId="67B6288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9、支持同一支笔，笔头、笔尾书写不同的颜色，且颜色可自定义。</w:t>
            </w:r>
          </w:p>
          <w:p w14:paraId="0B2E0D2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（二）备份系统</w:t>
            </w:r>
          </w:p>
          <w:p w14:paraId="547D9963">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▲1、备份系统：内存≥2GB，存储空间≥8GB。</w:t>
            </w:r>
          </w:p>
          <w:p w14:paraId="1F3AD1A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2、嵌入式</w:t>
            </w:r>
            <w:r>
              <w:rPr>
                <w:rFonts w:hint="eastAsia" w:ascii="宋体" w:hAnsi="宋体" w:cs="宋体"/>
                <w:color w:val="auto"/>
                <w:szCs w:val="21"/>
                <w:highlight w:val="none"/>
                <w:lang w:val="en-US" w:eastAsia="zh-CN"/>
              </w:rPr>
              <w:t>备用</w:t>
            </w:r>
            <w:r>
              <w:rPr>
                <w:rFonts w:hint="default" w:ascii="宋体" w:hAnsi="宋体" w:cs="宋体"/>
                <w:color w:val="auto"/>
                <w:szCs w:val="21"/>
                <w:highlight w:val="none"/>
                <w:lang w:val="en-US" w:eastAsia="zh-CN"/>
              </w:rPr>
              <w:t>操作系统下，白板支持对已经书写的笔迹和形状的颜色进行更换。</w:t>
            </w:r>
          </w:p>
          <w:p w14:paraId="4AC67AD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3、在备份系统下使用白板软件时，整机可自行调节屏幕亮度</w:t>
            </w:r>
          </w:p>
          <w:p w14:paraId="60426732">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4、嵌入式</w:t>
            </w:r>
            <w:r>
              <w:rPr>
                <w:rFonts w:hint="eastAsia" w:ascii="宋体" w:hAnsi="宋体" w:cs="宋体"/>
                <w:color w:val="auto"/>
                <w:szCs w:val="21"/>
                <w:highlight w:val="none"/>
                <w:lang w:val="en-US" w:eastAsia="zh-CN"/>
              </w:rPr>
              <w:t>备用</w:t>
            </w:r>
            <w:r>
              <w:rPr>
                <w:rFonts w:hint="default" w:ascii="宋体" w:hAnsi="宋体" w:cs="宋体"/>
                <w:color w:val="auto"/>
                <w:szCs w:val="21"/>
                <w:highlight w:val="none"/>
                <w:lang w:val="en-US" w:eastAsia="zh-CN"/>
              </w:rPr>
              <w:t>操作系统下，互动白板支持不同背景颜色，同时提供学科背景，如：五线谱、信纸、田字格、英文格、篮球和足球场地平面图。</w:t>
            </w:r>
          </w:p>
          <w:p w14:paraId="7595958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无PC状态下，备份系统内置互动白板支持十笔书写及手掌擦除（手掌擦除面积根据手掌与屏幕的接触面大小自动调整），白板书写内容可以PDF、IWB和SVG格式导出。支持10种以上平面图形工具。支持8种以上立体图形工具。</w:t>
            </w:r>
          </w:p>
          <w:p w14:paraId="10975E3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6、无PC状态下，备份系统内置互动白板支持全局漫游，并能在工具栏中对全局内容进行预览和移动。</w:t>
            </w:r>
          </w:p>
          <w:p w14:paraId="6ECB5E6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7、无PC状态下，嵌入式</w:t>
            </w:r>
            <w:r>
              <w:rPr>
                <w:rFonts w:hint="eastAsia" w:ascii="宋体" w:hAnsi="宋体" w:cs="宋体"/>
                <w:color w:val="auto"/>
                <w:szCs w:val="21"/>
                <w:highlight w:val="none"/>
                <w:lang w:val="en-US" w:eastAsia="zh-CN"/>
              </w:rPr>
              <w:t>备用</w:t>
            </w:r>
            <w:r>
              <w:rPr>
                <w:rFonts w:hint="default" w:ascii="宋体" w:hAnsi="宋体" w:cs="宋体"/>
                <w:color w:val="auto"/>
                <w:szCs w:val="21"/>
                <w:highlight w:val="none"/>
                <w:lang w:val="en-US" w:eastAsia="zh-CN"/>
              </w:rPr>
              <w:t>操作系统下可使用白板书写、WPS软件和网页浏览。</w:t>
            </w:r>
          </w:p>
          <w:p w14:paraId="509FF525">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八、综合素质管理软件</w:t>
            </w:r>
          </w:p>
          <w:p w14:paraId="59BF801C">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1、支持通过数字账号、微信二维码、硬件密钥方式登录教师个人账号。</w:t>
            </w:r>
          </w:p>
          <w:p w14:paraId="5BAB742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2、移动端支持教师/家长双重身份无缝切换，软件内可直接切换账户类型，无需安装多个APP应用或退出账号重新登录。</w:t>
            </w:r>
          </w:p>
          <w:p w14:paraId="3FFD77A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3、兼容多平台系统，可在PC、Web、安卓、iOS等系统使用，且各终端数据互通，教师可多场景下对学生进行管理与评价。</w:t>
            </w:r>
          </w:p>
          <w:p w14:paraId="5BDB34B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4、支持汇总查看校内的班级评价排名，可以列表形式查看班主任、班级学生数、家长数、班级代码等信息。</w:t>
            </w:r>
          </w:p>
          <w:p w14:paraId="2B7B6EF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5、支持查看校内某个班级的详细信息及学生个人表现记录，便于进行教学行为分析。</w:t>
            </w:r>
          </w:p>
          <w:p w14:paraId="769C5AE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6、支持创建新班级，可批量添加学生，同时支持将已有班级的学生与家长快速导入新班级。</w:t>
            </w:r>
          </w:p>
          <w:p w14:paraId="693C9CE6">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7、支持进行校级、年级学生综合素质量表快速导入，教师可将针对不同年级学段以及校级综合素质量表快速导入班级。</w:t>
            </w:r>
          </w:p>
          <w:p w14:paraId="39BA6CF6">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8、支持按学生或小组的首字母、总分、表扬分数、待改进分数等维度进行排序，方便老师快速找到需要评价的学生或小组。</w:t>
            </w:r>
          </w:p>
          <w:p w14:paraId="0AB9A685">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9、支持考勤功能，可对学生的出勤、迟到、缺勤、请假状态进行记录，并支持查看课堂考勤统计报表，可详细查看班级考勤概览数据。</w:t>
            </w:r>
          </w:p>
          <w:p w14:paraId="4C623883">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10、支持网页端、PC授课端查看学生成长统计报表，按饼状图形式展现学生课堂表现情况，支持查看班级或学生个人情况，并可追溯每条评价的原因、对象、分值，便于教师进行精准评价。</w:t>
            </w:r>
          </w:p>
          <w:p w14:paraId="152AF5BB">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11、系统支持通过教师日常点评数据及专业心理测试，对学生能力进行分析，分析维度包括专注力、行为习惯、理解力、探索性、表达能力、组织能力等，并对各个能力维度进行能力解释、得分量化、潜力分析。</w:t>
            </w:r>
          </w:p>
          <w:p w14:paraId="05C688A2">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九、教学功能设计</w:t>
            </w:r>
          </w:p>
          <w:p w14:paraId="0D2D469C">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1、三合一电源按键，同一电源物理按键完成</w:t>
            </w:r>
            <w:r>
              <w:rPr>
                <w:rFonts w:hint="eastAsia" w:ascii="宋体" w:hAnsi="宋体" w:cs="宋体"/>
                <w:color w:val="auto"/>
                <w:szCs w:val="21"/>
                <w:highlight w:val="none"/>
                <w:lang w:val="en-US" w:eastAsia="zh-CN"/>
              </w:rPr>
              <w:t>备用</w:t>
            </w:r>
            <w:r>
              <w:rPr>
                <w:rFonts w:hint="default" w:ascii="宋体" w:hAnsi="宋体" w:cs="宋体"/>
                <w:color w:val="auto"/>
                <w:szCs w:val="21"/>
                <w:highlight w:val="none"/>
                <w:lang w:val="en-US" w:eastAsia="zh-CN"/>
              </w:rPr>
              <w:t>系统和</w:t>
            </w:r>
            <w:r>
              <w:rPr>
                <w:rFonts w:hint="eastAsia" w:ascii="宋体" w:hAnsi="宋体" w:cs="宋体"/>
                <w:color w:val="auto"/>
                <w:szCs w:val="21"/>
                <w:highlight w:val="none"/>
                <w:lang w:val="en-US" w:eastAsia="zh-CN"/>
              </w:rPr>
              <w:t>主用</w:t>
            </w:r>
            <w:r>
              <w:rPr>
                <w:rFonts w:hint="default" w:ascii="宋体" w:hAnsi="宋体" w:cs="宋体"/>
                <w:color w:val="auto"/>
                <w:szCs w:val="21"/>
                <w:highlight w:val="none"/>
                <w:lang w:val="en-US" w:eastAsia="zh-CN"/>
              </w:rPr>
              <w:t>系统的开机、节能熄屏、关机操作；关机状态下按按键开机；开机状态下按按键实现节能熄屏/唤醒，长按按键实现关机。</w:t>
            </w:r>
          </w:p>
          <w:p w14:paraId="3387477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▲2、设备支持通过前置面板物理按键一键启动录屏功能，可将屏幕中显示的课件、音频内容与人声同时录制。（投标时须提供国家认可的第三方检测机构出具的关于该功能检测报告复印件）</w:t>
            </w:r>
          </w:p>
          <w:p w14:paraId="246E7D9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▲3、整机支持</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5个自定义前置按键，“设置”、“音量-”，“音量+”，“录屏”，“护眼”按键，可通过自定义设置实现前置面板功能按键一键启用任一全局小工具（批注、截屏、计时、降半屏、放大镜、倒数日、日历）、快捷开关（节能模式、纸质护眼模式、经典护眼模式、自动亮度模式）。（投标时须提供国家认可的第三方检测机构出具的关于该功能检测报告复印件）</w:t>
            </w:r>
          </w:p>
          <w:p w14:paraId="66350E6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4、整机支持自定义图像设置，可对对比度、屏幕色温、图像亮度、亮度范围、色彩空间调节设置。</w:t>
            </w:r>
          </w:p>
          <w:p w14:paraId="14A29DB6">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5、整机关机状态下，通过长按电源键进入设置界面后，可点击屏幕选择故障检测、系统还原功能，系统还原可单独还原PC系统，单独还原整机系统。</w:t>
            </w:r>
          </w:p>
          <w:p w14:paraId="3494FDF3">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6、整机无需外接无线网卡，在</w:t>
            </w:r>
            <w:r>
              <w:rPr>
                <w:rFonts w:hint="eastAsia" w:ascii="宋体" w:hAnsi="宋体" w:cs="宋体"/>
                <w:color w:val="auto"/>
                <w:szCs w:val="21"/>
                <w:highlight w:val="none"/>
                <w:lang w:val="en-US" w:eastAsia="zh-CN"/>
              </w:rPr>
              <w:t>备用</w:t>
            </w:r>
            <w:r>
              <w:rPr>
                <w:rFonts w:hint="default" w:ascii="宋体" w:hAnsi="宋体" w:cs="宋体"/>
                <w:color w:val="auto"/>
                <w:szCs w:val="21"/>
                <w:highlight w:val="none"/>
                <w:lang w:val="en-US" w:eastAsia="zh-CN"/>
              </w:rPr>
              <w:t>和</w:t>
            </w:r>
            <w:r>
              <w:rPr>
                <w:rFonts w:hint="eastAsia" w:ascii="宋体" w:hAnsi="宋体" w:cs="宋体"/>
                <w:color w:val="auto"/>
                <w:szCs w:val="21"/>
                <w:highlight w:val="none"/>
                <w:lang w:val="en-US" w:eastAsia="zh-CN"/>
              </w:rPr>
              <w:t>主用</w:t>
            </w:r>
            <w:r>
              <w:rPr>
                <w:rFonts w:hint="default" w:ascii="宋体" w:hAnsi="宋体" w:cs="宋体"/>
                <w:color w:val="auto"/>
                <w:szCs w:val="21"/>
                <w:highlight w:val="none"/>
                <w:lang w:val="en-US" w:eastAsia="zh-CN"/>
              </w:rPr>
              <w:t>系统下可实现Wi-Fi无线上网连接、AP无线热点发射和BT蓝牙连接功能。</w:t>
            </w:r>
          </w:p>
          <w:p w14:paraId="0FEE4372">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7、Wi-Fi和AP热点工作距离≥12m。</w:t>
            </w:r>
          </w:p>
          <w:p w14:paraId="1B053A4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8、整机支持蓝牙Bluetooth 5.4标准，固件版本号HCI13.0/LMP13.0。</w:t>
            </w:r>
          </w:p>
          <w:p w14:paraId="6B3B1B3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▲9、整机支持发出频率为18kHz-22kHz超声波信号，智能手机通过麦克风接收后，智能手机与整机无需在同一局域网内，可实现配对，一键投屏，用户无需手动输入投屏码或扫码获取投屏码。</w:t>
            </w:r>
          </w:p>
          <w:p w14:paraId="46F8CE50">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10、整机PC端支持主动发现蓝牙外设从而连接（无需整机进入发现模式），支持连接外部蓝牙音箱播放音频。</w:t>
            </w:r>
          </w:p>
          <w:p w14:paraId="20815D4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▲11、整机内置双WiFi6无线网卡，在</w:t>
            </w:r>
            <w:r>
              <w:rPr>
                <w:rFonts w:hint="eastAsia" w:ascii="宋体" w:hAnsi="宋体" w:cs="宋体"/>
                <w:color w:val="auto"/>
                <w:szCs w:val="21"/>
                <w:highlight w:val="none"/>
                <w:lang w:val="en-US" w:eastAsia="zh-CN"/>
              </w:rPr>
              <w:t>备份系统</w:t>
            </w:r>
            <w:r>
              <w:rPr>
                <w:rFonts w:hint="default" w:ascii="宋体" w:hAnsi="宋体" w:cs="宋体"/>
                <w:color w:val="auto"/>
                <w:szCs w:val="21"/>
                <w:highlight w:val="none"/>
                <w:lang w:val="en-US" w:eastAsia="zh-CN"/>
              </w:rPr>
              <w:t>下支持无线设备同时连接数量≥32个，在Windows系统下支持无线设备同时连接≥8个。（投标时须提供国家认可的第三方检测机构出具的关于该功能检测报告复印件）</w:t>
            </w:r>
          </w:p>
          <w:p w14:paraId="77DF681D">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12、支持标准、听力、观影和AI空间感知音效模式，AI空间感知音效模式可通过内置麦克风采集教室物理环境声音，自动生成符合当前教室物理环境的频段、音量、音效。（投标时须提供国家认可的第三方检测机构出具的关于该功能检测报告复印件）</w:t>
            </w:r>
          </w:p>
          <w:p w14:paraId="325E2181">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13、整机可选择高级音效设置，支持在左右声道平衡显示范围中进行更改；中低频段显示调节范围125Hz～1KHz，高频段显示调节范围 2KHz～16KHz，分贝显示-12dB～12dB 调节范围。</w:t>
            </w:r>
          </w:p>
          <w:p w14:paraId="4D0FC3E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14、整机扬声器在100%音量下，可做到1米处声压级≥88db，10米处声压级≥79dB。</w:t>
            </w:r>
          </w:p>
          <w:p w14:paraId="090D338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15、整机设备自带地震预警软件。支持在地震预警页面中获取位置，可以手动进行位置校准。支持在地震预警页面中选择提醒阈值。支持在地震预警界面中开启和关闭地震预警服务。</w:t>
            </w:r>
          </w:p>
          <w:p w14:paraId="5B976B83">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16、整机内置2.2声道扬声器，位于设备上边框，顶置朝前发声，前朝向≥10W高音扬声器≥2个，上朝向≥20W中低音扬声器≥2个，额定总功率≥60W。采用缝隙发声技术，喇叭采用槽式开口设计，不大于5.8mm。（投标时须提供国家认可的第三方检测机构出具的关于该功能检测报告复印件）</w:t>
            </w:r>
          </w:p>
          <w:p w14:paraId="70CB8D1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17、整机扬声器采用模块化设计，无需打开背板即可单独拆卸，便于维护。</w:t>
            </w:r>
          </w:p>
          <w:p w14:paraId="4C1CE745">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▲18、整机内置非独立外扩展的8阵列麦克风，拾音角度≥180°，可用于对教室环境音频进行采集，拾音距离≥12m。（投标时须提供国家认可的第三方检测机构出具的关于该功能检测报告复印件）</w:t>
            </w:r>
          </w:p>
          <w:p w14:paraId="6C4C04F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19、整机上边框内置非独立的广角高清摄像头，在距离整机1.7米情况下，且拍摄范围可以覆盖摄像头垂直法线左右距离大于等于4米，可以实现人脸识别。（投标时须提供国家认可的第三方检测机构出具的关于该功能检测报告复印件）</w:t>
            </w:r>
          </w:p>
          <w:p w14:paraId="573EDE21">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20、整机上边框内置非独式广角摄像头和智能拼接摄像头， 均支持 3D 降噪算法和数字宽动态范围成像WDR 技术，支持输出 MJPG、 H.264 视频格式。</w:t>
            </w:r>
          </w:p>
          <w:p w14:paraId="32574FF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21、整机摄像头支持人脸识别、清点人数、随机抽人；识别所有学生，显示标记，然后随机抽选，同时显示标记</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60人。</w:t>
            </w:r>
          </w:p>
          <w:p w14:paraId="27D48F60">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22、整机</w:t>
            </w:r>
            <w:r>
              <w:rPr>
                <w:rFonts w:hint="eastAsia" w:ascii="宋体" w:hAnsi="宋体" w:cs="宋体"/>
                <w:color w:val="auto"/>
                <w:szCs w:val="21"/>
                <w:highlight w:val="none"/>
                <w:lang w:val="en-US" w:eastAsia="zh-CN"/>
              </w:rPr>
              <w:t>备用系统下</w:t>
            </w:r>
            <w:r>
              <w:rPr>
                <w:rFonts w:hint="default" w:ascii="宋体" w:hAnsi="宋体" w:cs="宋体"/>
                <w:color w:val="auto"/>
                <w:szCs w:val="21"/>
                <w:highlight w:val="none"/>
                <w:lang w:val="en-US" w:eastAsia="zh-CN"/>
              </w:rPr>
              <w:t>和外接通道 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14:paraId="0CB018B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▲23、整机侧边栏内置自习工具，通过整机麦克风监测教室中学生音量大小，当学生音量大于阈值时，屏幕自动弹窗提醒进行自习纪律干预。</w:t>
            </w:r>
          </w:p>
          <w:p w14:paraId="1F476F73">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十、教学备授课软件设计</w:t>
            </w:r>
          </w:p>
          <w:p w14:paraId="552888C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（一）白板教学PC端应用</w:t>
            </w:r>
          </w:p>
          <w:p w14:paraId="02BF6E4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1、教学系统为全校教师提供可扩展，易于学校管理，安全可靠的云存储空间，根据每名教师使用时长与教学资料制作频率提供可扩展升级至不小于200G的个人云空间。</w:t>
            </w:r>
          </w:p>
          <w:p w14:paraId="3D8447C5">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教学系统须为使用方全体教师配备个人账号，形成一体的信息化教学账号体系；根据教师账号信息将教师云空间匹配至对应学校、学科校本资源库。支持通过数字账号、微信二维码、硬件密钥方式登录教师个人账号。</w:t>
            </w:r>
          </w:p>
          <w:p w14:paraId="4936961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3、互动教学课件支持定向精准分享：分享者可将互动课件、课件组精准推送至指定接收方账号云空间，接收方可在云空间接收并打开分享课件。</w:t>
            </w:r>
          </w:p>
          <w:p w14:paraId="1FB0FD4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上传下载一体化云存储：备课时支持将云空间中存储图片、音频、视频等素材插入课件，同时支持将课件中的图片、音频、视频等素材右键上传至云空间。互动教学课件支持开放式云分享：分享者可将互动课件、课件组以公开或加密的 web 链接和二维码形式进行分享，分享链接可设置访问有效期。</w:t>
            </w:r>
          </w:p>
          <w:p w14:paraId="172B3B82">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▲5、语文工具：具备汉字生字卡，直观展示汉字部首、笔画数量，笔画书写支持分步展示和连续展示，教师可一次性生成多个汉字生字卡，同步生成数量</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 xml:space="preserve"> 5 个。可以调出可直接书写的田字格、四线三格，书写笔画笔顺指导功能。支持授课助手：同步教学写字的视频、朗读泛读音频、支持手机扫学生作品能够投影大屏幕、手机现场录音支持上传视听、支持连接绘本教学资源及字理教学视频播放、支持笔顺笔画的视频教学播放。</w:t>
            </w:r>
          </w:p>
          <w:p w14:paraId="26581091">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6、支持软件联网自动静默升级，无需用户手动更新。</w:t>
            </w:r>
          </w:p>
          <w:p w14:paraId="272FA11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7、课件背景：提供</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8种以上背景模板供老师选择，持自定义背景。</w:t>
            </w:r>
          </w:p>
          <w:p w14:paraId="7CC9BE9B">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8、互动分类游戏：支持创建互动分类游戏，可自定义不同类别及相对应的对象，实现将不同对象拖拽到对应的类别容器中可自动辨识分类，分类正确或错误均有相应提示。类别和对象的样式、数量均可以自定义设置。系统需提供</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9种游戏模板，直接选择并输入相应内容即可轻松生成互动分类游戏，提升课堂趣味性。（投标时须提供功能截图辅佐证明满足此项功能）</w:t>
            </w:r>
          </w:p>
          <w:p w14:paraId="643F069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▲9、智能选词填空：支持创建智能选词填空游戏，教师可随意编辑填空题题干以及相应的答案选项，将选项拖到对应题干空白处，系统将自动判别答案是否正确。系统需提供</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 xml:space="preserve"> 8 种游戏模板供老师选择，且模板样式支持自定义修改。</w:t>
            </w:r>
          </w:p>
          <w:p w14:paraId="083A7E9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10、智能配对游戏：支持创建配对游戏，教师可随意将知识点进行配对。当开始配对游戏时，拖动知识点进行配对，系统将自动判断是否正确。系统</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提供7种游戏模版，且模版样式支持自定义修改。</w:t>
            </w:r>
          </w:p>
          <w:p w14:paraId="2BBE8EF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▲11、分组竞争游戏：支持创建分组竞争游戏，教师可设置正确项／干扰项，让两组学生开展竞争游戏。系统提供</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 xml:space="preserve"> 3 种难度、10种游戏模版选择，且模版样式支持自定义修改。（投标时须提供功能截图辅佐证明满足此项功能）</w:t>
            </w:r>
          </w:p>
          <w:p w14:paraId="671B435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12、数学公式编辑器：支持复杂数学公式输入，提供</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 xml:space="preserve"> 20 个数学符号及模板，输出的公式内容支持不同颜色标记及二次编辑。（投标时须提供功能截图辅佐证明满足此项功能）</w:t>
            </w:r>
          </w:p>
          <w:p w14:paraId="7D3055E6">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13、数学画板功能：</w:t>
            </w:r>
          </w:p>
          <w:p w14:paraId="05CA169B">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a)能在白板中插入在线画板，授课时可以一键打开,方便老师配合课件内容进行讲解。</w:t>
            </w:r>
          </w:p>
          <w:p w14:paraId="42C8EDE1">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b)提供</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 xml:space="preserve"> 500 个数学画板资源，覆盖小学、初中、高中学段数学学科主要知识点，并按照知识点分类，便于老师查找。</w:t>
            </w:r>
          </w:p>
          <w:p w14:paraId="3ACA63B0">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c)画板资源互动性强，利于老师讲解抽象知识点，如小学阶段的四边形互相转换资源，可支持点击，动态切换四边形形态；中学阶段的平方差公式资源，可支持图形展示平方差公式计算原理，并可改变数值，重复演示。</w:t>
            </w:r>
          </w:p>
          <w:p w14:paraId="7820040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d)老师创建个人画板，除了点、线、面等基础元素以外，画板还可提供线段中点、椭圆焦点、极坐标方程等数十种数学常用工具，保证老师日常备授课所需。创建完成后，老师可一键将画板插入白板，与课件无缝连接。</w:t>
            </w:r>
          </w:p>
          <w:p w14:paraId="6CF96D10">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14、思维导图：提供思维导图、鱼骨图及组织结构图编辑功能，可轻松增删或拖拽编辑内容节点，并支持在节点上插入图片、音频、视频、网页链接、课件页面链接。支持思维导图逐级、逐个节点展开，并可任意缩放，满足不同演示需求。（投标时须提供功能截图辅佐证明满足此项功能）</w:t>
            </w:r>
          </w:p>
          <w:p w14:paraId="1ADAB09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15、表格：</w:t>
            </w:r>
          </w:p>
          <w:p w14:paraId="451BF64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a)具有表格插入功能，并提供5种以上表格样式供老师选择。</w:t>
            </w:r>
          </w:p>
          <w:p w14:paraId="7785B7E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b)表格能自适应，可一键将表格的行、列调整到最合适的大小。</w:t>
            </w:r>
          </w:p>
          <w:p w14:paraId="617B0AE3">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c)具有表格遮罩功能，可对表格中任意一格添加遮罩，在授课模式下通过点击可消除遮罩，方便老师设置互动活动。</w:t>
            </w:r>
          </w:p>
          <w:p w14:paraId="3BEF7B6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d)在授课模式下，支持表格克隆功能，可克隆出多个相同表格，</w:t>
            </w:r>
          </w:p>
          <w:p w14:paraId="1200DCC6">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方便老师请多位同学进行答题互动。</w:t>
            </w:r>
          </w:p>
          <w:p w14:paraId="0750D6D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16、图表：</w:t>
            </w:r>
          </w:p>
          <w:p w14:paraId="6954468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a)具有图表插入功能，并提供柱状图、扇形图、折线图 3 种图表形式，且每种形式提供</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5种样式供选择。（投标时须提供功能截图辅佐证明满足此项功能）</w:t>
            </w:r>
          </w:p>
          <w:p w14:paraId="13ECB38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b)具有图表二维及三维展示形式任意切换，且三维图表支持旋转，方便多角度展示数据变化。</w:t>
            </w:r>
          </w:p>
          <w:p w14:paraId="6B52B755">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c)具有图表添加超链接，可连接至课件其他页面、网页、软件自带小工具等地方。</w:t>
            </w:r>
          </w:p>
          <w:p w14:paraId="3601964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d)在授课模式下，支持图表克隆功能，可克隆出多个相同图表，</w:t>
            </w:r>
          </w:p>
          <w:p w14:paraId="06212C15">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方便老师进行对比观察。</w:t>
            </w:r>
          </w:p>
          <w:p w14:paraId="1F0E91D5">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▲17、古诗词资源：</w:t>
            </w:r>
          </w:p>
          <w:p w14:paraId="02D0F5C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a)提供覆盖多学段的古诗词、古文资源，包含原文、翻译、背景介绍、作者介绍、朗诵音频等。（投标时须提供功能截图辅佐证明满足此项功能）</w:t>
            </w:r>
          </w:p>
          <w:p w14:paraId="43F0B30C">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b)支持用户根据年级、朝代、诗人等进行分类查找，也可直接搜索诗词、古文名称或作者名查找。（投标时须提供功能截图辅佐证明满足此项功能）</w:t>
            </w:r>
          </w:p>
          <w:p w14:paraId="7B77D32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c)提供</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9种古诗词专用背景模板，老师可贴合古诗词意境选择合适背景进行教学。</w:t>
            </w:r>
          </w:p>
          <w:p w14:paraId="26B44FA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d)每篇古诗词、古文均提供原文及翻译、背景介绍、作者介绍等，同时支持一键跳转打开网页，展示对应的背景或作者介绍。</w:t>
            </w:r>
          </w:p>
          <w:p w14:paraId="59D6E6C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e)支持老师备课时对原文进行注释、标重点等操作，方便老师讲解重点字词。</w:t>
            </w:r>
          </w:p>
          <w:p w14:paraId="024E26E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f)提供原文朗读功能，全部诗词、古文均配备专业朗读配音，且支持老师在备课时对朗读音频进行打点操作，上课时可播放提前选择好的片段。</w:t>
            </w:r>
          </w:p>
          <w:p w14:paraId="40143E0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18、3D星球模型：提供3D立体星球模型，包括地球、太阳、火星、水星等太阳系行星，支持360°自由旋转、缩放展示；并支持在地球教学工具中，清晰展现地球表面的六大板块、降水分布、气温分布、气候分布、人口分布、表层洋流、陆地自然带、海平面等压线等内容；且支持三维、二维切换展示，方便地理学科教学。</w:t>
            </w:r>
          </w:p>
          <w:p w14:paraId="0730E9B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▲19、美术画板：具有美术画板工具，提供铅笔、毛笔、油画笔，可实现模拟调色盘功能，老师可自由选择不同颜色进行混合调色，搭配出任意色彩。</w:t>
            </w:r>
          </w:p>
          <w:p w14:paraId="5544C3EC">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20、美术工具：具备图形自由创作工具，教师可自由绘制复杂的任意多边图形及曲边图形；教师自主创作的图形可存储至个人云空间便于后续使用。</w:t>
            </w:r>
          </w:p>
          <w:p w14:paraId="52B12A4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（二）白板软件移动端应用</w:t>
            </w:r>
          </w:p>
          <w:p w14:paraId="34E48363">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1、课件预览保留课件对象拖拽移动、克隆复制、置顶、删除等互动功能，并可通过移动端进行思维导图、课堂互动游戏的触控交互操作，并支持显示课件备注内容。</w:t>
            </w:r>
          </w:p>
          <w:p w14:paraId="46ECC9F6">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2、可在移动平台选择是否接收获取的分享课件，接收后课件储存至个人云空间，可在移动平台的互动课件列表预览。</w:t>
            </w:r>
          </w:p>
          <w:p w14:paraId="7A7F448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3、移动平台可对云空间互动课件和课件组移动、删除和重命名，课件及课件组支持批量移动、删除。</w:t>
            </w:r>
          </w:p>
          <w:p w14:paraId="7E94B066">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4、移动平台可将课件通过微信、朋友圈、云空间帐号、二维码、公开链接、加密链接等方式进行分享，分享有效期支持自定义。</w:t>
            </w:r>
          </w:p>
          <w:p w14:paraId="6F79F9EC">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5、移动平台可查看教师个人云空间里所有互动课件列表，并可打开互动课件进行预览，预览时支持上下翻页、页面缩略图预览、页面跳转。</w:t>
            </w:r>
          </w:p>
          <w:p w14:paraId="5B588CA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6、移动平台可以上传手机相册中的照片和视频到资料夹，且能调用系统相机拍摄照片并直接上传。教师可以在备课端选择资源插入课件。</w:t>
            </w:r>
          </w:p>
          <w:p w14:paraId="42BCD53C">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十一、教学PPT小工具</w:t>
            </w:r>
          </w:p>
          <w:p w14:paraId="057CA7AC">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1、不借助其他软件情况下，播放PPT时即可实现书写、擦除功能；可支持课件所有页面的预览、可随意进行页面跳转和实现上下翻页。</w:t>
            </w:r>
          </w:p>
          <w:p w14:paraId="05B0AAF3">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2、不借助其他软件情况下，播放PPT时即可支持板中板功能，直接调用板中板辅助教学，可实现批注及加页，不影响课件整体内容。</w:t>
            </w:r>
          </w:p>
          <w:p w14:paraId="01B6029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p>
          <w:p w14:paraId="3352CF6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4、不借助其他软件情况下，播放PPT时即可调用放大镜、聚光灯小工具辅助教学。</w:t>
            </w:r>
          </w:p>
          <w:p w14:paraId="69FC4E5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十二、产品售后保障服务</w:t>
            </w:r>
          </w:p>
          <w:p w14:paraId="7C9ACD7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1.全国24小时电话保修、二维码扫描保修、区域化驻地技术工程师专线保修。</w:t>
            </w:r>
          </w:p>
          <w:p w14:paraId="1B2D27E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2.微信售后报修服务：快速输入相关问题及所在区域进行在线报修，贴心服务人员实时在线提供客服专线报修，更好更快的解决售后故障问题带来的使用不便。</w:t>
            </w:r>
          </w:p>
          <w:p w14:paraId="007A4F1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3.微信问题查询服务：提供八大模块的问题查询及解决方案，现场完成简单故障的快速修复指导。</w:t>
            </w:r>
          </w:p>
          <w:p w14:paraId="6015EF04">
            <w:pPr>
              <w:widowControl/>
              <w:spacing w:line="240" w:lineRule="auto"/>
              <w:jc w:val="left"/>
              <w:textAlignment w:val="center"/>
              <w:rPr>
                <w:rFonts w:hint="eastAsia" w:ascii="宋体" w:hAnsi="宋体" w:eastAsia="宋体" w:cs="宋体"/>
                <w:color w:val="auto"/>
                <w:sz w:val="21"/>
                <w:szCs w:val="21"/>
                <w:lang w:eastAsia="zh-Hans"/>
              </w:rPr>
            </w:pPr>
            <w:r>
              <w:rPr>
                <w:rFonts w:hint="default" w:ascii="宋体" w:hAnsi="宋体" w:cs="宋体"/>
                <w:color w:val="auto"/>
                <w:szCs w:val="21"/>
                <w:highlight w:val="none"/>
                <w:lang w:val="en-US" w:eastAsia="zh-CN"/>
              </w:rPr>
              <w:t>▲4.为确保货物质量及原厂品质，中标供应商在正式供货时必须提供生产厂家针对此项目的售后服务保证原件、供货证明和技术参数确认函原件，所提供检测（检验）报告要求原件备查</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否则采购方将有权不予验收通过。</w:t>
            </w:r>
          </w:p>
        </w:tc>
        <w:tc>
          <w:tcPr>
            <w:tcW w:w="850" w:type="dxa"/>
            <w:tcBorders>
              <w:top w:val="single" w:color="000000" w:sz="8" w:space="0"/>
              <w:left w:val="single" w:color="auto" w:sz="4" w:space="0"/>
              <w:bottom w:val="single" w:color="000000" w:sz="6" w:space="0"/>
              <w:right w:val="single" w:color="000000" w:sz="6" w:space="0"/>
            </w:tcBorders>
            <w:noWrap w:val="0"/>
            <w:vAlign w:val="center"/>
          </w:tcPr>
          <w:p w14:paraId="24C78271">
            <w:pPr>
              <w:widowControl/>
              <w:spacing w:line="240" w:lineRule="auto"/>
              <w:jc w:val="center"/>
              <w:textAlignment w:val="center"/>
              <w:rPr>
                <w:rFonts w:hint="eastAsia" w:ascii="宋体" w:hAnsi="宋体" w:eastAsia="宋体" w:cs="宋体"/>
                <w:b/>
                <w:color w:val="auto"/>
                <w:sz w:val="21"/>
                <w:szCs w:val="21"/>
                <w:lang w:eastAsia="zh-CN"/>
              </w:rPr>
            </w:pPr>
            <w:r>
              <w:rPr>
                <w:rFonts w:hint="eastAsia" w:ascii="宋体" w:hAnsi="宋体" w:eastAsia="宋体" w:cs="宋体"/>
                <w:color w:val="auto"/>
                <w:kern w:val="0"/>
                <w:sz w:val="21"/>
                <w:szCs w:val="21"/>
                <w:lang w:eastAsia="zh-CN" w:bidi="ar"/>
              </w:rPr>
              <w:t>3108000</w:t>
            </w:r>
          </w:p>
        </w:tc>
        <w:tc>
          <w:tcPr>
            <w:tcW w:w="1334" w:type="dxa"/>
            <w:tcBorders>
              <w:top w:val="single" w:color="000000" w:sz="8" w:space="0"/>
              <w:left w:val="single" w:color="000000" w:sz="6" w:space="0"/>
              <w:bottom w:val="single" w:color="000000" w:sz="6" w:space="0"/>
              <w:right w:val="single" w:color="000000" w:sz="8" w:space="0"/>
            </w:tcBorders>
            <w:noWrap w:val="0"/>
            <w:vAlign w:val="center"/>
          </w:tcPr>
          <w:p w14:paraId="3CEF0D11">
            <w:pPr>
              <w:widowControl/>
              <w:spacing w:line="240" w:lineRule="auto"/>
              <w:jc w:val="center"/>
              <w:textAlignment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lang w:bidi="ar"/>
              </w:rPr>
              <w:t>工业</w:t>
            </w:r>
          </w:p>
        </w:tc>
      </w:tr>
      <w:tr w14:paraId="720F713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752" w:type="dxa"/>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60D3EE24">
            <w:pPr>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p>
        </w:tc>
        <w:tc>
          <w:tcPr>
            <w:tcW w:w="798" w:type="dxa"/>
            <w:tcBorders>
              <w:top w:val="single" w:color="000000" w:sz="8" w:space="0"/>
              <w:left w:val="single" w:color="000000" w:sz="6" w:space="0"/>
              <w:bottom w:val="single" w:color="000000" w:sz="6" w:space="0"/>
              <w:right w:val="single" w:color="000000" w:sz="6" w:space="0"/>
            </w:tcBorders>
            <w:noWrap w:val="0"/>
            <w:vAlign w:val="center"/>
          </w:tcPr>
          <w:p w14:paraId="6C4AB8CA">
            <w:pPr>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推拉黑板</w:t>
            </w:r>
          </w:p>
        </w:tc>
        <w:tc>
          <w:tcPr>
            <w:tcW w:w="708" w:type="dxa"/>
            <w:tcBorders>
              <w:top w:val="single" w:color="000000" w:sz="8" w:space="0"/>
              <w:left w:val="single" w:color="000000" w:sz="6" w:space="0"/>
              <w:bottom w:val="single" w:color="000000" w:sz="6" w:space="0"/>
              <w:right w:val="single" w:color="000000" w:sz="6" w:space="0"/>
            </w:tcBorders>
            <w:noWrap w:val="0"/>
            <w:vAlign w:val="center"/>
          </w:tcPr>
          <w:p w14:paraId="1F070E9D">
            <w:pPr>
              <w:widowControl/>
              <w:spacing w:line="240"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eastAsia="zh-CN" w:bidi="ar"/>
              </w:rPr>
              <w:t>148</w:t>
            </w:r>
          </w:p>
        </w:tc>
        <w:tc>
          <w:tcPr>
            <w:tcW w:w="567" w:type="dxa"/>
            <w:tcBorders>
              <w:top w:val="single" w:color="000000" w:sz="8" w:space="0"/>
              <w:left w:val="single" w:color="000000" w:sz="6" w:space="0"/>
              <w:bottom w:val="single" w:color="000000" w:sz="6" w:space="0"/>
              <w:right w:val="single" w:color="000000" w:sz="6" w:space="0"/>
            </w:tcBorders>
            <w:noWrap w:val="0"/>
            <w:vAlign w:val="center"/>
          </w:tcPr>
          <w:p w14:paraId="2B4660D0">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套</w:t>
            </w:r>
          </w:p>
        </w:tc>
        <w:tc>
          <w:tcPr>
            <w:tcW w:w="5028" w:type="dxa"/>
            <w:tcBorders>
              <w:top w:val="single" w:color="000000" w:sz="8" w:space="0"/>
              <w:left w:val="single" w:color="000000" w:sz="6" w:space="0"/>
              <w:bottom w:val="single" w:color="000000" w:sz="6" w:space="0"/>
              <w:right w:val="single" w:color="auto" w:sz="4" w:space="0"/>
            </w:tcBorders>
            <w:noWrap w:val="0"/>
            <w:vAlign w:val="center"/>
          </w:tcPr>
          <w:p w14:paraId="6F1D10B1">
            <w:pPr>
              <w:widowControl/>
              <w:spacing w:line="240" w:lineRule="auto"/>
              <w:jc w:val="left"/>
              <w:textAlignment w:val="center"/>
              <w:rPr>
                <w:rFonts w:hint="eastAsia" w:ascii="宋体" w:hAnsi="宋体" w:eastAsia="宋体" w:cs="宋体"/>
                <w:color w:val="auto"/>
                <w:sz w:val="21"/>
                <w:szCs w:val="21"/>
              </w:rPr>
            </w:pPr>
            <w:r>
              <w:rPr>
                <w:rFonts w:hint="eastAsia" w:ascii="宋体" w:hAnsi="宋体" w:eastAsia="宋体" w:cs="宋体"/>
                <w:color w:val="auto"/>
                <w:szCs w:val="21"/>
                <w:highlight w:val="none"/>
                <w:lang w:val="en-US" w:eastAsia="zh-CN"/>
              </w:rPr>
              <w:t>1.结构：主要由两块滑动板、两块固定板、一套外框组成，当滑动板闭合时，可自动向内变轨至与固定板平齐。闭合后，滑动板应与固定板处在同一平面，不应有夹角或分层。</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2.尺寸：长度≥4350mm，高度可根据所配电子产品适当调整，确保与电子产品的有效配套。</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3.内板：正面左右两侧无边框设计，上下边框正面高度不超15mm，最大限度的增大书写面。</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板面：采用金属烤漆书写板面，亚光、墨绿色，光泽度≤12光泽单位，没有因教学书写板本身原因产生的眩光，书写流畅字迹清晰、色彩协调可视效果佳，有效的缓解学生视觉疲劳；可吸附磁钉、磁片，便于教学。</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5.背板：采用优质镀锌钢板，机械化流水线一次成型。</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6.衬板：选用高强度、吸音、防潮、阻燃聚苯乙烯板,厚度≥14mm。</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7.▲覆板：采用自动化流水线覆板作业，避免人工作业刷胶不均导致粘贴不牢、起鼓等现象，并提供证明文件。甲醛释放量≤0.2mg/L，符合GB28231-2011《书写板安全卫生要求》</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8.▲边框：采用高强度香槟色电泳铝合金型材，横框规格≥45×100mmmm，立框规格≥35mm×135mm。立框应隐藏于固定板后部，以使闭合后整体性效果更美观，并从根本上解决滑动板撞击立框造成夹手及影响产品寿命的情形。边框应具有良好的耐磨性及耐腐蚀性，耐腐蚀性CASS72H不得低于10级，耐磨性（落沙试验）应不低于3900g，并提供检测报告。</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9.置物：液晶屏下侧应设有置物空间，可放置粉笔、教鞭等。置物空间后部及左右两侧应有封堵，避免物品掉落。其前部应有凸起，避免物品从前端滚落。</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10.▲滑轮：采用高精度轴承滑轮，上下均匀安装。为确保产品耐久性，滑轮使用寿命应不低于10万次，并提供检测报告。</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11.拉手：拉手位置应可由用户在水平方向调整，确保舒适。</w:t>
            </w:r>
          </w:p>
        </w:tc>
        <w:tc>
          <w:tcPr>
            <w:tcW w:w="850" w:type="dxa"/>
            <w:tcBorders>
              <w:top w:val="single" w:color="000000" w:sz="8" w:space="0"/>
              <w:left w:val="single" w:color="auto" w:sz="4" w:space="0"/>
              <w:bottom w:val="single" w:color="000000" w:sz="6" w:space="0"/>
              <w:right w:val="single" w:color="000000" w:sz="6" w:space="0"/>
            </w:tcBorders>
            <w:noWrap w:val="0"/>
            <w:vAlign w:val="center"/>
          </w:tcPr>
          <w:p w14:paraId="444DD467">
            <w:pPr>
              <w:widowControl/>
              <w:spacing w:line="240"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eastAsia="zh-CN" w:bidi="ar"/>
              </w:rPr>
              <w:t>266400</w:t>
            </w:r>
          </w:p>
        </w:tc>
        <w:tc>
          <w:tcPr>
            <w:tcW w:w="1334" w:type="dxa"/>
            <w:tcBorders>
              <w:top w:val="single" w:color="000000" w:sz="8" w:space="0"/>
              <w:left w:val="single" w:color="000000" w:sz="6" w:space="0"/>
              <w:bottom w:val="single" w:color="000000" w:sz="6" w:space="0"/>
              <w:right w:val="single" w:color="000000" w:sz="8" w:space="0"/>
            </w:tcBorders>
            <w:noWrap w:val="0"/>
            <w:vAlign w:val="center"/>
          </w:tcPr>
          <w:p w14:paraId="0ADCF167">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工业</w:t>
            </w:r>
          </w:p>
        </w:tc>
      </w:tr>
      <w:tr w14:paraId="48C4456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752" w:type="dxa"/>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6C2ACBA7">
            <w:pPr>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p>
        </w:tc>
        <w:tc>
          <w:tcPr>
            <w:tcW w:w="798" w:type="dxa"/>
            <w:tcBorders>
              <w:top w:val="single" w:color="000000" w:sz="8" w:space="0"/>
              <w:left w:val="single" w:color="000000" w:sz="6" w:space="0"/>
              <w:bottom w:val="single" w:color="000000" w:sz="6" w:space="0"/>
              <w:right w:val="single" w:color="000000" w:sz="6" w:space="0"/>
            </w:tcBorders>
            <w:noWrap w:val="0"/>
            <w:vAlign w:val="center"/>
          </w:tcPr>
          <w:p w14:paraId="21D1016F">
            <w:pPr>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壁挂</w:t>
            </w:r>
            <w:r>
              <w:rPr>
                <w:rFonts w:hint="eastAsia" w:ascii="宋体" w:hAnsi="宋体" w:eastAsia="宋体" w:cs="宋体"/>
                <w:b w:val="0"/>
                <w:bCs/>
                <w:color w:val="auto"/>
                <w:sz w:val="21"/>
                <w:szCs w:val="21"/>
                <w:lang w:eastAsia="zh-CN"/>
              </w:rPr>
              <w:t>式</w:t>
            </w:r>
            <w:r>
              <w:rPr>
                <w:rFonts w:hint="eastAsia" w:ascii="宋体" w:hAnsi="宋体" w:eastAsia="宋体" w:cs="宋体"/>
                <w:b w:val="0"/>
                <w:bCs/>
                <w:color w:val="auto"/>
                <w:sz w:val="21"/>
                <w:szCs w:val="21"/>
              </w:rPr>
              <w:t>展台</w:t>
            </w:r>
          </w:p>
        </w:tc>
        <w:tc>
          <w:tcPr>
            <w:tcW w:w="708" w:type="dxa"/>
            <w:tcBorders>
              <w:top w:val="single" w:color="000000" w:sz="8" w:space="0"/>
              <w:left w:val="single" w:color="000000" w:sz="6" w:space="0"/>
              <w:bottom w:val="single" w:color="000000" w:sz="6" w:space="0"/>
              <w:right w:val="single" w:color="000000" w:sz="6" w:space="0"/>
            </w:tcBorders>
            <w:noWrap w:val="0"/>
            <w:vAlign w:val="center"/>
          </w:tcPr>
          <w:p w14:paraId="14B8052C">
            <w:pPr>
              <w:widowControl/>
              <w:spacing w:line="240"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eastAsia="zh-CN" w:bidi="ar"/>
              </w:rPr>
              <w:t>148</w:t>
            </w:r>
          </w:p>
        </w:tc>
        <w:tc>
          <w:tcPr>
            <w:tcW w:w="567" w:type="dxa"/>
            <w:tcBorders>
              <w:top w:val="single" w:color="000000" w:sz="8" w:space="0"/>
              <w:left w:val="single" w:color="000000" w:sz="6" w:space="0"/>
              <w:bottom w:val="single" w:color="000000" w:sz="6" w:space="0"/>
              <w:right w:val="single" w:color="000000" w:sz="6" w:space="0"/>
            </w:tcBorders>
            <w:noWrap w:val="0"/>
            <w:vAlign w:val="center"/>
          </w:tcPr>
          <w:p w14:paraId="6776924A">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5028" w:type="dxa"/>
            <w:tcBorders>
              <w:top w:val="single" w:color="000000" w:sz="8" w:space="0"/>
              <w:left w:val="single" w:color="000000" w:sz="6" w:space="0"/>
              <w:bottom w:val="single" w:color="000000" w:sz="6" w:space="0"/>
              <w:right w:val="single" w:color="auto" w:sz="4" w:space="0"/>
            </w:tcBorders>
            <w:noWrap w:val="0"/>
            <w:vAlign w:val="center"/>
          </w:tcPr>
          <w:p w14:paraId="777E17B2">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1、采用≥800万像素摄像头；采用 USB五伏电源直接供电，无需额外配置电源适配器，环保无辐射；箱内USB连线采用隐藏式设计，箱内无可见连线且USB口下出，有效防止积尘，且方便布线和返修。</w:t>
            </w:r>
          </w:p>
          <w:p w14:paraId="69B541C0">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2、A4大小拍摄幅面，1080P动态视频预览达到30帧/秒；托板及挂墙部分采用金属加强，托板可承重3kg，整机壁挂式安装。</w:t>
            </w:r>
          </w:p>
          <w:p w14:paraId="463B59EA">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3、支持展台成像画面实时批注，预设多种笔划粗细及颜色供选择，且支持对展台成像画面联同批注内容进行同步缩放、移动。</w:t>
            </w:r>
          </w:p>
          <w:p w14:paraId="75350845">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4、展示托板正上方具备LED补光灯，保证展示区域的亮度及展示效果，补光灯开关采用触摸按键设计，同时可通过交互智能平板中的软件直接控制开关；带自动对焦摄像头。</w:t>
            </w:r>
          </w:p>
          <w:p w14:paraId="34938930">
            <w:pPr>
              <w:widowControl/>
              <w:spacing w:line="240" w:lineRule="auto"/>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lang w:bidi="ar"/>
              </w:rPr>
              <w:t>5、具有故障自动检测功能：在调用展台却无法出现镜头采集画面信号时，可自动出现检测链接，并给出导致性原因（如硬件连接、摄像头占用、配套软件版本等问题</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w:t>
            </w:r>
          </w:p>
        </w:tc>
        <w:tc>
          <w:tcPr>
            <w:tcW w:w="850" w:type="dxa"/>
            <w:tcBorders>
              <w:top w:val="single" w:color="000000" w:sz="8" w:space="0"/>
              <w:left w:val="single" w:color="auto" w:sz="4" w:space="0"/>
              <w:bottom w:val="single" w:color="000000" w:sz="6" w:space="0"/>
              <w:right w:val="single" w:color="000000" w:sz="6" w:space="0"/>
            </w:tcBorders>
            <w:noWrap w:val="0"/>
            <w:vAlign w:val="center"/>
          </w:tcPr>
          <w:p w14:paraId="4F52D8FA">
            <w:pPr>
              <w:widowControl/>
              <w:spacing w:line="240"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eastAsia="zh-CN" w:bidi="ar"/>
              </w:rPr>
              <w:t>118400</w:t>
            </w:r>
          </w:p>
        </w:tc>
        <w:tc>
          <w:tcPr>
            <w:tcW w:w="1334" w:type="dxa"/>
            <w:tcBorders>
              <w:top w:val="single" w:color="000000" w:sz="8" w:space="0"/>
              <w:left w:val="single" w:color="000000" w:sz="6" w:space="0"/>
              <w:bottom w:val="single" w:color="000000" w:sz="6" w:space="0"/>
              <w:right w:val="single" w:color="000000" w:sz="8" w:space="0"/>
            </w:tcBorders>
            <w:noWrap w:val="0"/>
            <w:vAlign w:val="center"/>
          </w:tcPr>
          <w:p w14:paraId="6E2643F1">
            <w:pPr>
              <w:widowControl/>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工业</w:t>
            </w:r>
          </w:p>
        </w:tc>
      </w:tr>
      <w:tr w14:paraId="0B77F13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03" w:hRule="atLeast"/>
        </w:trPr>
        <w:tc>
          <w:tcPr>
            <w:tcW w:w="752" w:type="dxa"/>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3DE50A8B">
            <w:pPr>
              <w:spacing w:line="240" w:lineRule="auto"/>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w:t>
            </w:r>
          </w:p>
        </w:tc>
        <w:tc>
          <w:tcPr>
            <w:tcW w:w="798" w:type="dxa"/>
            <w:tcBorders>
              <w:top w:val="single" w:color="000000" w:sz="8" w:space="0"/>
              <w:left w:val="single" w:color="000000" w:sz="6" w:space="0"/>
              <w:bottom w:val="single" w:color="000000" w:sz="6" w:space="0"/>
              <w:right w:val="single" w:color="000000" w:sz="6" w:space="0"/>
            </w:tcBorders>
            <w:noWrap w:val="0"/>
            <w:vAlign w:val="center"/>
          </w:tcPr>
          <w:p w14:paraId="1E2FE831">
            <w:pPr>
              <w:spacing w:line="240" w:lineRule="auto"/>
              <w:jc w:val="center"/>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1"/>
                <w:szCs w:val="21"/>
              </w:rPr>
              <w:t>有源音响</w:t>
            </w:r>
          </w:p>
        </w:tc>
        <w:tc>
          <w:tcPr>
            <w:tcW w:w="708" w:type="dxa"/>
            <w:tcBorders>
              <w:top w:val="single" w:color="000000" w:sz="8" w:space="0"/>
              <w:left w:val="single" w:color="000000" w:sz="6" w:space="0"/>
              <w:bottom w:val="single" w:color="000000" w:sz="6" w:space="0"/>
              <w:right w:val="single" w:color="000000" w:sz="6" w:space="0"/>
            </w:tcBorders>
            <w:noWrap w:val="0"/>
            <w:vAlign w:val="center"/>
          </w:tcPr>
          <w:p w14:paraId="29A2D638">
            <w:pPr>
              <w:spacing w:line="240" w:lineRule="auto"/>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148</w:t>
            </w:r>
          </w:p>
        </w:tc>
        <w:tc>
          <w:tcPr>
            <w:tcW w:w="567" w:type="dxa"/>
            <w:tcBorders>
              <w:top w:val="single" w:color="000000" w:sz="8" w:space="0"/>
              <w:left w:val="single" w:color="000000" w:sz="6" w:space="0"/>
              <w:bottom w:val="single" w:color="000000" w:sz="6" w:space="0"/>
              <w:right w:val="single" w:color="000000" w:sz="6" w:space="0"/>
            </w:tcBorders>
            <w:noWrap w:val="0"/>
            <w:vAlign w:val="center"/>
          </w:tcPr>
          <w:p w14:paraId="263160F9">
            <w:pPr>
              <w:spacing w:line="240" w:lineRule="auto"/>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套</w:t>
            </w:r>
          </w:p>
        </w:tc>
        <w:tc>
          <w:tcPr>
            <w:tcW w:w="5028" w:type="dxa"/>
            <w:tcBorders>
              <w:top w:val="single" w:color="000000" w:sz="8" w:space="0"/>
              <w:left w:val="single" w:color="000000" w:sz="6" w:space="0"/>
              <w:bottom w:val="single" w:color="000000" w:sz="6" w:space="0"/>
              <w:right w:val="single" w:color="auto" w:sz="4" w:space="0"/>
            </w:tcBorders>
            <w:noWrap w:val="0"/>
            <w:vAlign w:val="center"/>
          </w:tcPr>
          <w:p w14:paraId="3A582566">
            <w:pPr>
              <w:widowControl/>
              <w:numPr>
                <w:ilvl w:val="0"/>
                <w:numId w:val="0"/>
              </w:numPr>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一、</w:t>
            </w:r>
            <w:r>
              <w:rPr>
                <w:rFonts w:hint="eastAsia" w:ascii="宋体" w:hAnsi="宋体" w:eastAsia="宋体" w:cs="宋体"/>
                <w:color w:val="auto"/>
                <w:kern w:val="0"/>
                <w:sz w:val="21"/>
                <w:szCs w:val="21"/>
                <w:highlight w:val="none"/>
                <w:lang w:bidi="ar"/>
              </w:rPr>
              <w:t>音箱套装</w:t>
            </w:r>
          </w:p>
          <w:p w14:paraId="66DCD1FD">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1.采用功放与有源音箱一体化设计，内置麦克风无线接收模块，帮助教师实现多媒体扩音以及本地扩声功能。</w:t>
            </w:r>
          </w:p>
          <w:p w14:paraId="2EC2E1F3">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2.输出额定功率≥ 2x15W。</w:t>
            </w:r>
          </w:p>
          <w:p w14:paraId="73F3E079">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3.音箱灵敏度≥85dB，1W/1M。</w:t>
            </w:r>
          </w:p>
          <w:p w14:paraId="678D360C">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4.信噪比≥80dB@额定功率、A计权。</w:t>
            </w:r>
          </w:p>
          <w:p w14:paraId="42E215C8">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5.全频喇叭单元尺寸≥5英寸。</w:t>
            </w:r>
          </w:p>
          <w:p w14:paraId="2258C42F">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6.THD+N≤1%。</w:t>
            </w:r>
          </w:p>
          <w:p w14:paraId="54B2DC9A">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7.声频响110Hz-16kHz。</w:t>
            </w:r>
          </w:p>
          <w:p w14:paraId="25CFCB05">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8.距离音箱10米处声压级≥75dB。</w:t>
            </w:r>
          </w:p>
          <w:p w14:paraId="08BEEDED">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9.具备≥1路电源开关、1路LINE IN、1路USB 接口。USB接口可外接U盘设备对音箱固件进行升级。</w:t>
            </w:r>
          </w:p>
          <w:p w14:paraId="7E6B952C">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10.支持无线麦克风扩音接收，采用Wi-Fi射频2.4GHz与 5GHz双频段传输，有效避免环境中运营商U段（700MHz</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的信号干扰。</w:t>
            </w:r>
          </w:p>
          <w:p w14:paraId="2E841E55">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11.采用红外对码方式，避免连接到其他教室音箱。可快速完成与教学扩声麦克风对码，无需繁琐操作。</w:t>
            </w:r>
          </w:p>
          <w:p w14:paraId="1C7DBF89">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12.配置独立音频数字信号处理芯片，支持啸叫抑制功能。</w:t>
            </w:r>
          </w:p>
          <w:p w14:paraId="4CB09FA0">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13.支持蓝牙无线接收，可分享移动设备上的音频。支持密码模式，防止学生连接。</w:t>
            </w:r>
          </w:p>
          <w:p w14:paraId="2706D4BE">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14.支持安卓手机通过蓝牙无线连接音箱，实现控制有源音箱的音量、设置蓝牙名称、设置蓝牙密码等功能，方便教师对音箱的管控。</w:t>
            </w:r>
          </w:p>
          <w:p w14:paraId="7C23BB67">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15.支持交互智能平板显示设备通过蓝牙无线连接音箱，实现控制有源音箱的音量的功能。</w:t>
            </w:r>
          </w:p>
          <w:p w14:paraId="4F958F9F">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16.主音箱与副音箱采用有线连接，音箱采用木质材质，保证声音还原度。</w:t>
            </w:r>
          </w:p>
          <w:p w14:paraId="4058FBA2">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二、无线麦克风</w:t>
            </w:r>
          </w:p>
          <w:p w14:paraId="1BDE6A37">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1.无线麦克风集音频发射处理器、天线、电池、拾音麦克风于一体，配合一体化有源音箱，无需任何外接辅助设备即可实现本地扩声功能。</w:t>
            </w:r>
          </w:p>
          <w:p w14:paraId="0F264D4E">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2.采样率≥48KHz，16bit；扩音增益≥15dB；声频响150Hz-16kHz，声信噪比≥60dB；配合一体化有源音箱，扩音延时≤35ms。</w:t>
            </w:r>
          </w:p>
          <w:p w14:paraId="517C63C2">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3.用Wi-Fi射频频段传输，有效避免环境中运营商U段（700MHz</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信号干扰。</w:t>
            </w:r>
          </w:p>
          <w:p w14:paraId="465C3274">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4.支持2.4GHz与5GHz双频段工作，信道数量≥26个。</w:t>
            </w:r>
          </w:p>
          <w:p w14:paraId="1C246339">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5.电续航时间≥7小时，满电状态可满足一天内10节课（45分钟/一节课</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的高频授课，充电10分钟满足一节课（45分钟/一节课</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授课时间。</w:t>
            </w:r>
          </w:p>
          <w:p w14:paraId="4E76F610">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6.采用红外对码方式连接，避免连接到其他教室音箱。可在5S内快速完成与教学扩声音箱对码，无需繁琐操作。</w:t>
            </w:r>
          </w:p>
          <w:p w14:paraId="3AC77988">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7.支持两个无线麦克风同时配对一套一体化有源音箱使用，实现两个麦克风混音输出进行扩音。具备3.5mm外置麦克风接口，可搭配其他麦克风进行使用，比如头戴式、挂耳式的外置麦克风。</w:t>
            </w:r>
          </w:p>
          <w:p w14:paraId="5BEDFDFC">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8.空旷无干扰的环境，无线传输有效距离≥15 米。</w:t>
            </w:r>
          </w:p>
          <w:p w14:paraId="7EA72174">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9.外壳防火等级≥V1。</w:t>
            </w:r>
          </w:p>
          <w:p w14:paraId="369B16B8">
            <w:pPr>
              <w:widowControl/>
              <w:spacing w:line="240" w:lineRule="auto"/>
              <w:jc w:val="left"/>
              <w:textAlignment w:val="center"/>
              <w:rPr>
                <w:rFonts w:hint="eastAsia" w:ascii="宋体" w:hAnsi="宋体" w:eastAsia="宋体" w:cs="宋体"/>
                <w:color w:val="auto"/>
                <w:sz w:val="21"/>
                <w:szCs w:val="21"/>
              </w:rPr>
            </w:pPr>
            <w:r>
              <w:rPr>
                <w:rFonts w:hint="eastAsia" w:ascii="宋体" w:hAnsi="宋体" w:eastAsia="宋体" w:cs="宋体"/>
                <w:b/>
                <w:bCs/>
                <w:color w:val="auto"/>
                <w:kern w:val="0"/>
                <w:sz w:val="21"/>
                <w:szCs w:val="21"/>
                <w:highlight w:val="none"/>
                <w:lang w:bidi="ar"/>
              </w:rPr>
              <w:t>▲10.为保证兼容性及稳定性，无线麦克风需与一体化有源音箱为同一品牌厂家。</w:t>
            </w:r>
          </w:p>
        </w:tc>
        <w:tc>
          <w:tcPr>
            <w:tcW w:w="850" w:type="dxa"/>
            <w:tcBorders>
              <w:top w:val="single" w:color="000000" w:sz="8" w:space="0"/>
              <w:left w:val="single" w:color="auto" w:sz="4" w:space="0"/>
              <w:bottom w:val="single" w:color="000000" w:sz="6" w:space="0"/>
              <w:right w:val="single" w:color="000000" w:sz="6" w:space="0"/>
            </w:tcBorders>
            <w:noWrap w:val="0"/>
            <w:vAlign w:val="center"/>
          </w:tcPr>
          <w:p w14:paraId="44BD55AF">
            <w:pPr>
              <w:widowControl/>
              <w:spacing w:line="240"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eastAsia="zh-CN" w:bidi="ar"/>
              </w:rPr>
              <w:t>192400</w:t>
            </w:r>
          </w:p>
        </w:tc>
        <w:tc>
          <w:tcPr>
            <w:tcW w:w="1334" w:type="dxa"/>
            <w:tcBorders>
              <w:top w:val="single" w:color="000000" w:sz="8" w:space="0"/>
              <w:left w:val="single" w:color="000000" w:sz="6" w:space="0"/>
              <w:bottom w:val="single" w:color="000000" w:sz="6" w:space="0"/>
              <w:right w:val="single" w:color="000000" w:sz="8" w:space="0"/>
            </w:tcBorders>
            <w:noWrap w:val="0"/>
            <w:vAlign w:val="center"/>
          </w:tcPr>
          <w:p w14:paraId="51A55E97">
            <w:pPr>
              <w:widowControl/>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工业</w:t>
            </w:r>
          </w:p>
        </w:tc>
      </w:tr>
      <w:tr w14:paraId="636110C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752" w:type="dxa"/>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33B02B59">
            <w:pPr>
              <w:spacing w:line="240" w:lineRule="auto"/>
              <w:jc w:val="center"/>
              <w:rPr>
                <w:rFonts w:hint="eastAsia" w:ascii="宋体" w:hAnsi="宋体" w:eastAsia="宋体" w:cs="宋体"/>
                <w:b/>
                <w:color w:val="auto"/>
                <w:sz w:val="21"/>
                <w:szCs w:val="21"/>
                <w:lang w:eastAsia="zh-CN"/>
              </w:rPr>
            </w:pPr>
            <w:r>
              <w:rPr>
                <w:rFonts w:hint="eastAsia" w:ascii="宋体" w:hAnsi="宋体" w:eastAsia="宋体" w:cs="宋体"/>
                <w:b w:val="0"/>
                <w:bCs/>
                <w:color w:val="auto"/>
                <w:sz w:val="21"/>
                <w:szCs w:val="21"/>
                <w:lang w:val="en-US" w:eastAsia="zh-CN"/>
              </w:rPr>
              <w:t>5</w:t>
            </w:r>
          </w:p>
        </w:tc>
        <w:tc>
          <w:tcPr>
            <w:tcW w:w="798" w:type="dxa"/>
            <w:tcBorders>
              <w:top w:val="single" w:color="000000" w:sz="8" w:space="0"/>
              <w:left w:val="single" w:color="000000" w:sz="6" w:space="0"/>
              <w:bottom w:val="single" w:color="000000" w:sz="6" w:space="0"/>
              <w:right w:val="single" w:color="000000" w:sz="6" w:space="0"/>
            </w:tcBorders>
            <w:noWrap w:val="0"/>
            <w:vAlign w:val="center"/>
          </w:tcPr>
          <w:p w14:paraId="0E7C2E26">
            <w:pPr>
              <w:widowControl/>
              <w:spacing w:line="240" w:lineRule="auto"/>
              <w:jc w:val="both"/>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安装集成及辅材</w:t>
            </w:r>
          </w:p>
        </w:tc>
        <w:tc>
          <w:tcPr>
            <w:tcW w:w="708" w:type="dxa"/>
            <w:tcBorders>
              <w:top w:val="single" w:color="000000" w:sz="8" w:space="0"/>
              <w:left w:val="single" w:color="000000" w:sz="6" w:space="0"/>
              <w:bottom w:val="single" w:color="000000" w:sz="6" w:space="0"/>
              <w:right w:val="single" w:color="000000" w:sz="6" w:space="0"/>
            </w:tcBorders>
            <w:noWrap w:val="0"/>
            <w:vAlign w:val="center"/>
          </w:tcPr>
          <w:p w14:paraId="25079DE6">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567" w:type="dxa"/>
            <w:tcBorders>
              <w:top w:val="single" w:color="000000" w:sz="8" w:space="0"/>
              <w:left w:val="single" w:color="000000" w:sz="6" w:space="0"/>
              <w:bottom w:val="single" w:color="000000" w:sz="6" w:space="0"/>
              <w:right w:val="single" w:color="000000" w:sz="6" w:space="0"/>
            </w:tcBorders>
            <w:noWrap w:val="0"/>
            <w:vAlign w:val="center"/>
          </w:tcPr>
          <w:p w14:paraId="579D6B04">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项</w:t>
            </w:r>
          </w:p>
        </w:tc>
        <w:tc>
          <w:tcPr>
            <w:tcW w:w="5028" w:type="dxa"/>
            <w:tcBorders>
              <w:top w:val="single" w:color="000000" w:sz="8" w:space="0"/>
              <w:left w:val="single" w:color="000000" w:sz="6" w:space="0"/>
              <w:bottom w:val="single" w:color="000000" w:sz="6" w:space="0"/>
              <w:right w:val="single" w:color="auto" w:sz="4" w:space="0"/>
            </w:tcBorders>
            <w:noWrap w:val="0"/>
            <w:vAlign w:val="center"/>
          </w:tcPr>
          <w:p w14:paraId="0D772C72">
            <w:pPr>
              <w:widowControl/>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包含项目需求清单内所有设备的运输交付及安装集成，包括铜芯电源线，插座、带漏电保护空气开关等必备配件，PVC不燃线槽（管</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、电源插座等线材设备以及相关的周边设备及相关配件、材料全部包干并安装、调试、培训直至设备正常使用。</w:t>
            </w:r>
          </w:p>
          <w:p w14:paraId="395C047C">
            <w:pPr>
              <w:widowControl/>
              <w:spacing w:line="240" w:lineRule="auto"/>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安装要求：集成安装班级多媒体设备，网线到教室，实现网络互联互通等。</w:t>
            </w:r>
          </w:p>
        </w:tc>
        <w:tc>
          <w:tcPr>
            <w:tcW w:w="850" w:type="dxa"/>
            <w:tcBorders>
              <w:top w:val="single" w:color="000000" w:sz="8" w:space="0"/>
              <w:left w:val="single" w:color="auto" w:sz="4" w:space="0"/>
              <w:bottom w:val="single" w:color="000000" w:sz="6" w:space="0"/>
              <w:right w:val="single" w:color="000000" w:sz="6" w:space="0"/>
            </w:tcBorders>
            <w:noWrap w:val="0"/>
            <w:vAlign w:val="center"/>
          </w:tcPr>
          <w:p w14:paraId="47F3C03F">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eastAsia="zh-CN" w:bidi="ar"/>
              </w:rPr>
              <w:t>154800</w:t>
            </w:r>
          </w:p>
        </w:tc>
        <w:tc>
          <w:tcPr>
            <w:tcW w:w="1334" w:type="dxa"/>
            <w:tcBorders>
              <w:top w:val="single" w:color="000000" w:sz="8" w:space="0"/>
              <w:left w:val="single" w:color="000000" w:sz="6" w:space="0"/>
              <w:bottom w:val="single" w:color="000000" w:sz="6" w:space="0"/>
              <w:right w:val="single" w:color="000000" w:sz="8" w:space="0"/>
            </w:tcBorders>
            <w:noWrap w:val="0"/>
            <w:vAlign w:val="center"/>
          </w:tcPr>
          <w:p w14:paraId="147224DE">
            <w:pPr>
              <w:widowControl/>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其他未列明行业</w:t>
            </w:r>
          </w:p>
        </w:tc>
      </w:tr>
      <w:tr w14:paraId="307CF51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21" w:hRule="atLeast"/>
        </w:trPr>
        <w:tc>
          <w:tcPr>
            <w:tcW w:w="752" w:type="dxa"/>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4FAF5BD1">
            <w:pPr>
              <w:widowControl/>
              <w:spacing w:line="240" w:lineRule="auto"/>
              <w:ind w:left="105" w:leftChars="5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▲商务条款</w:t>
            </w:r>
          </w:p>
        </w:tc>
        <w:tc>
          <w:tcPr>
            <w:tcW w:w="9285" w:type="dxa"/>
            <w:gridSpan w:val="6"/>
            <w:tcBorders>
              <w:top w:val="single" w:color="000000" w:sz="6" w:space="0"/>
              <w:left w:val="single" w:color="000000" w:sz="6" w:space="0"/>
              <w:bottom w:val="single" w:color="000000" w:sz="6" w:space="0"/>
              <w:right w:val="single" w:color="000000" w:sz="8" w:space="0"/>
            </w:tcBorders>
            <w:shd w:val="clear" w:color="auto" w:fill="FFFFFF"/>
            <w:noWrap w:val="0"/>
            <w:vAlign w:val="top"/>
          </w:tcPr>
          <w:p w14:paraId="620A0125">
            <w:pPr>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w:t>
            </w:r>
            <w:r>
              <w:rPr>
                <w:rFonts w:hint="eastAsia" w:ascii="宋体" w:hAnsi="宋体" w:cs="宋体"/>
                <w:b/>
                <w:color w:val="auto"/>
                <w:sz w:val="21"/>
                <w:szCs w:val="21"/>
                <w:highlight w:val="none"/>
                <w:lang w:eastAsia="zh-CN"/>
              </w:rPr>
              <w:t>）</w:t>
            </w:r>
            <w:r>
              <w:rPr>
                <w:rFonts w:hint="eastAsia" w:ascii="宋体" w:hAnsi="宋体" w:eastAsia="宋体" w:cs="宋体"/>
                <w:b/>
                <w:bCs/>
                <w:color w:val="auto"/>
                <w:sz w:val="21"/>
                <w:szCs w:val="21"/>
                <w:highlight w:val="none"/>
              </w:rPr>
              <w:t>合同签订时间：</w:t>
            </w:r>
            <w:r>
              <w:rPr>
                <w:rFonts w:hint="eastAsia" w:ascii="宋体" w:hAnsi="宋体" w:eastAsia="宋体" w:cs="宋体"/>
                <w:color w:val="FF0000"/>
                <w:sz w:val="21"/>
                <w:szCs w:val="21"/>
                <w:highlight w:val="none"/>
              </w:rPr>
              <w:t>自中标通知书发出之日起15个日历日内。</w:t>
            </w:r>
          </w:p>
          <w:p w14:paraId="41F30230">
            <w:pPr>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报价要求：</w:t>
            </w:r>
            <w:r>
              <w:rPr>
                <w:rFonts w:hint="eastAsia" w:ascii="宋体" w:hAnsi="宋体" w:eastAsia="宋体" w:cs="宋体"/>
                <w:color w:val="auto"/>
                <w:sz w:val="21"/>
                <w:szCs w:val="21"/>
                <w:highlight w:val="none"/>
              </w:rPr>
              <w:t>本次报价须为人民币报价，包括投标货物（包括备品备件、专用工具等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的价格，投标货物运输（含保险</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、安装（如有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调试、检验、技术服务、培训和招标文件要求提供的所有伴随服务、工程等费用和税费。对于本文件中未列明，而投标人认为必需的费用也需列入总报价。在合同实施时，采购人将不予支付中标人没有列入的项目费用，并认为此项目的费用已包括在投标总报价中。</w:t>
            </w:r>
          </w:p>
          <w:p w14:paraId="4CF5DBE3">
            <w:pPr>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售后服务基本要求</w:t>
            </w:r>
          </w:p>
          <w:p w14:paraId="0A267F05">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投标人提供的以下售后服务均应包含在投标报价中，采购人不再就此另行支付任何费用：</w:t>
            </w:r>
          </w:p>
          <w:p w14:paraId="30384211">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1.质保期：按国家有关产品“三包”规定执行“三包”，质保期不得少于1年，</w:t>
            </w:r>
            <w:r>
              <w:rPr>
                <w:rFonts w:hint="eastAsia" w:ascii="宋体" w:hAnsi="宋体" w:eastAsia="宋体" w:cs="宋体"/>
                <w:color w:val="auto"/>
                <w:sz w:val="21"/>
                <w:szCs w:val="21"/>
                <w:highlight w:val="none"/>
                <w:lang w:eastAsia="zh-CN"/>
              </w:rPr>
              <w:t>核心产品“交互智能平板”质保期不少于</w:t>
            </w:r>
            <w:r>
              <w:rPr>
                <w:rFonts w:hint="eastAsia" w:ascii="宋体" w:hAnsi="宋体" w:eastAsia="宋体" w:cs="宋体"/>
                <w:color w:val="auto"/>
                <w:sz w:val="21"/>
                <w:szCs w:val="21"/>
                <w:highlight w:val="none"/>
                <w:lang w:val="en-US" w:eastAsia="zh-CN"/>
              </w:rPr>
              <w:t>3年，</w:t>
            </w:r>
            <w:r>
              <w:rPr>
                <w:rFonts w:hint="eastAsia" w:ascii="宋体" w:hAnsi="宋体" w:eastAsia="宋体" w:cs="宋体"/>
                <w:color w:val="auto"/>
                <w:sz w:val="21"/>
                <w:szCs w:val="21"/>
                <w:highlight w:val="none"/>
              </w:rPr>
              <w:t>且质保期内上门维修免收维修费和元器件费。</w:t>
            </w:r>
          </w:p>
          <w:p w14:paraId="36B78BED">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2.采购范围内的货物提供送货上门，按采购人要求提供安装调试服务；并提供技术培训，直至操作人员熟练操作产品的各项功能。</w:t>
            </w:r>
          </w:p>
          <w:p w14:paraId="3A082061">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故障处理：提供7×24小时维修服务，并于投标文件中提供售后服务电话，出现故障应在接到故障通知起1小时内响应，一般问题4小时内通过远程方式解决；遇到重大故障问题，在接到报修通知后24小时内派技术人员到达现场维修，故障修复时限不</w:t>
            </w:r>
            <w:r>
              <w:rPr>
                <w:rFonts w:hint="eastAsia" w:ascii="宋体" w:hAnsi="宋体" w:eastAsia="宋体" w:cs="宋体"/>
                <w:color w:val="auto"/>
                <w:sz w:val="21"/>
                <w:szCs w:val="21"/>
                <w:highlight w:val="none"/>
                <w:lang w:eastAsia="zh-CN"/>
              </w:rPr>
              <w:t>超过</w:t>
            </w:r>
            <w:r>
              <w:rPr>
                <w:rFonts w:hint="eastAsia" w:ascii="宋体" w:hAnsi="宋体" w:eastAsia="宋体" w:cs="宋体"/>
                <w:color w:val="auto"/>
                <w:sz w:val="21"/>
                <w:szCs w:val="21"/>
                <w:highlight w:val="none"/>
                <w:lang w:val="en-US" w:eastAsia="zh-CN"/>
              </w:rPr>
              <w:t>3个工作日</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超过</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个工作日</w:t>
            </w:r>
            <w:r>
              <w:rPr>
                <w:rFonts w:hint="eastAsia" w:ascii="宋体" w:hAnsi="宋体" w:eastAsia="宋体" w:cs="宋体"/>
                <w:color w:val="auto"/>
                <w:sz w:val="21"/>
                <w:szCs w:val="21"/>
                <w:highlight w:val="none"/>
              </w:rPr>
              <w:t>无法排除故障的，要求免费提供品牌、类型相一致或者是同类同档次的产品作为备用品供采购人使用，直到修复完成。如果需要更换配件的，要求更换的所有零配件全部使用原厂配件或者是同类同档次的替代品，后者需征得采购人管理人员同意。</w:t>
            </w:r>
          </w:p>
          <w:p w14:paraId="0381232C">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4.质保期内提供维修服务（含人工费、配件费、差旅费等各项费用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，所更换的所有零配件全部使用原厂配件；保修期以外一律按投标文件承诺的优惠价收费，提供终身上门维修服务。</w:t>
            </w:r>
          </w:p>
          <w:p w14:paraId="087F2720">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5.若产品自带软件的，则须提供质保期内升级服务。</w:t>
            </w:r>
          </w:p>
          <w:p w14:paraId="157448BC">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6.提供质保期外零配件优惠供应方案。</w:t>
            </w:r>
          </w:p>
          <w:p w14:paraId="0887542F">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7.厂家售后服务优于投标人承诺的，按厂家承诺执行。</w:t>
            </w:r>
          </w:p>
          <w:p w14:paraId="505A2CE5">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交付时间和地点</w:t>
            </w:r>
            <w:r>
              <w:rPr>
                <w:rFonts w:hint="eastAsia" w:ascii="宋体" w:hAnsi="宋体" w:eastAsia="宋体" w:cs="宋体"/>
                <w:color w:val="auto"/>
                <w:sz w:val="21"/>
                <w:szCs w:val="21"/>
                <w:highlight w:val="none"/>
              </w:rPr>
              <w:t xml:space="preserve">   </w:t>
            </w:r>
          </w:p>
          <w:p w14:paraId="000F23DB">
            <w:pPr>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1.交付时间：</w:t>
            </w:r>
            <w:r>
              <w:rPr>
                <w:rFonts w:hint="eastAsia" w:ascii="宋体" w:hAnsi="宋体" w:eastAsia="宋体" w:cs="宋体"/>
                <w:color w:val="FF0000"/>
                <w:sz w:val="21"/>
                <w:szCs w:val="21"/>
                <w:highlight w:val="none"/>
                <w:lang w:eastAsia="zh-CN"/>
              </w:rPr>
              <w:t>自签订合同之日起</w:t>
            </w:r>
            <w:r>
              <w:rPr>
                <w:rFonts w:hint="eastAsia" w:ascii="宋体" w:hAnsi="宋体" w:cs="宋体"/>
                <w:color w:val="FF0000"/>
                <w:sz w:val="21"/>
                <w:szCs w:val="21"/>
                <w:highlight w:val="none"/>
                <w:lang w:val="en-US" w:eastAsia="zh-CN"/>
              </w:rPr>
              <w:t>1</w:t>
            </w:r>
            <w:r>
              <w:rPr>
                <w:rFonts w:hint="eastAsia" w:ascii="宋体" w:hAnsi="宋体" w:eastAsia="宋体" w:cs="宋体"/>
                <w:color w:val="FF0000"/>
                <w:sz w:val="21"/>
                <w:szCs w:val="21"/>
                <w:highlight w:val="none"/>
                <w:lang w:eastAsia="zh-CN"/>
              </w:rPr>
              <w:t>0个工作日内必须全部到货安装调试合格并验收完毕。</w:t>
            </w:r>
          </w:p>
          <w:p w14:paraId="3E11CDC3">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2.交付地点：广西横州市内采购人指定地点（横州市</w:t>
            </w:r>
            <w:r>
              <w:rPr>
                <w:rFonts w:hint="eastAsia" w:ascii="宋体" w:hAnsi="宋体" w:eastAsia="宋体" w:cs="宋体"/>
                <w:color w:val="auto"/>
                <w:sz w:val="21"/>
                <w:szCs w:val="21"/>
                <w:highlight w:val="none"/>
              </w:rPr>
              <w:t>辖区内各</w:t>
            </w:r>
            <w:r>
              <w:rPr>
                <w:rFonts w:hint="eastAsia" w:ascii="宋体" w:hAnsi="宋体" w:eastAsia="宋体" w:cs="宋体"/>
                <w:color w:val="auto"/>
                <w:kern w:val="0"/>
                <w:sz w:val="21"/>
                <w:szCs w:val="21"/>
                <w:highlight w:val="none"/>
              </w:rPr>
              <w:t>中小学</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 xml:space="preserve">。     </w:t>
            </w:r>
          </w:p>
          <w:p w14:paraId="752285A3">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付款条件</w:t>
            </w:r>
          </w:p>
          <w:p w14:paraId="3958127B">
            <w:pPr>
              <w:spacing w:line="240" w:lineRule="auto"/>
              <w:jc w:val="left"/>
              <w:rPr>
                <w:rFonts w:hint="eastAsia" w:ascii="宋体" w:hAnsi="宋体" w:eastAsia="宋体" w:cs="宋体"/>
                <w:color w:val="FF0000"/>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FF0000"/>
                <w:kern w:val="0"/>
                <w:sz w:val="21"/>
                <w:szCs w:val="21"/>
                <w:highlight w:val="none"/>
              </w:rPr>
              <w:t>.</w:t>
            </w:r>
            <w:r>
              <w:rPr>
                <w:rFonts w:hint="eastAsia" w:ascii="宋体" w:hAnsi="宋体" w:eastAsia="宋体" w:cs="宋体"/>
                <w:color w:val="FF0000"/>
                <w:kern w:val="0"/>
                <w:sz w:val="21"/>
                <w:szCs w:val="21"/>
                <w:highlight w:val="none"/>
                <w:lang w:eastAsia="zh-CN"/>
              </w:rPr>
              <w:t>本</w:t>
            </w:r>
            <w:r>
              <w:rPr>
                <w:rFonts w:hint="eastAsia" w:ascii="宋体" w:hAnsi="宋体" w:eastAsia="宋体" w:cs="宋体"/>
                <w:color w:val="FF0000"/>
                <w:kern w:val="0"/>
                <w:sz w:val="21"/>
                <w:szCs w:val="21"/>
                <w:highlight w:val="none"/>
              </w:rPr>
              <w:t>项目</w:t>
            </w:r>
            <w:r>
              <w:rPr>
                <w:rFonts w:hint="eastAsia" w:ascii="宋体" w:hAnsi="宋体" w:eastAsia="宋体" w:cs="宋体"/>
                <w:color w:val="FF0000"/>
                <w:kern w:val="0"/>
                <w:sz w:val="21"/>
                <w:szCs w:val="21"/>
                <w:highlight w:val="none"/>
                <w:lang w:eastAsia="zh-CN"/>
              </w:rPr>
              <w:t>签订完合同后预付</w:t>
            </w:r>
            <w:r>
              <w:rPr>
                <w:rFonts w:hint="eastAsia" w:ascii="宋体" w:hAnsi="宋体" w:eastAsia="宋体" w:cs="宋体"/>
                <w:color w:val="FF0000"/>
                <w:kern w:val="0"/>
                <w:sz w:val="21"/>
                <w:szCs w:val="21"/>
                <w:highlight w:val="none"/>
                <w:lang w:val="en-US" w:eastAsia="zh-CN"/>
              </w:rPr>
              <w:t>30%合同款，</w:t>
            </w:r>
            <w:r>
              <w:rPr>
                <w:rFonts w:hint="eastAsia" w:ascii="宋体" w:hAnsi="宋体" w:eastAsia="宋体" w:cs="宋体"/>
                <w:color w:val="FF0000"/>
                <w:kern w:val="0"/>
                <w:sz w:val="21"/>
                <w:szCs w:val="21"/>
                <w:highlight w:val="none"/>
              </w:rPr>
              <w:t>所有设备交付验收合格、培训指导完成及正常运行后，采购人向中标供应商支付</w:t>
            </w:r>
            <w:r>
              <w:rPr>
                <w:rFonts w:hint="eastAsia" w:ascii="宋体" w:hAnsi="宋体" w:eastAsia="宋体" w:cs="宋体"/>
                <w:color w:val="FF0000"/>
                <w:kern w:val="0"/>
                <w:sz w:val="21"/>
                <w:szCs w:val="21"/>
                <w:highlight w:val="none"/>
                <w:lang w:eastAsia="zh-CN"/>
              </w:rPr>
              <w:t>剩余</w:t>
            </w:r>
            <w:r>
              <w:rPr>
                <w:rFonts w:hint="eastAsia" w:ascii="宋体" w:hAnsi="宋体" w:eastAsia="宋体" w:cs="宋体"/>
                <w:color w:val="FF0000"/>
                <w:kern w:val="0"/>
                <w:sz w:val="21"/>
                <w:szCs w:val="21"/>
                <w:highlight w:val="none"/>
              </w:rPr>
              <w:t>款项。</w:t>
            </w:r>
          </w:p>
          <w:p w14:paraId="343A8A8E">
            <w:pPr>
              <w:spacing w:line="240" w:lineRule="auto"/>
              <w:jc w:val="left"/>
              <w:rPr>
                <w:rFonts w:hint="eastAsia" w:ascii="宋体" w:hAnsi="宋体" w:eastAsia="宋体" w:cs="宋体"/>
                <w:color w:val="FF0000"/>
                <w:kern w:val="0"/>
                <w:sz w:val="21"/>
                <w:szCs w:val="21"/>
                <w:highlight w:val="none"/>
              </w:rPr>
            </w:pPr>
            <w:r>
              <w:rPr>
                <w:rFonts w:hint="eastAsia" w:ascii="宋体" w:hAnsi="宋体" w:eastAsia="宋体" w:cs="宋体"/>
                <w:color w:val="FF0000"/>
                <w:kern w:val="0"/>
                <w:sz w:val="21"/>
                <w:szCs w:val="21"/>
                <w:highlight w:val="none"/>
              </w:rPr>
              <w:t>2.采购人支付款项前中标供应商需向采购人提交相应款项的支付申请材料及等额发票，采购人收到材料并核实无误后</w:t>
            </w:r>
            <w:r>
              <w:rPr>
                <w:rFonts w:hint="eastAsia" w:ascii="宋体" w:hAnsi="宋体" w:eastAsia="宋体" w:cs="宋体"/>
                <w:color w:val="FF0000"/>
                <w:kern w:val="0"/>
                <w:sz w:val="21"/>
                <w:szCs w:val="21"/>
                <w:highlight w:val="none"/>
                <w:lang w:val="en-US" w:eastAsia="zh-CN"/>
              </w:rPr>
              <w:t>5</w:t>
            </w:r>
            <w:r>
              <w:rPr>
                <w:rFonts w:hint="eastAsia" w:ascii="宋体" w:hAnsi="宋体" w:eastAsia="宋体" w:cs="宋体"/>
                <w:color w:val="FF0000"/>
                <w:kern w:val="0"/>
                <w:sz w:val="21"/>
                <w:szCs w:val="21"/>
                <w:highlight w:val="none"/>
              </w:rPr>
              <w:t>个工作日内办理付款手续。</w:t>
            </w:r>
          </w:p>
          <w:p w14:paraId="57C4F170">
            <w:pPr>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包装和运输</w:t>
            </w:r>
          </w:p>
          <w:p w14:paraId="5C3CF18D">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1.原厂原包装，包装完好、完整无破损、未开封。</w:t>
            </w:r>
          </w:p>
          <w:p w14:paraId="49E694FB">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2.包装及运输方式应综合考虑运输距离、防潮、防震、防锈和防破损装卸等要求。</w:t>
            </w:r>
          </w:p>
          <w:p w14:paraId="4C556218">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3.国家对包装及运输有相关强制性标准或要求的，中标人应当执行。</w:t>
            </w:r>
          </w:p>
          <w:p w14:paraId="3034543C">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4.产品（含包装</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运抵采购人指定交付地点前发生损坏的，相关损失由中标人自行承担。</w:t>
            </w:r>
          </w:p>
          <w:p w14:paraId="35E32674">
            <w:pPr>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保险</w:t>
            </w:r>
          </w:p>
          <w:p w14:paraId="60ABB438">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若投标人为本项目标的及标的涉及的相关材料、设备、人员、运输等购买保险的，相关费用由投标人自行承担。</w:t>
            </w:r>
          </w:p>
          <w:p w14:paraId="649FC099">
            <w:pPr>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（八</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验收标准</w:t>
            </w:r>
          </w:p>
          <w:p w14:paraId="4DC415A2">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质量标准：本项目执行国家相关标准、行业标准、地方标准或者其他标准、规范。如具体采购需求与标准、规范不一致的，高于标准、规范的按具体采购需求执行；低于标准、规范的按标准、规范执行。投标人所提供的产品必须是全新、完好、无破损、未经使用的原装产品，产品符合制造厂家合格产品的出厂质量标准，且在正常安装、使用和保养条件下，其使用寿命期内各项指标均达到质量要求。</w:t>
            </w:r>
          </w:p>
          <w:p w14:paraId="2BE47CEE">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产品到货后，采购人现场根据招标文件要求及投标文件承诺逐条对应进行核验（含测试或试运行</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，核验不合格的，采购人有权不予验收，同时报相关监督管理部门，由此造成采购人经济损失的由中标人负责承担全部赔偿责任。</w:t>
            </w:r>
          </w:p>
          <w:p w14:paraId="3C20FDA2">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设备开机试运行，测试设备的技术性能指标，确认各项功能正常运行，同时检查随机文件应齐整。</w:t>
            </w:r>
          </w:p>
          <w:p w14:paraId="15C2F8E5">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因产品质量问题发生争议的，应邀请国家认可的质量检测机构对产品质量进行鉴定。产品符合标准的，鉴定费由采购人承担；产品不符合标准的，鉴定费由中标人承担。</w:t>
            </w:r>
          </w:p>
          <w:p w14:paraId="396B9273">
            <w:pPr>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知识产权要求</w:t>
            </w:r>
          </w:p>
          <w:p w14:paraId="7F3616AC">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保证所提供的产品及服务涉及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投标人负责解决由此引起的一切纠纷，采购人有权追究中标人的法律责任，其不利后果由投标人全部承担。</w:t>
            </w:r>
          </w:p>
          <w:p w14:paraId="10ED836A">
            <w:pPr>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违约责任</w:t>
            </w:r>
          </w:p>
          <w:p w14:paraId="0932786F">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1.中标人所提供的产品名称、商标品牌、生产厂家、规格型号必须与投标文件承诺一致，技术参数等质量必须符合招标文件要求及投标文件承诺，否则，应在7日内进行及时更换，更换不及时的按逾期交货处罚，</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14日未更换的，采购人有权终止合同，采购人已支付的费用中标人必须在7个工作日内进行退还；因质量问题采购人不同意接收的或者特殊情况采购人同意接收的，中标人应向采购人支付违约货款额 5%违约金并赔偿采购人经济损失。</w:t>
            </w:r>
          </w:p>
          <w:p w14:paraId="46F2037E">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2.中标人提供的货物如侵犯了第三方合法权益而引发的任何纠纷或者诉讼，均由中标人负责交涉并承担全部责任。</w:t>
            </w:r>
          </w:p>
          <w:p w14:paraId="2DA66376">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3.因包装、运输引起的货物损坏，按质量不合格处罚。</w:t>
            </w:r>
          </w:p>
          <w:p w14:paraId="610A4C5F">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4.采购人无故延期接收货物、中标人逾期交货的，每天向对方偿付违约货款额3‰违约金，但违约金累计不得</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违约货款额5%，</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15天对方有权解除合同，违约方承担因此给对方造成的经济损失；采购人延期付货款的，每天向中标人偿付延期货款额3‰滞纳金，但滞纳金累计不得</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延期货款额5%。</w:t>
            </w:r>
          </w:p>
          <w:p w14:paraId="2CAE4772">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5.中标人未按本合同和投标文件中规定的服务承诺提供售后服务的，中标人应按本合同合计金额5%向采购人支付违约金。</w:t>
            </w:r>
          </w:p>
          <w:p w14:paraId="4A74CFDC">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6.中标人提供的货物在质保期内，因设计、工艺或者材料的缺陷和其他质量原因造成的问题，由中标人负责，费用从余款中扣除，不足另补。</w:t>
            </w:r>
          </w:p>
          <w:p w14:paraId="7359DE39">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7.采购人、中标人有其他违约行为的，由违约方向对方支付违约内容涉及货款额的5%，违约内容涉及货款额的5%不足以赔偿经济损失的按实际赔偿。</w:t>
            </w:r>
          </w:p>
          <w:p w14:paraId="04ACDC41">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中标人于投标文件中对所有产品的技术响应和承诺必须是真实、有效的，所提供的产品必须为原装正品的、全新的、符合国家有关质量标准的产品。验收前，采购人现场根据招标文件要求及投标文件承诺对各项参数逐条对应进行核验或测试，核验或检测数据不符合采购人要求及投标文件承诺的指标的，采购人有权终止合同执行并全部退货，由此造成采购人经济损失的由中标人负责承担全部赔偿责任并向采购人支付合同金额的30%违约赔偿金。如有异议，将交由国家认可并具有检验检测资质的第三方机构进行检验，若核验结果的各项参数指标不满足采购人要求及投标文件承诺的指标要求，所有产生的费用由中标人承担，并承担政府采购虚假竞标的相关法律责任。</w:t>
            </w:r>
          </w:p>
          <w:p w14:paraId="0C5164FD">
            <w:pPr>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highlight w:val="none"/>
              </w:rPr>
              <w:t>9.签订采购合同之日起5个工作日内，中标供应商必须提供与投标文件技术响应及功能符合的全部样品一套至采购人单位进行整体性能与投标文件核对。如出现所提供样品不符合招标要求或无法提供所有样品，则视为严重违约，中标供应商须在出现上述情况的10个工作日内按照采购合同金额金额10%向采购人进行违约赔偿。</w:t>
            </w:r>
          </w:p>
        </w:tc>
      </w:tr>
      <w:tr w14:paraId="4FADB08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752" w:type="dxa"/>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2B2C4009">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其他说明</w:t>
            </w:r>
          </w:p>
        </w:tc>
        <w:tc>
          <w:tcPr>
            <w:tcW w:w="9285" w:type="dxa"/>
            <w:gridSpan w:val="6"/>
            <w:tcBorders>
              <w:top w:val="single" w:color="000000" w:sz="6" w:space="0"/>
              <w:left w:val="single" w:color="000000" w:sz="6" w:space="0"/>
              <w:bottom w:val="single" w:color="000000" w:sz="6" w:space="0"/>
              <w:right w:val="single" w:color="000000" w:sz="8" w:space="0"/>
            </w:tcBorders>
            <w:shd w:val="clear" w:color="auto" w:fill="FFFFFF"/>
            <w:noWrap w:val="0"/>
            <w:vAlign w:val="top"/>
          </w:tcPr>
          <w:p w14:paraId="7E7C6CFA">
            <w:pPr>
              <w:widowControl/>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一、产品说明</w:t>
            </w:r>
          </w:p>
          <w:p w14:paraId="61532A8B">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□本表的货物所涉及的货物已按规定办妥进口产品采购审核手续，投标产品可选用进口产品；但如选用进口产品时必须为全套原装进口产品（即通过中国海关报关验放进入中国境内且产自关境外的产品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，同时投标人必须负责办理进口产品所有相关手续并承担所有费用。</w:t>
            </w:r>
            <w:r>
              <w:rPr>
                <w:rFonts w:hint="eastAsia" w:ascii="宋体" w:hAnsi="宋体" w:eastAsia="宋体" w:cs="宋体"/>
                <w:b/>
                <w:bCs/>
                <w:color w:val="auto"/>
                <w:sz w:val="21"/>
                <w:szCs w:val="21"/>
                <w:highlight w:val="none"/>
              </w:rPr>
              <w:t>其他货物不接受进口产品参与投标</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否则作无效标处理。</w:t>
            </w:r>
          </w:p>
          <w:p w14:paraId="3770CC21">
            <w:pPr>
              <w:tabs>
                <w:tab w:val="left" w:pos="180"/>
                <w:tab w:val="left" w:pos="1620"/>
              </w:tabs>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√本分标货物所涉及的货物不接受进口产品（即通过中国海关报关验放进入中国境内且产自关境外的产品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参与投标，</w:t>
            </w:r>
            <w:r>
              <w:rPr>
                <w:rFonts w:hint="eastAsia" w:ascii="宋体" w:hAnsi="宋体" w:eastAsia="宋体" w:cs="宋体"/>
                <w:b/>
                <w:color w:val="auto"/>
                <w:sz w:val="21"/>
                <w:szCs w:val="21"/>
                <w:highlight w:val="none"/>
              </w:rPr>
              <w:t>如有进口产品参与投标的作无效标处理</w:t>
            </w:r>
            <w:r>
              <w:rPr>
                <w:rFonts w:hint="eastAsia" w:ascii="宋体" w:hAnsi="宋体" w:eastAsia="宋体" w:cs="宋体"/>
                <w:color w:val="auto"/>
                <w:sz w:val="21"/>
                <w:szCs w:val="21"/>
                <w:highlight w:val="none"/>
              </w:rPr>
              <w:t>。</w:t>
            </w:r>
          </w:p>
          <w:p w14:paraId="78B7C1B0">
            <w:pPr>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b/>
                <w:color w:val="auto"/>
                <w:sz w:val="21"/>
                <w:szCs w:val="21"/>
                <w:highlight w:val="none"/>
              </w:rPr>
              <w:t>核心产品：第一项采购标的“交互智能平板”</w:t>
            </w:r>
          </w:p>
          <w:p w14:paraId="0CB76AE3">
            <w:pPr>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105D70C">
            <w:pPr>
              <w:widowControl/>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三、其他</w:t>
            </w:r>
          </w:p>
          <w:p w14:paraId="1D71582F">
            <w:pPr>
              <w:widowControl/>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▲1、本项目采购标的需执行的国家相关标准、行业标准、地方标准或其他强制性标准、规范等要求。</w:t>
            </w:r>
          </w:p>
          <w:p w14:paraId="18AC5D07">
            <w:pPr>
              <w:widowControl/>
              <w:spacing w:line="24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▲2、中标人于签订合同后三个工作日内必须向采购人提供所投第1项号产品“交互智能平板”所对应的生产厂家出具针对此项目的售后服务保证原件、供货证明原件，否则采购方将不予验收通过。</w:t>
            </w:r>
          </w:p>
          <w:p w14:paraId="3C3AF367">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3、本项目所采购的核心产品“交互智能平板”须能够在复杂天气和雷雨天气正常使用，供应商在质保期内应予以保障。</w:t>
            </w:r>
          </w:p>
        </w:tc>
      </w:tr>
      <w:tr w14:paraId="47527E0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094" w:hRule="atLeast"/>
        </w:trPr>
        <w:tc>
          <w:tcPr>
            <w:tcW w:w="752" w:type="dxa"/>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2A89C843">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资料要求</w:t>
            </w:r>
          </w:p>
        </w:tc>
        <w:tc>
          <w:tcPr>
            <w:tcW w:w="9285" w:type="dxa"/>
            <w:gridSpan w:val="6"/>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50F900C3">
            <w:pPr>
              <w:keepNext w:val="0"/>
              <w:keepLines w:val="0"/>
              <w:widowControl/>
              <w:suppressLineNumbers w:val="0"/>
              <w:spacing w:line="240" w:lineRule="auto"/>
              <w:ind w:firstLine="420" w:firstLineChars="200"/>
              <w:jc w:val="both"/>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投标人可在投标文件提供实施方案、售后服务方案。</w:t>
            </w:r>
          </w:p>
        </w:tc>
      </w:tr>
    </w:tbl>
    <w:p w14:paraId="0BCF0AE8">
      <w:pPr>
        <w:spacing w:line="428" w:lineRule="exact"/>
        <w:ind w:left="119"/>
        <w:rPr>
          <w:rFonts w:hAnsi="宋体"/>
        </w:rPr>
      </w:pPr>
    </w:p>
    <w:p w14:paraId="5B5D8C91">
      <w:pPr>
        <w:spacing w:line="428" w:lineRule="exact"/>
        <w:ind w:left="119"/>
        <w:rPr>
          <w:rFonts w:hAnsi="宋体"/>
        </w:rPr>
      </w:pPr>
    </w:p>
    <w:p w14:paraId="04C4F942">
      <w:pPr>
        <w:spacing w:line="428" w:lineRule="exact"/>
        <w:ind w:left="119"/>
        <w:rPr>
          <w:rFonts w:hAnsi="宋体"/>
        </w:rPr>
      </w:pPr>
    </w:p>
    <w:p w14:paraId="7A35977F">
      <w:pPr>
        <w:spacing w:line="428" w:lineRule="exact"/>
        <w:ind w:left="119"/>
        <w:rPr>
          <w:rFonts w:hAnsi="宋体"/>
        </w:rPr>
      </w:pPr>
    </w:p>
    <w:p w14:paraId="4763575E">
      <w:pPr>
        <w:spacing w:line="428" w:lineRule="exact"/>
        <w:ind w:left="119"/>
        <w:rPr>
          <w:rFonts w:hAnsi="宋体"/>
        </w:rPr>
      </w:pPr>
    </w:p>
    <w:p w14:paraId="0D7F129A">
      <w:pPr>
        <w:spacing w:line="428" w:lineRule="exact"/>
        <w:ind w:left="119"/>
        <w:rPr>
          <w:rFonts w:hAnsi="宋体"/>
        </w:rPr>
      </w:pPr>
    </w:p>
    <w:p w14:paraId="3C050D0D">
      <w:pPr>
        <w:spacing w:line="428" w:lineRule="exact"/>
        <w:ind w:left="119"/>
        <w:rPr>
          <w:rFonts w:hAnsi="宋体"/>
        </w:rPr>
      </w:pPr>
    </w:p>
    <w:p w14:paraId="4B1F918C">
      <w:pPr>
        <w:spacing w:line="428" w:lineRule="exact"/>
        <w:ind w:left="119"/>
        <w:rPr>
          <w:rFonts w:hAnsi="宋体"/>
        </w:rPr>
      </w:pPr>
    </w:p>
    <w:p w14:paraId="106F331C">
      <w:pPr>
        <w:spacing w:line="428" w:lineRule="exact"/>
        <w:ind w:left="119"/>
        <w:rPr>
          <w:rFonts w:hAnsi="宋体"/>
        </w:rPr>
      </w:pPr>
    </w:p>
    <w:p w14:paraId="527984EE">
      <w:pPr>
        <w:spacing w:line="428" w:lineRule="exact"/>
        <w:ind w:left="119"/>
        <w:rPr>
          <w:rFonts w:hAnsi="宋体"/>
        </w:rPr>
      </w:pPr>
    </w:p>
    <w:p w14:paraId="7D0FFD9C">
      <w:pPr>
        <w:spacing w:line="428" w:lineRule="exact"/>
        <w:ind w:left="119"/>
        <w:rPr>
          <w:rFonts w:hAnsi="宋体"/>
        </w:rPr>
      </w:pPr>
    </w:p>
    <w:p w14:paraId="3C611A87">
      <w:pPr>
        <w:pStyle w:val="8"/>
        <w:ind w:left="0" w:leftChars="0" w:firstLine="0" w:firstLineChars="0"/>
        <w:rPr>
          <w:rFonts w:hAnsi="宋体"/>
        </w:rPr>
      </w:pPr>
    </w:p>
    <w:p w14:paraId="46C468A3"/>
    <w:p w14:paraId="44E8E22A">
      <w:pPr>
        <w:spacing w:line="428" w:lineRule="exact"/>
        <w:ind w:left="119"/>
        <w:rPr>
          <w:rFonts w:hint="eastAsia" w:ascii="Arial Unicode MS" w:hAnsi="Arial Unicode MS" w:eastAsia="Arial Unicode MS" w:cs="Arial Unicode MS"/>
          <w:sz w:val="32"/>
          <w:szCs w:val="32"/>
        </w:rPr>
      </w:pPr>
      <w:r>
        <w:rPr>
          <w:rFonts w:hAnsi="宋体"/>
        </w:rPr>
        <w:t xml:space="preserve"> </w:t>
      </w:r>
      <w:r>
        <w:rPr>
          <w:rFonts w:hint="eastAsia" w:ascii="微软雅黑" w:hAnsi="微软雅黑" w:eastAsia="微软雅黑" w:cs="微软雅黑"/>
          <w:sz w:val="32"/>
          <w:szCs w:val="32"/>
        </w:rPr>
        <w:t>附件</w:t>
      </w:r>
      <w:r>
        <w:rPr>
          <w:rFonts w:ascii="Arial Unicode MS" w:hAnsi="Arial Unicode MS" w:eastAsia="Arial Unicode MS" w:cs="Arial Unicode MS"/>
          <w:sz w:val="32"/>
          <w:szCs w:val="32"/>
        </w:rPr>
        <w:t>1</w:t>
      </w:r>
      <w:r>
        <w:rPr>
          <w:rFonts w:hint="eastAsia" w:ascii="微软雅黑" w:hAnsi="微软雅黑" w:eastAsia="微软雅黑" w:cs="微软雅黑"/>
          <w:sz w:val="32"/>
          <w:szCs w:val="32"/>
        </w:rPr>
        <w:t>：</w:t>
      </w:r>
    </w:p>
    <w:p w14:paraId="7B39DE7C">
      <w:pPr>
        <w:spacing w:before="7"/>
        <w:rPr>
          <w:rFonts w:ascii="Arial Unicode MS" w:hAnsi="Arial Unicode MS" w:eastAsia="Arial Unicode MS" w:cs="Arial Unicode MS"/>
          <w:sz w:val="17"/>
          <w:szCs w:val="17"/>
        </w:rPr>
      </w:pPr>
    </w:p>
    <w:p w14:paraId="2342973F">
      <w:pPr>
        <w:spacing w:line="528" w:lineRule="exact"/>
        <w:ind w:left="1871"/>
        <w:rPr>
          <w:rFonts w:ascii="Arial Unicode MS" w:hAnsi="Arial Unicode MS" w:eastAsia="Arial Unicode MS" w:cs="Arial Unicode MS"/>
          <w:sz w:val="40"/>
          <w:szCs w:val="40"/>
        </w:rPr>
      </w:pPr>
      <w:r>
        <w:rPr>
          <w:rFonts w:hint="eastAsia" w:ascii="微软雅黑" w:hAnsi="微软雅黑" w:eastAsia="微软雅黑" w:cs="微软雅黑"/>
          <w:sz w:val="40"/>
          <w:szCs w:val="40"/>
        </w:rPr>
        <w:t>节能产品政府采购品目清单</w:t>
      </w:r>
    </w:p>
    <w:tbl>
      <w:tblPr>
        <w:tblStyle w:val="34"/>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351381DF">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nil"/>
              <w:right w:val="single" w:color="000000" w:sz="8" w:space="0"/>
            </w:tcBorders>
            <w:noWrap w:val="0"/>
            <w:vAlign w:val="top"/>
          </w:tcPr>
          <w:p w14:paraId="47A27D7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78D654E4">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名称</w:t>
            </w:r>
          </w:p>
        </w:tc>
        <w:tc>
          <w:tcPr>
            <w:tcW w:w="4540" w:type="dxa"/>
            <w:tcBorders>
              <w:top w:val="single" w:color="000000" w:sz="8" w:space="0"/>
              <w:left w:val="nil"/>
              <w:bottom w:val="single" w:color="000000" w:sz="8" w:space="0"/>
              <w:right w:val="single" w:color="000000" w:sz="8" w:space="0"/>
            </w:tcBorders>
            <w:noWrap w:val="0"/>
            <w:vAlign w:val="center"/>
          </w:tcPr>
          <w:p w14:paraId="0D40DB7D">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依据的标准</w:t>
            </w:r>
          </w:p>
        </w:tc>
      </w:tr>
      <w:tr w14:paraId="20481743">
        <w:tblPrEx>
          <w:tblCellMar>
            <w:top w:w="0" w:type="dxa"/>
            <w:left w:w="108" w:type="dxa"/>
            <w:bottom w:w="0" w:type="dxa"/>
            <w:right w:w="108" w:type="dxa"/>
          </w:tblCellMar>
        </w:tblPrEx>
        <w:trPr>
          <w:trHeight w:val="495" w:hRule="atLeast"/>
        </w:trPr>
        <w:tc>
          <w:tcPr>
            <w:tcW w:w="660" w:type="dxa"/>
            <w:vMerge w:val="restart"/>
            <w:tcBorders>
              <w:top w:val="single" w:color="000000" w:sz="8" w:space="0"/>
              <w:left w:val="single" w:color="000000" w:sz="8" w:space="0"/>
              <w:bottom w:val="single" w:color="000000" w:sz="8" w:space="0"/>
              <w:right w:val="single" w:color="000000" w:sz="8" w:space="0"/>
            </w:tcBorders>
            <w:noWrap w:val="0"/>
            <w:vAlign w:val="center"/>
          </w:tcPr>
          <w:p w14:paraId="3E9886A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079D14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A020101计算机设备</w:t>
            </w:r>
          </w:p>
        </w:tc>
        <w:tc>
          <w:tcPr>
            <w:tcW w:w="1320" w:type="dxa"/>
            <w:tcBorders>
              <w:top w:val="nil"/>
              <w:left w:val="nil"/>
              <w:bottom w:val="single" w:color="000000" w:sz="8" w:space="0"/>
              <w:right w:val="single" w:color="000000" w:sz="8" w:space="0"/>
            </w:tcBorders>
            <w:noWrap w:val="0"/>
            <w:vAlign w:val="center"/>
          </w:tcPr>
          <w:p w14:paraId="7A5C167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★A02010104台式计算机</w:t>
            </w:r>
          </w:p>
        </w:tc>
        <w:tc>
          <w:tcPr>
            <w:tcW w:w="1620" w:type="dxa"/>
            <w:tcBorders>
              <w:top w:val="nil"/>
              <w:left w:val="nil"/>
              <w:bottom w:val="single" w:color="000000" w:sz="8" w:space="0"/>
              <w:right w:val="single" w:color="000000" w:sz="8" w:space="0"/>
            </w:tcBorders>
            <w:noWrap w:val="0"/>
            <w:vAlign w:val="center"/>
          </w:tcPr>
          <w:p w14:paraId="135BBB8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232542D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14:paraId="1F8B1FAC">
        <w:tblPrEx>
          <w:tblCellMar>
            <w:top w:w="0" w:type="dxa"/>
            <w:left w:w="108" w:type="dxa"/>
            <w:bottom w:w="0" w:type="dxa"/>
            <w:right w:w="108" w:type="dxa"/>
          </w:tblCellMar>
        </w:tblPrEx>
        <w:trPr>
          <w:trHeight w:val="49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14:paraId="0B463577">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C0F5EFC">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6F5518D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★A02010105便携式计算机</w:t>
            </w:r>
          </w:p>
        </w:tc>
        <w:tc>
          <w:tcPr>
            <w:tcW w:w="1620" w:type="dxa"/>
            <w:tcBorders>
              <w:top w:val="nil"/>
              <w:left w:val="nil"/>
              <w:bottom w:val="single" w:color="000000" w:sz="8" w:space="0"/>
              <w:right w:val="single" w:color="000000" w:sz="8" w:space="0"/>
            </w:tcBorders>
            <w:noWrap w:val="0"/>
            <w:vAlign w:val="center"/>
          </w:tcPr>
          <w:p w14:paraId="663BB25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1B2CB2F7">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14:paraId="262DA896">
        <w:tblPrEx>
          <w:tblCellMar>
            <w:top w:w="0" w:type="dxa"/>
            <w:left w:w="108" w:type="dxa"/>
            <w:bottom w:w="0" w:type="dxa"/>
            <w:right w:w="108" w:type="dxa"/>
          </w:tblCellMar>
        </w:tblPrEx>
        <w:trPr>
          <w:trHeight w:val="73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14:paraId="094E0415">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D30DF5D">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06682DC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★A02010107平板式微型计算机</w:t>
            </w:r>
          </w:p>
        </w:tc>
        <w:tc>
          <w:tcPr>
            <w:tcW w:w="1620" w:type="dxa"/>
            <w:tcBorders>
              <w:top w:val="nil"/>
              <w:left w:val="nil"/>
              <w:bottom w:val="single" w:color="000000" w:sz="8" w:space="0"/>
              <w:right w:val="single" w:color="000000" w:sz="8" w:space="0"/>
            </w:tcBorders>
            <w:noWrap w:val="0"/>
            <w:vAlign w:val="center"/>
          </w:tcPr>
          <w:p w14:paraId="77000FC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0D34D610">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14:paraId="117ACC5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43B4861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45891FD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3347043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A02010601打印设备</w:t>
            </w:r>
          </w:p>
        </w:tc>
        <w:tc>
          <w:tcPr>
            <w:tcW w:w="1620" w:type="dxa"/>
            <w:tcBorders>
              <w:top w:val="nil"/>
              <w:left w:val="nil"/>
              <w:bottom w:val="single" w:color="000000" w:sz="8" w:space="0"/>
              <w:right w:val="single" w:color="000000" w:sz="8" w:space="0"/>
            </w:tcBorders>
            <w:noWrap w:val="0"/>
            <w:vAlign w:val="center"/>
          </w:tcPr>
          <w:p w14:paraId="7319FF0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A0201060101喷墨打印机</w:t>
            </w:r>
          </w:p>
        </w:tc>
        <w:tc>
          <w:tcPr>
            <w:tcW w:w="4540" w:type="dxa"/>
            <w:tcBorders>
              <w:top w:val="nil"/>
              <w:left w:val="nil"/>
              <w:bottom w:val="single" w:color="000000" w:sz="8" w:space="0"/>
              <w:right w:val="single" w:color="000000" w:sz="8" w:space="0"/>
            </w:tcBorders>
            <w:noWrap w:val="0"/>
            <w:vAlign w:val="center"/>
          </w:tcPr>
          <w:p w14:paraId="399D66E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1925B47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674830E">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AD80EDF">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044E0FA">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5BC22C9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★A0201060102激光打印机</w:t>
            </w:r>
          </w:p>
        </w:tc>
        <w:tc>
          <w:tcPr>
            <w:tcW w:w="4540" w:type="dxa"/>
            <w:tcBorders>
              <w:top w:val="nil"/>
              <w:left w:val="nil"/>
              <w:bottom w:val="single" w:color="000000" w:sz="8" w:space="0"/>
              <w:right w:val="single" w:color="000000" w:sz="8" w:space="0"/>
            </w:tcBorders>
            <w:noWrap w:val="0"/>
            <w:vAlign w:val="center"/>
          </w:tcPr>
          <w:p w14:paraId="09BF655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571120E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14FF93C">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ECAFA8F">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DD6B860">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5E3CA58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★A0201060104针式打印机</w:t>
            </w:r>
          </w:p>
        </w:tc>
        <w:tc>
          <w:tcPr>
            <w:tcW w:w="4540" w:type="dxa"/>
            <w:tcBorders>
              <w:top w:val="nil"/>
              <w:left w:val="nil"/>
              <w:bottom w:val="single" w:color="000000" w:sz="8" w:space="0"/>
              <w:right w:val="single" w:color="000000" w:sz="8" w:space="0"/>
            </w:tcBorders>
            <w:noWrap w:val="0"/>
            <w:vAlign w:val="center"/>
          </w:tcPr>
          <w:p w14:paraId="357A380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226E5FA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BBBACF7">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3F76CDF">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3211AF7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A02010604显示设备</w:t>
            </w:r>
          </w:p>
        </w:tc>
        <w:tc>
          <w:tcPr>
            <w:tcW w:w="1620" w:type="dxa"/>
            <w:tcBorders>
              <w:top w:val="nil"/>
              <w:left w:val="nil"/>
              <w:bottom w:val="single" w:color="000000" w:sz="8" w:space="0"/>
              <w:right w:val="single" w:color="000000" w:sz="8" w:space="0"/>
            </w:tcBorders>
            <w:noWrap w:val="0"/>
            <w:vAlign w:val="center"/>
          </w:tcPr>
          <w:p w14:paraId="320EDF3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★A0201060401液晶显示器</w:t>
            </w:r>
          </w:p>
        </w:tc>
        <w:tc>
          <w:tcPr>
            <w:tcW w:w="4540" w:type="dxa"/>
            <w:tcBorders>
              <w:top w:val="nil"/>
              <w:left w:val="nil"/>
              <w:bottom w:val="single" w:color="000000" w:sz="8" w:space="0"/>
              <w:right w:val="single" w:color="000000" w:sz="8" w:space="0"/>
            </w:tcBorders>
            <w:noWrap w:val="0"/>
            <w:vAlign w:val="center"/>
          </w:tcPr>
          <w:p w14:paraId="51C3DFE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《计算机显示器能效限定值及能效等级》（GB21520）</w:t>
            </w:r>
          </w:p>
        </w:tc>
      </w:tr>
      <w:tr w14:paraId="01F05057">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2678019">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275BCF1">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3B62D7C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A02010609图形图像输入设备</w:t>
            </w:r>
          </w:p>
        </w:tc>
        <w:tc>
          <w:tcPr>
            <w:tcW w:w="1620" w:type="dxa"/>
            <w:tcBorders>
              <w:top w:val="nil"/>
              <w:left w:val="nil"/>
              <w:bottom w:val="single" w:color="000000" w:sz="8" w:space="0"/>
              <w:right w:val="single" w:color="000000" w:sz="8" w:space="0"/>
            </w:tcBorders>
            <w:noWrap w:val="0"/>
            <w:vAlign w:val="center"/>
          </w:tcPr>
          <w:p w14:paraId="7E72AF0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A0201060901扫描仪</w:t>
            </w:r>
          </w:p>
        </w:tc>
        <w:tc>
          <w:tcPr>
            <w:tcW w:w="4540" w:type="dxa"/>
            <w:tcBorders>
              <w:top w:val="nil"/>
              <w:left w:val="nil"/>
              <w:bottom w:val="single" w:color="000000" w:sz="8" w:space="0"/>
              <w:right w:val="single" w:color="000000" w:sz="8" w:space="0"/>
            </w:tcBorders>
            <w:noWrap w:val="0"/>
            <w:vAlign w:val="center"/>
          </w:tcPr>
          <w:p w14:paraId="6F0B2CDA">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参照《复印机、打印机和传真机能效限定值及能效等级》（GB21521中打印速度为15页/分的针式打印机相关要求中打印速度为15页/分的针式打印机相关要求</w:t>
            </w:r>
          </w:p>
        </w:tc>
      </w:tr>
      <w:tr w14:paraId="2A17F74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C0223C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080" w:type="dxa"/>
            <w:tcBorders>
              <w:top w:val="nil"/>
              <w:left w:val="nil"/>
              <w:bottom w:val="single" w:color="000000" w:sz="8" w:space="0"/>
              <w:right w:val="single" w:color="000000" w:sz="8" w:space="0"/>
            </w:tcBorders>
            <w:noWrap w:val="0"/>
            <w:vAlign w:val="center"/>
          </w:tcPr>
          <w:p w14:paraId="0D15A5A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A020202投影仪</w:t>
            </w:r>
          </w:p>
        </w:tc>
        <w:tc>
          <w:tcPr>
            <w:tcW w:w="1320" w:type="dxa"/>
            <w:tcBorders>
              <w:top w:val="nil"/>
              <w:left w:val="nil"/>
              <w:bottom w:val="single" w:color="000000" w:sz="8" w:space="0"/>
              <w:right w:val="single" w:color="000000" w:sz="8" w:space="0"/>
            </w:tcBorders>
            <w:noWrap w:val="0"/>
            <w:vAlign w:val="center"/>
          </w:tcPr>
          <w:p w14:paraId="130508D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2815A05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48624B47">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《投影机能效限定值及能效等级》（GB32028）</w:t>
            </w:r>
          </w:p>
        </w:tc>
      </w:tr>
      <w:tr w14:paraId="4E2679E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1294DD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080" w:type="dxa"/>
            <w:tcBorders>
              <w:top w:val="nil"/>
              <w:left w:val="nil"/>
              <w:bottom w:val="single" w:color="000000" w:sz="8" w:space="0"/>
              <w:right w:val="single" w:color="000000" w:sz="8" w:space="0"/>
            </w:tcBorders>
            <w:noWrap w:val="0"/>
            <w:vAlign w:val="center"/>
          </w:tcPr>
          <w:p w14:paraId="3AA231B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A020204多功能一体机</w:t>
            </w:r>
          </w:p>
        </w:tc>
        <w:tc>
          <w:tcPr>
            <w:tcW w:w="1320" w:type="dxa"/>
            <w:tcBorders>
              <w:top w:val="nil"/>
              <w:left w:val="nil"/>
              <w:bottom w:val="single" w:color="000000" w:sz="8" w:space="0"/>
              <w:right w:val="single" w:color="000000" w:sz="8" w:space="0"/>
            </w:tcBorders>
            <w:noWrap w:val="0"/>
            <w:vAlign w:val="center"/>
          </w:tcPr>
          <w:p w14:paraId="09EA739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654F88B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65D7A3E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5023CD9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DD5B78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080" w:type="dxa"/>
            <w:tcBorders>
              <w:top w:val="nil"/>
              <w:left w:val="nil"/>
              <w:bottom w:val="single" w:color="000000" w:sz="8" w:space="0"/>
              <w:right w:val="single" w:color="000000" w:sz="8" w:space="0"/>
            </w:tcBorders>
            <w:noWrap w:val="0"/>
            <w:vAlign w:val="center"/>
          </w:tcPr>
          <w:p w14:paraId="6A3DCEC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A020519泵</w:t>
            </w:r>
          </w:p>
        </w:tc>
        <w:tc>
          <w:tcPr>
            <w:tcW w:w="1320" w:type="dxa"/>
            <w:tcBorders>
              <w:top w:val="nil"/>
              <w:left w:val="nil"/>
              <w:bottom w:val="single" w:color="000000" w:sz="8" w:space="0"/>
              <w:right w:val="single" w:color="000000" w:sz="8" w:space="0"/>
            </w:tcBorders>
            <w:noWrap w:val="0"/>
            <w:vAlign w:val="center"/>
          </w:tcPr>
          <w:p w14:paraId="104E45D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A02051901离心泵</w:t>
            </w:r>
          </w:p>
        </w:tc>
        <w:tc>
          <w:tcPr>
            <w:tcW w:w="1620" w:type="dxa"/>
            <w:tcBorders>
              <w:top w:val="nil"/>
              <w:left w:val="nil"/>
              <w:bottom w:val="single" w:color="000000" w:sz="8" w:space="0"/>
              <w:right w:val="single" w:color="000000" w:sz="8" w:space="0"/>
            </w:tcBorders>
            <w:noWrap w:val="0"/>
            <w:vAlign w:val="center"/>
          </w:tcPr>
          <w:p w14:paraId="023FDF1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4F689AA0">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《清水离心泵能效限定值及节能评价值》（GB19762）</w:t>
            </w:r>
          </w:p>
        </w:tc>
      </w:tr>
      <w:tr w14:paraId="5BA26FB6">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6096AC4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4517B4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3B9654A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★A02052301制冷压缩机</w:t>
            </w:r>
          </w:p>
        </w:tc>
        <w:tc>
          <w:tcPr>
            <w:tcW w:w="1620" w:type="dxa"/>
            <w:tcBorders>
              <w:top w:val="nil"/>
              <w:left w:val="nil"/>
              <w:bottom w:val="single" w:color="000000" w:sz="8" w:space="0"/>
              <w:right w:val="single" w:color="000000" w:sz="8" w:space="0"/>
            </w:tcBorders>
            <w:noWrap w:val="0"/>
            <w:vAlign w:val="center"/>
          </w:tcPr>
          <w:p w14:paraId="6F4E43C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冷水机组</w:t>
            </w:r>
          </w:p>
        </w:tc>
        <w:tc>
          <w:tcPr>
            <w:tcW w:w="4540" w:type="dxa"/>
            <w:tcBorders>
              <w:top w:val="nil"/>
              <w:left w:val="nil"/>
              <w:bottom w:val="single" w:color="000000" w:sz="8" w:space="0"/>
              <w:right w:val="single" w:color="000000" w:sz="8" w:space="0"/>
            </w:tcBorders>
            <w:noWrap w:val="0"/>
            <w:vAlign w:val="center"/>
          </w:tcPr>
          <w:p w14:paraId="17BD100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《冷水机组能效限定值及能效等级》（GB19577），《低环境温度空气源热泵（冷水）机组能效限定值及能效等级》（GB37480）</w:t>
            </w:r>
          </w:p>
        </w:tc>
      </w:tr>
      <w:tr w14:paraId="66C3836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5DDAD7D">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1DA9F0F">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EE7496A">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46B0E61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水源热泵机组</w:t>
            </w:r>
          </w:p>
        </w:tc>
        <w:tc>
          <w:tcPr>
            <w:tcW w:w="4540" w:type="dxa"/>
            <w:tcBorders>
              <w:top w:val="nil"/>
              <w:left w:val="nil"/>
              <w:bottom w:val="single" w:color="000000" w:sz="8" w:space="0"/>
              <w:right w:val="single" w:color="000000" w:sz="8" w:space="0"/>
            </w:tcBorders>
            <w:noWrap w:val="0"/>
            <w:vAlign w:val="center"/>
          </w:tcPr>
          <w:p w14:paraId="4707F9A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《水（地）源热泵机组能效限定值及能效等级》（GB30721）</w:t>
            </w:r>
          </w:p>
        </w:tc>
      </w:tr>
      <w:tr w14:paraId="4CE5F9E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3030169">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786178E">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BEF9AB5">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305EF97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溴化锂吸收式冷水机组</w:t>
            </w:r>
          </w:p>
        </w:tc>
        <w:tc>
          <w:tcPr>
            <w:tcW w:w="4540" w:type="dxa"/>
            <w:tcBorders>
              <w:top w:val="nil"/>
              <w:left w:val="nil"/>
              <w:bottom w:val="single" w:color="000000" w:sz="8" w:space="0"/>
              <w:right w:val="single" w:color="000000" w:sz="8" w:space="0"/>
            </w:tcBorders>
            <w:noWrap w:val="0"/>
            <w:vAlign w:val="center"/>
          </w:tcPr>
          <w:p w14:paraId="5C6FE060">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《溴化锂吸收式冷水机组能效限定值及能效等级》（GB29540）</w:t>
            </w:r>
          </w:p>
        </w:tc>
      </w:tr>
      <w:tr w14:paraId="73F43990">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4AB7932">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24DCA4C">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0732507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★A02052305空调机组</w:t>
            </w:r>
          </w:p>
        </w:tc>
        <w:tc>
          <w:tcPr>
            <w:tcW w:w="1620" w:type="dxa"/>
            <w:tcBorders>
              <w:top w:val="nil"/>
              <w:left w:val="nil"/>
              <w:bottom w:val="single" w:color="000000" w:sz="8" w:space="0"/>
              <w:right w:val="single" w:color="000000" w:sz="8" w:space="0"/>
            </w:tcBorders>
            <w:noWrap w:val="0"/>
            <w:vAlign w:val="center"/>
          </w:tcPr>
          <w:p w14:paraId="2C91C92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584B1B4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14:paraId="005F568F">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69425F8">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14ABB79">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9AF813F">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1BE5EA7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67C37EE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《单元式空气调节机能效限定值及能效等级》（GB19576）《风管送风式空调机组能效限定值及能效等级》（GB37479）</w:t>
            </w:r>
          </w:p>
        </w:tc>
      </w:tr>
      <w:tr w14:paraId="6242A833">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007D3BF">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470A535">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7571007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★A02052309专用制冷、空调设备</w:t>
            </w:r>
          </w:p>
        </w:tc>
        <w:tc>
          <w:tcPr>
            <w:tcW w:w="1620" w:type="dxa"/>
            <w:tcBorders>
              <w:top w:val="nil"/>
              <w:left w:val="nil"/>
              <w:bottom w:val="single" w:color="000000" w:sz="8" w:space="0"/>
              <w:right w:val="single" w:color="000000" w:sz="8" w:space="0"/>
            </w:tcBorders>
            <w:noWrap w:val="0"/>
            <w:vAlign w:val="center"/>
          </w:tcPr>
          <w:p w14:paraId="2DE8C15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机房空调</w:t>
            </w:r>
          </w:p>
        </w:tc>
        <w:tc>
          <w:tcPr>
            <w:tcW w:w="4540" w:type="dxa"/>
            <w:tcBorders>
              <w:top w:val="nil"/>
              <w:left w:val="nil"/>
              <w:bottom w:val="single" w:color="000000" w:sz="8" w:space="0"/>
              <w:right w:val="single" w:color="000000" w:sz="8" w:space="0"/>
            </w:tcBorders>
            <w:noWrap w:val="0"/>
            <w:vAlign w:val="center"/>
          </w:tcPr>
          <w:p w14:paraId="49D22C36">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w:t>
            </w:r>
          </w:p>
        </w:tc>
      </w:tr>
      <w:tr w14:paraId="2026954D">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E4832F6">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CE4E939">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187DAF8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A02052399其他制冷空调设备</w:t>
            </w:r>
          </w:p>
        </w:tc>
        <w:tc>
          <w:tcPr>
            <w:tcW w:w="1620" w:type="dxa"/>
            <w:tcBorders>
              <w:top w:val="nil"/>
              <w:left w:val="nil"/>
              <w:bottom w:val="single" w:color="000000" w:sz="8" w:space="0"/>
              <w:right w:val="single" w:color="000000" w:sz="8" w:space="0"/>
            </w:tcBorders>
            <w:noWrap w:val="0"/>
            <w:vAlign w:val="center"/>
          </w:tcPr>
          <w:p w14:paraId="15A67BE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冷却塔</w:t>
            </w:r>
          </w:p>
        </w:tc>
        <w:tc>
          <w:tcPr>
            <w:tcW w:w="4540" w:type="dxa"/>
            <w:tcBorders>
              <w:top w:val="nil"/>
              <w:left w:val="nil"/>
              <w:bottom w:val="single" w:color="000000" w:sz="8" w:space="0"/>
              <w:right w:val="single" w:color="000000" w:sz="8" w:space="0"/>
            </w:tcBorders>
            <w:noWrap w:val="0"/>
            <w:vAlign w:val="center"/>
          </w:tcPr>
          <w:p w14:paraId="61A419F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《机械通风冷却塔第1部分：中小型开式冷却塔》（GB/T7190.1）；《机械通风冷却塔第2部分：大型开式冷却塔》（GB/T7190.2）</w:t>
            </w:r>
          </w:p>
        </w:tc>
      </w:tr>
      <w:tr w14:paraId="119F68C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BCC7DB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1080" w:type="dxa"/>
            <w:tcBorders>
              <w:top w:val="nil"/>
              <w:left w:val="nil"/>
              <w:bottom w:val="single" w:color="000000" w:sz="8" w:space="0"/>
              <w:right w:val="single" w:color="000000" w:sz="8" w:space="0"/>
            </w:tcBorders>
            <w:noWrap w:val="0"/>
            <w:vAlign w:val="center"/>
          </w:tcPr>
          <w:p w14:paraId="584438B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A020601电机</w:t>
            </w:r>
          </w:p>
        </w:tc>
        <w:tc>
          <w:tcPr>
            <w:tcW w:w="1320" w:type="dxa"/>
            <w:tcBorders>
              <w:top w:val="nil"/>
              <w:left w:val="nil"/>
              <w:bottom w:val="single" w:color="000000" w:sz="8" w:space="0"/>
              <w:right w:val="single" w:color="000000" w:sz="8" w:space="0"/>
            </w:tcBorders>
            <w:noWrap w:val="0"/>
            <w:vAlign w:val="center"/>
          </w:tcPr>
          <w:p w14:paraId="15C2964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774743E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632E6CC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《中小型三相异步电动机能效限定值及能效等级》（GB18613）</w:t>
            </w:r>
          </w:p>
        </w:tc>
      </w:tr>
      <w:tr w14:paraId="7DD4359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C46DF9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1080" w:type="dxa"/>
            <w:tcBorders>
              <w:top w:val="nil"/>
              <w:left w:val="nil"/>
              <w:bottom w:val="single" w:color="000000" w:sz="8" w:space="0"/>
              <w:right w:val="single" w:color="000000" w:sz="8" w:space="0"/>
            </w:tcBorders>
            <w:noWrap w:val="0"/>
            <w:vAlign w:val="center"/>
          </w:tcPr>
          <w:p w14:paraId="07AA463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A020602变压器</w:t>
            </w:r>
          </w:p>
        </w:tc>
        <w:tc>
          <w:tcPr>
            <w:tcW w:w="1320" w:type="dxa"/>
            <w:tcBorders>
              <w:top w:val="nil"/>
              <w:left w:val="nil"/>
              <w:bottom w:val="single" w:color="000000" w:sz="8" w:space="0"/>
              <w:right w:val="single" w:color="000000" w:sz="8" w:space="0"/>
            </w:tcBorders>
            <w:noWrap w:val="0"/>
            <w:vAlign w:val="center"/>
          </w:tcPr>
          <w:p w14:paraId="0E04287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配电变压器</w:t>
            </w:r>
          </w:p>
        </w:tc>
        <w:tc>
          <w:tcPr>
            <w:tcW w:w="1620" w:type="dxa"/>
            <w:tcBorders>
              <w:top w:val="nil"/>
              <w:left w:val="nil"/>
              <w:bottom w:val="single" w:color="000000" w:sz="8" w:space="0"/>
              <w:right w:val="single" w:color="000000" w:sz="8" w:space="0"/>
            </w:tcBorders>
            <w:noWrap w:val="0"/>
            <w:vAlign w:val="center"/>
          </w:tcPr>
          <w:p w14:paraId="349E71D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4350C62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《三相配电变压器能效限定值及能效等级》（GB20052）</w:t>
            </w:r>
          </w:p>
        </w:tc>
      </w:tr>
      <w:tr w14:paraId="12A686C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BF15CD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1080" w:type="dxa"/>
            <w:tcBorders>
              <w:top w:val="nil"/>
              <w:left w:val="nil"/>
              <w:bottom w:val="single" w:color="000000" w:sz="8" w:space="0"/>
              <w:right w:val="single" w:color="000000" w:sz="8" w:space="0"/>
            </w:tcBorders>
            <w:noWrap w:val="0"/>
            <w:vAlign w:val="center"/>
          </w:tcPr>
          <w:p w14:paraId="3BCD4DD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★A020609镇流器</w:t>
            </w:r>
          </w:p>
        </w:tc>
        <w:tc>
          <w:tcPr>
            <w:tcW w:w="1320" w:type="dxa"/>
            <w:tcBorders>
              <w:top w:val="nil"/>
              <w:left w:val="nil"/>
              <w:bottom w:val="single" w:color="000000" w:sz="8" w:space="0"/>
              <w:right w:val="single" w:color="000000" w:sz="8" w:space="0"/>
            </w:tcBorders>
            <w:noWrap w:val="0"/>
            <w:vAlign w:val="center"/>
          </w:tcPr>
          <w:p w14:paraId="0E90B5B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管型荧光灯镇流器</w:t>
            </w:r>
          </w:p>
        </w:tc>
        <w:tc>
          <w:tcPr>
            <w:tcW w:w="1620" w:type="dxa"/>
            <w:tcBorders>
              <w:top w:val="nil"/>
              <w:left w:val="nil"/>
              <w:bottom w:val="single" w:color="000000" w:sz="8" w:space="0"/>
              <w:right w:val="single" w:color="000000" w:sz="8" w:space="0"/>
            </w:tcBorders>
            <w:noWrap w:val="0"/>
            <w:vAlign w:val="center"/>
          </w:tcPr>
          <w:p w14:paraId="486F97B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3E76B8FF">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《管形荧光灯镇流器能效限定值及能效等级》（GB17896）</w:t>
            </w:r>
          </w:p>
        </w:tc>
      </w:tr>
      <w:tr w14:paraId="7F2E4942">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3488A5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FB6873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A020618生活用电器</w:t>
            </w:r>
          </w:p>
        </w:tc>
        <w:tc>
          <w:tcPr>
            <w:tcW w:w="1320" w:type="dxa"/>
            <w:tcBorders>
              <w:top w:val="nil"/>
              <w:left w:val="nil"/>
              <w:bottom w:val="single" w:color="000000" w:sz="8" w:space="0"/>
              <w:right w:val="single" w:color="000000" w:sz="8" w:space="0"/>
            </w:tcBorders>
            <w:noWrap w:val="0"/>
            <w:vAlign w:val="center"/>
          </w:tcPr>
          <w:p w14:paraId="054D9B8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A0206180101电冰箱</w:t>
            </w:r>
          </w:p>
        </w:tc>
        <w:tc>
          <w:tcPr>
            <w:tcW w:w="1620" w:type="dxa"/>
            <w:tcBorders>
              <w:top w:val="nil"/>
              <w:left w:val="nil"/>
              <w:bottom w:val="single" w:color="000000" w:sz="8" w:space="0"/>
              <w:right w:val="single" w:color="000000" w:sz="8" w:space="0"/>
            </w:tcBorders>
            <w:noWrap w:val="0"/>
            <w:vAlign w:val="center"/>
          </w:tcPr>
          <w:p w14:paraId="64AB5F6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52091EF3">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《家用电冰箱耗电量限定值及能效等级》（GB 12021.2）</w:t>
            </w:r>
          </w:p>
        </w:tc>
      </w:tr>
      <w:tr w14:paraId="07853675">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91921D4">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5BA2FB6">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5992982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★A0206180203空调机</w:t>
            </w:r>
          </w:p>
        </w:tc>
        <w:tc>
          <w:tcPr>
            <w:tcW w:w="1620" w:type="dxa"/>
            <w:tcBorders>
              <w:top w:val="nil"/>
              <w:left w:val="nil"/>
              <w:bottom w:val="single" w:color="000000" w:sz="8" w:space="0"/>
              <w:right w:val="single" w:color="000000" w:sz="8" w:space="0"/>
            </w:tcBorders>
            <w:noWrap w:val="0"/>
            <w:vAlign w:val="center"/>
          </w:tcPr>
          <w:p w14:paraId="5772F12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房间空气调节器</w:t>
            </w:r>
          </w:p>
        </w:tc>
        <w:tc>
          <w:tcPr>
            <w:tcW w:w="4540" w:type="dxa"/>
            <w:tcBorders>
              <w:top w:val="nil"/>
              <w:left w:val="nil"/>
              <w:bottom w:val="single" w:color="000000" w:sz="8" w:space="0"/>
              <w:right w:val="single" w:color="000000" w:sz="8" w:space="0"/>
            </w:tcBorders>
            <w:noWrap w:val="0"/>
            <w:vAlign w:val="center"/>
          </w:tcPr>
          <w:p w14:paraId="409C70C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《转速可控型房间空气调节器能效限定值及能效等级》（GB21455-2013），待2019年修订发布后，按《房间空气调节器能效限定值及能效等级》（GB21455-2019实施。</w:t>
            </w:r>
          </w:p>
        </w:tc>
      </w:tr>
      <w:tr w14:paraId="541CCBF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A34287C">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E4E49FC">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C4C2384">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7DAFA77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424A66B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14:paraId="5C60DE5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4AF51B2">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C226777">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7E081A2">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34ED994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61884158">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《单元式空气调节机能效限定值及能源效率等级》（GB19576）《风管送风式空调机组能效限定值及能效等级》（GB37479）</w:t>
            </w:r>
          </w:p>
        </w:tc>
      </w:tr>
      <w:tr w14:paraId="1E42CD82">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AFBC3D6">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17F7933">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71F2EDC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A0206180301洗衣机</w:t>
            </w:r>
          </w:p>
        </w:tc>
        <w:tc>
          <w:tcPr>
            <w:tcW w:w="1620" w:type="dxa"/>
            <w:tcBorders>
              <w:top w:val="nil"/>
              <w:left w:val="nil"/>
              <w:bottom w:val="single" w:color="000000" w:sz="8" w:space="0"/>
              <w:right w:val="single" w:color="000000" w:sz="8" w:space="0"/>
            </w:tcBorders>
            <w:noWrap w:val="0"/>
            <w:vAlign w:val="center"/>
          </w:tcPr>
          <w:p w14:paraId="078D185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27B31B4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《电动洗衣机能效水效限定值及等级》（GB12021.4）</w:t>
            </w:r>
          </w:p>
        </w:tc>
      </w:tr>
      <w:tr w14:paraId="4F8723C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C94D6E2">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A843054">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1644F3D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A02061808热水器</w:t>
            </w:r>
          </w:p>
        </w:tc>
        <w:tc>
          <w:tcPr>
            <w:tcW w:w="1620" w:type="dxa"/>
            <w:tcBorders>
              <w:top w:val="nil"/>
              <w:left w:val="nil"/>
              <w:bottom w:val="single" w:color="000000" w:sz="8" w:space="0"/>
              <w:right w:val="single" w:color="000000" w:sz="8" w:space="0"/>
            </w:tcBorders>
            <w:noWrap w:val="0"/>
            <w:vAlign w:val="center"/>
          </w:tcPr>
          <w:p w14:paraId="4B6CCE1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★电热水器</w:t>
            </w:r>
          </w:p>
        </w:tc>
        <w:tc>
          <w:tcPr>
            <w:tcW w:w="4540" w:type="dxa"/>
            <w:tcBorders>
              <w:top w:val="nil"/>
              <w:left w:val="nil"/>
              <w:bottom w:val="single" w:color="000000" w:sz="8" w:space="0"/>
              <w:right w:val="single" w:color="000000" w:sz="8" w:space="0"/>
            </w:tcBorders>
            <w:noWrap w:val="0"/>
            <w:vAlign w:val="center"/>
          </w:tcPr>
          <w:p w14:paraId="74748D6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《储水式电热水器能效限定值及能效等级》（GB21519）</w:t>
            </w:r>
          </w:p>
        </w:tc>
      </w:tr>
      <w:tr w14:paraId="4074E79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A0B23C2">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A5CD7B2">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B588130">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7AA3FDB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燃气热水器</w:t>
            </w:r>
          </w:p>
        </w:tc>
        <w:tc>
          <w:tcPr>
            <w:tcW w:w="4540" w:type="dxa"/>
            <w:tcBorders>
              <w:top w:val="nil"/>
              <w:left w:val="nil"/>
              <w:bottom w:val="single" w:color="000000" w:sz="8" w:space="0"/>
              <w:right w:val="single" w:color="000000" w:sz="8" w:space="0"/>
            </w:tcBorders>
            <w:noWrap w:val="0"/>
            <w:vAlign w:val="center"/>
          </w:tcPr>
          <w:p w14:paraId="4FEAE12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《家用燃气快速热水器和燃气采暖热水炉能效限定值及能效等级》（GB20665）</w:t>
            </w:r>
          </w:p>
        </w:tc>
      </w:tr>
      <w:tr w14:paraId="4DE8900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0255D79">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421C124">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E13605C">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178406C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热泵热水器</w:t>
            </w:r>
          </w:p>
        </w:tc>
        <w:tc>
          <w:tcPr>
            <w:tcW w:w="4540" w:type="dxa"/>
            <w:tcBorders>
              <w:top w:val="nil"/>
              <w:left w:val="nil"/>
              <w:bottom w:val="single" w:color="000000" w:sz="8" w:space="0"/>
              <w:right w:val="single" w:color="000000" w:sz="8" w:space="0"/>
            </w:tcBorders>
            <w:noWrap w:val="0"/>
            <w:vAlign w:val="center"/>
          </w:tcPr>
          <w:p w14:paraId="40474C8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《热泵热水机（器）能效限定值及能效等级》（GB29541）</w:t>
            </w:r>
          </w:p>
        </w:tc>
      </w:tr>
      <w:tr w14:paraId="13C07A4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B672DB1">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B96A31C">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E164022">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4E94375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太阳能热水系统</w:t>
            </w:r>
          </w:p>
        </w:tc>
        <w:tc>
          <w:tcPr>
            <w:tcW w:w="4540" w:type="dxa"/>
            <w:tcBorders>
              <w:top w:val="nil"/>
              <w:left w:val="nil"/>
              <w:bottom w:val="single" w:color="000000" w:sz="8" w:space="0"/>
              <w:right w:val="single" w:color="000000" w:sz="8" w:space="0"/>
            </w:tcBorders>
            <w:noWrap w:val="0"/>
            <w:vAlign w:val="center"/>
          </w:tcPr>
          <w:p w14:paraId="62DFF17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《家用太阳能热水系统能效限定值及能效等级》（GB26969）</w:t>
            </w:r>
          </w:p>
        </w:tc>
      </w:tr>
      <w:tr w14:paraId="3C7A94C7">
        <w:tblPrEx>
          <w:tblCellMar>
            <w:top w:w="0" w:type="dxa"/>
            <w:left w:w="108" w:type="dxa"/>
            <w:bottom w:w="0" w:type="dxa"/>
            <w:right w:w="108" w:type="dxa"/>
          </w:tblCellMar>
        </w:tblPrEx>
        <w:trPr>
          <w:trHeight w:val="495" w:hRule="atLeast"/>
        </w:trPr>
        <w:tc>
          <w:tcPr>
            <w:tcW w:w="660" w:type="dxa"/>
            <w:vMerge w:val="restart"/>
            <w:tcBorders>
              <w:top w:val="nil"/>
              <w:left w:val="single" w:color="auto" w:sz="8" w:space="0"/>
              <w:bottom w:val="single" w:color="auto" w:sz="8" w:space="0"/>
              <w:right w:val="single" w:color="auto" w:sz="8" w:space="0"/>
            </w:tcBorders>
            <w:noWrap w:val="0"/>
            <w:vAlign w:val="center"/>
          </w:tcPr>
          <w:p w14:paraId="69100E3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11</w:t>
            </w:r>
          </w:p>
        </w:tc>
        <w:tc>
          <w:tcPr>
            <w:tcW w:w="1080" w:type="dxa"/>
            <w:vMerge w:val="restart"/>
            <w:tcBorders>
              <w:top w:val="nil"/>
              <w:left w:val="single" w:color="auto" w:sz="8" w:space="0"/>
              <w:bottom w:val="single" w:color="auto" w:sz="8" w:space="0"/>
              <w:right w:val="single" w:color="auto" w:sz="8" w:space="0"/>
            </w:tcBorders>
            <w:noWrap w:val="0"/>
            <w:vAlign w:val="center"/>
          </w:tcPr>
          <w:p w14:paraId="5CDD350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A020619照明设备</w:t>
            </w:r>
          </w:p>
        </w:tc>
        <w:tc>
          <w:tcPr>
            <w:tcW w:w="1320" w:type="dxa"/>
            <w:tcBorders>
              <w:top w:val="nil"/>
              <w:left w:val="nil"/>
              <w:bottom w:val="single" w:color="auto" w:sz="8" w:space="0"/>
              <w:right w:val="single" w:color="auto" w:sz="8" w:space="0"/>
            </w:tcBorders>
            <w:noWrap w:val="0"/>
            <w:vAlign w:val="center"/>
          </w:tcPr>
          <w:p w14:paraId="0D48A2C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★普通照明用双端荧光灯</w:t>
            </w:r>
          </w:p>
        </w:tc>
        <w:tc>
          <w:tcPr>
            <w:tcW w:w="1620" w:type="dxa"/>
            <w:tcBorders>
              <w:top w:val="nil"/>
              <w:left w:val="nil"/>
              <w:bottom w:val="single" w:color="auto" w:sz="8" w:space="0"/>
              <w:right w:val="single" w:color="auto" w:sz="8" w:space="0"/>
            </w:tcBorders>
            <w:noWrap w:val="0"/>
            <w:vAlign w:val="center"/>
          </w:tcPr>
          <w:p w14:paraId="4C3D26C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auto" w:sz="8" w:space="0"/>
              <w:right w:val="single" w:color="auto" w:sz="8" w:space="0"/>
            </w:tcBorders>
            <w:noWrap w:val="0"/>
            <w:vAlign w:val="center"/>
          </w:tcPr>
          <w:p w14:paraId="133AAC6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《普通照明用双端荧光灯能效限定值及能效等级》（GB19043）</w:t>
            </w:r>
          </w:p>
        </w:tc>
      </w:tr>
      <w:tr w14:paraId="2131C795">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6596415B">
            <w:pPr>
              <w:widowControl/>
              <w:jc w:val="left"/>
              <w:rPr>
                <w:rFonts w:ascii="宋体" w:hAnsi="宋体" w:cs="宋体"/>
                <w:color w:val="000000"/>
                <w:kern w:val="0"/>
                <w:sz w:val="20"/>
                <w:szCs w:val="20"/>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4B0903FC">
            <w:pPr>
              <w:widowControl/>
              <w:jc w:val="left"/>
              <w:rPr>
                <w:rFonts w:ascii="宋体" w:hAnsi="宋体" w:cs="宋体"/>
                <w:color w:val="000000"/>
                <w:kern w:val="0"/>
                <w:sz w:val="20"/>
                <w:szCs w:val="20"/>
              </w:rPr>
            </w:pPr>
          </w:p>
        </w:tc>
        <w:tc>
          <w:tcPr>
            <w:tcW w:w="1320" w:type="dxa"/>
            <w:tcBorders>
              <w:top w:val="nil"/>
              <w:left w:val="nil"/>
              <w:bottom w:val="single" w:color="auto" w:sz="8" w:space="0"/>
              <w:right w:val="single" w:color="auto" w:sz="8" w:space="0"/>
            </w:tcBorders>
            <w:noWrap w:val="0"/>
            <w:vAlign w:val="center"/>
          </w:tcPr>
          <w:p w14:paraId="538D138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LED道路/隧道照明产品</w:t>
            </w:r>
          </w:p>
        </w:tc>
        <w:tc>
          <w:tcPr>
            <w:tcW w:w="1620" w:type="dxa"/>
            <w:tcBorders>
              <w:top w:val="nil"/>
              <w:left w:val="nil"/>
              <w:bottom w:val="single" w:color="auto" w:sz="8" w:space="0"/>
              <w:right w:val="single" w:color="auto" w:sz="8" w:space="0"/>
            </w:tcBorders>
            <w:noWrap w:val="0"/>
            <w:vAlign w:val="center"/>
          </w:tcPr>
          <w:p w14:paraId="0AD1F77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auto" w:sz="8" w:space="0"/>
              <w:right w:val="single" w:color="auto" w:sz="8" w:space="0"/>
            </w:tcBorders>
            <w:noWrap w:val="0"/>
            <w:vAlign w:val="center"/>
          </w:tcPr>
          <w:p w14:paraId="3C4A436C">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《道路和隧道照明用LED灯具能效限定值及能效等级》（GB37478）</w:t>
            </w:r>
          </w:p>
        </w:tc>
      </w:tr>
      <w:tr w14:paraId="7184C747">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7CB9BBBA">
            <w:pPr>
              <w:widowControl/>
              <w:jc w:val="left"/>
              <w:rPr>
                <w:rFonts w:ascii="宋体" w:hAnsi="宋体" w:cs="宋体"/>
                <w:color w:val="000000"/>
                <w:kern w:val="0"/>
                <w:sz w:val="20"/>
                <w:szCs w:val="20"/>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1A73371F">
            <w:pPr>
              <w:widowControl/>
              <w:jc w:val="left"/>
              <w:rPr>
                <w:rFonts w:ascii="宋体" w:hAnsi="宋体" w:cs="宋体"/>
                <w:color w:val="000000"/>
                <w:kern w:val="0"/>
                <w:sz w:val="20"/>
                <w:szCs w:val="20"/>
              </w:rPr>
            </w:pPr>
          </w:p>
        </w:tc>
        <w:tc>
          <w:tcPr>
            <w:tcW w:w="1320" w:type="dxa"/>
            <w:tcBorders>
              <w:top w:val="nil"/>
              <w:left w:val="nil"/>
              <w:bottom w:val="single" w:color="auto" w:sz="8" w:space="0"/>
              <w:right w:val="single" w:color="auto" w:sz="8" w:space="0"/>
            </w:tcBorders>
            <w:noWrap w:val="0"/>
            <w:vAlign w:val="center"/>
          </w:tcPr>
          <w:p w14:paraId="721E5D9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LED筒灯</w:t>
            </w:r>
          </w:p>
        </w:tc>
        <w:tc>
          <w:tcPr>
            <w:tcW w:w="1620" w:type="dxa"/>
            <w:tcBorders>
              <w:top w:val="nil"/>
              <w:left w:val="nil"/>
              <w:bottom w:val="single" w:color="auto" w:sz="8" w:space="0"/>
              <w:right w:val="single" w:color="auto" w:sz="8" w:space="0"/>
            </w:tcBorders>
            <w:noWrap w:val="0"/>
            <w:vAlign w:val="center"/>
          </w:tcPr>
          <w:p w14:paraId="4114966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auto" w:sz="8" w:space="0"/>
              <w:right w:val="single" w:color="auto" w:sz="8" w:space="0"/>
            </w:tcBorders>
            <w:noWrap w:val="0"/>
            <w:vAlign w:val="center"/>
          </w:tcPr>
          <w:p w14:paraId="30E24D4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14:paraId="7EE11410">
        <w:tblPrEx>
          <w:tblCellMar>
            <w:top w:w="0" w:type="dxa"/>
            <w:left w:w="108" w:type="dxa"/>
            <w:bottom w:w="0" w:type="dxa"/>
            <w:right w:w="108" w:type="dxa"/>
          </w:tblCellMar>
        </w:tblPrEx>
        <w:trPr>
          <w:trHeight w:val="73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3D884E81">
            <w:pPr>
              <w:widowControl/>
              <w:jc w:val="left"/>
              <w:rPr>
                <w:rFonts w:ascii="宋体" w:hAnsi="宋体" w:cs="宋体"/>
                <w:color w:val="000000"/>
                <w:kern w:val="0"/>
                <w:sz w:val="20"/>
                <w:szCs w:val="20"/>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564509D0">
            <w:pPr>
              <w:widowControl/>
              <w:jc w:val="left"/>
              <w:rPr>
                <w:rFonts w:ascii="宋体" w:hAnsi="宋体" w:cs="宋体"/>
                <w:color w:val="000000"/>
                <w:kern w:val="0"/>
                <w:sz w:val="20"/>
                <w:szCs w:val="20"/>
              </w:rPr>
            </w:pPr>
          </w:p>
        </w:tc>
        <w:tc>
          <w:tcPr>
            <w:tcW w:w="1320" w:type="dxa"/>
            <w:tcBorders>
              <w:top w:val="nil"/>
              <w:left w:val="nil"/>
              <w:bottom w:val="single" w:color="auto" w:sz="8" w:space="0"/>
              <w:right w:val="single" w:color="auto" w:sz="8" w:space="0"/>
            </w:tcBorders>
            <w:noWrap w:val="0"/>
            <w:vAlign w:val="center"/>
          </w:tcPr>
          <w:p w14:paraId="3C77D40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普通照明用非定向自镇流LED灯</w:t>
            </w:r>
          </w:p>
        </w:tc>
        <w:tc>
          <w:tcPr>
            <w:tcW w:w="1620" w:type="dxa"/>
            <w:tcBorders>
              <w:top w:val="nil"/>
              <w:left w:val="nil"/>
              <w:bottom w:val="single" w:color="auto" w:sz="8" w:space="0"/>
              <w:right w:val="single" w:color="auto" w:sz="8" w:space="0"/>
            </w:tcBorders>
            <w:noWrap w:val="0"/>
            <w:vAlign w:val="center"/>
          </w:tcPr>
          <w:p w14:paraId="3BCC1E3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auto" w:sz="8" w:space="0"/>
              <w:right w:val="single" w:color="auto" w:sz="8" w:space="0"/>
            </w:tcBorders>
            <w:noWrap w:val="0"/>
            <w:vAlign w:val="center"/>
          </w:tcPr>
          <w:p w14:paraId="1921B50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14:paraId="0F3685C2">
        <w:tblPrEx>
          <w:tblCellMar>
            <w:top w:w="0" w:type="dxa"/>
            <w:left w:w="108" w:type="dxa"/>
            <w:bottom w:w="0" w:type="dxa"/>
            <w:right w:w="108" w:type="dxa"/>
          </w:tblCellMar>
        </w:tblPrEx>
        <w:trPr>
          <w:trHeight w:val="735" w:hRule="atLeast"/>
        </w:trPr>
        <w:tc>
          <w:tcPr>
            <w:tcW w:w="660" w:type="dxa"/>
            <w:tcBorders>
              <w:top w:val="nil"/>
              <w:left w:val="single" w:color="auto" w:sz="8" w:space="0"/>
              <w:bottom w:val="single" w:color="auto" w:sz="8" w:space="0"/>
              <w:right w:val="single" w:color="auto" w:sz="8" w:space="0"/>
            </w:tcBorders>
            <w:noWrap w:val="0"/>
            <w:vAlign w:val="center"/>
          </w:tcPr>
          <w:p w14:paraId="423C8A4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w:t>
            </w:r>
          </w:p>
        </w:tc>
        <w:tc>
          <w:tcPr>
            <w:tcW w:w="1080" w:type="dxa"/>
            <w:tcBorders>
              <w:top w:val="nil"/>
              <w:left w:val="nil"/>
              <w:bottom w:val="single" w:color="auto" w:sz="8" w:space="0"/>
              <w:right w:val="single" w:color="auto" w:sz="8" w:space="0"/>
            </w:tcBorders>
            <w:noWrap w:val="0"/>
            <w:vAlign w:val="center"/>
          </w:tcPr>
          <w:p w14:paraId="662249A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★A020910电视设备</w:t>
            </w:r>
          </w:p>
        </w:tc>
        <w:tc>
          <w:tcPr>
            <w:tcW w:w="1320" w:type="dxa"/>
            <w:tcBorders>
              <w:top w:val="nil"/>
              <w:left w:val="nil"/>
              <w:bottom w:val="single" w:color="auto" w:sz="8" w:space="0"/>
              <w:right w:val="single" w:color="auto" w:sz="8" w:space="0"/>
            </w:tcBorders>
            <w:noWrap w:val="0"/>
            <w:vAlign w:val="center"/>
          </w:tcPr>
          <w:p w14:paraId="45BB411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A02091001普通电视设备（电视机）</w:t>
            </w:r>
          </w:p>
        </w:tc>
        <w:tc>
          <w:tcPr>
            <w:tcW w:w="1620" w:type="dxa"/>
            <w:tcBorders>
              <w:top w:val="nil"/>
              <w:left w:val="nil"/>
              <w:bottom w:val="single" w:color="auto" w:sz="8" w:space="0"/>
              <w:right w:val="single" w:color="auto" w:sz="8" w:space="0"/>
            </w:tcBorders>
            <w:noWrap w:val="0"/>
            <w:vAlign w:val="center"/>
          </w:tcPr>
          <w:p w14:paraId="3CD216B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auto" w:sz="8" w:space="0"/>
              <w:right w:val="single" w:color="auto" w:sz="8" w:space="0"/>
            </w:tcBorders>
            <w:noWrap w:val="0"/>
            <w:vAlign w:val="center"/>
          </w:tcPr>
          <w:p w14:paraId="0A2D46A0">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《平板电视能效限定值及能效等级》（GB24850）</w:t>
            </w:r>
          </w:p>
        </w:tc>
      </w:tr>
      <w:tr w14:paraId="49444F02">
        <w:tblPrEx>
          <w:tblCellMar>
            <w:top w:w="0" w:type="dxa"/>
            <w:left w:w="108" w:type="dxa"/>
            <w:bottom w:w="0" w:type="dxa"/>
            <w:right w:w="108" w:type="dxa"/>
          </w:tblCellMar>
        </w:tblPrEx>
        <w:trPr>
          <w:trHeight w:val="975" w:hRule="atLeast"/>
        </w:trPr>
        <w:tc>
          <w:tcPr>
            <w:tcW w:w="660" w:type="dxa"/>
            <w:tcBorders>
              <w:top w:val="nil"/>
              <w:left w:val="single" w:color="auto" w:sz="8" w:space="0"/>
              <w:bottom w:val="single" w:color="auto" w:sz="8" w:space="0"/>
              <w:right w:val="single" w:color="auto" w:sz="8" w:space="0"/>
            </w:tcBorders>
            <w:noWrap w:val="0"/>
            <w:vAlign w:val="center"/>
          </w:tcPr>
          <w:p w14:paraId="53459C5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w:t>
            </w:r>
          </w:p>
        </w:tc>
        <w:tc>
          <w:tcPr>
            <w:tcW w:w="1080" w:type="dxa"/>
            <w:tcBorders>
              <w:top w:val="nil"/>
              <w:left w:val="nil"/>
              <w:bottom w:val="single" w:color="auto" w:sz="8" w:space="0"/>
              <w:right w:val="single" w:color="auto" w:sz="8" w:space="0"/>
            </w:tcBorders>
            <w:noWrap w:val="0"/>
            <w:vAlign w:val="center"/>
          </w:tcPr>
          <w:p w14:paraId="59B8081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★A020911视频设备</w:t>
            </w:r>
          </w:p>
        </w:tc>
        <w:tc>
          <w:tcPr>
            <w:tcW w:w="1320" w:type="dxa"/>
            <w:tcBorders>
              <w:top w:val="nil"/>
              <w:left w:val="nil"/>
              <w:bottom w:val="single" w:color="auto" w:sz="8" w:space="0"/>
              <w:right w:val="single" w:color="auto" w:sz="8" w:space="0"/>
            </w:tcBorders>
            <w:noWrap w:val="0"/>
            <w:vAlign w:val="center"/>
          </w:tcPr>
          <w:p w14:paraId="26EB243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A02091107视频监控设备</w:t>
            </w:r>
          </w:p>
        </w:tc>
        <w:tc>
          <w:tcPr>
            <w:tcW w:w="1620" w:type="dxa"/>
            <w:tcBorders>
              <w:top w:val="nil"/>
              <w:left w:val="nil"/>
              <w:bottom w:val="single" w:color="auto" w:sz="8" w:space="0"/>
              <w:right w:val="single" w:color="auto" w:sz="8" w:space="0"/>
            </w:tcBorders>
            <w:noWrap w:val="0"/>
            <w:vAlign w:val="center"/>
          </w:tcPr>
          <w:p w14:paraId="62AB8A0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监视器</w:t>
            </w:r>
          </w:p>
        </w:tc>
        <w:tc>
          <w:tcPr>
            <w:tcW w:w="4540" w:type="dxa"/>
            <w:tcBorders>
              <w:top w:val="nil"/>
              <w:left w:val="nil"/>
              <w:bottom w:val="single" w:color="auto" w:sz="8" w:space="0"/>
              <w:right w:val="single" w:color="auto" w:sz="8" w:space="0"/>
            </w:tcBorders>
            <w:noWrap w:val="0"/>
            <w:vAlign w:val="center"/>
          </w:tcPr>
          <w:p w14:paraId="51F8CD9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45B649CF">
        <w:tblPrEx>
          <w:tblCellMar>
            <w:top w:w="0" w:type="dxa"/>
            <w:left w:w="108" w:type="dxa"/>
            <w:bottom w:w="0" w:type="dxa"/>
            <w:right w:w="108" w:type="dxa"/>
          </w:tblCellMar>
        </w:tblPrEx>
        <w:trPr>
          <w:trHeight w:val="495" w:hRule="atLeast"/>
        </w:trPr>
        <w:tc>
          <w:tcPr>
            <w:tcW w:w="660" w:type="dxa"/>
            <w:tcBorders>
              <w:top w:val="nil"/>
              <w:left w:val="single" w:color="auto" w:sz="8" w:space="0"/>
              <w:bottom w:val="single" w:color="auto" w:sz="8" w:space="0"/>
              <w:right w:val="single" w:color="auto" w:sz="8" w:space="0"/>
            </w:tcBorders>
            <w:noWrap w:val="0"/>
            <w:vAlign w:val="center"/>
          </w:tcPr>
          <w:p w14:paraId="7ABB105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14</w:t>
            </w:r>
          </w:p>
        </w:tc>
        <w:tc>
          <w:tcPr>
            <w:tcW w:w="1080" w:type="dxa"/>
            <w:tcBorders>
              <w:top w:val="nil"/>
              <w:left w:val="nil"/>
              <w:bottom w:val="single" w:color="auto" w:sz="8" w:space="0"/>
              <w:right w:val="single" w:color="auto" w:sz="8" w:space="0"/>
            </w:tcBorders>
            <w:noWrap w:val="0"/>
            <w:vAlign w:val="center"/>
          </w:tcPr>
          <w:p w14:paraId="23D4134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A031210饮食炊事机械</w:t>
            </w:r>
          </w:p>
        </w:tc>
        <w:tc>
          <w:tcPr>
            <w:tcW w:w="1320" w:type="dxa"/>
            <w:tcBorders>
              <w:top w:val="nil"/>
              <w:left w:val="nil"/>
              <w:bottom w:val="single" w:color="auto" w:sz="8" w:space="0"/>
              <w:right w:val="single" w:color="auto" w:sz="8" w:space="0"/>
            </w:tcBorders>
            <w:noWrap w:val="0"/>
            <w:vAlign w:val="center"/>
          </w:tcPr>
          <w:p w14:paraId="58DB466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商用燃气灶具</w:t>
            </w:r>
          </w:p>
        </w:tc>
        <w:tc>
          <w:tcPr>
            <w:tcW w:w="1620" w:type="dxa"/>
            <w:tcBorders>
              <w:top w:val="nil"/>
              <w:left w:val="nil"/>
              <w:bottom w:val="single" w:color="auto" w:sz="8" w:space="0"/>
              <w:right w:val="single" w:color="auto" w:sz="8" w:space="0"/>
            </w:tcBorders>
            <w:noWrap w:val="0"/>
            <w:vAlign w:val="center"/>
          </w:tcPr>
          <w:p w14:paraId="09B53F4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auto" w:sz="8" w:space="0"/>
              <w:right w:val="single" w:color="auto" w:sz="8" w:space="0"/>
            </w:tcBorders>
            <w:noWrap w:val="0"/>
            <w:vAlign w:val="center"/>
          </w:tcPr>
          <w:p w14:paraId="7D6E04A6">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《商用燃气灶具能效限定值及能效等级》（GB30531）</w:t>
            </w:r>
          </w:p>
        </w:tc>
      </w:tr>
      <w:tr w14:paraId="380F7AE8">
        <w:tblPrEx>
          <w:tblCellMar>
            <w:top w:w="0" w:type="dxa"/>
            <w:left w:w="108" w:type="dxa"/>
            <w:bottom w:w="0" w:type="dxa"/>
            <w:right w:w="108" w:type="dxa"/>
          </w:tblCellMar>
        </w:tblPrEx>
        <w:trPr>
          <w:trHeight w:val="285" w:hRule="atLeast"/>
        </w:trPr>
        <w:tc>
          <w:tcPr>
            <w:tcW w:w="660" w:type="dxa"/>
            <w:vMerge w:val="restart"/>
            <w:tcBorders>
              <w:top w:val="nil"/>
              <w:left w:val="single" w:color="auto" w:sz="8" w:space="0"/>
              <w:bottom w:val="single" w:color="auto" w:sz="8" w:space="0"/>
              <w:right w:val="single" w:color="auto" w:sz="8" w:space="0"/>
            </w:tcBorders>
            <w:noWrap w:val="0"/>
            <w:vAlign w:val="center"/>
          </w:tcPr>
          <w:p w14:paraId="1978428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w:t>
            </w:r>
          </w:p>
        </w:tc>
        <w:tc>
          <w:tcPr>
            <w:tcW w:w="1080" w:type="dxa"/>
            <w:vMerge w:val="restart"/>
            <w:tcBorders>
              <w:top w:val="nil"/>
              <w:left w:val="single" w:color="auto" w:sz="8" w:space="0"/>
              <w:bottom w:val="single" w:color="000000" w:sz="8" w:space="0"/>
              <w:right w:val="single" w:color="auto" w:sz="8" w:space="0"/>
            </w:tcBorders>
            <w:noWrap w:val="0"/>
            <w:vAlign w:val="center"/>
          </w:tcPr>
          <w:p w14:paraId="03A0A9F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★A060805便器</w:t>
            </w:r>
          </w:p>
        </w:tc>
        <w:tc>
          <w:tcPr>
            <w:tcW w:w="1320" w:type="dxa"/>
            <w:tcBorders>
              <w:top w:val="nil"/>
              <w:left w:val="nil"/>
              <w:bottom w:val="single" w:color="auto" w:sz="8" w:space="0"/>
              <w:right w:val="single" w:color="auto" w:sz="8" w:space="0"/>
            </w:tcBorders>
            <w:noWrap w:val="0"/>
            <w:vAlign w:val="center"/>
          </w:tcPr>
          <w:p w14:paraId="77E234C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坐便器</w:t>
            </w:r>
          </w:p>
        </w:tc>
        <w:tc>
          <w:tcPr>
            <w:tcW w:w="1620" w:type="dxa"/>
            <w:tcBorders>
              <w:top w:val="nil"/>
              <w:left w:val="nil"/>
              <w:bottom w:val="single" w:color="auto" w:sz="8" w:space="0"/>
              <w:right w:val="single" w:color="auto" w:sz="8" w:space="0"/>
            </w:tcBorders>
            <w:noWrap w:val="0"/>
            <w:vAlign w:val="center"/>
          </w:tcPr>
          <w:p w14:paraId="1F6751A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auto" w:sz="8" w:space="0"/>
              <w:right w:val="single" w:color="auto" w:sz="8" w:space="0"/>
            </w:tcBorders>
            <w:noWrap w:val="0"/>
            <w:vAlign w:val="center"/>
          </w:tcPr>
          <w:p w14:paraId="098E4527">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《坐便器水效限定值及水效等级》（GB25502）</w:t>
            </w:r>
          </w:p>
        </w:tc>
      </w:tr>
      <w:tr w14:paraId="5D3791EC">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17366367">
            <w:pPr>
              <w:widowControl/>
              <w:jc w:val="left"/>
              <w:rPr>
                <w:rFonts w:ascii="宋体" w:hAnsi="宋体" w:cs="宋体"/>
                <w:color w:val="000000"/>
                <w:kern w:val="0"/>
                <w:sz w:val="20"/>
                <w:szCs w:val="20"/>
              </w:rPr>
            </w:pPr>
          </w:p>
        </w:tc>
        <w:tc>
          <w:tcPr>
            <w:tcW w:w="0" w:type="auto"/>
            <w:vMerge w:val="continue"/>
            <w:tcBorders>
              <w:top w:val="nil"/>
              <w:left w:val="single" w:color="auto" w:sz="8" w:space="0"/>
              <w:bottom w:val="single" w:color="000000" w:sz="8" w:space="0"/>
              <w:right w:val="single" w:color="auto" w:sz="8" w:space="0"/>
            </w:tcBorders>
            <w:noWrap w:val="0"/>
            <w:vAlign w:val="center"/>
          </w:tcPr>
          <w:p w14:paraId="0E75BB8A">
            <w:pPr>
              <w:widowControl/>
              <w:jc w:val="left"/>
              <w:rPr>
                <w:rFonts w:ascii="宋体" w:hAnsi="宋体" w:cs="宋体"/>
                <w:color w:val="000000"/>
                <w:kern w:val="0"/>
                <w:sz w:val="20"/>
                <w:szCs w:val="20"/>
              </w:rPr>
            </w:pPr>
          </w:p>
        </w:tc>
        <w:tc>
          <w:tcPr>
            <w:tcW w:w="1320" w:type="dxa"/>
            <w:tcBorders>
              <w:top w:val="nil"/>
              <w:left w:val="nil"/>
              <w:bottom w:val="single" w:color="auto" w:sz="8" w:space="0"/>
              <w:right w:val="single" w:color="auto" w:sz="8" w:space="0"/>
            </w:tcBorders>
            <w:noWrap w:val="0"/>
            <w:vAlign w:val="center"/>
          </w:tcPr>
          <w:p w14:paraId="327FDC2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蹲便器</w:t>
            </w:r>
          </w:p>
        </w:tc>
        <w:tc>
          <w:tcPr>
            <w:tcW w:w="1620" w:type="dxa"/>
            <w:tcBorders>
              <w:top w:val="nil"/>
              <w:left w:val="nil"/>
              <w:bottom w:val="single" w:color="auto" w:sz="8" w:space="0"/>
              <w:right w:val="single" w:color="auto" w:sz="8" w:space="0"/>
            </w:tcBorders>
            <w:noWrap w:val="0"/>
            <w:vAlign w:val="center"/>
          </w:tcPr>
          <w:p w14:paraId="0CD9C8B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auto" w:sz="8" w:space="0"/>
              <w:right w:val="single" w:color="auto" w:sz="8" w:space="0"/>
            </w:tcBorders>
            <w:noWrap w:val="0"/>
            <w:vAlign w:val="center"/>
          </w:tcPr>
          <w:p w14:paraId="48327D8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《蹲便器用水效率限定值及用水效率等级》（GB30717）</w:t>
            </w:r>
          </w:p>
        </w:tc>
      </w:tr>
      <w:tr w14:paraId="16FB4F8D">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30487395">
            <w:pPr>
              <w:widowControl/>
              <w:jc w:val="left"/>
              <w:rPr>
                <w:rFonts w:ascii="宋体" w:hAnsi="宋体" w:cs="宋体"/>
                <w:color w:val="000000"/>
                <w:kern w:val="0"/>
                <w:sz w:val="20"/>
                <w:szCs w:val="20"/>
              </w:rPr>
            </w:pPr>
          </w:p>
        </w:tc>
        <w:tc>
          <w:tcPr>
            <w:tcW w:w="0" w:type="auto"/>
            <w:vMerge w:val="continue"/>
            <w:tcBorders>
              <w:top w:val="nil"/>
              <w:left w:val="single" w:color="auto" w:sz="8" w:space="0"/>
              <w:bottom w:val="single" w:color="000000" w:sz="8" w:space="0"/>
              <w:right w:val="single" w:color="auto" w:sz="8" w:space="0"/>
            </w:tcBorders>
            <w:noWrap w:val="0"/>
            <w:vAlign w:val="center"/>
          </w:tcPr>
          <w:p w14:paraId="32086F07">
            <w:pPr>
              <w:widowControl/>
              <w:jc w:val="left"/>
              <w:rPr>
                <w:rFonts w:ascii="宋体" w:hAnsi="宋体" w:cs="宋体"/>
                <w:color w:val="000000"/>
                <w:kern w:val="0"/>
                <w:sz w:val="20"/>
                <w:szCs w:val="20"/>
              </w:rPr>
            </w:pPr>
          </w:p>
        </w:tc>
        <w:tc>
          <w:tcPr>
            <w:tcW w:w="1320" w:type="dxa"/>
            <w:tcBorders>
              <w:top w:val="nil"/>
              <w:left w:val="nil"/>
              <w:bottom w:val="single" w:color="auto" w:sz="8" w:space="0"/>
              <w:right w:val="single" w:color="auto" w:sz="8" w:space="0"/>
            </w:tcBorders>
            <w:noWrap w:val="0"/>
            <w:vAlign w:val="center"/>
          </w:tcPr>
          <w:p w14:paraId="170254D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小便器</w:t>
            </w:r>
          </w:p>
        </w:tc>
        <w:tc>
          <w:tcPr>
            <w:tcW w:w="1620" w:type="dxa"/>
            <w:tcBorders>
              <w:top w:val="nil"/>
              <w:left w:val="nil"/>
              <w:bottom w:val="single" w:color="auto" w:sz="8" w:space="0"/>
              <w:right w:val="single" w:color="auto" w:sz="8" w:space="0"/>
            </w:tcBorders>
            <w:noWrap w:val="0"/>
            <w:vAlign w:val="center"/>
          </w:tcPr>
          <w:p w14:paraId="196A9C5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auto" w:sz="8" w:space="0"/>
              <w:right w:val="single" w:color="auto" w:sz="8" w:space="0"/>
            </w:tcBorders>
            <w:noWrap w:val="0"/>
            <w:vAlign w:val="center"/>
          </w:tcPr>
          <w:p w14:paraId="241DD52A">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《小便器用水效率限定值及用水效率等级》（GB28377）</w:t>
            </w:r>
          </w:p>
        </w:tc>
      </w:tr>
      <w:tr w14:paraId="15713A9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ED5736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1080" w:type="dxa"/>
            <w:tcBorders>
              <w:top w:val="nil"/>
              <w:left w:val="nil"/>
              <w:bottom w:val="single" w:color="000000" w:sz="8" w:space="0"/>
              <w:right w:val="single" w:color="000000" w:sz="8" w:space="0"/>
            </w:tcBorders>
            <w:noWrap w:val="0"/>
            <w:vAlign w:val="center"/>
          </w:tcPr>
          <w:p w14:paraId="088C044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★A060806水嘴</w:t>
            </w:r>
          </w:p>
        </w:tc>
        <w:tc>
          <w:tcPr>
            <w:tcW w:w="1320" w:type="dxa"/>
            <w:tcBorders>
              <w:top w:val="nil"/>
              <w:left w:val="nil"/>
              <w:bottom w:val="single" w:color="000000" w:sz="8" w:space="0"/>
              <w:right w:val="single" w:color="000000" w:sz="8" w:space="0"/>
            </w:tcBorders>
            <w:noWrap w:val="0"/>
            <w:vAlign w:val="center"/>
          </w:tcPr>
          <w:p w14:paraId="728F238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2D6A620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2B201A6D">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《水嘴用水效率限定值及用水效率等级》（GB 25501）</w:t>
            </w:r>
          </w:p>
        </w:tc>
      </w:tr>
      <w:tr w14:paraId="1A42AFF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14B866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17</w:t>
            </w:r>
          </w:p>
        </w:tc>
        <w:tc>
          <w:tcPr>
            <w:tcW w:w="1080" w:type="dxa"/>
            <w:tcBorders>
              <w:top w:val="nil"/>
              <w:left w:val="nil"/>
              <w:bottom w:val="single" w:color="000000" w:sz="8" w:space="0"/>
              <w:right w:val="single" w:color="000000" w:sz="8" w:space="0"/>
            </w:tcBorders>
            <w:noWrap w:val="0"/>
            <w:vAlign w:val="center"/>
          </w:tcPr>
          <w:p w14:paraId="148C944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A060807便器冲洗阀</w:t>
            </w:r>
          </w:p>
        </w:tc>
        <w:tc>
          <w:tcPr>
            <w:tcW w:w="1320" w:type="dxa"/>
            <w:tcBorders>
              <w:top w:val="nil"/>
              <w:left w:val="nil"/>
              <w:bottom w:val="single" w:color="000000" w:sz="8" w:space="0"/>
              <w:right w:val="single" w:color="000000" w:sz="8" w:space="0"/>
            </w:tcBorders>
            <w:noWrap w:val="0"/>
            <w:vAlign w:val="center"/>
          </w:tcPr>
          <w:p w14:paraId="77A3C82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361CECB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053AE63C">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《便器冲洗阀用水效率限定值及用水效率等级》（GB28379）</w:t>
            </w:r>
          </w:p>
        </w:tc>
      </w:tr>
      <w:tr w14:paraId="167DF8B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605764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18</w:t>
            </w:r>
          </w:p>
        </w:tc>
        <w:tc>
          <w:tcPr>
            <w:tcW w:w="1080" w:type="dxa"/>
            <w:tcBorders>
              <w:top w:val="nil"/>
              <w:left w:val="nil"/>
              <w:bottom w:val="single" w:color="000000" w:sz="8" w:space="0"/>
              <w:right w:val="single" w:color="000000" w:sz="8" w:space="0"/>
            </w:tcBorders>
            <w:noWrap w:val="0"/>
            <w:vAlign w:val="center"/>
          </w:tcPr>
          <w:p w14:paraId="0663708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A060810淋浴器</w:t>
            </w:r>
          </w:p>
        </w:tc>
        <w:tc>
          <w:tcPr>
            <w:tcW w:w="1320" w:type="dxa"/>
            <w:tcBorders>
              <w:top w:val="nil"/>
              <w:left w:val="nil"/>
              <w:bottom w:val="single" w:color="000000" w:sz="8" w:space="0"/>
              <w:right w:val="single" w:color="000000" w:sz="8" w:space="0"/>
            </w:tcBorders>
            <w:noWrap w:val="0"/>
            <w:vAlign w:val="center"/>
          </w:tcPr>
          <w:p w14:paraId="58A334E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61B765D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623D7BD3">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《淋浴器用水效率限定值及用水效率等级》（GB28378）</w:t>
            </w:r>
          </w:p>
        </w:tc>
      </w:tr>
    </w:tbl>
    <w:p w14:paraId="79596CC7">
      <w:pPr>
        <w:widowControl/>
        <w:rPr>
          <w:rFonts w:hint="eastAsia" w:ascii="宋体" w:hAnsi="宋体" w:cs="宋体"/>
          <w:sz w:val="20"/>
          <w:szCs w:val="20"/>
        </w:rPr>
      </w:pPr>
    </w:p>
    <w:p w14:paraId="604DD0BD">
      <w:pPr>
        <w:pStyle w:val="14"/>
        <w:spacing w:line="360" w:lineRule="auto"/>
        <w:rPr>
          <w:rFonts w:hint="eastAsia"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14:paraId="5CAD1F14">
      <w:pPr>
        <w:pStyle w:val="14"/>
        <w:spacing w:line="360" w:lineRule="auto"/>
        <w:rPr>
          <w:rFonts w:hint="eastAsia"/>
          <w:b/>
          <w:bCs/>
          <w:szCs w:val="21"/>
        </w:rPr>
      </w:pPr>
      <w:r>
        <w:rPr>
          <w:rFonts w:hint="eastAsia" w:ascii="宋体" w:hAnsi="宋体"/>
          <w:szCs w:val="21"/>
        </w:rPr>
        <w:t xml:space="preserve">    </w:t>
      </w:r>
      <w:r>
        <w:rPr>
          <w:szCs w:val="21"/>
        </w:rPr>
        <w:t>2</w:t>
      </w:r>
      <w:r>
        <w:rPr>
          <w:b/>
          <w:bCs/>
          <w:szCs w:val="21"/>
        </w:rPr>
        <w:t>.</w:t>
      </w:r>
      <w:r>
        <w:rPr>
          <w:rFonts w:hint="eastAsia"/>
          <w:b/>
          <w:bCs/>
          <w:szCs w:val="21"/>
        </w:rPr>
        <w:t>以</w:t>
      </w:r>
      <w:r>
        <w:rPr>
          <w:b/>
          <w:bCs/>
          <w:szCs w:val="21"/>
        </w:rPr>
        <w:t>“</w:t>
      </w:r>
      <w:r>
        <w:rPr>
          <w:rFonts w:hint="eastAsia"/>
          <w:b/>
          <w:bCs/>
          <w:szCs w:val="21"/>
        </w:rPr>
        <w:t>★</w:t>
      </w:r>
      <w:r>
        <w:rPr>
          <w:b/>
          <w:bCs/>
          <w:szCs w:val="21"/>
        </w:rPr>
        <w:t>”</w:t>
      </w:r>
      <w:r>
        <w:rPr>
          <w:rFonts w:hint="eastAsia"/>
          <w:b/>
          <w:bCs/>
          <w:szCs w:val="21"/>
        </w:rPr>
        <w:t>标注的为政府强制采购产品。</w:t>
      </w:r>
    </w:p>
    <w:p w14:paraId="39BB8331">
      <w:pPr>
        <w:pStyle w:val="18"/>
        <w:jc w:val="left"/>
        <w:rPr>
          <w:rFonts w:ascii="Arial Unicode MS" w:hAnsi="Arial Unicode MS" w:eastAsia="Arial Unicode MS" w:cs="Arial Unicode MS"/>
          <w:sz w:val="32"/>
          <w:szCs w:val="32"/>
        </w:rPr>
      </w:pPr>
      <w:r>
        <w:rPr>
          <w:rFonts w:hint="eastAsia" w:hAnsi="宋体"/>
        </w:rPr>
        <w:br w:type="page"/>
      </w:r>
      <w:r>
        <w:rPr>
          <w:rFonts w:hint="eastAsia" w:ascii="微软雅黑" w:hAnsi="微软雅黑" w:eastAsia="微软雅黑" w:cs="微软雅黑"/>
          <w:sz w:val="32"/>
          <w:szCs w:val="32"/>
        </w:rPr>
        <w:t>附件</w:t>
      </w:r>
      <w:r>
        <w:rPr>
          <w:rFonts w:ascii="Arial Unicode MS" w:hAnsi="Arial Unicode MS" w:eastAsia="Arial Unicode MS" w:cs="Arial Unicode MS"/>
          <w:sz w:val="32"/>
          <w:szCs w:val="32"/>
        </w:rPr>
        <w:t>2</w:t>
      </w:r>
      <w:r>
        <w:rPr>
          <w:rFonts w:hint="eastAsia" w:ascii="微软雅黑" w:hAnsi="微软雅黑" w:eastAsia="微软雅黑" w:cs="微软雅黑"/>
          <w:sz w:val="32"/>
          <w:szCs w:val="32"/>
        </w:rPr>
        <w:t>：</w:t>
      </w:r>
    </w:p>
    <w:p w14:paraId="39060D8D">
      <w:pPr>
        <w:spacing w:line="528" w:lineRule="exact"/>
        <w:ind w:left="1871"/>
        <w:rPr>
          <w:rFonts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34"/>
        <w:tblW w:w="7980" w:type="dxa"/>
        <w:tblInd w:w="250" w:type="dxa"/>
        <w:tblLayout w:type="fixed"/>
        <w:tblCellMar>
          <w:top w:w="0" w:type="dxa"/>
          <w:left w:w="108" w:type="dxa"/>
          <w:bottom w:w="0" w:type="dxa"/>
          <w:right w:w="108" w:type="dxa"/>
        </w:tblCellMar>
      </w:tblPr>
      <w:tblGrid>
        <w:gridCol w:w="1701"/>
        <w:gridCol w:w="1383"/>
        <w:gridCol w:w="913"/>
        <w:gridCol w:w="1619"/>
        <w:gridCol w:w="1439"/>
        <w:gridCol w:w="925"/>
      </w:tblGrid>
      <w:tr w14:paraId="61DD47E2">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308685FD">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384" w:type="dxa"/>
            <w:tcBorders>
              <w:top w:val="single" w:color="auto" w:sz="4" w:space="0"/>
              <w:left w:val="nil"/>
              <w:bottom w:val="single" w:color="auto" w:sz="4" w:space="0"/>
              <w:right w:val="single" w:color="auto" w:sz="4" w:space="0"/>
            </w:tcBorders>
            <w:noWrap w:val="0"/>
            <w:vAlign w:val="center"/>
          </w:tcPr>
          <w:p w14:paraId="33318639">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指标名称</w:t>
            </w:r>
          </w:p>
        </w:tc>
        <w:tc>
          <w:tcPr>
            <w:tcW w:w="913" w:type="dxa"/>
            <w:tcBorders>
              <w:top w:val="single" w:color="auto" w:sz="4" w:space="0"/>
              <w:left w:val="nil"/>
              <w:bottom w:val="single" w:color="auto" w:sz="4" w:space="0"/>
              <w:right w:val="single" w:color="auto" w:sz="4" w:space="0"/>
            </w:tcBorders>
            <w:noWrap w:val="0"/>
            <w:vAlign w:val="center"/>
          </w:tcPr>
          <w:p w14:paraId="7B0010D6">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计量单位</w:t>
            </w:r>
          </w:p>
        </w:tc>
        <w:tc>
          <w:tcPr>
            <w:tcW w:w="1620" w:type="dxa"/>
            <w:tcBorders>
              <w:top w:val="single" w:color="auto" w:sz="4" w:space="0"/>
              <w:left w:val="nil"/>
              <w:bottom w:val="single" w:color="auto" w:sz="4" w:space="0"/>
              <w:right w:val="single" w:color="auto" w:sz="4" w:space="0"/>
            </w:tcBorders>
            <w:noWrap w:val="0"/>
            <w:vAlign w:val="center"/>
          </w:tcPr>
          <w:p w14:paraId="0488E72F">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中型</w:t>
            </w:r>
          </w:p>
        </w:tc>
        <w:tc>
          <w:tcPr>
            <w:tcW w:w="1440" w:type="dxa"/>
            <w:tcBorders>
              <w:top w:val="single" w:color="auto" w:sz="4" w:space="0"/>
              <w:left w:val="nil"/>
              <w:bottom w:val="single" w:color="auto" w:sz="4" w:space="0"/>
              <w:right w:val="single" w:color="auto" w:sz="4" w:space="0"/>
            </w:tcBorders>
            <w:noWrap w:val="0"/>
            <w:vAlign w:val="center"/>
          </w:tcPr>
          <w:p w14:paraId="3F617BEC">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小型</w:t>
            </w:r>
          </w:p>
        </w:tc>
        <w:tc>
          <w:tcPr>
            <w:tcW w:w="925" w:type="dxa"/>
            <w:tcBorders>
              <w:top w:val="single" w:color="auto" w:sz="4" w:space="0"/>
              <w:left w:val="nil"/>
              <w:bottom w:val="single" w:color="auto" w:sz="4" w:space="0"/>
              <w:right w:val="single" w:color="auto" w:sz="4" w:space="0"/>
            </w:tcBorders>
            <w:noWrap w:val="0"/>
            <w:vAlign w:val="center"/>
          </w:tcPr>
          <w:p w14:paraId="333AAC35">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微型</w:t>
            </w:r>
          </w:p>
        </w:tc>
      </w:tr>
      <w:tr w14:paraId="50640426">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403D068C">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384" w:type="dxa"/>
            <w:tcBorders>
              <w:top w:val="nil"/>
              <w:left w:val="nil"/>
              <w:bottom w:val="single" w:color="auto" w:sz="4" w:space="0"/>
              <w:right w:val="single" w:color="auto" w:sz="4" w:space="0"/>
            </w:tcBorders>
            <w:noWrap w:val="0"/>
            <w:vAlign w:val="center"/>
          </w:tcPr>
          <w:p w14:paraId="303D7D3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1D2EF1F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4473AE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440" w:type="dxa"/>
            <w:tcBorders>
              <w:top w:val="nil"/>
              <w:left w:val="nil"/>
              <w:bottom w:val="single" w:color="auto" w:sz="4" w:space="0"/>
              <w:right w:val="single" w:color="auto" w:sz="4" w:space="0"/>
            </w:tcBorders>
            <w:noWrap w:val="0"/>
            <w:vAlign w:val="center"/>
          </w:tcPr>
          <w:p w14:paraId="698321A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925" w:type="dxa"/>
            <w:tcBorders>
              <w:top w:val="nil"/>
              <w:left w:val="nil"/>
              <w:bottom w:val="single" w:color="auto" w:sz="4" w:space="0"/>
              <w:right w:val="single" w:color="auto" w:sz="4" w:space="0"/>
            </w:tcBorders>
            <w:noWrap w:val="0"/>
            <w:vAlign w:val="center"/>
          </w:tcPr>
          <w:p w14:paraId="7E8AA4B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16C7044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362F232">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384" w:type="dxa"/>
            <w:tcBorders>
              <w:top w:val="nil"/>
              <w:left w:val="nil"/>
              <w:bottom w:val="single" w:color="auto" w:sz="4" w:space="0"/>
              <w:right w:val="single" w:color="auto" w:sz="4" w:space="0"/>
            </w:tcBorders>
            <w:noWrap w:val="0"/>
            <w:vAlign w:val="center"/>
          </w:tcPr>
          <w:p w14:paraId="44BC2AA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4549C2A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52782AF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46E177E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925" w:type="dxa"/>
            <w:tcBorders>
              <w:top w:val="nil"/>
              <w:left w:val="nil"/>
              <w:bottom w:val="single" w:color="auto" w:sz="4" w:space="0"/>
              <w:right w:val="single" w:color="auto" w:sz="4" w:space="0"/>
            </w:tcBorders>
            <w:noWrap w:val="0"/>
            <w:vAlign w:val="center"/>
          </w:tcPr>
          <w:p w14:paraId="146523B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22F78AD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1431846">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4D9E6EC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77B19C0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0B0099B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440" w:type="dxa"/>
            <w:tcBorders>
              <w:top w:val="nil"/>
              <w:left w:val="nil"/>
              <w:bottom w:val="single" w:color="auto" w:sz="4" w:space="0"/>
              <w:right w:val="single" w:color="auto" w:sz="4" w:space="0"/>
            </w:tcBorders>
            <w:noWrap w:val="0"/>
            <w:vAlign w:val="center"/>
          </w:tcPr>
          <w:p w14:paraId="487415C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925" w:type="dxa"/>
            <w:tcBorders>
              <w:top w:val="nil"/>
              <w:left w:val="nil"/>
              <w:bottom w:val="single" w:color="auto" w:sz="4" w:space="0"/>
              <w:right w:val="single" w:color="auto" w:sz="4" w:space="0"/>
            </w:tcBorders>
            <w:noWrap w:val="0"/>
            <w:vAlign w:val="center"/>
          </w:tcPr>
          <w:p w14:paraId="36BDCC7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44634EE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D677BF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384" w:type="dxa"/>
            <w:tcBorders>
              <w:top w:val="nil"/>
              <w:left w:val="nil"/>
              <w:bottom w:val="single" w:color="auto" w:sz="4" w:space="0"/>
              <w:right w:val="single" w:color="auto" w:sz="4" w:space="0"/>
            </w:tcBorders>
            <w:noWrap w:val="0"/>
            <w:vAlign w:val="center"/>
          </w:tcPr>
          <w:p w14:paraId="7517925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D790B7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67CDB3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440" w:type="dxa"/>
            <w:tcBorders>
              <w:top w:val="nil"/>
              <w:left w:val="nil"/>
              <w:bottom w:val="single" w:color="auto" w:sz="4" w:space="0"/>
              <w:right w:val="single" w:color="auto" w:sz="4" w:space="0"/>
            </w:tcBorders>
            <w:noWrap w:val="0"/>
            <w:vAlign w:val="center"/>
          </w:tcPr>
          <w:p w14:paraId="1073EE3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925" w:type="dxa"/>
            <w:tcBorders>
              <w:top w:val="nil"/>
              <w:left w:val="nil"/>
              <w:bottom w:val="single" w:color="auto" w:sz="4" w:space="0"/>
              <w:right w:val="single" w:color="auto" w:sz="4" w:space="0"/>
            </w:tcBorders>
            <w:noWrap w:val="0"/>
            <w:vAlign w:val="center"/>
          </w:tcPr>
          <w:p w14:paraId="46CA946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675153A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B413A4A">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79973C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0626E75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2ECBF9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440" w:type="dxa"/>
            <w:tcBorders>
              <w:top w:val="nil"/>
              <w:left w:val="nil"/>
              <w:bottom w:val="single" w:color="auto" w:sz="4" w:space="0"/>
              <w:right w:val="single" w:color="auto" w:sz="4" w:space="0"/>
            </w:tcBorders>
            <w:noWrap w:val="0"/>
            <w:vAlign w:val="center"/>
          </w:tcPr>
          <w:p w14:paraId="5F8AED7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925" w:type="dxa"/>
            <w:tcBorders>
              <w:top w:val="nil"/>
              <w:left w:val="nil"/>
              <w:bottom w:val="single" w:color="auto" w:sz="4" w:space="0"/>
              <w:right w:val="single" w:color="auto" w:sz="4" w:space="0"/>
            </w:tcBorders>
            <w:noWrap w:val="0"/>
            <w:vAlign w:val="center"/>
          </w:tcPr>
          <w:p w14:paraId="02EA082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624B218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3577C16">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384" w:type="dxa"/>
            <w:tcBorders>
              <w:top w:val="nil"/>
              <w:left w:val="nil"/>
              <w:bottom w:val="single" w:color="auto" w:sz="4" w:space="0"/>
              <w:right w:val="single" w:color="auto" w:sz="4" w:space="0"/>
            </w:tcBorders>
            <w:noWrap w:val="0"/>
            <w:vAlign w:val="center"/>
          </w:tcPr>
          <w:p w14:paraId="7824E2A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569A2D2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0862B8F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440" w:type="dxa"/>
            <w:tcBorders>
              <w:top w:val="nil"/>
              <w:left w:val="nil"/>
              <w:bottom w:val="single" w:color="auto" w:sz="4" w:space="0"/>
              <w:right w:val="single" w:color="auto" w:sz="4" w:space="0"/>
            </w:tcBorders>
            <w:noWrap w:val="0"/>
            <w:vAlign w:val="center"/>
          </w:tcPr>
          <w:p w14:paraId="7E7E6C5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925" w:type="dxa"/>
            <w:tcBorders>
              <w:top w:val="nil"/>
              <w:left w:val="nil"/>
              <w:bottom w:val="single" w:color="auto" w:sz="4" w:space="0"/>
              <w:right w:val="single" w:color="auto" w:sz="4" w:space="0"/>
            </w:tcBorders>
            <w:noWrap w:val="0"/>
            <w:vAlign w:val="center"/>
          </w:tcPr>
          <w:p w14:paraId="2901EE3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1EE6EAD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C4601B0">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3CD4E7A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87BC1E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431E3D6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440" w:type="dxa"/>
            <w:tcBorders>
              <w:top w:val="nil"/>
              <w:left w:val="nil"/>
              <w:bottom w:val="single" w:color="auto" w:sz="4" w:space="0"/>
              <w:right w:val="single" w:color="auto" w:sz="4" w:space="0"/>
            </w:tcBorders>
            <w:noWrap w:val="0"/>
            <w:vAlign w:val="center"/>
          </w:tcPr>
          <w:p w14:paraId="4876728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925" w:type="dxa"/>
            <w:tcBorders>
              <w:top w:val="nil"/>
              <w:left w:val="nil"/>
              <w:bottom w:val="single" w:color="auto" w:sz="4" w:space="0"/>
              <w:right w:val="single" w:color="auto" w:sz="4" w:space="0"/>
            </w:tcBorders>
            <w:noWrap w:val="0"/>
            <w:vAlign w:val="center"/>
          </w:tcPr>
          <w:p w14:paraId="1282A69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6AE75F8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F08B1FB">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384" w:type="dxa"/>
            <w:tcBorders>
              <w:top w:val="nil"/>
              <w:left w:val="nil"/>
              <w:bottom w:val="single" w:color="auto" w:sz="4" w:space="0"/>
              <w:right w:val="single" w:color="auto" w:sz="4" w:space="0"/>
            </w:tcBorders>
            <w:noWrap w:val="0"/>
            <w:vAlign w:val="center"/>
          </w:tcPr>
          <w:p w14:paraId="4C09F62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0899887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5034A7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440" w:type="dxa"/>
            <w:tcBorders>
              <w:top w:val="nil"/>
              <w:left w:val="nil"/>
              <w:bottom w:val="single" w:color="auto" w:sz="4" w:space="0"/>
              <w:right w:val="single" w:color="auto" w:sz="4" w:space="0"/>
            </w:tcBorders>
            <w:noWrap w:val="0"/>
            <w:vAlign w:val="center"/>
          </w:tcPr>
          <w:p w14:paraId="4F90168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925" w:type="dxa"/>
            <w:tcBorders>
              <w:top w:val="nil"/>
              <w:left w:val="nil"/>
              <w:bottom w:val="single" w:color="auto" w:sz="4" w:space="0"/>
              <w:right w:val="single" w:color="auto" w:sz="4" w:space="0"/>
            </w:tcBorders>
            <w:noWrap w:val="0"/>
            <w:vAlign w:val="center"/>
          </w:tcPr>
          <w:p w14:paraId="7AC9458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69BBD99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5966ED5">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33C07EF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7A3CA8E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475B048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440" w:type="dxa"/>
            <w:tcBorders>
              <w:top w:val="nil"/>
              <w:left w:val="nil"/>
              <w:bottom w:val="single" w:color="auto" w:sz="4" w:space="0"/>
              <w:right w:val="single" w:color="auto" w:sz="4" w:space="0"/>
            </w:tcBorders>
            <w:noWrap w:val="0"/>
            <w:vAlign w:val="center"/>
          </w:tcPr>
          <w:p w14:paraId="3DD0DD0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925" w:type="dxa"/>
            <w:tcBorders>
              <w:top w:val="nil"/>
              <w:left w:val="nil"/>
              <w:bottom w:val="single" w:color="auto" w:sz="4" w:space="0"/>
              <w:right w:val="single" w:color="auto" w:sz="4" w:space="0"/>
            </w:tcBorders>
            <w:noWrap w:val="0"/>
            <w:vAlign w:val="center"/>
          </w:tcPr>
          <w:p w14:paraId="1B6AD1C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778D2C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10B7B70">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384" w:type="dxa"/>
            <w:tcBorders>
              <w:top w:val="nil"/>
              <w:left w:val="nil"/>
              <w:bottom w:val="single" w:color="auto" w:sz="4" w:space="0"/>
              <w:right w:val="single" w:color="auto" w:sz="4" w:space="0"/>
            </w:tcBorders>
            <w:noWrap w:val="0"/>
            <w:vAlign w:val="center"/>
          </w:tcPr>
          <w:p w14:paraId="0177E1A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33A12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6037F22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4C3EF65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925" w:type="dxa"/>
            <w:tcBorders>
              <w:top w:val="nil"/>
              <w:left w:val="nil"/>
              <w:bottom w:val="single" w:color="auto" w:sz="4" w:space="0"/>
              <w:right w:val="single" w:color="auto" w:sz="4" w:space="0"/>
            </w:tcBorders>
            <w:noWrap w:val="0"/>
            <w:vAlign w:val="center"/>
          </w:tcPr>
          <w:p w14:paraId="6D7BC48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6FCF81F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3EE1B10">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72C6D8D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268D45F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02BC155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440" w:type="dxa"/>
            <w:tcBorders>
              <w:top w:val="nil"/>
              <w:left w:val="nil"/>
              <w:bottom w:val="single" w:color="auto" w:sz="4" w:space="0"/>
              <w:right w:val="single" w:color="auto" w:sz="4" w:space="0"/>
            </w:tcBorders>
            <w:noWrap w:val="0"/>
            <w:vAlign w:val="center"/>
          </w:tcPr>
          <w:p w14:paraId="7CCED9B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925" w:type="dxa"/>
            <w:tcBorders>
              <w:top w:val="nil"/>
              <w:left w:val="nil"/>
              <w:bottom w:val="single" w:color="auto" w:sz="4" w:space="0"/>
              <w:right w:val="single" w:color="auto" w:sz="4" w:space="0"/>
            </w:tcBorders>
            <w:noWrap w:val="0"/>
            <w:vAlign w:val="center"/>
          </w:tcPr>
          <w:p w14:paraId="6E8E38A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5A7BE35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57AEEA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384" w:type="dxa"/>
            <w:tcBorders>
              <w:top w:val="nil"/>
              <w:left w:val="nil"/>
              <w:bottom w:val="single" w:color="auto" w:sz="4" w:space="0"/>
              <w:right w:val="single" w:color="auto" w:sz="4" w:space="0"/>
            </w:tcBorders>
            <w:noWrap w:val="0"/>
            <w:vAlign w:val="center"/>
          </w:tcPr>
          <w:p w14:paraId="79B7846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2A05C8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47F0007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440" w:type="dxa"/>
            <w:tcBorders>
              <w:top w:val="nil"/>
              <w:left w:val="nil"/>
              <w:bottom w:val="single" w:color="auto" w:sz="4" w:space="0"/>
              <w:right w:val="single" w:color="auto" w:sz="4" w:space="0"/>
            </w:tcBorders>
            <w:noWrap w:val="0"/>
            <w:vAlign w:val="center"/>
          </w:tcPr>
          <w:p w14:paraId="58859B4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925" w:type="dxa"/>
            <w:tcBorders>
              <w:top w:val="nil"/>
              <w:left w:val="nil"/>
              <w:bottom w:val="single" w:color="auto" w:sz="4" w:space="0"/>
              <w:right w:val="single" w:color="auto" w:sz="4" w:space="0"/>
            </w:tcBorders>
            <w:noWrap w:val="0"/>
            <w:vAlign w:val="center"/>
          </w:tcPr>
          <w:p w14:paraId="5A83D15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27BF851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8745953">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61E84F8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1638C70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43942FC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440" w:type="dxa"/>
            <w:tcBorders>
              <w:top w:val="nil"/>
              <w:left w:val="nil"/>
              <w:bottom w:val="single" w:color="auto" w:sz="4" w:space="0"/>
              <w:right w:val="single" w:color="auto" w:sz="4" w:space="0"/>
            </w:tcBorders>
            <w:noWrap w:val="0"/>
            <w:vAlign w:val="center"/>
          </w:tcPr>
          <w:p w14:paraId="1DE8A39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61DC5A5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0999E2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28261DEA">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384" w:type="dxa"/>
            <w:tcBorders>
              <w:top w:val="nil"/>
              <w:left w:val="nil"/>
              <w:bottom w:val="single" w:color="auto" w:sz="4" w:space="0"/>
              <w:right w:val="single" w:color="auto" w:sz="4" w:space="0"/>
            </w:tcBorders>
            <w:noWrap w:val="0"/>
            <w:vAlign w:val="center"/>
          </w:tcPr>
          <w:p w14:paraId="5E908D3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2DEA42B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3EC007B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60E738B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925" w:type="dxa"/>
            <w:tcBorders>
              <w:top w:val="nil"/>
              <w:left w:val="nil"/>
              <w:bottom w:val="single" w:color="auto" w:sz="4" w:space="0"/>
              <w:right w:val="single" w:color="auto" w:sz="4" w:space="0"/>
            </w:tcBorders>
            <w:noWrap w:val="0"/>
            <w:vAlign w:val="center"/>
          </w:tcPr>
          <w:p w14:paraId="28AEFDB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0340C27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152E6B0">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03FC261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A71A6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5A2EBF7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440" w:type="dxa"/>
            <w:tcBorders>
              <w:top w:val="nil"/>
              <w:left w:val="nil"/>
              <w:bottom w:val="single" w:color="auto" w:sz="4" w:space="0"/>
              <w:right w:val="single" w:color="auto" w:sz="4" w:space="0"/>
            </w:tcBorders>
            <w:noWrap w:val="0"/>
            <w:vAlign w:val="center"/>
          </w:tcPr>
          <w:p w14:paraId="71FD16B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7F12615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CDC2BA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29259D60">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384" w:type="dxa"/>
            <w:tcBorders>
              <w:top w:val="nil"/>
              <w:left w:val="nil"/>
              <w:bottom w:val="single" w:color="auto" w:sz="4" w:space="0"/>
              <w:right w:val="single" w:color="auto" w:sz="4" w:space="0"/>
            </w:tcBorders>
            <w:noWrap w:val="0"/>
            <w:vAlign w:val="center"/>
          </w:tcPr>
          <w:p w14:paraId="3FAC40F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07F17E5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70BD698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52935C7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276D397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8B5092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972AE35">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062B30A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02C103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D94962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440" w:type="dxa"/>
            <w:tcBorders>
              <w:top w:val="nil"/>
              <w:left w:val="nil"/>
              <w:bottom w:val="single" w:color="auto" w:sz="4" w:space="0"/>
              <w:right w:val="single" w:color="auto" w:sz="4" w:space="0"/>
            </w:tcBorders>
            <w:noWrap w:val="0"/>
            <w:vAlign w:val="center"/>
          </w:tcPr>
          <w:p w14:paraId="6979219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3E47730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9FA9EF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B5BF603">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384" w:type="dxa"/>
            <w:tcBorders>
              <w:top w:val="nil"/>
              <w:left w:val="nil"/>
              <w:bottom w:val="single" w:color="auto" w:sz="4" w:space="0"/>
              <w:right w:val="single" w:color="auto" w:sz="4" w:space="0"/>
            </w:tcBorders>
            <w:noWrap w:val="0"/>
            <w:vAlign w:val="center"/>
          </w:tcPr>
          <w:p w14:paraId="663A3F0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41D8CA6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01F03FD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1AB164E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4C742C2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1EABAE3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A1198BA">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5E093EB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2C2B4A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543E91C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440" w:type="dxa"/>
            <w:tcBorders>
              <w:top w:val="nil"/>
              <w:left w:val="nil"/>
              <w:bottom w:val="single" w:color="auto" w:sz="4" w:space="0"/>
              <w:right w:val="single" w:color="auto" w:sz="4" w:space="0"/>
            </w:tcBorders>
            <w:noWrap w:val="0"/>
            <w:vAlign w:val="center"/>
          </w:tcPr>
          <w:p w14:paraId="1DA15DE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347C49A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19EC548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5F948D3">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384" w:type="dxa"/>
            <w:tcBorders>
              <w:top w:val="nil"/>
              <w:left w:val="nil"/>
              <w:bottom w:val="single" w:color="auto" w:sz="4" w:space="0"/>
              <w:right w:val="single" w:color="auto" w:sz="4" w:space="0"/>
            </w:tcBorders>
            <w:noWrap w:val="0"/>
            <w:vAlign w:val="center"/>
          </w:tcPr>
          <w:p w14:paraId="024F37E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6B26DF1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0DF485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440" w:type="dxa"/>
            <w:tcBorders>
              <w:top w:val="nil"/>
              <w:left w:val="nil"/>
              <w:bottom w:val="single" w:color="auto" w:sz="4" w:space="0"/>
              <w:right w:val="single" w:color="auto" w:sz="4" w:space="0"/>
            </w:tcBorders>
            <w:noWrap w:val="0"/>
            <w:vAlign w:val="center"/>
          </w:tcPr>
          <w:p w14:paraId="45BBC68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7296ACE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1C725BF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B303275">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623D1B3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7D8D86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A32FD3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440" w:type="dxa"/>
            <w:tcBorders>
              <w:top w:val="nil"/>
              <w:left w:val="nil"/>
              <w:bottom w:val="single" w:color="auto" w:sz="4" w:space="0"/>
              <w:right w:val="single" w:color="auto" w:sz="4" w:space="0"/>
            </w:tcBorders>
            <w:noWrap w:val="0"/>
            <w:vAlign w:val="center"/>
          </w:tcPr>
          <w:p w14:paraId="1BF94FC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46F1F49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D2C376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FE7E569">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384" w:type="dxa"/>
            <w:tcBorders>
              <w:top w:val="nil"/>
              <w:left w:val="nil"/>
              <w:bottom w:val="single" w:color="auto" w:sz="4" w:space="0"/>
              <w:right w:val="single" w:color="auto" w:sz="4" w:space="0"/>
            </w:tcBorders>
            <w:noWrap w:val="0"/>
            <w:vAlign w:val="center"/>
          </w:tcPr>
          <w:p w14:paraId="568D230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84E0ED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67C699F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77D8CB1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430B9D6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32CE31C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3EA6C1C">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6F75899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0864AC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B5B21B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440" w:type="dxa"/>
            <w:tcBorders>
              <w:top w:val="nil"/>
              <w:left w:val="nil"/>
              <w:bottom w:val="single" w:color="auto" w:sz="4" w:space="0"/>
              <w:right w:val="single" w:color="auto" w:sz="4" w:space="0"/>
            </w:tcBorders>
            <w:noWrap w:val="0"/>
            <w:vAlign w:val="center"/>
          </w:tcPr>
          <w:p w14:paraId="6E546D2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925" w:type="dxa"/>
            <w:tcBorders>
              <w:top w:val="nil"/>
              <w:left w:val="nil"/>
              <w:bottom w:val="single" w:color="auto" w:sz="4" w:space="0"/>
              <w:right w:val="single" w:color="auto" w:sz="4" w:space="0"/>
            </w:tcBorders>
            <w:noWrap w:val="0"/>
            <w:vAlign w:val="center"/>
          </w:tcPr>
          <w:p w14:paraId="041EA75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6286D6E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3CE08B2">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384" w:type="dxa"/>
            <w:tcBorders>
              <w:top w:val="nil"/>
              <w:left w:val="nil"/>
              <w:bottom w:val="single" w:color="auto" w:sz="4" w:space="0"/>
              <w:right w:val="single" w:color="auto" w:sz="4" w:space="0"/>
            </w:tcBorders>
            <w:noWrap w:val="0"/>
            <w:vAlign w:val="center"/>
          </w:tcPr>
          <w:p w14:paraId="01263AD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4AB05EA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4AFC02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440" w:type="dxa"/>
            <w:tcBorders>
              <w:top w:val="nil"/>
              <w:left w:val="nil"/>
              <w:bottom w:val="single" w:color="auto" w:sz="4" w:space="0"/>
              <w:right w:val="single" w:color="auto" w:sz="4" w:space="0"/>
            </w:tcBorders>
            <w:noWrap w:val="0"/>
            <w:vAlign w:val="center"/>
          </w:tcPr>
          <w:p w14:paraId="7594E7A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925" w:type="dxa"/>
            <w:tcBorders>
              <w:top w:val="nil"/>
              <w:left w:val="nil"/>
              <w:bottom w:val="single" w:color="auto" w:sz="4" w:space="0"/>
              <w:right w:val="single" w:color="auto" w:sz="4" w:space="0"/>
            </w:tcBorders>
            <w:noWrap w:val="0"/>
            <w:vAlign w:val="center"/>
          </w:tcPr>
          <w:p w14:paraId="40E24D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2AA94F2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DC475AD">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3B87181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3481AC2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75F04D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440" w:type="dxa"/>
            <w:tcBorders>
              <w:top w:val="nil"/>
              <w:left w:val="nil"/>
              <w:bottom w:val="single" w:color="auto" w:sz="4" w:space="0"/>
              <w:right w:val="single" w:color="auto" w:sz="4" w:space="0"/>
            </w:tcBorders>
            <w:noWrap w:val="0"/>
            <w:vAlign w:val="center"/>
          </w:tcPr>
          <w:p w14:paraId="1250699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925" w:type="dxa"/>
            <w:tcBorders>
              <w:top w:val="nil"/>
              <w:left w:val="nil"/>
              <w:bottom w:val="single" w:color="auto" w:sz="4" w:space="0"/>
              <w:right w:val="single" w:color="auto" w:sz="4" w:space="0"/>
            </w:tcBorders>
            <w:noWrap w:val="0"/>
            <w:vAlign w:val="center"/>
          </w:tcPr>
          <w:p w14:paraId="3E3AE56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4EF407D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01CF38F">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384" w:type="dxa"/>
            <w:tcBorders>
              <w:top w:val="nil"/>
              <w:left w:val="nil"/>
              <w:bottom w:val="single" w:color="auto" w:sz="4" w:space="0"/>
              <w:right w:val="single" w:color="auto" w:sz="4" w:space="0"/>
            </w:tcBorders>
            <w:noWrap w:val="0"/>
            <w:vAlign w:val="center"/>
          </w:tcPr>
          <w:p w14:paraId="0135FDD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2AE6B26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57DF40B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2704DD5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925" w:type="dxa"/>
            <w:tcBorders>
              <w:top w:val="nil"/>
              <w:left w:val="nil"/>
              <w:bottom w:val="single" w:color="auto" w:sz="4" w:space="0"/>
              <w:right w:val="single" w:color="auto" w:sz="4" w:space="0"/>
            </w:tcBorders>
            <w:noWrap w:val="0"/>
            <w:vAlign w:val="center"/>
          </w:tcPr>
          <w:p w14:paraId="3F931A7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6ACB96C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C61D9F1">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432E295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336DB4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370BEE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440" w:type="dxa"/>
            <w:tcBorders>
              <w:top w:val="nil"/>
              <w:left w:val="nil"/>
              <w:bottom w:val="single" w:color="auto" w:sz="4" w:space="0"/>
              <w:right w:val="single" w:color="auto" w:sz="4" w:space="0"/>
            </w:tcBorders>
            <w:noWrap w:val="0"/>
            <w:vAlign w:val="center"/>
          </w:tcPr>
          <w:p w14:paraId="4D332D8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925" w:type="dxa"/>
            <w:tcBorders>
              <w:top w:val="nil"/>
              <w:left w:val="nil"/>
              <w:bottom w:val="single" w:color="auto" w:sz="4" w:space="0"/>
              <w:right w:val="single" w:color="auto" w:sz="4" w:space="0"/>
            </w:tcBorders>
            <w:noWrap w:val="0"/>
            <w:vAlign w:val="center"/>
          </w:tcPr>
          <w:p w14:paraId="6CDD518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229977A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77C0FC9">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384" w:type="dxa"/>
            <w:tcBorders>
              <w:top w:val="nil"/>
              <w:left w:val="nil"/>
              <w:bottom w:val="single" w:color="auto" w:sz="4" w:space="0"/>
              <w:right w:val="single" w:color="auto" w:sz="4" w:space="0"/>
            </w:tcBorders>
            <w:noWrap w:val="0"/>
            <w:vAlign w:val="center"/>
          </w:tcPr>
          <w:p w14:paraId="57B8041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394EA10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478AD7D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5B099C3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3274DEF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347BA56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D67626B">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4AB28D2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4DDE677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1DE26F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440" w:type="dxa"/>
            <w:tcBorders>
              <w:top w:val="nil"/>
              <w:left w:val="nil"/>
              <w:bottom w:val="single" w:color="auto" w:sz="4" w:space="0"/>
              <w:right w:val="single" w:color="auto" w:sz="4" w:space="0"/>
            </w:tcBorders>
            <w:noWrap w:val="0"/>
            <w:vAlign w:val="center"/>
          </w:tcPr>
          <w:p w14:paraId="2BB0DE7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925" w:type="dxa"/>
            <w:tcBorders>
              <w:top w:val="nil"/>
              <w:left w:val="nil"/>
              <w:bottom w:val="single" w:color="auto" w:sz="4" w:space="0"/>
              <w:right w:val="single" w:color="auto" w:sz="4" w:space="0"/>
            </w:tcBorders>
            <w:noWrap w:val="0"/>
            <w:vAlign w:val="center"/>
          </w:tcPr>
          <w:p w14:paraId="7ACA035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2AF152A7">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644648F2">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384" w:type="dxa"/>
            <w:tcBorders>
              <w:top w:val="nil"/>
              <w:left w:val="nil"/>
              <w:bottom w:val="single" w:color="auto" w:sz="4" w:space="0"/>
              <w:right w:val="single" w:color="auto" w:sz="4" w:space="0"/>
            </w:tcBorders>
            <w:noWrap w:val="0"/>
            <w:vAlign w:val="center"/>
          </w:tcPr>
          <w:p w14:paraId="7A73637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1A0D86A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399AD2F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24AF192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68A8EBA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0B34A3E7">
      <w:pPr>
        <w:spacing w:line="360" w:lineRule="auto"/>
        <w:ind w:firstLine="525" w:firstLineChars="250"/>
        <w:rPr>
          <w:rFonts w:hint="eastAsia" w:ascii="仿宋_GB2312" w:hAnsi="仿宋" w:eastAsia="仿宋_GB2312"/>
          <w:szCs w:val="21"/>
        </w:r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3EACF548">
      <w:pPr>
        <w:widowControl/>
        <w:jc w:val="left"/>
        <w:rPr>
          <w:rFonts w:ascii="宋体" w:hAnsi="宋体"/>
          <w:szCs w:val="20"/>
        </w:rPr>
        <w:sectPr>
          <w:pgSz w:w="11906" w:h="16838"/>
          <w:pgMar w:top="1134" w:right="1134" w:bottom="1134" w:left="1134" w:header="720" w:footer="720" w:gutter="0"/>
          <w:cols w:space="720" w:num="1"/>
          <w:docGrid w:type="lines" w:linePitch="331" w:charSpace="0"/>
        </w:sectPr>
      </w:pPr>
    </w:p>
    <w:p w14:paraId="41CECD2E">
      <w:pPr>
        <w:pStyle w:val="18"/>
        <w:jc w:val="center"/>
        <w:outlineLvl w:val="0"/>
        <w:rPr>
          <w:rFonts w:hint="eastAsia" w:hAnsi="宋体"/>
          <w:b/>
          <w:sz w:val="36"/>
          <w:szCs w:val="36"/>
        </w:rPr>
      </w:pPr>
      <w:bookmarkStart w:id="42" w:name="_Toc26614"/>
      <w:bookmarkStart w:id="43" w:name="_Toc532545044"/>
      <w:r>
        <w:rPr>
          <w:rFonts w:hint="eastAsia" w:ascii="Times New Roman" w:hAnsi="Times New Roman"/>
          <w:b/>
          <w:sz w:val="36"/>
        </w:rPr>
        <w:t>第三章</w:t>
      </w:r>
      <w:r>
        <w:rPr>
          <w:rFonts w:ascii="Times New Roman" w:hAnsi="Times New Roman"/>
          <w:b/>
          <w:sz w:val="36"/>
        </w:rPr>
        <w:t xml:space="preserve">  </w:t>
      </w:r>
      <w:r>
        <w:rPr>
          <w:rFonts w:hint="eastAsia" w:ascii="Times New Roman" w:hAnsi="Times New Roman"/>
          <w:b/>
          <w:sz w:val="36"/>
        </w:rPr>
        <w:t>投标人须知</w:t>
      </w:r>
      <w:bookmarkEnd w:id="42"/>
      <w:bookmarkEnd w:id="43"/>
    </w:p>
    <w:p w14:paraId="109EEF15">
      <w:pPr>
        <w:pStyle w:val="18"/>
        <w:spacing w:line="720" w:lineRule="auto"/>
        <w:jc w:val="center"/>
        <w:outlineLvl w:val="1"/>
        <w:rPr>
          <w:rFonts w:hint="eastAsia" w:ascii="Times New Roman" w:hAnsi="Times New Roman"/>
          <w:b/>
          <w:sz w:val="30"/>
          <w:szCs w:val="30"/>
        </w:rPr>
      </w:pPr>
      <w:bookmarkStart w:id="44" w:name="_Toc12649"/>
      <w:r>
        <w:rPr>
          <w:rFonts w:hint="eastAsia" w:ascii="Times New Roman" w:hAnsi="Times New Roman"/>
          <w:b/>
          <w:sz w:val="30"/>
          <w:szCs w:val="30"/>
        </w:rPr>
        <w:t>第一节</w:t>
      </w:r>
      <w:r>
        <w:rPr>
          <w:rFonts w:ascii="Times New Roman" w:hAnsi="Times New Roman"/>
          <w:b/>
          <w:sz w:val="30"/>
          <w:szCs w:val="30"/>
        </w:rPr>
        <w:t xml:space="preserve"> </w:t>
      </w:r>
      <w:r>
        <w:rPr>
          <w:rFonts w:hint="eastAsia" w:ascii="Times New Roman" w:hAnsi="Times New Roman"/>
          <w:b/>
          <w:sz w:val="30"/>
          <w:szCs w:val="30"/>
        </w:rPr>
        <w:t>投标人须知前附表</w:t>
      </w:r>
      <w:bookmarkEnd w:id="44"/>
    </w:p>
    <w:tbl>
      <w:tblPr>
        <w:tblStyle w:val="34"/>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755F5F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E8E7B96">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条款号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FCE0AD4">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项目内容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5B4EF34">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编列内容</w:t>
            </w:r>
          </w:p>
        </w:tc>
      </w:tr>
      <w:tr w14:paraId="43274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823FF30">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A81B9D1">
            <w:pPr>
              <w:spacing w:line="380" w:lineRule="exact"/>
              <w:rPr>
                <w:rFonts w:hint="eastAsia" w:ascii="宋体" w:hAnsi="宋体" w:eastAsia="宋体" w:cs="宋体"/>
                <w:color w:val="auto"/>
                <w:sz w:val="21"/>
                <w:szCs w:val="21"/>
              </w:rPr>
            </w:pPr>
            <w:bookmarkStart w:id="45" w:name="_9.2"/>
            <w:bookmarkEnd w:id="45"/>
            <w:bookmarkStart w:id="46" w:name="_5"/>
            <w:bookmarkEnd w:id="46"/>
            <w:bookmarkStart w:id="47" w:name="_8.1"/>
            <w:bookmarkEnd w:id="47"/>
            <w:r>
              <w:rPr>
                <w:rFonts w:hint="eastAsia" w:ascii="宋体" w:hAnsi="宋体" w:eastAsia="宋体" w:cs="宋体"/>
                <w:color w:val="auto"/>
                <w:sz w:val="21"/>
                <w:szCs w:val="21"/>
              </w:rPr>
              <w:t>是否接受联合体投标</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080BB2D">
            <w:pPr>
              <w:pStyle w:val="12"/>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否。</w:t>
            </w:r>
          </w:p>
        </w:tc>
      </w:tr>
      <w:tr w14:paraId="55608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8173CF0">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B40217B">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联合体投标要求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9A47416">
            <w:pPr>
              <w:pStyle w:val="12"/>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579E6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1840658">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80E1AD5">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是否允许转包/分包</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4853466">
            <w:pPr>
              <w:jc w:val="left"/>
              <w:rPr>
                <w:rFonts w:hint="eastAsia" w:ascii="宋体" w:hAnsi="宋体" w:eastAsia="宋体" w:cs="宋体"/>
                <w:color w:val="auto"/>
                <w:sz w:val="21"/>
                <w:szCs w:val="21"/>
              </w:rPr>
            </w:pPr>
            <w:r>
              <w:rPr>
                <w:rFonts w:hint="eastAsia" w:ascii="宋体" w:hAnsi="宋体" w:eastAsia="宋体" w:cs="宋体"/>
                <w:color w:val="auto"/>
                <w:sz w:val="21"/>
                <w:szCs w:val="21"/>
              </w:rPr>
              <w:t>□允许/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不允许。</w:t>
            </w:r>
          </w:p>
          <w:p w14:paraId="03F5E7F1">
            <w:pPr>
              <w:pStyle w:val="12"/>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转包/分包内容：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p>
          <w:p w14:paraId="24722D78">
            <w:pPr>
              <w:pStyle w:val="12"/>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转包/分包金额或者比例：</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p>
        </w:tc>
      </w:tr>
      <w:tr w14:paraId="67EFE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108AD9C">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11.4</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9298304">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媒体发布渠道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A2DEC9B">
            <w:pPr>
              <w:rPr>
                <w:rFonts w:hint="eastAsia" w:ascii="宋体" w:hAnsi="宋体" w:eastAsia="宋体" w:cs="宋体"/>
                <w:color w:val="auto"/>
                <w:sz w:val="21"/>
                <w:szCs w:val="21"/>
              </w:rPr>
            </w:pPr>
            <w:r>
              <w:rPr>
                <w:rFonts w:hint="eastAsia" w:ascii="宋体" w:hAnsi="宋体" w:eastAsia="宋体" w:cs="宋体"/>
                <w:color w:val="auto"/>
                <w:sz w:val="21"/>
                <w:szCs w:val="21"/>
              </w:rPr>
              <w:t>与本项目相关的政府采购业务澄清、更正及与之相关的事项将在采购公告中“六、其他补充事宜”中网上查询地址上发布</w:t>
            </w:r>
            <w:r>
              <w:rPr>
                <w:rFonts w:hint="eastAsia" w:ascii="宋体" w:hAnsi="宋体" w:eastAsia="宋体" w:cs="宋体"/>
                <w:color w:val="auto"/>
                <w:kern w:val="0"/>
                <w:sz w:val="21"/>
                <w:szCs w:val="21"/>
              </w:rPr>
              <w:t>。</w:t>
            </w:r>
          </w:p>
        </w:tc>
      </w:tr>
      <w:tr w14:paraId="370A2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60D37ED">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11.6</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5A44562">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是否组织标前答疑会</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1F43171">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不组织召开开标前答疑会</w:t>
            </w:r>
          </w:p>
          <w:p w14:paraId="07382959">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□组织召开开标前答疑会</w:t>
            </w:r>
          </w:p>
          <w:p w14:paraId="4B5ADE83">
            <w:pPr>
              <w:snapToGrid w:val="0"/>
              <w:spacing w:line="380" w:lineRule="exact"/>
              <w:rPr>
                <w:rFonts w:hint="eastAsia" w:ascii="宋体" w:hAnsi="宋体" w:eastAsia="宋体" w:cs="宋体"/>
                <w:color w:val="auto"/>
                <w:sz w:val="21"/>
                <w:szCs w:val="21"/>
                <w:u w:val="single"/>
              </w:rPr>
            </w:pPr>
            <w:r>
              <w:rPr>
                <w:rFonts w:hint="eastAsia" w:ascii="宋体" w:hAnsi="宋体" w:eastAsia="宋体" w:cs="宋体"/>
                <w:color w:val="auto"/>
                <w:sz w:val="21"/>
                <w:szCs w:val="21"/>
              </w:rPr>
              <w:t>会议开始时间：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日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时</w:t>
            </w:r>
            <w:r>
              <w:rPr>
                <w:rFonts w:hint="eastAsia" w:ascii="宋体" w:hAnsi="宋体" w:eastAsia="宋体" w:cs="宋体"/>
                <w:color w:val="auto"/>
                <w:sz w:val="21"/>
                <w:szCs w:val="21"/>
                <w:u w:val="single"/>
              </w:rPr>
              <w:t xml:space="preserve">  分</w:t>
            </w:r>
            <w:r>
              <w:rPr>
                <w:rFonts w:hint="eastAsia" w:ascii="宋体" w:hAnsi="宋体" w:eastAsia="宋体" w:cs="宋体"/>
                <w:color w:val="auto"/>
                <w:sz w:val="21"/>
                <w:szCs w:val="21"/>
              </w:rPr>
              <w:t>，逾期后果自负。会议地点：</w:t>
            </w:r>
            <w:r>
              <w:rPr>
                <w:rFonts w:hint="eastAsia" w:ascii="宋体" w:hAnsi="宋体" w:eastAsia="宋体" w:cs="宋体"/>
                <w:color w:val="auto"/>
                <w:sz w:val="21"/>
                <w:szCs w:val="21"/>
                <w:u w:val="single"/>
              </w:rPr>
              <w:t xml:space="preserve">              </w:t>
            </w:r>
          </w:p>
        </w:tc>
      </w:tr>
      <w:tr w14:paraId="67079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0"/>
            <w:vAlign w:val="center"/>
          </w:tcPr>
          <w:p w14:paraId="79745E52">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EF925E5">
            <w:pPr>
              <w:snapToGrid w:val="0"/>
              <w:spacing w:line="380" w:lineRule="exact"/>
              <w:jc w:val="left"/>
              <w:rPr>
                <w:rFonts w:hint="eastAsia" w:ascii="宋体" w:hAnsi="宋体" w:eastAsia="宋体" w:cs="宋体"/>
                <w:color w:val="auto"/>
                <w:sz w:val="21"/>
                <w:szCs w:val="21"/>
              </w:rPr>
            </w:pPr>
            <w:bookmarkStart w:id="48" w:name="_13.2"/>
            <w:bookmarkEnd w:id="48"/>
            <w:r>
              <w:rPr>
                <w:rFonts w:hint="eastAsia" w:ascii="宋体" w:hAnsi="宋体" w:eastAsia="宋体" w:cs="宋体"/>
                <w:color w:val="auto"/>
                <w:sz w:val="21"/>
                <w:szCs w:val="21"/>
              </w:rPr>
              <w:t>资格证明文件组成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2BEE52B">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1、投标人为法人或者其他组织的，提供营业执照等证明文件（如营业执照或者事业单位法人证书或者</w:t>
            </w:r>
            <w:r>
              <w:rPr>
                <w:rStyle w:val="64"/>
                <w:rFonts w:hint="eastAsia" w:ascii="宋体" w:hAnsi="宋体" w:eastAsia="宋体" w:cs="宋体"/>
                <w:color w:val="auto"/>
                <w:sz w:val="21"/>
                <w:szCs w:val="21"/>
              </w:rPr>
              <w:t>执业许可证</w:t>
            </w:r>
            <w:r>
              <w:rPr>
                <w:rFonts w:hint="eastAsia" w:ascii="宋体" w:hAnsi="宋体" w:eastAsia="宋体" w:cs="宋体"/>
                <w:color w:val="auto"/>
                <w:sz w:val="21"/>
                <w:szCs w:val="21"/>
              </w:rPr>
              <w:t>等），投标人为自然人的，提供身份证复印件。（</w:t>
            </w:r>
            <w:r>
              <w:rPr>
                <w:rFonts w:hint="eastAsia" w:ascii="宋体" w:hAnsi="宋体" w:eastAsia="宋体" w:cs="宋体"/>
                <w:b/>
                <w:color w:val="auto"/>
                <w:sz w:val="21"/>
                <w:szCs w:val="21"/>
              </w:rPr>
              <w:t>必须提供，否则作无效投标处理</w:t>
            </w:r>
            <w:r>
              <w:rPr>
                <w:rFonts w:hint="eastAsia" w:ascii="宋体" w:hAnsi="宋体" w:eastAsia="宋体" w:cs="宋体"/>
                <w:color w:val="auto"/>
                <w:sz w:val="21"/>
                <w:szCs w:val="21"/>
              </w:rPr>
              <w:t>）</w:t>
            </w:r>
          </w:p>
          <w:p w14:paraId="1AFE223B">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2、投标人依法缴纳税收的相关材料：[</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04</w:t>
            </w:r>
            <w:r>
              <w:rPr>
                <w:rFonts w:hint="eastAsia" w:ascii="宋体" w:hAnsi="宋体" w:eastAsia="宋体" w:cs="宋体"/>
                <w:color w:val="auto"/>
                <w:sz w:val="21"/>
                <w:szCs w:val="21"/>
              </w:rPr>
              <w:t>月至</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11</w:t>
            </w:r>
            <w:r>
              <w:rPr>
                <w:rFonts w:hint="eastAsia" w:ascii="宋体" w:hAnsi="宋体" w:eastAsia="宋体" w:cs="宋体"/>
                <w:color w:val="auto"/>
                <w:sz w:val="21"/>
                <w:szCs w:val="21"/>
              </w:rPr>
              <w:t>月]连续</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3</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 w:val="21"/>
                <w:szCs w:val="21"/>
              </w:rPr>
              <w:t>必须提供，否则作无效投标处理</w:t>
            </w:r>
            <w:r>
              <w:rPr>
                <w:rFonts w:hint="eastAsia" w:ascii="宋体" w:hAnsi="宋体" w:eastAsia="宋体" w:cs="宋体"/>
                <w:color w:val="auto"/>
                <w:sz w:val="21"/>
                <w:szCs w:val="21"/>
              </w:rPr>
              <w:t>）</w:t>
            </w:r>
          </w:p>
          <w:p w14:paraId="30691CA6">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3、投标人依法缴纳社会保障资金的相关材料：[</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04</w:t>
            </w:r>
            <w:r>
              <w:rPr>
                <w:rFonts w:hint="eastAsia" w:ascii="宋体" w:hAnsi="宋体" w:eastAsia="宋体" w:cs="宋体"/>
                <w:color w:val="auto"/>
                <w:sz w:val="21"/>
                <w:szCs w:val="21"/>
              </w:rPr>
              <w:t>月至</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11</w:t>
            </w:r>
            <w:r>
              <w:rPr>
                <w:rFonts w:hint="eastAsia" w:ascii="宋体" w:hAnsi="宋体" w:eastAsia="宋体" w:cs="宋体"/>
                <w:color w:val="auto"/>
                <w:sz w:val="21"/>
                <w:szCs w:val="21"/>
              </w:rPr>
              <w:t>月]连续</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3</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cs="宋体"/>
                <w:b/>
                <w:color w:val="auto"/>
                <w:sz w:val="21"/>
                <w:szCs w:val="21"/>
              </w:rPr>
              <w:t>必须提供，否则作无效投标处理</w:t>
            </w:r>
            <w:r>
              <w:rPr>
                <w:rFonts w:hint="eastAsia" w:ascii="宋体" w:hAnsi="宋体" w:eastAsia="宋体" w:cs="宋体"/>
                <w:color w:val="auto"/>
                <w:sz w:val="21"/>
                <w:szCs w:val="21"/>
              </w:rPr>
              <w:t>）</w:t>
            </w:r>
          </w:p>
          <w:p w14:paraId="1EBCD3B3">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4、投标人财务状况报告：[</w:t>
            </w:r>
            <w:r>
              <w:rPr>
                <w:rFonts w:hint="eastAsia" w:ascii="宋体" w:hAnsi="宋体" w:eastAsia="宋体" w:cs="宋体"/>
                <w:color w:val="auto"/>
                <w:sz w:val="21"/>
                <w:szCs w:val="21"/>
                <w:u w:val="single"/>
                <w:lang w:val="en-US" w:eastAsia="zh-CN"/>
              </w:rPr>
              <w:t>2024</w:t>
            </w:r>
            <w:r>
              <w:rPr>
                <w:rFonts w:hint="eastAsia" w:ascii="宋体" w:hAnsi="宋体" w:eastAsia="宋体" w:cs="宋体"/>
                <w:color w:val="auto"/>
                <w:sz w:val="21"/>
                <w:szCs w:val="21"/>
              </w:rPr>
              <w:t>年]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 w:val="21"/>
                <w:szCs w:val="21"/>
              </w:rPr>
              <w:t>必须提供，否则作无效投标处理</w:t>
            </w:r>
            <w:r>
              <w:rPr>
                <w:rFonts w:hint="eastAsia" w:ascii="宋体" w:hAnsi="宋体" w:eastAsia="宋体" w:cs="宋体"/>
                <w:color w:val="auto"/>
                <w:sz w:val="21"/>
                <w:szCs w:val="21"/>
              </w:rPr>
              <w:t>）</w:t>
            </w:r>
          </w:p>
          <w:p w14:paraId="2E1690C4">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5、投标人直接控股、管理关系信息表。（</w:t>
            </w:r>
            <w:r>
              <w:rPr>
                <w:rFonts w:hint="eastAsia" w:ascii="宋体" w:hAnsi="宋体" w:eastAsia="宋体" w:cs="宋体"/>
                <w:b/>
                <w:color w:val="auto"/>
                <w:sz w:val="21"/>
                <w:szCs w:val="21"/>
              </w:rPr>
              <w:t>必须提供，否则作无效投标处理</w:t>
            </w:r>
            <w:r>
              <w:rPr>
                <w:rFonts w:hint="eastAsia" w:ascii="宋体" w:hAnsi="宋体" w:eastAsia="宋体" w:cs="宋体"/>
                <w:color w:val="auto"/>
                <w:sz w:val="21"/>
                <w:szCs w:val="21"/>
              </w:rPr>
              <w:t>）</w:t>
            </w:r>
          </w:p>
          <w:p w14:paraId="5D7A115F">
            <w:pPr>
              <w:numPr>
                <w:ilvl w:val="0"/>
                <w:numId w:val="2"/>
              </w:num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投标资格声明。（</w:t>
            </w:r>
            <w:r>
              <w:rPr>
                <w:rFonts w:hint="eastAsia" w:ascii="宋体" w:hAnsi="宋体" w:eastAsia="宋体" w:cs="宋体"/>
                <w:b/>
                <w:color w:val="auto"/>
                <w:sz w:val="21"/>
                <w:szCs w:val="21"/>
              </w:rPr>
              <w:t>必须提供，否则作无效投标处理</w:t>
            </w:r>
            <w:r>
              <w:rPr>
                <w:rFonts w:hint="eastAsia" w:ascii="宋体" w:hAnsi="宋体" w:eastAsia="宋体" w:cs="宋体"/>
                <w:color w:val="auto"/>
                <w:sz w:val="21"/>
                <w:szCs w:val="21"/>
              </w:rPr>
              <w:t>）</w:t>
            </w:r>
          </w:p>
          <w:p w14:paraId="262161A6">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7、联合体协议书。（</w:t>
            </w:r>
            <w:r>
              <w:rPr>
                <w:rFonts w:hint="eastAsia" w:ascii="宋体" w:hAnsi="宋体" w:eastAsia="宋体" w:cs="宋体"/>
                <w:b/>
                <w:color w:val="auto"/>
                <w:sz w:val="21"/>
                <w:szCs w:val="21"/>
              </w:rPr>
              <w:t>联合体投标时必须提供，否则作无效投标处理</w:t>
            </w:r>
            <w:r>
              <w:rPr>
                <w:rFonts w:hint="eastAsia" w:ascii="宋体" w:hAnsi="宋体" w:eastAsia="宋体" w:cs="宋体"/>
                <w:color w:val="auto"/>
                <w:sz w:val="21"/>
                <w:szCs w:val="21"/>
              </w:rPr>
              <w:t>）</w:t>
            </w:r>
          </w:p>
          <w:p w14:paraId="68FC8705">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8、（采购人或采购代理机构根据招标公告对应的特定资格要求及特定条件设置投标人提供的资格证明材料）； （必须提供，否则作无效投标处理）</w:t>
            </w:r>
          </w:p>
          <w:p w14:paraId="6D53F620">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除招标文件规定必须提供以外，投标人认为需要提供的其他证明材料。</w:t>
            </w:r>
          </w:p>
          <w:p w14:paraId="08FBE295">
            <w:pPr>
              <w:snapToGrid w:val="0"/>
              <w:spacing w:line="380" w:lineRule="exact"/>
              <w:jc w:val="left"/>
              <w:rPr>
                <w:rFonts w:hint="eastAsia" w:ascii="宋体" w:hAnsi="宋体" w:eastAsia="宋体" w:cs="宋体"/>
                <w:b/>
                <w:color w:val="auto"/>
                <w:sz w:val="21"/>
                <w:szCs w:val="21"/>
              </w:rPr>
            </w:pPr>
            <w:r>
              <w:rPr>
                <w:rFonts w:hint="eastAsia" w:ascii="宋体" w:hAnsi="宋体" w:eastAsia="宋体" w:cs="宋体"/>
                <w:b/>
                <w:bCs/>
                <w:color w:val="auto"/>
                <w:sz w:val="21"/>
                <w:szCs w:val="21"/>
              </w:rPr>
              <w:t>注：1.</w:t>
            </w:r>
            <w:r>
              <w:rPr>
                <w:rFonts w:hint="eastAsia" w:ascii="宋体" w:hAnsi="宋体" w:eastAsia="宋体" w:cs="宋体"/>
                <w:color w:val="auto"/>
                <w:sz w:val="21"/>
                <w:szCs w:val="21"/>
              </w:rPr>
              <w:t xml:space="preserve"> </w:t>
            </w:r>
            <w:r>
              <w:rPr>
                <w:rFonts w:hint="eastAsia" w:ascii="宋体" w:hAnsi="宋体" w:eastAsia="宋体" w:cs="宋体"/>
                <w:b/>
                <w:bCs/>
                <w:color w:val="auto"/>
                <w:sz w:val="21"/>
                <w:szCs w:val="21"/>
              </w:rPr>
              <w:t>以上标明“必须提供”的材料</w:t>
            </w:r>
            <w:r>
              <w:rPr>
                <w:rFonts w:hint="eastAsia" w:ascii="宋体" w:hAnsi="宋体" w:eastAsia="宋体" w:cs="宋体"/>
                <w:b/>
                <w:color w:val="auto"/>
                <w:sz w:val="21"/>
                <w:szCs w:val="21"/>
              </w:rPr>
              <w:t>属于复印件的扫描件的</w:t>
            </w:r>
            <w:r>
              <w:rPr>
                <w:rFonts w:hint="eastAsia" w:ascii="宋体" w:hAnsi="宋体" w:eastAsia="宋体" w:cs="宋体"/>
                <w:b/>
                <w:bCs/>
                <w:color w:val="auto"/>
                <w:sz w:val="21"/>
                <w:szCs w:val="21"/>
              </w:rPr>
              <w:t>，必须加盖投标人电子公章，否则</w:t>
            </w:r>
            <w:r>
              <w:rPr>
                <w:rFonts w:hint="eastAsia" w:ascii="宋体" w:hAnsi="宋体" w:eastAsia="宋体" w:cs="宋体"/>
                <w:b/>
                <w:color w:val="auto"/>
                <w:sz w:val="21"/>
                <w:szCs w:val="21"/>
              </w:rPr>
              <w:t>作无效投标处理。</w:t>
            </w:r>
          </w:p>
          <w:p w14:paraId="22C3E93E">
            <w:pPr>
              <w:snapToGrid w:val="0"/>
              <w:spacing w:line="380" w:lineRule="exact"/>
              <w:ind w:firstLine="422" w:firstLineChars="200"/>
              <w:jc w:val="left"/>
              <w:rPr>
                <w:rFonts w:hint="eastAsia" w:ascii="宋体" w:hAnsi="宋体" w:eastAsia="宋体" w:cs="宋体"/>
                <w:b/>
                <w:bCs/>
                <w:color w:val="auto"/>
                <w:sz w:val="21"/>
                <w:szCs w:val="21"/>
              </w:rPr>
            </w:pPr>
            <w:r>
              <w:rPr>
                <w:rFonts w:hint="eastAsia" w:ascii="宋体" w:hAnsi="宋体" w:eastAsia="宋体" w:cs="宋体"/>
                <w:b/>
                <w:color w:val="auto"/>
                <w:sz w:val="21"/>
                <w:szCs w:val="21"/>
              </w:rPr>
              <w:t>2</w:t>
            </w:r>
            <w:r>
              <w:rPr>
                <w:rFonts w:hint="eastAsia" w:ascii="宋体" w:hAnsi="宋体" w:eastAsia="宋体" w:cs="宋体"/>
                <w:b/>
                <w:bCs/>
                <w:color w:val="auto"/>
                <w:sz w:val="21"/>
                <w:szCs w:val="21"/>
              </w:rPr>
              <w:t>.联合体投标时，第1-</w:t>
            </w: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rPr>
              <w:t>项资格证明文件联合体各方均必须分别提供，联合体各方分别盖章和签字，否则投标文件按无效响应处理。</w:t>
            </w:r>
          </w:p>
        </w:tc>
      </w:tr>
      <w:tr w14:paraId="328F9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0"/>
            <w:vAlign w:val="center"/>
          </w:tcPr>
          <w:p w14:paraId="756BBDA9">
            <w:pPr>
              <w:spacing w:line="380" w:lineRule="exac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79F6F01">
            <w:pPr>
              <w:snapToGrid w:val="0"/>
              <w:spacing w:line="380" w:lineRule="exact"/>
              <w:jc w:val="left"/>
              <w:rPr>
                <w:rFonts w:hint="eastAsia" w:ascii="宋体" w:hAnsi="宋体" w:eastAsia="宋体" w:cs="宋体"/>
                <w:color w:val="auto"/>
                <w:sz w:val="21"/>
                <w:szCs w:val="21"/>
              </w:rPr>
            </w:pPr>
            <w:bookmarkStart w:id="49" w:name="_13.3"/>
            <w:bookmarkEnd w:id="49"/>
            <w:r>
              <w:rPr>
                <w:rFonts w:hint="eastAsia" w:ascii="宋体" w:hAnsi="宋体" w:eastAsia="宋体" w:cs="宋体"/>
                <w:color w:val="auto"/>
                <w:sz w:val="21"/>
                <w:szCs w:val="21"/>
              </w:rPr>
              <w:t>商务文件组成</w:t>
            </w:r>
          </w:p>
          <w:p w14:paraId="5692F157">
            <w:pPr>
              <w:spacing w:line="380" w:lineRule="exact"/>
              <w:rPr>
                <w:rFonts w:hint="eastAsia" w:ascii="宋体" w:hAnsi="宋体" w:eastAsia="宋体" w:cs="宋体"/>
                <w:color w:val="auto"/>
                <w:sz w:val="21"/>
                <w:szCs w:val="21"/>
              </w:rPr>
            </w:pP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F0E0CED">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1、无串通投标行为的承诺函；（</w:t>
            </w:r>
            <w:r>
              <w:rPr>
                <w:rFonts w:hint="eastAsia" w:ascii="宋体" w:hAnsi="宋体" w:eastAsia="宋体" w:cs="宋体"/>
                <w:b/>
                <w:color w:val="auto"/>
                <w:sz w:val="21"/>
                <w:szCs w:val="21"/>
              </w:rPr>
              <w:t>必须提供，否则作无效投标处理</w:t>
            </w:r>
            <w:r>
              <w:rPr>
                <w:rFonts w:hint="eastAsia" w:ascii="宋体" w:hAnsi="宋体" w:eastAsia="宋体" w:cs="宋体"/>
                <w:color w:val="auto"/>
                <w:sz w:val="21"/>
                <w:szCs w:val="21"/>
              </w:rPr>
              <w:t>）</w:t>
            </w:r>
          </w:p>
          <w:p w14:paraId="260DE175">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2、法定代表人身份证明及法定代表人有效身份证正反面复印件；（</w:t>
            </w:r>
            <w:r>
              <w:rPr>
                <w:rFonts w:hint="eastAsia" w:ascii="宋体" w:hAnsi="宋体" w:eastAsia="宋体" w:cs="宋体"/>
                <w:b/>
                <w:bCs/>
                <w:color w:val="auto"/>
                <w:sz w:val="21"/>
                <w:szCs w:val="21"/>
              </w:rPr>
              <w:t>除自然人投标外</w:t>
            </w:r>
            <w:r>
              <w:rPr>
                <w:rFonts w:hint="eastAsia" w:ascii="宋体" w:hAnsi="宋体" w:eastAsia="宋体" w:cs="宋体"/>
                <w:b/>
                <w:color w:val="auto"/>
                <w:sz w:val="21"/>
                <w:szCs w:val="21"/>
              </w:rPr>
              <w:t>必须提供，否则作无效投标处理</w:t>
            </w:r>
            <w:r>
              <w:rPr>
                <w:rFonts w:hint="eastAsia" w:ascii="宋体" w:hAnsi="宋体" w:eastAsia="宋体" w:cs="宋体"/>
                <w:color w:val="auto"/>
                <w:sz w:val="21"/>
                <w:szCs w:val="21"/>
              </w:rPr>
              <w:t>）</w:t>
            </w:r>
          </w:p>
          <w:p w14:paraId="37391933">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3、法定代表人授权委托书及委托代理人有效身份证正反面复印件；（</w:t>
            </w:r>
            <w:r>
              <w:rPr>
                <w:rFonts w:hint="eastAsia" w:ascii="宋体" w:hAnsi="宋体" w:eastAsia="宋体" w:cs="宋体"/>
                <w:b/>
                <w:color w:val="auto"/>
                <w:sz w:val="21"/>
                <w:szCs w:val="21"/>
              </w:rPr>
              <w:t>委托时必须提供，否则作无效投标处理</w:t>
            </w:r>
            <w:r>
              <w:rPr>
                <w:rFonts w:hint="eastAsia" w:ascii="宋体" w:hAnsi="宋体" w:eastAsia="宋体" w:cs="宋体"/>
                <w:color w:val="auto"/>
                <w:sz w:val="21"/>
                <w:szCs w:val="21"/>
              </w:rPr>
              <w:t>）</w:t>
            </w:r>
          </w:p>
          <w:p w14:paraId="01606DEB">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4、商务条款偏离表；（</w:t>
            </w:r>
            <w:r>
              <w:rPr>
                <w:rFonts w:hint="eastAsia" w:ascii="宋体" w:hAnsi="宋体" w:eastAsia="宋体" w:cs="宋体"/>
                <w:b/>
                <w:color w:val="auto"/>
                <w:sz w:val="21"/>
                <w:szCs w:val="21"/>
              </w:rPr>
              <w:t>必须提供，否则作无效投标处理</w:t>
            </w:r>
            <w:r>
              <w:rPr>
                <w:rFonts w:hint="eastAsia" w:ascii="宋体" w:hAnsi="宋体" w:eastAsia="宋体" w:cs="宋体"/>
                <w:color w:val="auto"/>
                <w:sz w:val="21"/>
                <w:szCs w:val="21"/>
              </w:rPr>
              <w:t>）</w:t>
            </w:r>
          </w:p>
          <w:p w14:paraId="137741A0">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5、投标人情况介绍；</w:t>
            </w:r>
          </w:p>
          <w:p w14:paraId="1A2E1DDA">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6、除招标文件规定必须提供以外，投标人认为需要提供的其他证明材料。（投标人根据“第二章 采购需求”及“第四章 评标方法及评标标准”提供有关证明材料）。</w:t>
            </w:r>
          </w:p>
          <w:p w14:paraId="4EAA4071">
            <w:pPr>
              <w:snapToGrid w:val="0"/>
              <w:spacing w:line="380" w:lineRule="exact"/>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注： 1.法定代表人授权委托书必须由法定代表人及委托代理人签字，并加盖投标人公章，否则作无效投标处理。</w:t>
            </w:r>
          </w:p>
          <w:p w14:paraId="02983BFA">
            <w:pPr>
              <w:snapToGrid w:val="0"/>
              <w:spacing w:line="38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bCs/>
                <w:color w:val="auto"/>
                <w:sz w:val="21"/>
                <w:szCs w:val="21"/>
              </w:rPr>
              <w:t>2.</w:t>
            </w:r>
            <w:r>
              <w:rPr>
                <w:rFonts w:hint="eastAsia" w:ascii="宋体" w:hAnsi="宋体" w:eastAsia="宋体" w:cs="宋体"/>
                <w:color w:val="auto"/>
                <w:sz w:val="21"/>
                <w:szCs w:val="21"/>
              </w:rPr>
              <w:t xml:space="preserve"> </w:t>
            </w:r>
            <w:r>
              <w:rPr>
                <w:rFonts w:hint="eastAsia" w:ascii="宋体" w:hAnsi="宋体" w:eastAsia="宋体" w:cs="宋体"/>
                <w:b/>
                <w:bCs/>
                <w:color w:val="auto"/>
                <w:sz w:val="21"/>
                <w:szCs w:val="21"/>
              </w:rPr>
              <w:t>以上标明“必须提供”的材料</w:t>
            </w:r>
            <w:r>
              <w:rPr>
                <w:rFonts w:hint="eastAsia" w:ascii="宋体" w:hAnsi="宋体" w:eastAsia="宋体" w:cs="宋体"/>
                <w:b/>
                <w:color w:val="auto"/>
                <w:sz w:val="21"/>
                <w:szCs w:val="21"/>
              </w:rPr>
              <w:t>属于复印件的扫描件的</w:t>
            </w:r>
            <w:r>
              <w:rPr>
                <w:rFonts w:hint="eastAsia" w:ascii="宋体" w:hAnsi="宋体" w:eastAsia="宋体" w:cs="宋体"/>
                <w:b/>
                <w:bCs/>
                <w:color w:val="auto"/>
                <w:sz w:val="21"/>
                <w:szCs w:val="21"/>
              </w:rPr>
              <w:t>，必须加盖投标人电子公章，否则</w:t>
            </w:r>
            <w:r>
              <w:rPr>
                <w:rFonts w:hint="eastAsia" w:ascii="宋体" w:hAnsi="宋体" w:eastAsia="宋体" w:cs="宋体"/>
                <w:b/>
                <w:color w:val="auto"/>
                <w:sz w:val="21"/>
                <w:szCs w:val="21"/>
              </w:rPr>
              <w:t>作无效投标处理</w:t>
            </w:r>
            <w:r>
              <w:rPr>
                <w:rFonts w:hint="eastAsia" w:ascii="宋体" w:hAnsi="宋体" w:eastAsia="宋体" w:cs="宋体"/>
                <w:b/>
                <w:bCs/>
                <w:color w:val="auto"/>
                <w:sz w:val="21"/>
                <w:szCs w:val="21"/>
              </w:rPr>
              <w:t>。</w:t>
            </w:r>
          </w:p>
        </w:tc>
      </w:tr>
      <w:tr w14:paraId="498B1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noWrap w:val="0"/>
            <w:vAlign w:val="center"/>
          </w:tcPr>
          <w:p w14:paraId="6D4722D6">
            <w:pPr>
              <w:spacing w:line="380" w:lineRule="exac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3EDD192">
            <w:pPr>
              <w:snapToGrid w:val="0"/>
              <w:spacing w:line="380" w:lineRule="exact"/>
              <w:jc w:val="left"/>
              <w:rPr>
                <w:rFonts w:hint="eastAsia" w:ascii="宋体" w:hAnsi="宋体" w:eastAsia="宋体" w:cs="宋体"/>
                <w:color w:val="auto"/>
                <w:sz w:val="21"/>
                <w:szCs w:val="21"/>
              </w:rPr>
            </w:pPr>
            <w:bookmarkStart w:id="50" w:name="_13.4"/>
            <w:bookmarkEnd w:id="50"/>
            <w:r>
              <w:rPr>
                <w:rFonts w:hint="eastAsia" w:ascii="宋体" w:hAnsi="宋体" w:eastAsia="宋体" w:cs="宋体"/>
                <w:color w:val="auto"/>
                <w:sz w:val="21"/>
                <w:szCs w:val="21"/>
              </w:rPr>
              <w:t>技术文件组成</w:t>
            </w:r>
          </w:p>
          <w:p w14:paraId="424FF912">
            <w:pPr>
              <w:spacing w:line="380" w:lineRule="exact"/>
              <w:rPr>
                <w:rFonts w:hint="eastAsia" w:ascii="宋体" w:hAnsi="宋体" w:eastAsia="宋体" w:cs="宋体"/>
                <w:color w:val="auto"/>
                <w:sz w:val="21"/>
                <w:szCs w:val="21"/>
              </w:rPr>
            </w:pP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3E9BCBF">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1.技术需求偏离表；（</w:t>
            </w:r>
            <w:r>
              <w:rPr>
                <w:rFonts w:hint="eastAsia" w:ascii="宋体" w:hAnsi="宋体" w:eastAsia="宋体" w:cs="宋体"/>
                <w:b/>
                <w:color w:val="auto"/>
                <w:sz w:val="21"/>
                <w:szCs w:val="21"/>
              </w:rPr>
              <w:t>必须提供，否则作无效投标处理</w:t>
            </w:r>
            <w:r>
              <w:rPr>
                <w:rFonts w:hint="eastAsia" w:ascii="宋体" w:hAnsi="宋体" w:eastAsia="宋体" w:cs="宋体"/>
                <w:color w:val="auto"/>
                <w:sz w:val="21"/>
                <w:szCs w:val="21"/>
              </w:rPr>
              <w:t>）</w:t>
            </w:r>
          </w:p>
          <w:p w14:paraId="6851B86D">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2.项目实施方案【项目前期准备、项目实施计划（项目实施人员一览表（格式后附）、技术服务、技术培训的内容和措施））】；（</w:t>
            </w:r>
            <w:r>
              <w:rPr>
                <w:rFonts w:hint="eastAsia" w:ascii="宋体" w:hAnsi="宋体" w:eastAsia="宋体" w:cs="宋体"/>
                <w:b/>
                <w:color w:val="auto"/>
                <w:sz w:val="21"/>
                <w:szCs w:val="21"/>
              </w:rPr>
              <w:t>视项目情况设置是否必须提供</w:t>
            </w:r>
            <w:r>
              <w:rPr>
                <w:rFonts w:hint="eastAsia" w:ascii="宋体" w:hAnsi="宋体" w:eastAsia="宋体" w:cs="宋体"/>
                <w:color w:val="auto"/>
                <w:sz w:val="21"/>
                <w:szCs w:val="21"/>
              </w:rPr>
              <w:t>）</w:t>
            </w:r>
          </w:p>
          <w:p w14:paraId="43058975">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3、对本项目总体要求的理解。包括：功能说明、性能指标及设备选型说明（质量、性能、价格、外观、体积等方面进行比较和选择的理由及过程）；（</w:t>
            </w:r>
            <w:r>
              <w:rPr>
                <w:rFonts w:hint="eastAsia" w:ascii="宋体" w:hAnsi="宋体" w:eastAsia="宋体" w:cs="宋体"/>
                <w:b/>
                <w:color w:val="auto"/>
                <w:sz w:val="21"/>
                <w:szCs w:val="21"/>
              </w:rPr>
              <w:t>视项目情况设置是否必须提供</w:t>
            </w:r>
            <w:r>
              <w:rPr>
                <w:rFonts w:hint="eastAsia" w:ascii="宋体" w:hAnsi="宋体" w:eastAsia="宋体" w:cs="宋体"/>
                <w:color w:val="auto"/>
                <w:sz w:val="21"/>
                <w:szCs w:val="21"/>
              </w:rPr>
              <w:t>）</w:t>
            </w:r>
          </w:p>
          <w:p w14:paraId="14352007">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4. 产品出厂标准、质量检测报告【其中有精度要求的仪器设备类政府采购项目，应当要求投标人提供精度数据（第三方检测报告或者由采购人在投标前组织的实测获得）】（</w:t>
            </w:r>
            <w:r>
              <w:rPr>
                <w:rFonts w:hint="eastAsia" w:ascii="宋体" w:hAnsi="宋体" w:eastAsia="宋体" w:cs="宋体"/>
                <w:b/>
                <w:color w:val="auto"/>
                <w:sz w:val="21"/>
                <w:szCs w:val="21"/>
              </w:rPr>
              <w:t>视项目情况设置是否必须提供</w:t>
            </w:r>
            <w:r>
              <w:rPr>
                <w:rFonts w:hint="eastAsia" w:ascii="宋体" w:hAnsi="宋体" w:eastAsia="宋体" w:cs="宋体"/>
                <w:color w:val="auto"/>
                <w:sz w:val="21"/>
                <w:szCs w:val="21"/>
              </w:rPr>
              <w:t>）</w:t>
            </w:r>
          </w:p>
          <w:p w14:paraId="6FA5A768">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5. 优惠条件：投标人承诺给予招标人的各种优惠条件，包括售后服务、备品备件、专用耗材等方面的优惠；投标人不得给予赠品或者与采购无关的其他商品、服务；</w:t>
            </w:r>
            <w:r>
              <w:rPr>
                <w:rFonts w:hint="eastAsia" w:ascii="宋体" w:hAnsi="宋体" w:eastAsia="宋体" w:cs="宋体"/>
                <w:b/>
                <w:color w:val="auto"/>
                <w:sz w:val="21"/>
                <w:szCs w:val="21"/>
              </w:rPr>
              <w:t>视项目情况设置是否必须提供</w:t>
            </w:r>
            <w:r>
              <w:rPr>
                <w:rFonts w:hint="eastAsia" w:ascii="宋体" w:hAnsi="宋体" w:eastAsia="宋体" w:cs="宋体"/>
                <w:color w:val="auto"/>
                <w:sz w:val="21"/>
                <w:szCs w:val="21"/>
              </w:rPr>
              <w:t>）</w:t>
            </w:r>
          </w:p>
          <w:p w14:paraId="7F6029DC">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6.投标人对本项目的合理化建议和改进措施；</w:t>
            </w:r>
          </w:p>
          <w:p w14:paraId="7538CDA3">
            <w:pPr>
              <w:snapToGrid w:val="0"/>
              <w:spacing w:line="380" w:lineRule="exact"/>
              <w:jc w:val="left"/>
              <w:rPr>
                <w:rFonts w:hint="eastAsia" w:ascii="宋体" w:hAnsi="宋体" w:eastAsia="宋体" w:cs="宋体"/>
                <w:bCs/>
                <w:color w:val="auto"/>
                <w:sz w:val="21"/>
                <w:szCs w:val="21"/>
              </w:rPr>
            </w:pPr>
            <w:r>
              <w:rPr>
                <w:rFonts w:hint="eastAsia" w:ascii="宋体" w:hAnsi="宋体" w:eastAsia="宋体" w:cs="宋体"/>
                <w:color w:val="auto"/>
                <w:sz w:val="21"/>
                <w:szCs w:val="21"/>
              </w:rPr>
              <w:t>7.除招标文件规定必须提供以外，投标人需要说明的其他文件和说明。</w:t>
            </w:r>
          </w:p>
          <w:p w14:paraId="50382688">
            <w:pPr>
              <w:snapToGrid w:val="0"/>
              <w:spacing w:line="380" w:lineRule="exact"/>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注：以上标明“必须提供”的材料</w:t>
            </w:r>
            <w:r>
              <w:rPr>
                <w:rFonts w:hint="eastAsia" w:ascii="宋体" w:hAnsi="宋体" w:eastAsia="宋体" w:cs="宋体"/>
                <w:b/>
                <w:color w:val="auto"/>
                <w:sz w:val="21"/>
                <w:szCs w:val="21"/>
              </w:rPr>
              <w:t>属于复印件的扫描件的</w:t>
            </w:r>
            <w:r>
              <w:rPr>
                <w:rFonts w:hint="eastAsia" w:ascii="宋体" w:hAnsi="宋体" w:eastAsia="宋体" w:cs="宋体"/>
                <w:b/>
                <w:bCs/>
                <w:color w:val="auto"/>
                <w:sz w:val="21"/>
                <w:szCs w:val="21"/>
              </w:rPr>
              <w:t>，必须加盖投标人电子公章，否则</w:t>
            </w:r>
            <w:r>
              <w:rPr>
                <w:rFonts w:hint="eastAsia" w:ascii="宋体" w:hAnsi="宋体" w:eastAsia="宋体" w:cs="宋体"/>
                <w:b/>
                <w:color w:val="auto"/>
                <w:sz w:val="21"/>
                <w:szCs w:val="21"/>
              </w:rPr>
              <w:t>作无效投标处理</w:t>
            </w:r>
            <w:r>
              <w:rPr>
                <w:rFonts w:hint="eastAsia" w:ascii="宋体" w:hAnsi="宋体" w:eastAsia="宋体" w:cs="宋体"/>
                <w:b/>
                <w:bCs/>
                <w:color w:val="auto"/>
                <w:sz w:val="21"/>
                <w:szCs w:val="21"/>
              </w:rPr>
              <w:t>。</w:t>
            </w:r>
          </w:p>
        </w:tc>
      </w:tr>
      <w:tr w14:paraId="139B0D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noWrap w:val="0"/>
            <w:vAlign w:val="center"/>
          </w:tcPr>
          <w:p w14:paraId="267E1C2B">
            <w:pPr>
              <w:widowControl/>
              <w:jc w:val="lef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5B47E31">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报价文件组成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9FB32C1">
            <w:pPr>
              <w:tabs>
                <w:tab w:val="left" w:pos="459"/>
              </w:tabs>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1、投标函；</w:t>
            </w:r>
            <w:r>
              <w:rPr>
                <w:rFonts w:hint="eastAsia" w:ascii="宋体" w:hAnsi="宋体" w:eastAsia="宋体" w:cs="宋体"/>
                <w:b/>
                <w:color w:val="auto"/>
                <w:sz w:val="21"/>
                <w:szCs w:val="21"/>
              </w:rPr>
              <w:t>（必须提供，否则作无效投标处理）</w:t>
            </w:r>
          </w:p>
          <w:p w14:paraId="55E92698">
            <w:pPr>
              <w:tabs>
                <w:tab w:val="left" w:pos="459"/>
              </w:tabs>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2、开标一览表；（</w:t>
            </w:r>
            <w:r>
              <w:rPr>
                <w:rFonts w:hint="eastAsia" w:ascii="宋体" w:hAnsi="宋体" w:eastAsia="宋体" w:cs="宋体"/>
                <w:b/>
                <w:color w:val="auto"/>
                <w:sz w:val="21"/>
                <w:szCs w:val="21"/>
              </w:rPr>
              <w:t>必须提供，否则作无效投标处理</w:t>
            </w:r>
            <w:r>
              <w:rPr>
                <w:rFonts w:hint="eastAsia" w:ascii="宋体" w:hAnsi="宋体" w:eastAsia="宋体" w:cs="宋体"/>
                <w:color w:val="auto"/>
                <w:sz w:val="21"/>
                <w:szCs w:val="21"/>
              </w:rPr>
              <w:t>）</w:t>
            </w:r>
          </w:p>
          <w:p w14:paraId="652804F8">
            <w:pPr>
              <w:tabs>
                <w:tab w:val="left" w:pos="459"/>
              </w:tabs>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3、投标人针对报价需要说明的其他文件和说明。</w:t>
            </w:r>
          </w:p>
        </w:tc>
      </w:tr>
      <w:tr w14:paraId="32364A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31560DB">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8DEC652">
            <w:pPr>
              <w:spacing w:line="380" w:lineRule="exact"/>
              <w:rPr>
                <w:rFonts w:hint="eastAsia" w:ascii="宋体" w:hAnsi="宋体" w:eastAsia="宋体" w:cs="宋体"/>
                <w:color w:val="auto"/>
                <w:sz w:val="21"/>
                <w:szCs w:val="21"/>
              </w:rPr>
            </w:pPr>
            <w:bookmarkStart w:id="51" w:name="_16.2"/>
            <w:bookmarkEnd w:id="51"/>
            <w:r>
              <w:rPr>
                <w:rFonts w:hint="eastAsia" w:ascii="宋体" w:hAnsi="宋体" w:eastAsia="宋体" w:cs="宋体"/>
                <w:color w:val="auto"/>
                <w:sz w:val="21"/>
                <w:szCs w:val="21"/>
              </w:rPr>
              <w:t>投标报价要求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B90B241">
            <w:pPr>
              <w:snapToGrid w:val="0"/>
              <w:spacing w:line="380" w:lineRule="exact"/>
              <w:rPr>
                <w:rFonts w:hint="eastAsia" w:ascii="宋体" w:hAnsi="宋体" w:eastAsia="宋体" w:cs="宋体"/>
                <w:b/>
                <w:color w:val="auto"/>
                <w:sz w:val="21"/>
                <w:szCs w:val="21"/>
              </w:rPr>
            </w:pPr>
            <w:r>
              <w:rPr>
                <w:rFonts w:hint="eastAsia" w:ascii="宋体" w:hAnsi="宋体" w:eastAsia="宋体" w:cs="宋体"/>
                <w:color w:val="auto"/>
                <w:sz w:val="21"/>
                <w:szCs w:val="21"/>
              </w:rPr>
              <w:t>本次报价须为人民币报价，包括投标货物（包括备品备件、专用工具等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的价格，投标货物运输（含保险</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、安装（如有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调试、检验、技术服务、培训和招标文件要求提供的所有伴随服务、工程等费用和税费。对于本文件中未列明，而投标人认为必需的费用也需列入总报价。在合同实施时，采购人将不予支付中标人没有列入的项目费用，并认为此项目的费用已包括在投标总报价中。</w:t>
            </w:r>
          </w:p>
        </w:tc>
      </w:tr>
      <w:tr w14:paraId="4BBC4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DECA017">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A006AF7">
            <w:pPr>
              <w:spacing w:line="380" w:lineRule="exact"/>
              <w:rPr>
                <w:rFonts w:hint="eastAsia" w:ascii="宋体" w:hAnsi="宋体" w:eastAsia="宋体" w:cs="宋体"/>
                <w:color w:val="auto"/>
                <w:sz w:val="21"/>
                <w:szCs w:val="21"/>
              </w:rPr>
            </w:pPr>
            <w:bookmarkStart w:id="52" w:name="_17.1"/>
            <w:bookmarkEnd w:id="52"/>
            <w:r>
              <w:rPr>
                <w:rFonts w:hint="eastAsia" w:ascii="宋体" w:hAnsi="宋体" w:eastAsia="宋体" w:cs="宋体"/>
                <w:color w:val="auto"/>
                <w:sz w:val="21"/>
                <w:szCs w:val="21"/>
              </w:rPr>
              <w:t>投标有效期</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AED2E84">
            <w:pPr>
              <w:autoSpaceDE w:val="0"/>
              <w:autoSpaceDN w:val="0"/>
              <w:snapToGrid w:val="0"/>
              <w:spacing w:line="380" w:lineRule="exact"/>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自投标截止之日起</w:t>
            </w:r>
            <w:bookmarkStart w:id="53" w:name="PO_3000001867_PM046"/>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w:t>
            </w:r>
            <w:bookmarkEnd w:id="53"/>
            <w:r>
              <w:rPr>
                <w:rFonts w:hint="eastAsia" w:ascii="宋体" w:hAnsi="宋体" w:eastAsia="宋体" w:cs="宋体"/>
                <w:color w:val="auto"/>
                <w:sz w:val="21"/>
                <w:szCs w:val="21"/>
              </w:rPr>
              <w:t>日。</w:t>
            </w:r>
          </w:p>
        </w:tc>
      </w:tr>
      <w:tr w14:paraId="1D0C5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F8A4E3F">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C6CBEE0">
            <w:pPr>
              <w:spacing w:line="380" w:lineRule="exact"/>
              <w:rPr>
                <w:rFonts w:hint="eastAsia" w:ascii="宋体" w:hAnsi="宋体" w:eastAsia="宋体" w:cs="宋体"/>
                <w:color w:val="auto"/>
                <w:sz w:val="21"/>
                <w:szCs w:val="21"/>
              </w:rPr>
            </w:pPr>
            <w:bookmarkStart w:id="54" w:name="_18"/>
            <w:bookmarkEnd w:id="54"/>
            <w:r>
              <w:rPr>
                <w:rFonts w:hint="eastAsia" w:ascii="宋体" w:hAnsi="宋体" w:eastAsia="宋体" w:cs="宋体"/>
                <w:color w:val="auto"/>
                <w:sz w:val="21"/>
                <w:szCs w:val="21"/>
              </w:rPr>
              <w:t>投标保证金金额</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6131668">
            <w:pPr>
              <w:autoSpaceDE w:val="0"/>
              <w:autoSpaceDN w:val="0"/>
              <w:snapToGrid w:val="0"/>
              <w:spacing w:line="380" w:lineRule="exact"/>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本项目不收取投标保证金。</w:t>
            </w:r>
          </w:p>
        </w:tc>
      </w:tr>
      <w:tr w14:paraId="46489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3DFD2C3">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EC3B643">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投标文件编制要求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A6F2653">
            <w:pPr>
              <w:spacing w:line="360" w:lineRule="auto"/>
              <w:rPr>
                <w:rFonts w:hint="eastAsia" w:ascii="宋体" w:hAnsi="宋体" w:eastAsia="宋体" w:cs="宋体"/>
                <w:b/>
                <w:color w:val="auto"/>
                <w:sz w:val="21"/>
                <w:szCs w:val="21"/>
                <w:u w:val="single"/>
              </w:rPr>
            </w:pPr>
            <w:r>
              <w:rPr>
                <w:rFonts w:hint="eastAsia" w:ascii="宋体" w:hAnsi="宋体" w:eastAsia="宋体" w:cs="宋体"/>
                <w:color w:val="auto"/>
                <w:sz w:val="21"/>
                <w:szCs w:val="21"/>
              </w:rPr>
              <w:t>投标文件应按报价文件、资格证明文件、商务文件、技术文件分别编制，报价文件、资格证明文件分别生产电子文件，商务文件和技术文件按顺序合并生成电子文件。</w:t>
            </w:r>
            <w:r>
              <w:rPr>
                <w:rFonts w:hint="eastAsia" w:ascii="宋体" w:hAnsi="宋体" w:eastAsia="宋体" w:cs="宋体"/>
                <w:b/>
                <w:color w:val="auto"/>
                <w:sz w:val="21"/>
                <w:szCs w:val="21"/>
                <w:u w:val="single"/>
              </w:rPr>
              <w:t>电子版投标文件制作方式见招标公告附件。</w:t>
            </w:r>
          </w:p>
        </w:tc>
      </w:tr>
      <w:tr w14:paraId="06C68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DB7A1DD">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8DC767A">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备份投标文件</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F9E4487">
            <w:pPr>
              <w:autoSpaceDE w:val="0"/>
              <w:autoSpaceDN w:val="0"/>
              <w:snapToGrid w:val="0"/>
              <w:spacing w:line="380" w:lineRule="exact"/>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本项目不接受备份投标文件。</w:t>
            </w:r>
          </w:p>
        </w:tc>
      </w:tr>
      <w:tr w14:paraId="6C0FAE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noWrap w:val="0"/>
            <w:vAlign w:val="center"/>
          </w:tcPr>
          <w:p w14:paraId="4BCD4B4F">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21.1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4687583">
            <w:pPr>
              <w:spacing w:line="380" w:lineRule="exact"/>
              <w:rPr>
                <w:rFonts w:hint="eastAsia" w:ascii="宋体" w:hAnsi="宋体" w:eastAsia="宋体" w:cs="宋体"/>
                <w:color w:val="auto"/>
                <w:sz w:val="21"/>
                <w:szCs w:val="21"/>
              </w:rPr>
            </w:pPr>
            <w:bookmarkStart w:id="55" w:name="_21.1"/>
            <w:bookmarkEnd w:id="55"/>
            <w:r>
              <w:rPr>
                <w:rFonts w:hint="eastAsia" w:ascii="宋体" w:hAnsi="宋体" w:eastAsia="宋体" w:cs="宋体"/>
                <w:color w:val="auto"/>
                <w:sz w:val="21"/>
                <w:szCs w:val="21"/>
              </w:rPr>
              <w:t>投标截止时间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B0AE28A">
            <w:pPr>
              <w:snapToGrid w:val="0"/>
              <w:spacing w:line="380" w:lineRule="exact"/>
              <w:rPr>
                <w:rFonts w:hint="eastAsia" w:ascii="宋体" w:hAnsi="宋体" w:eastAsia="宋体" w:cs="宋体"/>
                <w:color w:val="auto"/>
                <w:sz w:val="21"/>
                <w:szCs w:val="21"/>
                <w:u w:val="single"/>
              </w:rPr>
            </w:pPr>
            <w:r>
              <w:rPr>
                <w:rFonts w:hint="eastAsia" w:ascii="宋体" w:hAnsi="宋体" w:eastAsia="宋体" w:cs="宋体"/>
                <w:color w:val="auto"/>
                <w:sz w:val="21"/>
                <w:szCs w:val="21"/>
              </w:rPr>
              <w:t>详见招标公告</w:t>
            </w:r>
          </w:p>
        </w:tc>
      </w:tr>
      <w:tr w14:paraId="32FC7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66D34D8C">
            <w:pPr>
              <w:widowControl/>
              <w:jc w:val="lef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338C0FF">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投标文件提交起止时间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B67BFB6">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详见招标公告</w:t>
            </w:r>
          </w:p>
        </w:tc>
      </w:tr>
      <w:tr w14:paraId="1A32B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1897E8F4">
            <w:pPr>
              <w:widowControl/>
              <w:jc w:val="lef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78C1111">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投标地点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4FB35F7">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详见招标公告</w:t>
            </w:r>
          </w:p>
        </w:tc>
      </w:tr>
      <w:tr w14:paraId="085E9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019C752E">
            <w:pPr>
              <w:widowControl/>
              <w:jc w:val="lef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9857D6E">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CF39943">
            <w:pPr>
              <w:snapToGrid w:val="0"/>
              <w:spacing w:line="380" w:lineRule="exact"/>
              <w:rPr>
                <w:rFonts w:hint="eastAsia" w:ascii="宋体" w:hAnsi="宋体" w:eastAsia="宋体" w:cs="宋体"/>
                <w:color w:val="auto"/>
                <w:sz w:val="21"/>
                <w:szCs w:val="21"/>
              </w:rPr>
            </w:pPr>
            <w:r>
              <w:rPr>
                <w:rFonts w:hint="eastAsia" w:ascii="宋体" w:hAnsi="宋体" w:eastAsia="宋体" w:cs="宋体"/>
                <w:bCs/>
                <w:color w:val="auto"/>
                <w:sz w:val="21"/>
                <w:szCs w:val="21"/>
              </w:rPr>
              <w:t>无</w:t>
            </w:r>
          </w:p>
        </w:tc>
      </w:tr>
      <w:tr w14:paraId="70797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0058C19">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23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9A5B085">
            <w:pPr>
              <w:spacing w:line="380" w:lineRule="exact"/>
              <w:rPr>
                <w:rFonts w:hint="eastAsia" w:ascii="宋体" w:hAnsi="宋体" w:eastAsia="宋体" w:cs="宋体"/>
                <w:color w:val="auto"/>
                <w:sz w:val="21"/>
                <w:szCs w:val="21"/>
              </w:rPr>
            </w:pPr>
            <w:bookmarkStart w:id="56" w:name="_23"/>
            <w:bookmarkEnd w:id="56"/>
            <w:r>
              <w:rPr>
                <w:rFonts w:hint="eastAsia" w:ascii="宋体" w:hAnsi="宋体" w:eastAsia="宋体" w:cs="宋体"/>
                <w:color w:val="auto"/>
                <w:sz w:val="21"/>
                <w:szCs w:val="21"/>
              </w:rPr>
              <w:t>开标时间、地点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22B1F9B">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详见招标公告 </w:t>
            </w:r>
          </w:p>
        </w:tc>
      </w:tr>
      <w:tr w14:paraId="6D041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75CC891C">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25.3（2）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CA23FB6">
            <w:pPr>
              <w:spacing w:line="380" w:lineRule="exact"/>
              <w:rPr>
                <w:rFonts w:hint="eastAsia" w:ascii="宋体" w:hAnsi="宋体" w:eastAsia="宋体" w:cs="宋体"/>
                <w:color w:val="auto"/>
                <w:sz w:val="21"/>
                <w:szCs w:val="21"/>
              </w:rPr>
            </w:pPr>
            <w:bookmarkStart w:id="57" w:name="_25.3"/>
            <w:bookmarkEnd w:id="57"/>
            <w:r>
              <w:rPr>
                <w:rFonts w:hint="eastAsia" w:ascii="宋体" w:hAnsi="宋体" w:eastAsia="宋体" w:cs="宋体"/>
                <w:color w:val="auto"/>
                <w:sz w:val="21"/>
                <w:szCs w:val="21"/>
              </w:rPr>
              <w:t>投标人信用查询渠道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83C8474">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采购人或者采购代理机构在资格审查结束前，对投标人进行信用查询。</w:t>
            </w:r>
          </w:p>
          <w:p w14:paraId="78CCBB9B">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查询渠道：“信用中国”网站(www.creditchina.gov.cn) 、中国政府采购网(www.ccgp.gov.cn)。</w:t>
            </w:r>
          </w:p>
        </w:tc>
      </w:tr>
      <w:tr w14:paraId="03DF5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6B859E1">
            <w:pPr>
              <w:widowControl/>
              <w:jc w:val="lef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EBF85F5">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信用查询截止时点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D387CB3">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资格审查结束前</w:t>
            </w:r>
          </w:p>
        </w:tc>
      </w:tr>
      <w:tr w14:paraId="070353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511AF841">
            <w:pPr>
              <w:widowControl/>
              <w:jc w:val="lef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6845AD6">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1A4AED7">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在查询网站中直接截图查询记录，截图作为在</w:t>
            </w:r>
            <w:r>
              <w:rPr>
                <w:rFonts w:hint="eastAsia" w:ascii="宋体" w:hAnsi="宋体" w:eastAsia="宋体" w:cs="宋体"/>
                <w:color w:val="auto"/>
                <w:sz w:val="21"/>
                <w:szCs w:val="21"/>
                <w:lang w:eastAsia="zh-CN"/>
              </w:rPr>
              <w:t>“广西政府采购云平台”</w:t>
            </w:r>
            <w:r>
              <w:rPr>
                <w:rFonts w:hint="eastAsia" w:ascii="宋体" w:hAnsi="宋体" w:eastAsia="宋体" w:cs="宋体"/>
                <w:color w:val="auto"/>
                <w:sz w:val="21"/>
                <w:szCs w:val="21"/>
              </w:rPr>
              <w:t>作为附件上传保存。</w:t>
            </w:r>
          </w:p>
        </w:tc>
      </w:tr>
      <w:tr w14:paraId="1014B3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6AC372D0">
            <w:pPr>
              <w:widowControl/>
              <w:jc w:val="lef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D3BA5A3">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信用信息使用规则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ADA0AD3">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3098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342D1FC">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29.1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FF40CD0">
            <w:pPr>
              <w:spacing w:line="380" w:lineRule="exact"/>
              <w:rPr>
                <w:rFonts w:hint="eastAsia" w:ascii="宋体" w:hAnsi="宋体" w:eastAsia="宋体" w:cs="宋体"/>
                <w:color w:val="auto"/>
                <w:sz w:val="21"/>
                <w:szCs w:val="21"/>
              </w:rPr>
            </w:pPr>
            <w:bookmarkStart w:id="58" w:name="_26"/>
            <w:bookmarkEnd w:id="58"/>
            <w:bookmarkStart w:id="59" w:name="_28.3"/>
            <w:bookmarkEnd w:id="59"/>
            <w:r>
              <w:rPr>
                <w:rFonts w:hint="eastAsia" w:ascii="宋体" w:hAnsi="宋体" w:eastAsia="宋体" w:cs="宋体"/>
                <w:color w:val="auto"/>
                <w:sz w:val="21"/>
                <w:szCs w:val="21"/>
              </w:rPr>
              <w:t>评标方法</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4D93706">
            <w:pPr>
              <w:autoSpaceDE w:val="0"/>
              <w:autoSpaceDN w:val="0"/>
              <w:snapToGrid w:val="0"/>
              <w:spacing w:line="380" w:lineRule="exact"/>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综合评分法</w:t>
            </w:r>
          </w:p>
          <w:p w14:paraId="3C56CCAF">
            <w:pPr>
              <w:autoSpaceDE w:val="0"/>
              <w:autoSpaceDN w:val="0"/>
              <w:snapToGrid w:val="0"/>
              <w:spacing w:line="380" w:lineRule="exact"/>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□最低评标价法</w:t>
            </w:r>
          </w:p>
        </w:tc>
      </w:tr>
      <w:tr w14:paraId="665F7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nil"/>
              <w:right w:val="single" w:color="auto" w:sz="4" w:space="0"/>
            </w:tcBorders>
            <w:noWrap w:val="0"/>
            <w:vAlign w:val="center"/>
          </w:tcPr>
          <w:p w14:paraId="712C9D19">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29.2</w:t>
            </w:r>
          </w:p>
        </w:tc>
        <w:tc>
          <w:tcPr>
            <w:tcW w:w="2268" w:type="dxa"/>
            <w:tcBorders>
              <w:top w:val="single" w:color="auto" w:sz="4" w:space="0"/>
              <w:left w:val="single" w:color="auto" w:sz="4" w:space="0"/>
              <w:bottom w:val="nil"/>
              <w:right w:val="single" w:color="auto" w:sz="4" w:space="0"/>
            </w:tcBorders>
            <w:noWrap w:val="0"/>
            <w:vAlign w:val="center"/>
          </w:tcPr>
          <w:p w14:paraId="368480AF">
            <w:pPr>
              <w:spacing w:line="380" w:lineRule="exact"/>
              <w:rPr>
                <w:rFonts w:hint="eastAsia" w:ascii="宋体" w:hAnsi="宋体" w:eastAsia="宋体" w:cs="宋体"/>
                <w:color w:val="auto"/>
                <w:sz w:val="21"/>
                <w:szCs w:val="21"/>
              </w:rPr>
            </w:pPr>
            <w:bookmarkStart w:id="60" w:name="_29.2.2（2）"/>
            <w:bookmarkEnd w:id="60"/>
            <w:r>
              <w:rPr>
                <w:rFonts w:hint="eastAsia" w:ascii="宋体" w:hAnsi="宋体" w:eastAsia="宋体" w:cs="宋体"/>
                <w:color w:val="auto"/>
                <w:sz w:val="21"/>
                <w:szCs w:val="21"/>
              </w:rPr>
              <w:t>允许负偏离项</w:t>
            </w:r>
          </w:p>
        </w:tc>
        <w:tc>
          <w:tcPr>
            <w:tcW w:w="7297" w:type="dxa"/>
            <w:tcBorders>
              <w:top w:val="single" w:color="auto" w:sz="4" w:space="0"/>
              <w:left w:val="single" w:color="auto" w:sz="4" w:space="0"/>
              <w:bottom w:val="nil"/>
              <w:right w:val="single" w:color="auto" w:sz="4" w:space="0"/>
            </w:tcBorders>
            <w:noWrap w:val="0"/>
            <w:vAlign w:val="center"/>
          </w:tcPr>
          <w:p w14:paraId="1DE7B3DA">
            <w:pPr>
              <w:snapToGrid w:val="0"/>
              <w:spacing w:line="380" w:lineRule="exact"/>
              <w:rPr>
                <w:rFonts w:hint="eastAsia" w:ascii="宋体" w:hAnsi="宋体" w:eastAsia="宋体" w:cs="宋体"/>
                <w:color w:val="FF0000"/>
                <w:sz w:val="21"/>
                <w:szCs w:val="21"/>
              </w:rPr>
            </w:pPr>
            <w:r>
              <w:rPr>
                <w:rFonts w:hint="eastAsia" w:ascii="宋体" w:hAnsi="宋体" w:eastAsia="宋体" w:cs="宋体"/>
                <w:color w:val="FF0000"/>
                <w:sz w:val="21"/>
                <w:szCs w:val="21"/>
              </w:rPr>
              <w:t>商务条款评审中允许负偏离的条款数为</w:t>
            </w:r>
            <w:r>
              <w:rPr>
                <w:rFonts w:hint="eastAsia" w:ascii="宋体" w:hAnsi="宋体" w:eastAsia="宋体" w:cs="宋体"/>
                <w:color w:val="FF0000"/>
                <w:sz w:val="21"/>
                <w:szCs w:val="21"/>
                <w:u w:val="single"/>
              </w:rPr>
              <w:t xml:space="preserve"> </w:t>
            </w:r>
            <w:r>
              <w:rPr>
                <w:rFonts w:hint="eastAsia" w:ascii="宋体" w:hAnsi="宋体" w:eastAsia="宋体" w:cs="宋体"/>
                <w:color w:val="FF0000"/>
                <w:sz w:val="21"/>
                <w:szCs w:val="21"/>
                <w:u w:val="single"/>
                <w:lang w:val="en-US" w:eastAsia="zh-CN"/>
              </w:rPr>
              <w:t>0</w:t>
            </w:r>
            <w:r>
              <w:rPr>
                <w:rFonts w:hint="eastAsia" w:ascii="宋体" w:hAnsi="宋体" w:eastAsia="宋体" w:cs="宋体"/>
                <w:color w:val="FF0000"/>
                <w:sz w:val="21"/>
                <w:szCs w:val="21"/>
                <w:u w:val="single"/>
              </w:rPr>
              <w:t xml:space="preserve">  </w:t>
            </w:r>
            <w:r>
              <w:rPr>
                <w:rFonts w:hint="eastAsia" w:ascii="宋体" w:hAnsi="宋体" w:eastAsia="宋体" w:cs="宋体"/>
                <w:color w:val="FF0000"/>
                <w:sz w:val="21"/>
                <w:szCs w:val="21"/>
              </w:rPr>
              <w:t>项。</w:t>
            </w:r>
          </w:p>
          <w:p w14:paraId="0E4AEF74">
            <w:pPr>
              <w:snapToGrid w:val="0"/>
              <w:spacing w:line="380" w:lineRule="exact"/>
              <w:rPr>
                <w:rFonts w:hint="eastAsia" w:ascii="宋体" w:hAnsi="宋体" w:eastAsia="宋体" w:cs="宋体"/>
                <w:color w:val="auto"/>
                <w:sz w:val="21"/>
                <w:szCs w:val="21"/>
              </w:rPr>
            </w:pPr>
            <w:r>
              <w:rPr>
                <w:rFonts w:hint="eastAsia" w:ascii="宋体" w:hAnsi="宋体" w:eastAsia="宋体" w:cs="宋体"/>
                <w:color w:val="FF0000"/>
                <w:sz w:val="21"/>
                <w:szCs w:val="21"/>
              </w:rPr>
              <w:t>技术需求评审中允许负偏离的条款数为</w:t>
            </w:r>
            <w:r>
              <w:rPr>
                <w:rFonts w:hint="eastAsia" w:ascii="宋体" w:hAnsi="宋体" w:eastAsia="宋体" w:cs="宋体"/>
                <w:color w:val="FF0000"/>
                <w:sz w:val="21"/>
                <w:szCs w:val="21"/>
                <w:u w:val="single"/>
              </w:rPr>
              <w:t xml:space="preserve"> </w:t>
            </w:r>
            <w:r>
              <w:rPr>
                <w:rFonts w:hint="eastAsia" w:ascii="宋体" w:hAnsi="宋体" w:eastAsia="宋体" w:cs="宋体"/>
                <w:color w:val="FF0000"/>
                <w:sz w:val="21"/>
                <w:szCs w:val="21"/>
                <w:u w:val="single"/>
                <w:lang w:val="en-US" w:eastAsia="zh-CN"/>
              </w:rPr>
              <w:t>2</w:t>
            </w:r>
            <w:r>
              <w:rPr>
                <w:rFonts w:hint="eastAsia" w:ascii="宋体" w:hAnsi="宋体" w:eastAsia="宋体" w:cs="宋体"/>
                <w:color w:val="FF0000"/>
                <w:sz w:val="21"/>
                <w:szCs w:val="21"/>
                <w:u w:val="single"/>
              </w:rPr>
              <w:t xml:space="preserve">  </w:t>
            </w:r>
            <w:r>
              <w:rPr>
                <w:rFonts w:hint="eastAsia" w:ascii="宋体" w:hAnsi="宋体" w:eastAsia="宋体" w:cs="宋体"/>
                <w:color w:val="FF0000"/>
                <w:sz w:val="21"/>
                <w:szCs w:val="21"/>
              </w:rPr>
              <w:t>项。</w:t>
            </w:r>
          </w:p>
        </w:tc>
      </w:tr>
      <w:tr w14:paraId="61FD86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3E5A213">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30.1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151F3B9">
            <w:pPr>
              <w:autoSpaceDE w:val="0"/>
              <w:autoSpaceDN w:val="0"/>
              <w:snapToGrid w:val="0"/>
              <w:spacing w:line="380" w:lineRule="exact"/>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 xml:space="preserve">确定中标人时，出现中标候选人分数并列的情形，确定中标人方式 </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D97DC98">
            <w:pPr>
              <w:autoSpaceDE w:val="0"/>
              <w:autoSpaceDN w:val="0"/>
              <w:snapToGrid w:val="0"/>
              <w:spacing w:line="380" w:lineRule="exact"/>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 xml:space="preserve">□采用最低评标价法的，投标文件满足招标文件全部实质性要求且投标报价最低的投标人为排名第一的中标候选人； </w:t>
            </w:r>
          </w:p>
          <w:p w14:paraId="0943FE40">
            <w:pPr>
              <w:autoSpaceDE w:val="0"/>
              <w:autoSpaceDN w:val="0"/>
              <w:snapToGrid w:val="0"/>
              <w:spacing w:line="380" w:lineRule="exact"/>
              <w:textAlignment w:val="bottom"/>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51DE2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6B008FBE">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30.2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18CB8FC">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提供相同品牌产品且通过资格审查、符合性审查的不同投标人参加同一合同项下投标的中标候选人确定方式</w:t>
            </w:r>
          </w:p>
        </w:tc>
        <w:tc>
          <w:tcPr>
            <w:tcW w:w="7297" w:type="dxa"/>
            <w:tcBorders>
              <w:top w:val="single" w:color="auto" w:sz="4" w:space="0"/>
              <w:left w:val="single" w:color="auto" w:sz="4" w:space="0"/>
              <w:bottom w:val="single" w:color="auto" w:sz="4" w:space="0"/>
              <w:right w:val="single" w:color="auto" w:sz="4" w:space="0"/>
            </w:tcBorders>
            <w:noWrap w:val="0"/>
            <w:vAlign w:val="top"/>
          </w:tcPr>
          <w:p w14:paraId="1AADCD0F">
            <w:pPr>
              <w:autoSpaceDE w:val="0"/>
              <w:autoSpaceDN w:val="0"/>
              <w:snapToGrid w:val="0"/>
              <w:spacing w:line="380" w:lineRule="exact"/>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随机抽取（采用最低评标价法，报价相同时；采用综合评分法，评审价相同时）</w:t>
            </w:r>
          </w:p>
          <w:p w14:paraId="046DF672">
            <w:pPr>
              <w:autoSpaceDE w:val="0"/>
              <w:autoSpaceDN w:val="0"/>
              <w:snapToGrid w:val="0"/>
              <w:spacing w:line="380" w:lineRule="exact"/>
              <w:textAlignment w:val="bottom"/>
              <w:rPr>
                <w:rFonts w:hint="eastAsia" w:ascii="宋体" w:hAnsi="宋体" w:eastAsia="宋体" w:cs="宋体"/>
                <w:color w:val="auto"/>
                <w:sz w:val="21"/>
                <w:szCs w:val="21"/>
                <w:u w:val="single"/>
              </w:rPr>
            </w:pPr>
            <w:r>
              <w:rPr>
                <w:rFonts w:hint="eastAsia" w:ascii="宋体" w:hAnsi="宋体" w:eastAsia="宋体" w:cs="宋体"/>
                <w:color w:val="auto"/>
                <w:sz w:val="21"/>
                <w:szCs w:val="21"/>
              </w:rPr>
              <w:t>□其他方式：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p>
        </w:tc>
      </w:tr>
      <w:tr w14:paraId="24B1CA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62FF32A3">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35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79D3899">
            <w:pPr>
              <w:spacing w:line="380" w:lineRule="exact"/>
              <w:rPr>
                <w:rFonts w:hint="eastAsia" w:ascii="宋体" w:hAnsi="宋体" w:eastAsia="宋体" w:cs="宋体"/>
                <w:color w:val="auto"/>
                <w:sz w:val="21"/>
                <w:szCs w:val="21"/>
              </w:rPr>
            </w:pPr>
            <w:bookmarkStart w:id="61" w:name="_39.1"/>
            <w:bookmarkEnd w:id="61"/>
            <w:r>
              <w:rPr>
                <w:rFonts w:hint="eastAsia" w:ascii="宋体" w:hAnsi="宋体" w:eastAsia="宋体" w:cs="宋体"/>
                <w:color w:val="auto"/>
                <w:sz w:val="21"/>
                <w:szCs w:val="21"/>
              </w:rPr>
              <w:t>履约保证金金额</w:t>
            </w:r>
          </w:p>
        </w:tc>
        <w:tc>
          <w:tcPr>
            <w:tcW w:w="7297" w:type="dxa"/>
            <w:tcBorders>
              <w:top w:val="single" w:color="auto" w:sz="4" w:space="0"/>
              <w:left w:val="single" w:color="auto" w:sz="4" w:space="0"/>
              <w:bottom w:val="single" w:color="auto" w:sz="4" w:space="0"/>
              <w:right w:val="single" w:color="auto" w:sz="4" w:space="0"/>
            </w:tcBorders>
            <w:noWrap w:val="0"/>
            <w:vAlign w:val="bottom"/>
          </w:tcPr>
          <w:p w14:paraId="1EBAB6F7">
            <w:pPr>
              <w:autoSpaceDE w:val="0"/>
              <w:autoSpaceDN w:val="0"/>
              <w:snapToGrid w:val="0"/>
              <w:spacing w:line="380" w:lineRule="exact"/>
              <w:jc w:val="left"/>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本项目不收取履约保证金。</w:t>
            </w:r>
          </w:p>
        </w:tc>
      </w:tr>
      <w:tr w14:paraId="1AAD4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C5D5130">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36.1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2C1A003">
            <w:pPr>
              <w:spacing w:line="380" w:lineRule="exact"/>
              <w:rPr>
                <w:rFonts w:hint="eastAsia" w:ascii="宋体" w:hAnsi="宋体" w:eastAsia="宋体" w:cs="宋体"/>
                <w:color w:val="auto"/>
                <w:sz w:val="21"/>
                <w:szCs w:val="21"/>
              </w:rPr>
            </w:pPr>
            <w:bookmarkStart w:id="62" w:name="_40.1"/>
            <w:bookmarkEnd w:id="62"/>
            <w:r>
              <w:rPr>
                <w:rFonts w:hint="eastAsia" w:ascii="宋体" w:hAnsi="宋体" w:eastAsia="宋体" w:cs="宋体"/>
                <w:color w:val="auto"/>
                <w:sz w:val="21"/>
                <w:szCs w:val="21"/>
              </w:rPr>
              <w:t>签订电子合同携带的材料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33F2473">
            <w:pPr>
              <w:snapToGrid w:val="0"/>
              <w:spacing w:line="38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电子采购合同需要供应商通过有效CA证书进行电子签名与签章</w:t>
            </w:r>
            <w:r>
              <w:rPr>
                <w:rFonts w:hint="eastAsia" w:ascii="宋体" w:hAnsi="宋体" w:eastAsia="宋体" w:cs="宋体"/>
                <w:color w:val="auto"/>
                <w:sz w:val="21"/>
                <w:szCs w:val="21"/>
                <w:lang w:eastAsia="zh-CN"/>
              </w:rPr>
              <w:t>。</w:t>
            </w:r>
          </w:p>
        </w:tc>
      </w:tr>
      <w:tr w14:paraId="2409E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117CC341">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38.2.1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4939B9C">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接收质疑函方式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4F4452D">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以书面形式</w:t>
            </w:r>
          </w:p>
        </w:tc>
      </w:tr>
      <w:tr w14:paraId="3F1B2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7B1F87C5">
            <w:pPr>
              <w:widowControl/>
              <w:jc w:val="lef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8BCF6C8">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E0BD1C2">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）横州市公共资源交易中心</w:t>
            </w:r>
            <w:r>
              <w:rPr>
                <w:rFonts w:hint="eastAsia" w:ascii="宋体" w:hAnsi="宋体" w:eastAsia="宋体" w:cs="宋体"/>
                <w:color w:val="auto"/>
                <w:sz w:val="21"/>
                <w:szCs w:val="21"/>
              </w:rPr>
              <w:t>；</w:t>
            </w:r>
          </w:p>
          <w:p w14:paraId="3439069A">
            <w:pPr>
              <w:snapToGrid w:val="0"/>
              <w:spacing w:line="380" w:lineRule="exac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lang w:eastAsia="zh-CN"/>
              </w:rPr>
              <w:t>077</w:t>
            </w:r>
            <w:r>
              <w:rPr>
                <w:rFonts w:hint="eastAsia" w:ascii="宋体" w:hAnsi="宋体" w:eastAsia="宋体" w:cs="宋体"/>
                <w:color w:val="auto"/>
                <w:sz w:val="21"/>
                <w:szCs w:val="21"/>
                <w:lang w:val="en-US" w:eastAsia="zh-CN"/>
              </w:rPr>
              <w:t>1-7263993</w:t>
            </w:r>
          </w:p>
          <w:p w14:paraId="327FB458">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通讯地址：</w:t>
            </w:r>
            <w:r>
              <w:rPr>
                <w:rFonts w:hint="eastAsia" w:ascii="宋体" w:hAnsi="宋体" w:eastAsia="宋体" w:cs="宋体"/>
                <w:color w:val="auto"/>
                <w:sz w:val="21"/>
                <w:szCs w:val="21"/>
                <w:lang w:eastAsia="zh-CN"/>
              </w:rPr>
              <w:t>横州市横州镇茉莉花大道国泰综合大楼2#楼3层</w:t>
            </w:r>
          </w:p>
          <w:p w14:paraId="490CE4FA">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横州市教育局；</w:t>
            </w:r>
          </w:p>
          <w:p w14:paraId="08F05B7F">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lang w:eastAsia="zh-CN"/>
              </w:rPr>
              <w:t>0771-7227336</w:t>
            </w:r>
            <w:r>
              <w:rPr>
                <w:rFonts w:hint="eastAsia" w:ascii="宋体" w:hAnsi="宋体" w:eastAsia="宋体" w:cs="宋体"/>
                <w:color w:val="auto"/>
                <w:sz w:val="21"/>
                <w:szCs w:val="21"/>
              </w:rPr>
              <w:t xml:space="preserve"> </w:t>
            </w:r>
          </w:p>
          <w:p w14:paraId="66B8A032">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通讯地址：</w:t>
            </w:r>
            <w:r>
              <w:rPr>
                <w:rFonts w:hint="eastAsia" w:ascii="宋体" w:hAnsi="宋体" w:eastAsia="宋体" w:cs="宋体"/>
                <w:color w:val="auto"/>
                <w:sz w:val="21"/>
                <w:szCs w:val="21"/>
                <w:lang w:eastAsia="zh-CN"/>
              </w:rPr>
              <w:t>广西南宁市横州市横州镇茉莉花大道37-38号</w:t>
            </w:r>
          </w:p>
        </w:tc>
      </w:tr>
      <w:tr w14:paraId="562AE1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3E2D2ABB">
            <w:pPr>
              <w:widowControl/>
              <w:jc w:val="lef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BBBBD19">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D7D2D27">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质疑期内每个工作日</w:t>
            </w:r>
            <w:r>
              <w:rPr>
                <w:rFonts w:hint="eastAsia" w:ascii="宋体" w:hAnsi="宋体" w:eastAsia="宋体" w:cs="宋体"/>
                <w:color w:val="auto"/>
                <w:sz w:val="21"/>
                <w:szCs w:val="21"/>
                <w:u w:val="single"/>
                <w:lang w:val="en-US" w:eastAsia="zh-CN"/>
              </w:rPr>
              <w:t>0</w:t>
            </w:r>
            <w:r>
              <w:rPr>
                <w:rFonts w:hint="eastAsia" w:ascii="宋体" w:hAnsi="宋体" w:eastAsia="宋体" w:cs="宋体"/>
                <w:color w:val="auto"/>
                <w:sz w:val="21"/>
                <w:szCs w:val="21"/>
                <w:u w:val="single"/>
              </w:rPr>
              <w:t>8</w:t>
            </w:r>
            <w:r>
              <w:rPr>
                <w:rFonts w:hint="eastAsia" w:ascii="宋体" w:hAnsi="宋体" w:eastAsia="宋体" w:cs="宋体"/>
                <w:color w:val="auto"/>
                <w:sz w:val="21"/>
                <w:szCs w:val="21"/>
              </w:rPr>
              <w:t>时</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分到</w:t>
            </w:r>
            <w:r>
              <w:rPr>
                <w:rFonts w:hint="eastAsia" w:ascii="宋体" w:hAnsi="宋体" w:eastAsia="宋体" w:cs="宋体"/>
                <w:color w:val="auto"/>
                <w:sz w:val="21"/>
                <w:szCs w:val="21"/>
                <w:u w:val="single"/>
              </w:rPr>
              <w:t>12</w:t>
            </w:r>
            <w:r>
              <w:rPr>
                <w:rFonts w:hint="eastAsia" w:ascii="宋体" w:hAnsi="宋体" w:eastAsia="宋体" w:cs="宋体"/>
                <w:color w:val="auto"/>
                <w:sz w:val="21"/>
                <w:szCs w:val="21"/>
              </w:rPr>
              <w:t>时</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分，</w:t>
            </w:r>
            <w:r>
              <w:rPr>
                <w:rFonts w:hint="eastAsia" w:ascii="宋体" w:hAnsi="宋体" w:eastAsia="宋体" w:cs="宋体"/>
                <w:color w:val="auto"/>
                <w:sz w:val="21"/>
                <w:szCs w:val="21"/>
                <w:u w:val="single"/>
              </w:rPr>
              <w:t>15</w:t>
            </w:r>
            <w:r>
              <w:rPr>
                <w:rFonts w:hint="eastAsia" w:ascii="宋体" w:hAnsi="宋体" w:eastAsia="宋体" w:cs="宋体"/>
                <w:color w:val="auto"/>
                <w:sz w:val="21"/>
                <w:szCs w:val="21"/>
              </w:rPr>
              <w:t>时</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分到</w:t>
            </w:r>
            <w:r>
              <w:rPr>
                <w:rFonts w:hint="eastAsia" w:ascii="宋体" w:hAnsi="宋体" w:eastAsia="宋体" w:cs="宋体"/>
                <w:color w:val="auto"/>
                <w:sz w:val="21"/>
                <w:szCs w:val="21"/>
                <w:u w:val="single"/>
              </w:rPr>
              <w:t>18</w:t>
            </w:r>
            <w:r>
              <w:rPr>
                <w:rFonts w:hint="eastAsia" w:ascii="宋体" w:hAnsi="宋体" w:eastAsia="宋体" w:cs="宋体"/>
                <w:color w:val="auto"/>
                <w:sz w:val="21"/>
                <w:szCs w:val="21"/>
              </w:rPr>
              <w:t>时</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分</w:t>
            </w:r>
          </w:p>
        </w:tc>
      </w:tr>
      <w:tr w14:paraId="39041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noWrap w:val="0"/>
            <w:vAlign w:val="center"/>
          </w:tcPr>
          <w:p w14:paraId="2D129717">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38.3.1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BF9E248">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投诉受理方式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A8909A0">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1、受理方式：纸质方式受理，投诉书正、副本（经过质疑的事项才可投诉）。</w:t>
            </w:r>
          </w:p>
          <w:p w14:paraId="129814C3">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2、邮寄地址：</w:t>
            </w:r>
          </w:p>
          <w:p w14:paraId="6ED106D3">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名称：</w:t>
            </w:r>
            <w:bookmarkStart w:id="63" w:name="PO_3000001867_PM036"/>
            <w:r>
              <w:rPr>
                <w:rFonts w:hint="eastAsia" w:ascii="宋体" w:hAnsi="宋体" w:eastAsia="宋体" w:cs="宋体"/>
                <w:color w:val="auto"/>
                <w:sz w:val="21"/>
                <w:szCs w:val="21"/>
              </w:rPr>
              <w:t>横州市财政局政府采购监督管理办公室</w:t>
            </w:r>
            <w:r>
              <w:rPr>
                <w:rFonts w:hint="eastAsia" w:ascii="宋体" w:hAnsi="宋体" w:eastAsia="宋体" w:cs="宋体"/>
                <w:color w:val="auto"/>
                <w:sz w:val="21"/>
                <w:szCs w:val="21"/>
                <w:lang w:eastAsia="zh-CN"/>
              </w:rPr>
              <w:t xml:space="preserve"> </w:t>
            </w:r>
            <w:bookmarkEnd w:id="63"/>
            <w:r>
              <w:rPr>
                <w:rFonts w:hint="eastAsia" w:ascii="宋体" w:hAnsi="宋体" w:eastAsia="宋体" w:cs="宋体"/>
                <w:color w:val="auto"/>
                <w:sz w:val="21"/>
                <w:szCs w:val="21"/>
              </w:rPr>
              <w:t xml:space="preserve"> </w:t>
            </w:r>
          </w:p>
          <w:p w14:paraId="3A73CE36">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地址：横州市横州镇柳明路22号 </w:t>
            </w:r>
          </w:p>
          <w:p w14:paraId="7202C047">
            <w:pPr>
              <w:snapToGrid w:val="0"/>
              <w:spacing w:line="38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联系电话：0771-7233567</w:t>
            </w:r>
          </w:p>
        </w:tc>
      </w:tr>
      <w:tr w14:paraId="1A6BF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7BA70379">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40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5FE5AC1">
            <w:pPr>
              <w:spacing w:line="380" w:lineRule="exact"/>
              <w:rPr>
                <w:rFonts w:hint="eastAsia" w:ascii="宋体" w:hAnsi="宋体" w:eastAsia="宋体" w:cs="宋体"/>
                <w:color w:val="auto"/>
                <w:sz w:val="21"/>
                <w:szCs w:val="21"/>
              </w:rPr>
            </w:pPr>
            <w:bookmarkStart w:id="64" w:name="_42"/>
            <w:bookmarkEnd w:id="64"/>
            <w:bookmarkStart w:id="65" w:name="_41"/>
            <w:bookmarkEnd w:id="65"/>
            <w:r>
              <w:rPr>
                <w:rFonts w:hint="eastAsia" w:ascii="宋体" w:hAnsi="宋体" w:eastAsia="宋体" w:cs="宋体"/>
                <w:color w:val="auto"/>
                <w:sz w:val="21"/>
                <w:szCs w:val="21"/>
              </w:rPr>
              <w:t>采购代理费支付方式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8BCE7F0">
            <w:pPr>
              <w:pStyle w:val="18"/>
              <w:snapToGrid w:val="0"/>
              <w:spacing w:line="380" w:lineRule="exact"/>
              <w:rPr>
                <w:rFonts w:hint="eastAsia" w:ascii="宋体" w:hAnsi="宋体" w:eastAsia="宋体" w:cs="宋体"/>
                <w:color w:val="auto"/>
                <w:sz w:val="21"/>
                <w:szCs w:val="21"/>
              </w:rPr>
            </w:pPr>
            <w:r>
              <w:rPr>
                <w:rFonts w:hint="eastAsia" w:hAnsi="宋体" w:eastAsia="宋体" w:cs="宋体"/>
                <w:color w:val="auto"/>
                <w:sz w:val="21"/>
                <w:szCs w:val="21"/>
                <w:lang w:eastAsia="zh-CN"/>
              </w:rPr>
              <w:t>☑</w:t>
            </w:r>
            <w:r>
              <w:rPr>
                <w:rFonts w:hint="eastAsia" w:ascii="宋体" w:hAnsi="宋体" w:eastAsia="宋体" w:cs="宋体"/>
                <w:color w:val="auto"/>
                <w:sz w:val="21"/>
                <w:szCs w:val="21"/>
              </w:rPr>
              <w:t>本项目不收取代理</w:t>
            </w:r>
            <w:r>
              <w:rPr>
                <w:rFonts w:hint="eastAsia" w:hAnsi="宋体" w:eastAsia="宋体" w:cs="宋体"/>
                <w:color w:val="auto"/>
                <w:sz w:val="21"/>
                <w:szCs w:val="21"/>
                <w:lang w:eastAsia="zh-CN"/>
              </w:rPr>
              <w:t>服务</w:t>
            </w:r>
            <w:r>
              <w:rPr>
                <w:rFonts w:hint="eastAsia" w:ascii="宋体" w:hAnsi="宋体" w:eastAsia="宋体" w:cs="宋体"/>
                <w:color w:val="auto"/>
                <w:sz w:val="21"/>
                <w:szCs w:val="21"/>
              </w:rPr>
              <w:t>费。</w:t>
            </w:r>
          </w:p>
        </w:tc>
      </w:tr>
      <w:tr w14:paraId="115D5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07B69830">
            <w:pPr>
              <w:widowControl/>
              <w:jc w:val="lef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B288EA0">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采购代理费收取标准</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2FB3EC9">
            <w:pPr>
              <w:pStyle w:val="18"/>
              <w:snapToGrid w:val="0"/>
              <w:spacing w:line="380" w:lineRule="exact"/>
              <w:rPr>
                <w:rFonts w:hint="eastAsia" w:ascii="宋体" w:hAnsi="宋体" w:eastAsia="宋体" w:cs="宋体"/>
                <w:color w:val="auto"/>
                <w:sz w:val="21"/>
                <w:szCs w:val="21"/>
                <w:u w:val="single"/>
                <w:lang w:eastAsia="zh-CN"/>
              </w:rPr>
            </w:pPr>
          </w:p>
        </w:tc>
      </w:tr>
      <w:tr w14:paraId="49347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419B4ABD">
            <w:pPr>
              <w:widowControl/>
              <w:jc w:val="lef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8ACEDF5">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5D251AC">
            <w:pPr>
              <w:spacing w:line="380" w:lineRule="exact"/>
              <w:rPr>
                <w:rFonts w:hint="eastAsia" w:ascii="宋体" w:hAnsi="宋体" w:eastAsia="宋体" w:cs="宋体"/>
                <w:color w:val="auto"/>
                <w:sz w:val="21"/>
                <w:szCs w:val="21"/>
              </w:rPr>
            </w:pPr>
          </w:p>
        </w:tc>
      </w:tr>
      <w:tr w14:paraId="5C9BCA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879A5EB">
            <w:pPr>
              <w:snapToGrid w:val="0"/>
              <w:spacing w:line="3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1ED9434">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解释</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11F5EB8">
            <w:pPr>
              <w:snapToGrid w:val="0"/>
              <w:spacing w:line="380" w:lineRule="exact"/>
              <w:rPr>
                <w:rFonts w:hint="eastAsia" w:ascii="宋体" w:hAnsi="宋体" w:eastAsia="宋体" w:cs="宋体"/>
                <w:b/>
                <w:color w:val="auto"/>
                <w:sz w:val="21"/>
                <w:szCs w:val="21"/>
              </w:rPr>
            </w:pPr>
            <w:r>
              <w:rPr>
                <w:rFonts w:hint="eastAsia" w:ascii="宋体" w:hAnsi="宋体" w:eastAsia="宋体" w:cs="宋体"/>
                <w:b/>
                <w:color w:val="auto"/>
                <w:sz w:val="21"/>
                <w:szCs w:val="21"/>
              </w:rPr>
              <w:t>解释权：</w:t>
            </w:r>
            <w:r>
              <w:rPr>
                <w:rFonts w:hint="eastAsia" w:ascii="宋体" w:hAnsi="宋体" w:eastAsia="宋体" w:cs="宋体"/>
                <w:color w:val="auto"/>
                <w:sz w:val="21"/>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rPr>
              <w:t>，由采购人或者采购代理机构负责解释。</w:t>
            </w:r>
          </w:p>
          <w:p w14:paraId="08F60A96">
            <w:pPr>
              <w:snapToGrid w:val="0"/>
              <w:spacing w:line="380" w:lineRule="exact"/>
              <w:rPr>
                <w:rFonts w:hint="eastAsia" w:ascii="宋体" w:hAnsi="宋体" w:eastAsia="宋体" w:cs="宋体"/>
                <w:b/>
                <w:color w:val="auto"/>
                <w:sz w:val="21"/>
                <w:szCs w:val="21"/>
              </w:rPr>
            </w:pPr>
            <w:r>
              <w:rPr>
                <w:rFonts w:hint="eastAsia" w:ascii="宋体" w:hAnsi="宋体" w:eastAsia="宋体" w:cs="宋体"/>
                <w:b/>
                <w:color w:val="auto"/>
                <w:sz w:val="21"/>
                <w:szCs w:val="21"/>
              </w:rPr>
              <w:t>法律责任：</w:t>
            </w:r>
          </w:p>
          <w:p w14:paraId="78EBB07D">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2DBE77CE">
            <w:pPr>
              <w:spacing w:line="380" w:lineRule="exact"/>
              <w:rPr>
                <w:rFonts w:hint="eastAsia" w:ascii="宋体" w:hAnsi="宋体" w:eastAsia="宋体" w:cs="宋体"/>
                <w:color w:val="auto"/>
                <w:sz w:val="21"/>
                <w:szCs w:val="21"/>
              </w:rPr>
            </w:pPr>
            <w:r>
              <w:rPr>
                <w:rFonts w:hint="eastAsia" w:ascii="宋体" w:hAnsi="宋体" w:eastAsia="宋体" w:cs="宋体"/>
                <w:b/>
                <w:color w:val="auto"/>
                <w:sz w:val="21"/>
                <w:szCs w:val="21"/>
              </w:rPr>
              <w:t>2.本项目采购代理机构应严格按照</w:t>
            </w:r>
            <w:r>
              <w:rPr>
                <w:rFonts w:hint="eastAsia" w:ascii="宋体" w:hAnsi="宋体" w:eastAsia="宋体" w:cs="宋体"/>
                <w:b/>
                <w:color w:val="auto"/>
                <w:sz w:val="21"/>
                <w:szCs w:val="21"/>
                <w:lang w:eastAsia="zh-CN"/>
              </w:rPr>
              <w:t>“广西政府采购云平台”</w:t>
            </w:r>
            <w:r>
              <w:rPr>
                <w:rFonts w:hint="eastAsia" w:ascii="宋体" w:hAnsi="宋体" w:eastAsia="宋体" w:cs="宋体"/>
                <w:b/>
                <w:color w:val="auto"/>
                <w:sz w:val="21"/>
                <w:szCs w:val="21"/>
              </w:rPr>
              <w:t>项目采购全流程电子化电子开评标规程执行项目采购活动，代理机构在</w:t>
            </w:r>
            <w:r>
              <w:rPr>
                <w:rFonts w:hint="eastAsia" w:ascii="宋体" w:hAnsi="宋体" w:eastAsia="宋体" w:cs="宋体"/>
                <w:b/>
                <w:color w:val="auto"/>
                <w:sz w:val="21"/>
                <w:szCs w:val="21"/>
                <w:lang w:eastAsia="zh-CN"/>
              </w:rPr>
              <w:t>“广西政府采购云平台”</w:t>
            </w:r>
            <w:r>
              <w:rPr>
                <w:rFonts w:hint="eastAsia" w:ascii="宋体" w:hAnsi="宋体" w:eastAsia="宋体" w:cs="宋体"/>
                <w:b/>
                <w:color w:val="auto"/>
                <w:sz w:val="21"/>
                <w:szCs w:val="21"/>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380BD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5A07CE7">
            <w:pPr>
              <w:snapToGrid w:val="0"/>
              <w:spacing w:line="3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41.2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962DB93">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其他释义</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E564E5F">
            <w:pPr>
              <w:pStyle w:val="18"/>
              <w:snapToGrid w:val="0"/>
              <w:spacing w:line="38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2800FF46">
            <w:pPr>
              <w:pStyle w:val="18"/>
              <w:snapToGrid w:val="0"/>
              <w:spacing w:line="38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44F8836">
            <w:pPr>
              <w:pStyle w:val="18"/>
              <w:snapToGrid w:val="0"/>
              <w:spacing w:line="38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私章、签字章、印鉴、影印等其他形式均不能代替亲笔签字。</w:t>
            </w:r>
          </w:p>
          <w:p w14:paraId="5E1EAF02">
            <w:pPr>
              <w:pStyle w:val="18"/>
              <w:snapToGrid w:val="0"/>
              <w:spacing w:line="38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4.自然人投标的，招标文件规定盖公章处由自然人摁手指指印。</w:t>
            </w:r>
          </w:p>
          <w:p w14:paraId="1A48EA1F">
            <w:pPr>
              <w:spacing w:line="380" w:lineRule="exact"/>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5.本招标文件所称的“以上”“以下”“以内”“届满”，包括本数；所称的“不满”“超过”“以外”，不包括本数。</w:t>
            </w:r>
          </w:p>
        </w:tc>
      </w:tr>
    </w:tbl>
    <w:p w14:paraId="6C994906">
      <w:pPr>
        <w:widowControl/>
        <w:spacing w:line="412" w:lineRule="auto"/>
        <w:jc w:val="left"/>
        <w:rPr>
          <w:rFonts w:ascii="Arial" w:hAnsi="Arial" w:eastAsia="黑体"/>
          <w:b/>
          <w:bCs/>
          <w:color w:val="000000"/>
          <w:sz w:val="32"/>
          <w:szCs w:val="32"/>
        </w:rPr>
        <w:sectPr>
          <w:pgSz w:w="11906" w:h="16838"/>
          <w:pgMar w:top="1134" w:right="1134" w:bottom="1134" w:left="1134" w:header="720" w:footer="720" w:gutter="0"/>
          <w:cols w:space="720" w:num="1"/>
          <w:docGrid w:type="lines" w:linePitch="331" w:charSpace="0"/>
        </w:sectPr>
      </w:pPr>
    </w:p>
    <w:p w14:paraId="018E11DF">
      <w:pPr>
        <w:rPr>
          <w:rFonts w:hint="eastAsia"/>
          <w:color w:val="000000"/>
        </w:rPr>
      </w:pPr>
    </w:p>
    <w:p w14:paraId="7B0B2B4D">
      <w:pPr>
        <w:pStyle w:val="3"/>
        <w:jc w:val="center"/>
        <w:rPr>
          <w:color w:val="000000"/>
        </w:rPr>
      </w:pPr>
      <w:bookmarkStart w:id="66" w:name="_Toc25034"/>
      <w:r>
        <w:rPr>
          <w:rFonts w:hint="eastAsia"/>
          <w:color w:val="000000"/>
        </w:rPr>
        <w:t>第二节</w:t>
      </w:r>
      <w:r>
        <w:rPr>
          <w:color w:val="000000"/>
        </w:rPr>
        <w:t xml:space="preserve"> </w:t>
      </w:r>
      <w:r>
        <w:rPr>
          <w:rFonts w:hint="eastAsia"/>
          <w:color w:val="000000"/>
        </w:rPr>
        <w:t>投标人须知正文</w:t>
      </w:r>
      <w:bookmarkEnd w:id="66"/>
    </w:p>
    <w:p w14:paraId="0BC897B8">
      <w:pPr>
        <w:pStyle w:val="4"/>
        <w:keepNext w:val="0"/>
        <w:keepLines w:val="0"/>
        <w:spacing w:line="400" w:lineRule="exact"/>
        <w:jc w:val="center"/>
        <w:rPr>
          <w:color w:val="000000"/>
        </w:rPr>
      </w:pPr>
      <w:bookmarkStart w:id="67" w:name="_Toc18733"/>
      <w:r>
        <w:rPr>
          <w:rFonts w:hint="eastAsia"/>
          <w:color w:val="000000"/>
        </w:rPr>
        <w:t>一、总</w:t>
      </w:r>
      <w:r>
        <w:rPr>
          <w:color w:val="000000"/>
        </w:rPr>
        <w:t xml:space="preserve">  </w:t>
      </w:r>
      <w:r>
        <w:rPr>
          <w:rFonts w:hint="eastAsia"/>
          <w:color w:val="000000"/>
        </w:rPr>
        <w:t>则</w:t>
      </w:r>
      <w:bookmarkEnd w:id="67"/>
    </w:p>
    <w:p w14:paraId="14CAEC84">
      <w:pPr>
        <w:spacing w:line="360" w:lineRule="auto"/>
        <w:ind w:firstLine="480" w:firstLineChars="200"/>
        <w:rPr>
          <w:rFonts w:ascii="黑体" w:hAnsi="黑体" w:eastAsia="黑体"/>
          <w:color w:val="000000"/>
          <w:sz w:val="24"/>
        </w:rPr>
      </w:pPr>
      <w:bookmarkStart w:id="68" w:name="_Toc254970668"/>
      <w:bookmarkStart w:id="69" w:name="_Toc254970527"/>
      <w:r>
        <w:rPr>
          <w:rFonts w:hint="eastAsia" w:ascii="黑体" w:hAnsi="黑体" w:eastAsia="黑体"/>
          <w:color w:val="000000"/>
          <w:sz w:val="24"/>
        </w:rPr>
        <w:t>1.适用范围</w:t>
      </w:r>
      <w:bookmarkEnd w:id="68"/>
      <w:bookmarkEnd w:id="69"/>
    </w:p>
    <w:p w14:paraId="7E76EA15">
      <w:pPr>
        <w:spacing w:line="360" w:lineRule="auto"/>
        <w:ind w:firstLine="420" w:firstLineChars="200"/>
        <w:rPr>
          <w:rFonts w:hint="eastAsia" w:ascii="宋体" w:hAnsi="宋体"/>
          <w:color w:val="000000"/>
          <w:szCs w:val="21"/>
        </w:rPr>
      </w:pPr>
      <w:r>
        <w:rPr>
          <w:rFonts w:hint="eastAsia" w:ascii="宋体" w:hAnsi="宋体"/>
          <w:color w:val="000000"/>
          <w:szCs w:val="21"/>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14:paraId="42524DBD">
      <w:pPr>
        <w:spacing w:line="360" w:lineRule="auto"/>
        <w:ind w:firstLine="420" w:firstLineChars="200"/>
        <w:rPr>
          <w:rFonts w:hint="eastAsia" w:ascii="宋体" w:hAnsi="宋体"/>
          <w:color w:val="000000"/>
          <w:szCs w:val="21"/>
        </w:rPr>
      </w:pPr>
      <w:r>
        <w:rPr>
          <w:rFonts w:hint="eastAsia" w:ascii="宋体" w:hAnsi="宋体"/>
          <w:color w:val="000000"/>
          <w:szCs w:val="21"/>
        </w:rPr>
        <w:t>1.2本招标文件</w:t>
      </w:r>
      <w:r>
        <w:rPr>
          <w:rFonts w:hint="eastAsia" w:ascii="宋体" w:hAnsi="宋体" w:cs="宋体"/>
          <w:color w:val="000000"/>
          <w:spacing w:val="-6"/>
          <w:szCs w:val="21"/>
        </w:rPr>
        <w:t>适用于本项目的所有采购程序和环节（法律、法规另有规定的，从其规定）。</w:t>
      </w:r>
    </w:p>
    <w:p w14:paraId="25B7D993">
      <w:pPr>
        <w:spacing w:line="360" w:lineRule="auto"/>
        <w:ind w:firstLine="480" w:firstLineChars="200"/>
        <w:rPr>
          <w:rFonts w:hint="eastAsia" w:ascii="黑体" w:hAnsi="黑体" w:eastAsia="黑体"/>
          <w:color w:val="000000"/>
          <w:sz w:val="24"/>
        </w:rPr>
      </w:pPr>
      <w:bookmarkStart w:id="70" w:name="_Toc254970528"/>
      <w:bookmarkStart w:id="71" w:name="_Toc254970669"/>
      <w:r>
        <w:rPr>
          <w:rFonts w:hint="eastAsia" w:ascii="黑体" w:hAnsi="黑体" w:eastAsia="黑体"/>
          <w:color w:val="000000"/>
          <w:sz w:val="24"/>
        </w:rPr>
        <w:t>2.定义</w:t>
      </w:r>
      <w:bookmarkEnd w:id="70"/>
      <w:bookmarkEnd w:id="71"/>
    </w:p>
    <w:p w14:paraId="06F5B1CC">
      <w:pPr>
        <w:spacing w:line="360" w:lineRule="auto"/>
        <w:ind w:firstLine="422" w:firstLineChars="200"/>
        <w:rPr>
          <w:rFonts w:hint="eastAsia" w:ascii="宋体" w:hAnsi="宋体"/>
          <w:b/>
          <w:color w:val="000000"/>
          <w:szCs w:val="21"/>
        </w:rPr>
      </w:pPr>
      <w:r>
        <w:rPr>
          <w:rFonts w:hint="eastAsia" w:ascii="宋体" w:hAnsi="宋体"/>
          <w:b/>
          <w:color w:val="000000"/>
          <w:szCs w:val="21"/>
        </w:rPr>
        <w:t>2.1“采购人”是指依法进行政府采购的国家机关、事业单位、团体组织。</w:t>
      </w:r>
    </w:p>
    <w:p w14:paraId="4742E9BB">
      <w:pPr>
        <w:spacing w:line="360" w:lineRule="auto"/>
        <w:ind w:firstLine="422" w:firstLineChars="200"/>
        <w:rPr>
          <w:rFonts w:hint="eastAsia" w:ascii="宋体" w:hAnsi="宋体"/>
          <w:b/>
          <w:color w:val="000000"/>
          <w:szCs w:val="21"/>
        </w:rPr>
      </w:pPr>
      <w:r>
        <w:rPr>
          <w:rFonts w:hint="eastAsia" w:ascii="宋体" w:hAnsi="宋体"/>
          <w:b/>
          <w:color w:val="000000"/>
          <w:szCs w:val="21"/>
        </w:rPr>
        <w:t>2.2“采购代理机构” 指政府采购集中采购机构和集中采购机构以外的采购代理机构。</w:t>
      </w:r>
    </w:p>
    <w:p w14:paraId="7451CC54">
      <w:pPr>
        <w:spacing w:line="360" w:lineRule="auto"/>
        <w:ind w:firstLine="422" w:firstLineChars="200"/>
        <w:rPr>
          <w:rFonts w:hint="eastAsia" w:ascii="宋体" w:hAnsi="宋体"/>
          <w:b/>
          <w:color w:val="000000"/>
          <w:szCs w:val="21"/>
        </w:rPr>
      </w:pPr>
      <w:r>
        <w:rPr>
          <w:rFonts w:hint="eastAsia" w:ascii="宋体" w:hAnsi="宋体"/>
          <w:b/>
          <w:color w:val="000000"/>
          <w:szCs w:val="21"/>
        </w:rPr>
        <w:t>2.3“供应商”是指向采购人提供货物、工程或者服务的法人、其他组织或者自然人。</w:t>
      </w:r>
    </w:p>
    <w:p w14:paraId="04F3B0ED">
      <w:pPr>
        <w:spacing w:line="360" w:lineRule="auto"/>
        <w:ind w:firstLine="420" w:firstLineChars="200"/>
        <w:rPr>
          <w:rFonts w:hint="eastAsia" w:ascii="宋体" w:hAnsi="宋体"/>
          <w:color w:val="000000"/>
          <w:szCs w:val="21"/>
        </w:rPr>
      </w:pPr>
      <w:r>
        <w:rPr>
          <w:rFonts w:hint="eastAsia" w:ascii="宋体" w:hAnsi="宋体"/>
          <w:color w:val="000000"/>
          <w:szCs w:val="21"/>
        </w:rPr>
        <w:t>2.4“投标人”是指响应招标、参加投标竞争的法人、非法人组织或者自然人。</w:t>
      </w:r>
    </w:p>
    <w:p w14:paraId="7FE258E2">
      <w:pPr>
        <w:spacing w:line="360" w:lineRule="auto"/>
        <w:ind w:firstLine="422" w:firstLineChars="200"/>
        <w:rPr>
          <w:rFonts w:hint="eastAsia" w:ascii="宋体" w:hAnsi="宋体"/>
          <w:b/>
          <w:color w:val="000000"/>
          <w:szCs w:val="21"/>
        </w:rPr>
      </w:pPr>
      <w:r>
        <w:rPr>
          <w:rFonts w:hint="eastAsia" w:ascii="宋体" w:hAnsi="宋体"/>
          <w:b/>
          <w:color w:val="000000"/>
          <w:szCs w:val="21"/>
        </w:rPr>
        <w:t>2.5“货物”是指各种形态和种类的物品，包括原材料、燃料、设备、产品等。</w:t>
      </w:r>
    </w:p>
    <w:p w14:paraId="20420112">
      <w:pPr>
        <w:pStyle w:val="6"/>
        <w:keepNext w:val="0"/>
        <w:keepLines w:val="0"/>
        <w:spacing w:before="0" w:after="0" w:line="360" w:lineRule="auto"/>
        <w:ind w:firstLine="420" w:firstLineChars="200"/>
        <w:rPr>
          <w:rFonts w:hint="eastAsia" w:ascii="宋体" w:hAnsi="宋体"/>
          <w:b w:val="0"/>
          <w:color w:val="000000"/>
          <w:sz w:val="21"/>
          <w:szCs w:val="21"/>
        </w:rPr>
      </w:pPr>
      <w:r>
        <w:rPr>
          <w:rFonts w:hint="eastAsia" w:ascii="宋体" w:hAnsi="宋体"/>
          <w:b w:val="0"/>
          <w:color w:val="000000"/>
          <w:sz w:val="21"/>
          <w:szCs w:val="21"/>
        </w:rPr>
        <w:t>2.6“售后服务” 是指商品出售以后所提供的各种服务，包含但不限于投标人须承担的备品备件、包装、运输、装卸、保险、货到就位以及安装、调试、培训、保修以及其他各种服务。</w:t>
      </w:r>
    </w:p>
    <w:p w14:paraId="04CF5C8B">
      <w:pPr>
        <w:pStyle w:val="6"/>
        <w:keepNext w:val="0"/>
        <w:keepLines w:val="0"/>
        <w:spacing w:before="0" w:after="0" w:line="360" w:lineRule="auto"/>
        <w:rPr>
          <w:rFonts w:hint="eastAsia" w:ascii="宋体" w:hAnsi="宋体"/>
          <w:b w:val="0"/>
          <w:color w:val="000000"/>
          <w:sz w:val="21"/>
          <w:szCs w:val="21"/>
        </w:rPr>
      </w:pPr>
      <w:r>
        <w:rPr>
          <w:rFonts w:hint="eastAsia" w:ascii="宋体" w:hAnsi="宋体"/>
          <w:b w:val="0"/>
          <w:color w:val="000000"/>
          <w:sz w:val="21"/>
          <w:szCs w:val="21"/>
        </w:rPr>
        <w:t xml:space="preserve">    2.7“书面形式”是指合同书、信件和数据电文（包括电报、电传、传真、电子数据交换和电子邮件）等可以有形地表现所载内容的形式。</w:t>
      </w:r>
    </w:p>
    <w:p w14:paraId="43F194CF">
      <w:pPr>
        <w:pStyle w:val="6"/>
        <w:keepNext w:val="0"/>
        <w:keepLines w:val="0"/>
        <w:spacing w:before="0" w:after="0" w:line="360" w:lineRule="auto"/>
        <w:ind w:firstLine="420" w:firstLineChars="200"/>
        <w:rPr>
          <w:rFonts w:hint="eastAsia" w:ascii="宋体" w:hAnsi="宋体"/>
          <w:b w:val="0"/>
          <w:color w:val="000000"/>
          <w:sz w:val="21"/>
          <w:szCs w:val="21"/>
        </w:rPr>
      </w:pPr>
      <w:r>
        <w:rPr>
          <w:rFonts w:hint="eastAsia" w:ascii="宋体" w:hAnsi="宋体"/>
          <w:b w:val="0"/>
          <w:color w:val="000000"/>
          <w:sz w:val="21"/>
          <w:szCs w:val="21"/>
        </w:rPr>
        <w:t>2.8“实质性要求”是指招标文件中已经指明不满足则投标无效的条款，或者不能负偏离的条款，或者采购需求中带“▲”的条款。</w:t>
      </w:r>
    </w:p>
    <w:p w14:paraId="19E1AA20">
      <w:pPr>
        <w:snapToGrid w:val="0"/>
        <w:spacing w:line="360" w:lineRule="auto"/>
        <w:ind w:firstLine="420" w:firstLineChars="200"/>
        <w:jc w:val="left"/>
        <w:rPr>
          <w:rFonts w:hint="eastAsia" w:ascii="宋体" w:hAnsi="宋体" w:cs="宋体"/>
          <w:color w:val="000000"/>
          <w:szCs w:val="21"/>
        </w:rPr>
      </w:pPr>
      <w:r>
        <w:rPr>
          <w:rFonts w:hint="eastAsia" w:ascii="宋体" w:hAnsi="宋体"/>
          <w:color w:val="000000"/>
          <w:szCs w:val="21"/>
        </w:rPr>
        <w:t xml:space="preserve">2.9 </w:t>
      </w:r>
      <w:r>
        <w:rPr>
          <w:rFonts w:hint="eastAsia" w:ascii="宋体" w:hAnsi="宋体" w:cs="宋体"/>
          <w:color w:val="000000"/>
          <w:szCs w:val="21"/>
        </w:rPr>
        <w:t>“正偏离”，是指投标文件对招标文件“采购需求”中有关条款作出的响应优于条款要求并有利于采购人的情形。</w:t>
      </w:r>
    </w:p>
    <w:p w14:paraId="015F3711">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2.10“负偏离”，是指投标文件对招标文件“采购需求”中有关条款作出的响应不满足条款要求，导致采购人要求不能得到满足的情形。</w:t>
      </w:r>
    </w:p>
    <w:p w14:paraId="0276EA16">
      <w:pPr>
        <w:snapToGrid w:val="0"/>
        <w:spacing w:line="360" w:lineRule="auto"/>
        <w:ind w:firstLine="420" w:firstLineChars="200"/>
        <w:jc w:val="left"/>
        <w:rPr>
          <w:rFonts w:hint="eastAsia" w:ascii="宋体" w:hAnsi="宋体" w:cs="宋体"/>
          <w:color w:val="000000"/>
          <w:szCs w:val="21"/>
        </w:rPr>
      </w:pPr>
      <w:r>
        <w:rPr>
          <w:rFonts w:hint="eastAsia" w:ascii="宋体" w:hAnsi="宋体"/>
          <w:color w:val="000000"/>
          <w:szCs w:val="21"/>
        </w:rPr>
        <w:t>2.11</w:t>
      </w:r>
      <w:r>
        <w:rPr>
          <w:rFonts w:hint="eastAsia" w:ascii="宋体" w:hAnsi="宋体" w:cs="宋体"/>
          <w:color w:val="000000"/>
          <w:szCs w:val="21"/>
        </w:rPr>
        <w:t>“允许负偏离的条款”是指采购需求中的不属于“实质性要求”的条款。</w:t>
      </w:r>
    </w:p>
    <w:p w14:paraId="027D1D9D">
      <w:pPr>
        <w:spacing w:line="360" w:lineRule="auto"/>
        <w:ind w:firstLine="480" w:firstLineChars="200"/>
        <w:rPr>
          <w:rFonts w:hint="eastAsia" w:ascii="黑体" w:hAnsi="黑体" w:eastAsia="黑体"/>
          <w:color w:val="000000"/>
          <w:sz w:val="24"/>
        </w:rPr>
      </w:pPr>
      <w:bookmarkStart w:id="72" w:name="_Toc254970670"/>
      <w:bookmarkStart w:id="73" w:name="_Toc254970529"/>
      <w:r>
        <w:rPr>
          <w:rFonts w:hint="eastAsia" w:ascii="黑体" w:hAnsi="黑体" w:eastAsia="黑体"/>
          <w:color w:val="000000"/>
          <w:sz w:val="24"/>
        </w:rPr>
        <w:t>3.</w:t>
      </w:r>
      <w:bookmarkEnd w:id="72"/>
      <w:bookmarkEnd w:id="73"/>
      <w:r>
        <w:rPr>
          <w:rFonts w:hint="eastAsia" w:ascii="黑体" w:hAnsi="黑体" w:eastAsia="黑体"/>
          <w:color w:val="000000"/>
          <w:sz w:val="24"/>
        </w:rPr>
        <w:t>投标人的资格要求</w:t>
      </w:r>
    </w:p>
    <w:p w14:paraId="0B4672E5">
      <w:pPr>
        <w:spacing w:line="360" w:lineRule="auto"/>
        <w:ind w:firstLine="420" w:firstLineChars="200"/>
        <w:rPr>
          <w:rFonts w:hint="eastAsia" w:ascii="宋体" w:hAnsi="宋体"/>
          <w:color w:val="000000"/>
          <w:szCs w:val="21"/>
        </w:rPr>
      </w:pPr>
      <w:r>
        <w:rPr>
          <w:rFonts w:hint="eastAsia" w:ascii="宋体" w:hAnsi="宋体"/>
          <w:color w:val="000000"/>
          <w:szCs w:val="21"/>
        </w:rPr>
        <w:t>投标人的资格要求详见“招标公告”。</w:t>
      </w:r>
    </w:p>
    <w:p w14:paraId="7A4DD472">
      <w:pPr>
        <w:spacing w:line="360" w:lineRule="auto"/>
        <w:ind w:firstLine="480" w:firstLineChars="200"/>
        <w:rPr>
          <w:rFonts w:hint="eastAsia" w:ascii="黑体" w:hAnsi="黑体" w:eastAsia="黑体"/>
          <w:color w:val="000000"/>
          <w:sz w:val="24"/>
        </w:rPr>
      </w:pPr>
      <w:bookmarkStart w:id="74" w:name="_Toc254970671"/>
      <w:bookmarkStart w:id="75" w:name="_Toc254970530"/>
      <w:r>
        <w:rPr>
          <w:rFonts w:hint="eastAsia" w:ascii="黑体" w:hAnsi="黑体" w:eastAsia="黑体"/>
          <w:color w:val="000000"/>
          <w:sz w:val="24"/>
        </w:rPr>
        <w:t>4.投标委托</w:t>
      </w:r>
      <w:bookmarkEnd w:id="74"/>
      <w:bookmarkEnd w:id="75"/>
    </w:p>
    <w:p w14:paraId="3433836D">
      <w:pPr>
        <w:spacing w:line="360" w:lineRule="auto"/>
        <w:ind w:firstLine="420" w:firstLineChars="200"/>
        <w:rPr>
          <w:rFonts w:hint="eastAsia" w:ascii="宋体" w:hAnsi="宋体"/>
          <w:szCs w:val="21"/>
        </w:rPr>
      </w:pPr>
      <w:r>
        <w:rPr>
          <w:rFonts w:hint="eastAsia" w:ascii="宋体" w:hAnsi="宋体"/>
          <w:szCs w:val="21"/>
        </w:rPr>
        <w:t>投标人代表参加投标活动过程中必须携带个人有效身份证件。如投标人代表不是法定代表人，须持有法定代表人授权委托书（正本用原件，副本用复印件，按第六章要求格式填写）。</w:t>
      </w:r>
    </w:p>
    <w:p w14:paraId="49370282">
      <w:pPr>
        <w:spacing w:line="360" w:lineRule="auto"/>
        <w:ind w:firstLine="480" w:firstLineChars="200"/>
        <w:rPr>
          <w:rFonts w:hint="eastAsia" w:ascii="黑体" w:hAnsi="黑体" w:eastAsia="黑体"/>
          <w:color w:val="000000"/>
          <w:sz w:val="24"/>
        </w:rPr>
      </w:pPr>
      <w:bookmarkStart w:id="76" w:name="_5.投标费用"/>
      <w:bookmarkEnd w:id="76"/>
      <w:bookmarkStart w:id="77" w:name="_Toc254970531"/>
      <w:bookmarkStart w:id="78" w:name="_Toc254970672"/>
      <w:r>
        <w:rPr>
          <w:rFonts w:hint="eastAsia" w:ascii="黑体" w:hAnsi="黑体" w:eastAsia="黑体"/>
          <w:color w:val="000000"/>
          <w:sz w:val="24"/>
        </w:rPr>
        <w:t>5.投标费用</w:t>
      </w:r>
      <w:bookmarkEnd w:id="77"/>
      <w:bookmarkEnd w:id="78"/>
    </w:p>
    <w:p w14:paraId="641EAD55">
      <w:pPr>
        <w:spacing w:line="360" w:lineRule="auto"/>
        <w:ind w:firstLine="420" w:firstLineChars="200"/>
        <w:rPr>
          <w:rFonts w:hint="eastAsia" w:ascii="宋体" w:hAnsi="宋体"/>
          <w:color w:val="000000"/>
          <w:szCs w:val="21"/>
        </w:rPr>
      </w:pPr>
      <w:r>
        <w:rPr>
          <w:rFonts w:hint="eastAsia" w:ascii="宋体" w:hAnsi="宋体" w:cs="宋体"/>
          <w:color w:val="000000"/>
          <w:szCs w:val="21"/>
        </w:rPr>
        <w:t>投标费用：投标人应承担参与本次采购活动有关的所有费用，包括但不限于勘查现场、编制投标文件、参加澄清说明、签订合同等，不论投标结果如何，均应自行承担。</w:t>
      </w:r>
    </w:p>
    <w:p w14:paraId="4A86A70D">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6.联合体投标</w:t>
      </w:r>
    </w:p>
    <w:p w14:paraId="02F3C9AD">
      <w:pPr>
        <w:spacing w:line="360" w:lineRule="auto"/>
        <w:ind w:firstLine="420" w:firstLineChars="200"/>
        <w:rPr>
          <w:rFonts w:hint="eastAsia" w:ascii="宋体" w:hAnsi="宋体"/>
          <w:color w:val="000000"/>
          <w:szCs w:val="21"/>
        </w:rPr>
      </w:pPr>
      <w:r>
        <w:rPr>
          <w:rFonts w:hint="eastAsia" w:ascii="宋体" w:hAnsi="宋体"/>
          <w:color w:val="000000"/>
          <w:szCs w:val="21"/>
        </w:rPr>
        <w:t>6.1本项目是否接受联合体投标，详见“投标人须知前附表”。</w:t>
      </w:r>
    </w:p>
    <w:p w14:paraId="00970C9C">
      <w:pPr>
        <w:spacing w:line="360" w:lineRule="auto"/>
        <w:ind w:firstLine="420" w:firstLineChars="200"/>
        <w:rPr>
          <w:rFonts w:hint="eastAsia" w:ascii="宋体" w:hAnsi="宋体"/>
          <w:bCs/>
          <w:color w:val="000000"/>
          <w:szCs w:val="21"/>
        </w:rPr>
      </w:pPr>
      <w:r>
        <w:rPr>
          <w:rFonts w:hint="eastAsia" w:ascii="宋体" w:hAnsi="宋体"/>
          <w:bCs/>
          <w:color w:val="000000"/>
          <w:szCs w:val="21"/>
        </w:rPr>
        <w:t>6.2如接受联合体投标，联合体投标要求详见“投标人须知前附表”。</w:t>
      </w:r>
    </w:p>
    <w:p w14:paraId="5E88345C">
      <w:pPr>
        <w:spacing w:line="360" w:lineRule="auto"/>
        <w:ind w:firstLine="420" w:firstLineChars="200"/>
        <w:rPr>
          <w:rFonts w:hint="eastAsia" w:ascii="宋体" w:hAnsi="宋体"/>
          <w:bCs/>
          <w:color w:val="000000"/>
          <w:sz w:val="24"/>
          <w:szCs w:val="21"/>
          <w:shd w:val="clear" w:color="auto" w:fill="FFFFFF"/>
        </w:rPr>
      </w:pPr>
      <w:r>
        <w:rPr>
          <w:rFonts w:hint="eastAsia" w:ascii="宋体" w:hAnsi="宋体"/>
          <w:bCs/>
          <w:color w:val="000000"/>
          <w:szCs w:val="21"/>
        </w:rPr>
        <w:t>6.3根据《政府采购促进中小企业发展管理办法》（财库[2020]46号）第九条、《广西壮族自治区财政厅关于进一步发挥政府采购政策功能促进企业发展的通知》（桂财采〔2022〕30号）、及《广西壮族自治区财政厅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30%以上的，采购人、采购代理机构应当对联合体的报价给予4%-6%（工程项目为 1%—2%）的扣除，用扣除后的价格参加评审。组成联合体的小微企业与联合体内其他企业、分包企业之间存在直接控股、管理关系的，不享受价格扣除优惠政策。</w:t>
      </w:r>
    </w:p>
    <w:p w14:paraId="5FCBB10B">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 xml:space="preserve">7.转包与分包             </w:t>
      </w:r>
    </w:p>
    <w:p w14:paraId="116783A9">
      <w:pPr>
        <w:spacing w:line="360" w:lineRule="auto"/>
        <w:ind w:firstLine="422" w:firstLineChars="200"/>
        <w:rPr>
          <w:rFonts w:hint="eastAsia" w:ascii="宋体" w:hAnsi="宋体"/>
          <w:b/>
          <w:color w:val="000000"/>
          <w:szCs w:val="21"/>
        </w:rPr>
      </w:pPr>
      <w:r>
        <w:rPr>
          <w:rFonts w:hint="eastAsia" w:ascii="宋体" w:hAnsi="宋体"/>
          <w:b/>
          <w:color w:val="000000"/>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40467A8">
      <w:pPr>
        <w:spacing w:line="360" w:lineRule="auto"/>
        <w:ind w:firstLine="420" w:firstLineChars="200"/>
        <w:rPr>
          <w:rFonts w:hint="eastAsia" w:ascii="宋体" w:hAnsi="宋体"/>
          <w:bCs/>
          <w:color w:val="000000"/>
          <w:szCs w:val="21"/>
        </w:rPr>
      </w:pPr>
      <w:r>
        <w:rPr>
          <w:rFonts w:hint="eastAsia" w:ascii="宋体" w:hAnsi="宋体"/>
          <w:bCs/>
          <w:color w:val="000000"/>
          <w:szCs w:val="21"/>
        </w:rPr>
        <w:t>7.2根据《政府采购促进中小企业发展管理办法》（财库[2020]46号）第九条及《广西壮族自治区财政厅关于进一步发挥政府采购政策功能促进企业发展的通知》（桂财采〔2022〕30号）、</w:t>
      </w:r>
      <w:r>
        <w:rPr>
          <w:rFonts w:hint="eastAsia"/>
        </w:rPr>
        <w:t>《广西壮族自治区财政厅关于贯彻落实政府采购支持中小企业发展政策的通知》（桂财采〔2022〕31号）</w:t>
      </w:r>
      <w:r>
        <w:rPr>
          <w:rFonts w:hint="eastAsia" w:ascii="宋体" w:hAnsi="宋体"/>
          <w:bCs/>
          <w:color w:val="000000"/>
          <w:szCs w:val="21"/>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2B0E7C90">
      <w:pPr>
        <w:spacing w:line="360" w:lineRule="auto"/>
        <w:ind w:firstLine="480" w:firstLineChars="200"/>
        <w:rPr>
          <w:rFonts w:hint="eastAsia" w:ascii="黑体" w:hAnsi="黑体" w:eastAsia="黑体"/>
          <w:color w:val="000000"/>
          <w:sz w:val="24"/>
        </w:rPr>
      </w:pPr>
      <w:bookmarkStart w:id="79" w:name="_Toc254970532"/>
      <w:bookmarkStart w:id="80" w:name="_Toc254970673"/>
      <w:r>
        <w:rPr>
          <w:rFonts w:hint="eastAsia" w:ascii="黑体" w:hAnsi="黑体" w:eastAsia="黑体"/>
          <w:color w:val="000000"/>
          <w:sz w:val="24"/>
        </w:rPr>
        <w:t>8.特别说明：</w:t>
      </w:r>
      <w:bookmarkEnd w:id="79"/>
      <w:bookmarkEnd w:id="80"/>
      <w:bookmarkStart w:id="81" w:name="_8.1提供相同品牌产品且通过资格审查、符合性审查的不同投标人参加同一合"/>
      <w:bookmarkEnd w:id="81"/>
    </w:p>
    <w:p w14:paraId="27E259F9">
      <w:pPr>
        <w:spacing w:line="360" w:lineRule="auto"/>
        <w:ind w:firstLine="422" w:firstLineChars="200"/>
        <w:rPr>
          <w:rFonts w:hint="eastAsia" w:ascii="宋体" w:hAnsi="宋体"/>
          <w:b/>
          <w:color w:val="000000"/>
          <w:szCs w:val="21"/>
        </w:rPr>
      </w:pPr>
      <w:r>
        <w:rPr>
          <w:rFonts w:hint="eastAsia" w:ascii="宋体" w:hAnsi="宋体"/>
          <w:b/>
          <w:color w:val="000000"/>
          <w:szCs w:val="21"/>
        </w:rPr>
        <w:t>8.1如果本招标文件要求投标人提供资格、信誉、荣誉、业绩与企业认证等材料的，则投标人所提供的以上材料必须为投标人所拥有。</w:t>
      </w:r>
    </w:p>
    <w:p w14:paraId="64064288">
      <w:pPr>
        <w:spacing w:line="360" w:lineRule="auto"/>
        <w:ind w:firstLine="422" w:firstLineChars="200"/>
        <w:rPr>
          <w:rFonts w:hint="eastAsia" w:ascii="宋体" w:hAnsi="宋体"/>
          <w:b/>
          <w:color w:val="000000"/>
          <w:szCs w:val="21"/>
        </w:rPr>
      </w:pPr>
      <w:r>
        <w:rPr>
          <w:rFonts w:hint="eastAsia" w:ascii="宋体" w:hAnsi="宋体"/>
          <w:b/>
          <w:color w:val="000000"/>
          <w:szCs w:val="21"/>
        </w:rPr>
        <w:t>8.2投标人应仔细阅读招标文件的所有内容，按照招标文件的要求提交投标文件，并对所提供的全部资料的真实性承担法律责任。</w:t>
      </w:r>
    </w:p>
    <w:p w14:paraId="31119B9C">
      <w:pPr>
        <w:spacing w:line="360" w:lineRule="auto"/>
        <w:ind w:firstLine="422" w:firstLineChars="200"/>
        <w:rPr>
          <w:rFonts w:hint="eastAsia" w:ascii="宋体" w:hAnsi="宋体"/>
          <w:b/>
          <w:color w:val="000000"/>
          <w:szCs w:val="21"/>
        </w:rPr>
      </w:pPr>
      <w:r>
        <w:rPr>
          <w:rFonts w:hint="eastAsia" w:ascii="宋体" w:hAnsi="宋体"/>
          <w:b/>
          <w:color w:val="000000"/>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3CCAAEED">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9.回避与串通投标</w:t>
      </w:r>
    </w:p>
    <w:p w14:paraId="02D22425">
      <w:pPr>
        <w:spacing w:line="360" w:lineRule="auto"/>
        <w:ind w:firstLine="422" w:firstLineChars="200"/>
        <w:rPr>
          <w:rFonts w:hint="eastAsia" w:ascii="宋体" w:hAnsi="宋体"/>
          <w:b/>
          <w:color w:val="000000"/>
          <w:szCs w:val="21"/>
        </w:rPr>
      </w:pPr>
      <w:r>
        <w:rPr>
          <w:rFonts w:hint="eastAsia" w:ascii="宋体" w:hAnsi="宋体"/>
          <w:b/>
          <w:color w:val="000000"/>
          <w:szCs w:val="21"/>
        </w:rPr>
        <w:t>9.1在政府采购活动中，采购人员及相关人员与供应商有下列利害关系之一的，应当回避：</w:t>
      </w:r>
    </w:p>
    <w:p w14:paraId="4BF3BB97">
      <w:pPr>
        <w:spacing w:line="360" w:lineRule="auto"/>
        <w:ind w:firstLine="420" w:firstLineChars="200"/>
        <w:rPr>
          <w:rFonts w:hint="eastAsia" w:hAnsi="宋体"/>
          <w:color w:val="000000"/>
        </w:rPr>
      </w:pPr>
      <w:r>
        <w:rPr>
          <w:rFonts w:hint="eastAsia" w:hAnsi="宋体"/>
          <w:color w:val="000000"/>
        </w:rPr>
        <w:t>（</w:t>
      </w:r>
      <w:r>
        <w:rPr>
          <w:rFonts w:hAnsi="宋体"/>
          <w:color w:val="000000"/>
        </w:rPr>
        <w:t>1</w:t>
      </w:r>
      <w:r>
        <w:rPr>
          <w:rFonts w:hint="eastAsia" w:hAnsi="宋体"/>
          <w:color w:val="000000"/>
        </w:rPr>
        <w:t>）参加采购活动前</w:t>
      </w:r>
      <w:r>
        <w:rPr>
          <w:rFonts w:hAnsi="宋体"/>
          <w:color w:val="000000"/>
        </w:rPr>
        <w:t>3</w:t>
      </w:r>
      <w:r>
        <w:rPr>
          <w:rFonts w:hint="eastAsia" w:hAnsi="宋体"/>
          <w:color w:val="000000"/>
        </w:rPr>
        <w:t>年内与供应商存在劳动关系；</w:t>
      </w:r>
    </w:p>
    <w:p w14:paraId="0EAB1E76">
      <w:pPr>
        <w:spacing w:line="360" w:lineRule="auto"/>
        <w:ind w:firstLine="420" w:firstLineChars="200"/>
        <w:rPr>
          <w:rFonts w:hAnsi="宋体"/>
          <w:color w:val="000000"/>
        </w:rPr>
      </w:pPr>
      <w:r>
        <w:rPr>
          <w:rFonts w:hint="eastAsia" w:hAnsi="宋体"/>
          <w:color w:val="000000"/>
        </w:rPr>
        <w:t>（</w:t>
      </w:r>
      <w:r>
        <w:rPr>
          <w:rFonts w:hAnsi="宋体"/>
          <w:color w:val="000000"/>
        </w:rPr>
        <w:t>2</w:t>
      </w:r>
      <w:r>
        <w:rPr>
          <w:rFonts w:hint="eastAsia" w:hAnsi="宋体"/>
          <w:color w:val="000000"/>
        </w:rPr>
        <w:t>）参加采购活动前</w:t>
      </w:r>
      <w:r>
        <w:rPr>
          <w:rFonts w:hAnsi="宋体"/>
          <w:color w:val="000000"/>
        </w:rPr>
        <w:t>3</w:t>
      </w:r>
      <w:r>
        <w:rPr>
          <w:rFonts w:hint="eastAsia" w:hAnsi="宋体"/>
          <w:color w:val="000000"/>
        </w:rPr>
        <w:t>年内担任供应商的董事、监事；</w:t>
      </w:r>
    </w:p>
    <w:p w14:paraId="08DE6EE6">
      <w:pPr>
        <w:spacing w:line="360" w:lineRule="auto"/>
        <w:ind w:firstLine="420" w:firstLineChars="200"/>
        <w:rPr>
          <w:rFonts w:hAnsi="宋体"/>
          <w:color w:val="000000"/>
        </w:rPr>
      </w:pPr>
      <w:r>
        <w:rPr>
          <w:rFonts w:hint="eastAsia" w:hAnsi="宋体"/>
          <w:color w:val="000000"/>
        </w:rPr>
        <w:t>（</w:t>
      </w:r>
      <w:r>
        <w:rPr>
          <w:rFonts w:hAnsi="宋体"/>
          <w:color w:val="000000"/>
        </w:rPr>
        <w:t>3</w:t>
      </w:r>
      <w:r>
        <w:rPr>
          <w:rFonts w:hint="eastAsia" w:hAnsi="宋体"/>
          <w:color w:val="000000"/>
        </w:rPr>
        <w:t>）参加采购活动前</w:t>
      </w:r>
      <w:r>
        <w:rPr>
          <w:rFonts w:hAnsi="宋体"/>
          <w:color w:val="000000"/>
        </w:rPr>
        <w:t>3</w:t>
      </w:r>
      <w:r>
        <w:rPr>
          <w:rFonts w:hint="eastAsia" w:hAnsi="宋体"/>
          <w:color w:val="000000"/>
        </w:rPr>
        <w:t>年内是供应商的控股股东或者实际控制人；</w:t>
      </w:r>
    </w:p>
    <w:p w14:paraId="23357BDE">
      <w:pPr>
        <w:spacing w:line="360" w:lineRule="auto"/>
        <w:ind w:firstLine="420" w:firstLineChars="200"/>
        <w:rPr>
          <w:rFonts w:hAnsi="宋体"/>
          <w:color w:val="000000"/>
        </w:rPr>
      </w:pPr>
      <w:r>
        <w:rPr>
          <w:rFonts w:hint="eastAsia" w:hAnsi="宋体"/>
          <w:color w:val="000000"/>
        </w:rPr>
        <w:t>（</w:t>
      </w:r>
      <w:r>
        <w:rPr>
          <w:rFonts w:hAnsi="宋体"/>
          <w:color w:val="000000"/>
        </w:rPr>
        <w:t>4</w:t>
      </w:r>
      <w:r>
        <w:rPr>
          <w:rFonts w:hint="eastAsia" w:hAnsi="宋体"/>
          <w:color w:val="000000"/>
        </w:rPr>
        <w:t>）与供应商的法定代表人或者负责人有夫妻、直系血亲、三代以内旁系血亲或者近姻亲关系；</w:t>
      </w:r>
    </w:p>
    <w:p w14:paraId="34C7B108">
      <w:pPr>
        <w:spacing w:line="360" w:lineRule="auto"/>
        <w:ind w:firstLine="420" w:firstLineChars="200"/>
        <w:rPr>
          <w:rFonts w:hAnsi="宋体"/>
          <w:color w:val="000000"/>
        </w:rPr>
      </w:pPr>
      <w:r>
        <w:rPr>
          <w:rFonts w:hint="eastAsia" w:hAnsi="宋体"/>
          <w:color w:val="000000"/>
        </w:rPr>
        <w:t>（</w:t>
      </w:r>
      <w:r>
        <w:rPr>
          <w:rFonts w:hAnsi="宋体"/>
          <w:color w:val="000000"/>
        </w:rPr>
        <w:t>5</w:t>
      </w:r>
      <w:r>
        <w:rPr>
          <w:rFonts w:hint="eastAsia" w:hAnsi="宋体"/>
          <w:color w:val="000000"/>
        </w:rPr>
        <w:t>）与供应商有其他可能影响政府采购活动公平、公正进行的关系。</w:t>
      </w:r>
    </w:p>
    <w:p w14:paraId="4ED6279D">
      <w:pPr>
        <w:spacing w:line="360" w:lineRule="auto"/>
        <w:ind w:firstLine="420" w:firstLineChars="200"/>
        <w:rPr>
          <w:rFonts w:hAnsi="宋体"/>
          <w:color w:val="000000"/>
        </w:rPr>
      </w:pPr>
      <w:r>
        <w:rPr>
          <w:rFonts w:hint="eastAsia" w:hAnsi="宋体"/>
          <w:color w:val="000000"/>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3AC5BE1">
      <w:pPr>
        <w:spacing w:line="360" w:lineRule="auto"/>
        <w:ind w:firstLine="420" w:firstLineChars="200"/>
        <w:rPr>
          <w:rFonts w:ascii="宋体" w:hAnsi="宋体"/>
          <w:color w:val="000000"/>
          <w:szCs w:val="21"/>
        </w:rPr>
      </w:pPr>
      <w:r>
        <w:rPr>
          <w:rFonts w:hint="eastAsia" w:ascii="宋体" w:hAnsi="宋体"/>
          <w:color w:val="000000"/>
          <w:szCs w:val="21"/>
        </w:rPr>
        <w:t>9.2有下列情形之一的视为投标人相互串通投标，投标文件将被视为无效：</w:t>
      </w:r>
    </w:p>
    <w:p w14:paraId="26CD0023">
      <w:pPr>
        <w:spacing w:line="360" w:lineRule="auto"/>
        <w:ind w:firstLine="422" w:firstLineChars="200"/>
        <w:rPr>
          <w:rFonts w:hint="eastAsia" w:hAnsi="宋体"/>
          <w:b/>
          <w:color w:val="000000"/>
        </w:rPr>
      </w:pPr>
      <w:r>
        <w:rPr>
          <w:rFonts w:hint="eastAsia" w:hAnsi="宋体"/>
          <w:b/>
          <w:color w:val="000000"/>
        </w:rPr>
        <w:t>（</w:t>
      </w:r>
      <w:r>
        <w:rPr>
          <w:rFonts w:hAnsi="宋体"/>
          <w:b/>
          <w:color w:val="000000"/>
        </w:rPr>
        <w:t>1</w:t>
      </w:r>
      <w:r>
        <w:rPr>
          <w:rFonts w:hint="eastAsia" w:hAnsi="宋体"/>
          <w:b/>
          <w:color w:val="000000"/>
        </w:rPr>
        <w:t>）不同投标人的投标文件由同一单位或者个人编制；或者不同投标人报名的</w:t>
      </w:r>
      <w:r>
        <w:rPr>
          <w:rFonts w:hAnsi="宋体"/>
          <w:b/>
          <w:color w:val="000000"/>
        </w:rPr>
        <w:t>IP</w:t>
      </w:r>
      <w:r>
        <w:rPr>
          <w:rFonts w:hint="eastAsia" w:hAnsi="宋体"/>
          <w:b/>
          <w:color w:val="000000"/>
        </w:rPr>
        <w:t>地址一致的；或者编制标书硬件设备</w:t>
      </w:r>
      <w:r>
        <w:rPr>
          <w:rFonts w:hAnsi="宋体"/>
          <w:b/>
          <w:color w:val="000000"/>
        </w:rPr>
        <w:t>CPU</w:t>
      </w:r>
      <w:r>
        <w:rPr>
          <w:rFonts w:hint="eastAsia" w:hAnsi="宋体"/>
          <w:b/>
          <w:color w:val="000000"/>
        </w:rPr>
        <w:t>编号、硬盘编号、网卡地址一致的情况。</w:t>
      </w:r>
    </w:p>
    <w:p w14:paraId="74FCBD4D">
      <w:pPr>
        <w:spacing w:line="360" w:lineRule="auto"/>
        <w:ind w:firstLine="422" w:firstLineChars="200"/>
        <w:rPr>
          <w:rFonts w:hAnsi="宋体"/>
          <w:b/>
          <w:color w:val="000000"/>
        </w:rPr>
      </w:pPr>
      <w:r>
        <w:rPr>
          <w:rFonts w:hint="eastAsia" w:hAnsi="宋体"/>
          <w:b/>
          <w:color w:val="000000"/>
        </w:rPr>
        <w:t>（</w:t>
      </w:r>
      <w:r>
        <w:rPr>
          <w:rFonts w:hAnsi="宋体"/>
          <w:b/>
          <w:color w:val="000000"/>
        </w:rPr>
        <w:t>2</w:t>
      </w:r>
      <w:r>
        <w:rPr>
          <w:rFonts w:hint="eastAsia" w:hAnsi="宋体"/>
          <w:b/>
          <w:color w:val="000000"/>
        </w:rPr>
        <w:t>）不同投标人委托同一单位或者个人办理投标事宜；</w:t>
      </w:r>
    </w:p>
    <w:p w14:paraId="562D5AA9">
      <w:pPr>
        <w:spacing w:line="360" w:lineRule="auto"/>
        <w:ind w:firstLine="422" w:firstLineChars="200"/>
        <w:rPr>
          <w:rFonts w:hAnsi="宋体"/>
          <w:b/>
          <w:color w:val="000000"/>
        </w:rPr>
      </w:pPr>
      <w:r>
        <w:rPr>
          <w:rFonts w:hint="eastAsia" w:hAnsi="宋体"/>
          <w:b/>
          <w:color w:val="000000"/>
        </w:rPr>
        <w:t>（</w:t>
      </w:r>
      <w:r>
        <w:rPr>
          <w:rFonts w:hAnsi="宋体"/>
          <w:b/>
          <w:color w:val="000000"/>
        </w:rPr>
        <w:t>3</w:t>
      </w:r>
      <w:r>
        <w:rPr>
          <w:rFonts w:hint="eastAsia" w:hAnsi="宋体"/>
          <w:b/>
          <w:color w:val="000000"/>
        </w:rPr>
        <w:t>）不同的投标人的投标文件载明的项目管理员为同一个人；</w:t>
      </w:r>
    </w:p>
    <w:p w14:paraId="3AA0BDB9">
      <w:pPr>
        <w:spacing w:line="360" w:lineRule="auto"/>
        <w:ind w:firstLine="422" w:firstLineChars="200"/>
        <w:rPr>
          <w:rFonts w:hAnsi="宋体"/>
          <w:b/>
          <w:color w:val="000000"/>
        </w:rPr>
      </w:pPr>
      <w:r>
        <w:rPr>
          <w:rFonts w:hint="eastAsia" w:hAnsi="宋体"/>
          <w:b/>
          <w:color w:val="000000"/>
        </w:rPr>
        <w:t>（</w:t>
      </w:r>
      <w:r>
        <w:rPr>
          <w:rFonts w:hAnsi="宋体"/>
          <w:b/>
          <w:color w:val="000000"/>
        </w:rPr>
        <w:t>4</w:t>
      </w:r>
      <w:r>
        <w:rPr>
          <w:rFonts w:hint="eastAsia" w:hAnsi="宋体"/>
          <w:b/>
          <w:color w:val="000000"/>
        </w:rPr>
        <w:t>）不同投标人的电子或纸质投标文件异常一致或者投标报价呈规律性差异；</w:t>
      </w:r>
    </w:p>
    <w:p w14:paraId="74706A7D">
      <w:pPr>
        <w:spacing w:line="360" w:lineRule="auto"/>
        <w:ind w:firstLine="422" w:firstLineChars="200"/>
        <w:rPr>
          <w:rFonts w:hAnsi="宋体"/>
          <w:b/>
          <w:color w:val="000000"/>
        </w:rPr>
      </w:pPr>
      <w:r>
        <w:rPr>
          <w:rFonts w:hint="eastAsia" w:hAnsi="宋体"/>
          <w:b/>
          <w:color w:val="000000"/>
        </w:rPr>
        <w:t>（</w:t>
      </w:r>
      <w:r>
        <w:rPr>
          <w:rFonts w:hAnsi="宋体"/>
          <w:b/>
          <w:color w:val="000000"/>
        </w:rPr>
        <w:t>5</w:t>
      </w:r>
      <w:r>
        <w:rPr>
          <w:rFonts w:hint="eastAsia" w:hAnsi="宋体"/>
          <w:b/>
          <w:color w:val="000000"/>
        </w:rPr>
        <w:t>）不同投标人的纸质投标文件相互混装；</w:t>
      </w:r>
    </w:p>
    <w:p w14:paraId="3A4BB975">
      <w:pPr>
        <w:spacing w:line="360" w:lineRule="auto"/>
        <w:ind w:firstLine="420" w:firstLineChars="200"/>
        <w:rPr>
          <w:rFonts w:ascii="宋体" w:hAnsi="宋体"/>
          <w:color w:val="000000"/>
          <w:szCs w:val="21"/>
        </w:rPr>
      </w:pPr>
      <w:r>
        <w:rPr>
          <w:rFonts w:hint="eastAsia" w:ascii="宋体" w:hAnsi="宋体"/>
          <w:color w:val="000000"/>
          <w:szCs w:val="21"/>
        </w:rPr>
        <w:t>9.3供应商有下列情形之一的，属于恶意串通行为，将报同级监督管理部门：</w:t>
      </w:r>
    </w:p>
    <w:p w14:paraId="41AD70BC">
      <w:pPr>
        <w:spacing w:line="360" w:lineRule="auto"/>
        <w:ind w:firstLine="420" w:firstLineChars="200"/>
        <w:rPr>
          <w:rFonts w:hint="eastAsia" w:hAnsi="宋体"/>
          <w:color w:val="000000"/>
        </w:rPr>
      </w:pPr>
      <w:r>
        <w:rPr>
          <w:rFonts w:hint="eastAsia" w:hAnsi="宋体"/>
          <w:color w:val="000000"/>
        </w:rPr>
        <w:t>（</w:t>
      </w:r>
      <w:r>
        <w:rPr>
          <w:rFonts w:hAnsi="宋体"/>
          <w:color w:val="000000"/>
        </w:rPr>
        <w:t>1</w:t>
      </w:r>
      <w:r>
        <w:rPr>
          <w:rFonts w:hint="eastAsia" w:hAnsi="宋体"/>
          <w:color w:val="000000"/>
        </w:rPr>
        <w:t>）供应商直接或者间接从采购人或者采购代理机构处获得其他供应商的相关信息并修改其投标文件或者投标文件；</w:t>
      </w:r>
    </w:p>
    <w:p w14:paraId="729A5603">
      <w:pPr>
        <w:spacing w:line="360" w:lineRule="auto"/>
        <w:ind w:firstLine="420" w:firstLineChars="200"/>
        <w:rPr>
          <w:rFonts w:hAnsi="宋体"/>
          <w:color w:val="000000"/>
        </w:rPr>
      </w:pPr>
      <w:r>
        <w:rPr>
          <w:rFonts w:hint="eastAsia" w:hAnsi="宋体"/>
          <w:color w:val="000000"/>
        </w:rPr>
        <w:t>（</w:t>
      </w:r>
      <w:r>
        <w:rPr>
          <w:rFonts w:hAnsi="宋体"/>
          <w:color w:val="000000"/>
        </w:rPr>
        <w:t>2</w:t>
      </w:r>
      <w:r>
        <w:rPr>
          <w:rFonts w:hint="eastAsia" w:hAnsi="宋体"/>
          <w:color w:val="000000"/>
        </w:rPr>
        <w:t>）供应商按照采购人或者采购代理机构的授意撤换、修改投标文件或者投标文件；</w:t>
      </w:r>
    </w:p>
    <w:p w14:paraId="784FB5E6">
      <w:pPr>
        <w:spacing w:line="360" w:lineRule="auto"/>
        <w:ind w:firstLine="420" w:firstLineChars="200"/>
        <w:rPr>
          <w:rFonts w:hAnsi="宋体"/>
          <w:color w:val="000000"/>
        </w:rPr>
      </w:pPr>
      <w:r>
        <w:rPr>
          <w:rFonts w:hint="eastAsia" w:hAnsi="宋体"/>
          <w:color w:val="000000"/>
        </w:rPr>
        <w:t>（</w:t>
      </w:r>
      <w:r>
        <w:rPr>
          <w:rFonts w:hAnsi="宋体"/>
          <w:color w:val="000000"/>
        </w:rPr>
        <w:t>3</w:t>
      </w:r>
      <w:r>
        <w:rPr>
          <w:rFonts w:hint="eastAsia" w:hAnsi="宋体"/>
          <w:color w:val="000000"/>
        </w:rPr>
        <w:t>）供应商之间协商报价、技术方案等投标文件或者投标文件的实质性内容；</w:t>
      </w:r>
    </w:p>
    <w:p w14:paraId="27DB101B">
      <w:pPr>
        <w:spacing w:line="360" w:lineRule="auto"/>
        <w:ind w:firstLine="420" w:firstLineChars="200"/>
        <w:rPr>
          <w:rFonts w:hAnsi="宋体"/>
          <w:color w:val="000000"/>
        </w:rPr>
      </w:pPr>
      <w:r>
        <w:rPr>
          <w:rFonts w:hint="eastAsia" w:hAnsi="宋体"/>
          <w:color w:val="000000"/>
        </w:rPr>
        <w:t>（</w:t>
      </w:r>
      <w:r>
        <w:rPr>
          <w:rFonts w:hAnsi="宋体"/>
          <w:color w:val="000000"/>
        </w:rPr>
        <w:t>4</w:t>
      </w:r>
      <w:r>
        <w:rPr>
          <w:rFonts w:hint="eastAsia" w:hAnsi="宋体"/>
          <w:color w:val="000000"/>
        </w:rPr>
        <w:t>）属于同一集团、协会、商会等组织成员的供应商按照该组织要求协同参加政府采购活动；</w:t>
      </w:r>
    </w:p>
    <w:p w14:paraId="2C4D50E4">
      <w:pPr>
        <w:spacing w:line="360" w:lineRule="auto"/>
        <w:ind w:firstLine="420" w:firstLineChars="200"/>
        <w:rPr>
          <w:rFonts w:hAnsi="宋体"/>
          <w:color w:val="000000"/>
        </w:rPr>
      </w:pPr>
      <w:r>
        <w:rPr>
          <w:rFonts w:hint="eastAsia" w:hAnsi="宋体"/>
          <w:color w:val="000000"/>
        </w:rPr>
        <w:t>（</w:t>
      </w:r>
      <w:r>
        <w:rPr>
          <w:rFonts w:hAnsi="宋体"/>
          <w:color w:val="000000"/>
        </w:rPr>
        <w:t>5</w:t>
      </w:r>
      <w:r>
        <w:rPr>
          <w:rFonts w:hint="eastAsia" w:hAnsi="宋体"/>
          <w:color w:val="000000"/>
        </w:rPr>
        <w:t>）供应商之间事先约定一致抬高或者压低投标报价，或者在招标项目中事先约定轮流以高价位或者低价位中标，或者事先约定由某一特定供应商中标，然后再参加投标；</w:t>
      </w:r>
    </w:p>
    <w:p w14:paraId="30314813">
      <w:pPr>
        <w:spacing w:line="360" w:lineRule="auto"/>
        <w:ind w:firstLine="420" w:firstLineChars="200"/>
        <w:rPr>
          <w:rFonts w:hAnsi="宋体"/>
          <w:color w:val="000000"/>
        </w:rPr>
      </w:pPr>
      <w:r>
        <w:rPr>
          <w:rFonts w:hint="eastAsia" w:hAnsi="宋体"/>
          <w:color w:val="000000"/>
        </w:rPr>
        <w:t>（</w:t>
      </w:r>
      <w:r>
        <w:rPr>
          <w:rFonts w:hAnsi="宋体"/>
          <w:color w:val="000000"/>
        </w:rPr>
        <w:t>6</w:t>
      </w:r>
      <w:r>
        <w:rPr>
          <w:rFonts w:hint="eastAsia" w:hAnsi="宋体"/>
          <w:color w:val="000000"/>
        </w:rPr>
        <w:t>）供应商之间商定部分供应商放弃参加政府采购活动或者放弃中标；</w:t>
      </w:r>
    </w:p>
    <w:p w14:paraId="193A488A">
      <w:pPr>
        <w:spacing w:line="360" w:lineRule="auto"/>
        <w:ind w:firstLine="420" w:firstLineChars="200"/>
        <w:rPr>
          <w:rFonts w:hAnsi="宋体"/>
          <w:color w:val="000000"/>
        </w:rPr>
      </w:pPr>
      <w:r>
        <w:rPr>
          <w:rFonts w:hint="eastAsia" w:hAnsi="宋体"/>
          <w:color w:val="000000"/>
        </w:rPr>
        <w:t>（</w:t>
      </w:r>
      <w:r>
        <w:rPr>
          <w:rFonts w:hAnsi="宋体"/>
          <w:color w:val="000000"/>
        </w:rPr>
        <w:t>7</w:t>
      </w:r>
      <w:r>
        <w:rPr>
          <w:rFonts w:hint="eastAsia" w:hAnsi="宋体"/>
          <w:color w:val="000000"/>
        </w:rPr>
        <w:t>）供应商与采购人或者采购代理机构之间、供应商相互之间，为谋求特定供应商中标或者排斥其他供应商的其他串通行为。</w:t>
      </w:r>
    </w:p>
    <w:p w14:paraId="4CFFCE94">
      <w:pPr>
        <w:pStyle w:val="18"/>
        <w:snapToGrid w:val="0"/>
        <w:spacing w:line="360" w:lineRule="auto"/>
        <w:ind w:left="2" w:leftChars="1" w:firstLine="422" w:firstLineChars="200"/>
        <w:rPr>
          <w:rFonts w:hAnsi="宋体"/>
          <w:b/>
          <w:color w:val="000000"/>
        </w:rPr>
      </w:pPr>
    </w:p>
    <w:p w14:paraId="7D1A1031">
      <w:pPr>
        <w:pStyle w:val="4"/>
        <w:keepNext w:val="0"/>
        <w:keepLines w:val="0"/>
        <w:spacing w:line="400" w:lineRule="exact"/>
        <w:jc w:val="center"/>
        <w:rPr>
          <w:rFonts w:hint="eastAsia"/>
          <w:color w:val="000000"/>
        </w:rPr>
      </w:pPr>
      <w:bookmarkStart w:id="82" w:name="_Toc254970534"/>
      <w:bookmarkStart w:id="83" w:name="_Toc3419"/>
      <w:bookmarkStart w:id="84" w:name="_Toc254970675"/>
      <w:r>
        <w:rPr>
          <w:rFonts w:hint="eastAsia"/>
          <w:color w:val="000000"/>
        </w:rPr>
        <w:t>二、招标文件</w:t>
      </w:r>
      <w:bookmarkEnd w:id="82"/>
      <w:bookmarkEnd w:id="83"/>
      <w:bookmarkEnd w:id="84"/>
    </w:p>
    <w:p w14:paraId="21F34B64">
      <w:pPr>
        <w:spacing w:line="360" w:lineRule="auto"/>
        <w:ind w:firstLine="480" w:firstLineChars="200"/>
        <w:rPr>
          <w:rFonts w:ascii="黑体" w:hAnsi="黑体" w:eastAsia="黑体"/>
          <w:color w:val="000000"/>
          <w:sz w:val="24"/>
        </w:rPr>
      </w:pPr>
      <w:r>
        <w:rPr>
          <w:rFonts w:hint="eastAsia" w:ascii="黑体" w:hAnsi="黑体" w:eastAsia="黑体"/>
          <w:color w:val="000000"/>
          <w:sz w:val="24"/>
        </w:rPr>
        <w:t>10.招标文件的组成</w:t>
      </w:r>
    </w:p>
    <w:p w14:paraId="2F4B63EB">
      <w:pPr>
        <w:spacing w:line="360" w:lineRule="auto"/>
        <w:ind w:firstLine="420" w:firstLineChars="200"/>
        <w:rPr>
          <w:rFonts w:hint="eastAsia" w:ascii="宋体" w:hAnsi="宋体"/>
          <w:color w:val="000000"/>
          <w:szCs w:val="21"/>
        </w:rPr>
      </w:pPr>
      <w:r>
        <w:rPr>
          <w:rFonts w:hint="eastAsia" w:ascii="宋体" w:hAnsi="宋体"/>
          <w:color w:val="000000"/>
          <w:szCs w:val="21"/>
        </w:rPr>
        <w:t>第一章 招标公告；</w:t>
      </w:r>
    </w:p>
    <w:p w14:paraId="14C87A0C">
      <w:pPr>
        <w:spacing w:line="360" w:lineRule="auto"/>
        <w:ind w:firstLine="420" w:firstLineChars="200"/>
        <w:rPr>
          <w:rFonts w:hint="eastAsia" w:ascii="宋体" w:hAnsi="宋体"/>
          <w:color w:val="000000"/>
          <w:szCs w:val="21"/>
        </w:rPr>
      </w:pPr>
      <w:r>
        <w:rPr>
          <w:rFonts w:hint="eastAsia" w:ascii="宋体" w:hAnsi="宋体"/>
          <w:color w:val="000000"/>
          <w:szCs w:val="21"/>
        </w:rPr>
        <w:t xml:space="preserve">第二章 采购需求； </w:t>
      </w:r>
    </w:p>
    <w:p w14:paraId="16E7B7A2">
      <w:pPr>
        <w:spacing w:line="360" w:lineRule="auto"/>
        <w:ind w:firstLine="420" w:firstLineChars="200"/>
        <w:rPr>
          <w:rFonts w:hint="eastAsia" w:ascii="宋体" w:hAnsi="宋体"/>
          <w:color w:val="000000"/>
          <w:szCs w:val="21"/>
        </w:rPr>
      </w:pPr>
      <w:r>
        <w:rPr>
          <w:rFonts w:hint="eastAsia" w:ascii="宋体" w:hAnsi="宋体"/>
          <w:color w:val="000000"/>
          <w:szCs w:val="21"/>
        </w:rPr>
        <w:t>第三章 投标人须知；</w:t>
      </w:r>
    </w:p>
    <w:p w14:paraId="5F5BCF75">
      <w:pPr>
        <w:spacing w:line="360" w:lineRule="auto"/>
        <w:ind w:firstLine="420" w:firstLineChars="200"/>
        <w:rPr>
          <w:rFonts w:hint="eastAsia" w:ascii="宋体" w:hAnsi="宋体"/>
          <w:color w:val="000000"/>
          <w:szCs w:val="21"/>
        </w:rPr>
      </w:pPr>
      <w:r>
        <w:rPr>
          <w:rFonts w:hint="eastAsia" w:ascii="宋体" w:hAnsi="宋体"/>
          <w:color w:val="000000"/>
          <w:szCs w:val="21"/>
        </w:rPr>
        <w:t>第四章 评标方法及评标标准；</w:t>
      </w:r>
    </w:p>
    <w:p w14:paraId="06DFC6DC">
      <w:pPr>
        <w:spacing w:line="360" w:lineRule="auto"/>
        <w:ind w:firstLine="420" w:firstLineChars="200"/>
        <w:rPr>
          <w:rFonts w:hint="eastAsia" w:ascii="宋体" w:hAnsi="宋体"/>
          <w:color w:val="000000"/>
          <w:szCs w:val="21"/>
        </w:rPr>
      </w:pPr>
      <w:r>
        <w:rPr>
          <w:rFonts w:hint="eastAsia" w:ascii="宋体" w:hAnsi="宋体"/>
          <w:color w:val="000000"/>
          <w:szCs w:val="21"/>
        </w:rPr>
        <w:t>第五章 拟签订的合同文本；</w:t>
      </w:r>
    </w:p>
    <w:p w14:paraId="66014760">
      <w:pPr>
        <w:spacing w:line="360" w:lineRule="auto"/>
        <w:ind w:firstLine="420" w:firstLineChars="200"/>
        <w:rPr>
          <w:rFonts w:hint="eastAsia" w:ascii="宋体" w:hAnsi="宋体"/>
          <w:color w:val="000000"/>
          <w:szCs w:val="21"/>
        </w:rPr>
      </w:pPr>
      <w:r>
        <w:rPr>
          <w:rFonts w:hint="eastAsia" w:ascii="宋体" w:hAnsi="宋体"/>
          <w:color w:val="000000"/>
          <w:szCs w:val="21"/>
        </w:rPr>
        <w:t>第六章 投标文件格式；</w:t>
      </w:r>
    </w:p>
    <w:p w14:paraId="76EA35AE">
      <w:pPr>
        <w:spacing w:line="360" w:lineRule="auto"/>
        <w:ind w:firstLine="420" w:firstLineChars="200"/>
        <w:rPr>
          <w:rFonts w:hint="eastAsia" w:ascii="宋体" w:hAnsi="宋体"/>
          <w:color w:val="000000"/>
          <w:szCs w:val="21"/>
        </w:rPr>
      </w:pPr>
      <w:r>
        <w:rPr>
          <w:rFonts w:hint="eastAsia" w:ascii="宋体" w:hAnsi="宋体"/>
          <w:color w:val="000000"/>
          <w:szCs w:val="21"/>
        </w:rPr>
        <w:t>第七章 质疑、投诉材料格式</w:t>
      </w:r>
    </w:p>
    <w:p w14:paraId="79E2767E">
      <w:pPr>
        <w:spacing w:line="360" w:lineRule="auto"/>
        <w:ind w:firstLine="420" w:firstLineChars="200"/>
        <w:rPr>
          <w:rFonts w:hint="eastAsia" w:hAnsi="宋体"/>
        </w:rPr>
      </w:pPr>
      <w:r>
        <w:rPr>
          <w:rFonts w:hint="eastAsia" w:hAnsi="宋体"/>
        </w:rPr>
        <w:t>根据本章第</w:t>
      </w:r>
      <w:r>
        <w:rPr>
          <w:rFonts w:hAnsi="宋体"/>
        </w:rPr>
        <w:t>11.1</w:t>
      </w:r>
      <w:r>
        <w:rPr>
          <w:rFonts w:hint="eastAsia" w:hAnsi="宋体"/>
        </w:rPr>
        <w:t>项的规定对公开招标文件所做的澄清、修改，构成招标文件的组成部分。当公开招标文件与招标文件的澄清和修改就同一内容的表述不一致时，</w:t>
      </w:r>
      <w:r>
        <w:rPr>
          <w:rFonts w:hint="eastAsia"/>
        </w:rPr>
        <w:t>以最后澄清或修改公告为准。</w:t>
      </w:r>
    </w:p>
    <w:p w14:paraId="184DB709">
      <w:pPr>
        <w:spacing w:line="360" w:lineRule="auto"/>
        <w:ind w:firstLine="480" w:firstLineChars="200"/>
        <w:rPr>
          <w:rFonts w:ascii="黑体" w:hAnsi="黑体" w:eastAsia="黑体"/>
          <w:color w:val="000000"/>
          <w:sz w:val="24"/>
        </w:rPr>
      </w:pPr>
      <w:r>
        <w:rPr>
          <w:rFonts w:hint="eastAsia" w:ascii="黑体" w:hAnsi="黑体" w:eastAsia="黑体"/>
          <w:color w:val="000000"/>
          <w:sz w:val="24"/>
        </w:rPr>
        <w:t>11.招标文件的澄清、修改 、现场考察和答疑会</w:t>
      </w:r>
    </w:p>
    <w:p w14:paraId="36D06D3C">
      <w:pPr>
        <w:spacing w:line="360" w:lineRule="auto"/>
        <w:ind w:firstLine="422" w:firstLineChars="200"/>
        <w:rPr>
          <w:rFonts w:hint="eastAsia" w:ascii="宋体" w:hAnsi="宋体"/>
          <w:b/>
          <w:color w:val="000000"/>
          <w:szCs w:val="21"/>
        </w:rPr>
      </w:pPr>
      <w:r>
        <w:rPr>
          <w:rFonts w:hint="eastAsia" w:ascii="宋体" w:hAnsi="宋体"/>
          <w:b/>
          <w:color w:val="000000"/>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82B3FE2">
      <w:pPr>
        <w:spacing w:line="360" w:lineRule="auto"/>
        <w:ind w:firstLine="420" w:firstLineChars="200"/>
        <w:rPr>
          <w:rFonts w:hint="eastAsia" w:hAnsi="宋体"/>
        </w:rPr>
      </w:pPr>
      <w:r>
        <w:rPr>
          <w:rFonts w:hAnsi="宋体"/>
        </w:rPr>
        <w:t xml:space="preserve">11.2 </w:t>
      </w:r>
      <w:r>
        <w:rPr>
          <w:rFonts w:hint="eastAsia" w:hAnsi="宋体"/>
        </w:rPr>
        <w:t>投标人应认真审阅本公开招标文件，如有疑问，或发现其中有误或有要求不合理的，应在投标人须知前附表规定的</w:t>
      </w:r>
      <w:r>
        <w:rPr>
          <w:rFonts w:hint="eastAsia" w:cs="宋体"/>
          <w:kern w:val="0"/>
          <w:szCs w:val="21"/>
        </w:rPr>
        <w:t>投标截止时间</w:t>
      </w:r>
      <w:r>
        <w:rPr>
          <w:rFonts w:hint="eastAsia" w:hAnsi="宋体"/>
        </w:rPr>
        <w:t>前以书面形式要求采购人或采购代理机构对招标文件予以澄清；否则，由此产生的后果由投标人自行负责。</w:t>
      </w:r>
    </w:p>
    <w:p w14:paraId="50D6912C">
      <w:pPr>
        <w:spacing w:line="360" w:lineRule="auto"/>
        <w:ind w:firstLine="420" w:firstLineChars="200"/>
      </w:pPr>
      <w:r>
        <w:rPr>
          <w:rFonts w:hAnsi="宋体"/>
        </w:rPr>
        <w:t xml:space="preserve">11.3 </w:t>
      </w:r>
      <w:r>
        <w:rPr>
          <w:rFonts w:hint="eastAsia" w:hAnsi="宋体"/>
        </w:rPr>
        <w:t>采购人或者采购代理机构可以对已发出的招标文件进行必要的澄清或者修改。澄清或者修改的内容可能影响投标文件编制的，采购人或者采购代理机构应当在投标截止时间至少</w:t>
      </w:r>
      <w:r>
        <w:rPr>
          <w:rFonts w:hAnsi="宋体"/>
        </w:rPr>
        <w:t>15</w:t>
      </w:r>
      <w:r>
        <w:rPr>
          <w:rFonts w:hint="eastAsia" w:hAnsi="宋体"/>
        </w:rPr>
        <w:t>日前，以书面形式通知</w:t>
      </w:r>
      <w:r>
        <w:rPr>
          <w:rFonts w:hAnsi="宋体"/>
        </w:rPr>
        <w:t>(</w:t>
      </w:r>
      <w:r>
        <w:rPr>
          <w:rFonts w:hint="eastAsia" w:hAnsi="宋体"/>
        </w:rPr>
        <w:t>在“</w:t>
      </w:r>
      <w:r>
        <w:rPr>
          <w:rFonts w:hint="eastAsia" w:hAnsi="宋体"/>
          <w:szCs w:val="21"/>
        </w:rPr>
        <w:t>投标人须知前附表”</w:t>
      </w:r>
      <w:r>
        <w:rPr>
          <w:rFonts w:hint="eastAsia" w:hAnsi="宋体"/>
        </w:rPr>
        <w:t>规定的政府采购信息发布媒体上发布更正公告及平台短信通知</w:t>
      </w:r>
      <w:r>
        <w:rPr>
          <w:rFonts w:hAnsi="宋体"/>
        </w:rPr>
        <w:t>)</w:t>
      </w:r>
      <w:r>
        <w:rPr>
          <w:rFonts w:hint="eastAsia" w:hAnsi="宋体"/>
        </w:rPr>
        <w:t>所有获取招标文件的潜在投标人；不足</w:t>
      </w:r>
      <w:r>
        <w:rPr>
          <w:rFonts w:hAnsi="宋体"/>
        </w:rPr>
        <w:t>15</w:t>
      </w:r>
      <w:r>
        <w:rPr>
          <w:rFonts w:hint="eastAsia" w:hAnsi="宋体"/>
        </w:rPr>
        <w:t>日的，采购人或者采购代理机构应当顺延提交投标文件的截止时间。发出的澄清或者修改不影响投标文件编制的也应在截标前</w:t>
      </w:r>
      <w:r>
        <w:rPr>
          <w:rFonts w:hAnsi="宋体"/>
        </w:rPr>
        <w:t>3</w:t>
      </w:r>
      <w:r>
        <w:rPr>
          <w:rFonts w:hint="eastAsia" w:hAnsi="宋体"/>
        </w:rPr>
        <w:t>日发出。</w:t>
      </w:r>
    </w:p>
    <w:p w14:paraId="164BC82B">
      <w:pPr>
        <w:spacing w:line="360" w:lineRule="auto"/>
        <w:ind w:firstLine="420" w:firstLineChars="200"/>
      </w:pPr>
      <w:r>
        <w:rPr>
          <w:rFonts w:hAnsi="宋体"/>
        </w:rPr>
        <w:t xml:space="preserve">11.4 </w:t>
      </w:r>
      <w:r>
        <w:rPr>
          <w:rFonts w:hint="eastAsia"/>
        </w:rPr>
        <w:t>采购人和采购代理机构可以视采购具体情况，变更投标截止时间和开标时间，将变更时间将在</w:t>
      </w:r>
      <w:r>
        <w:rPr>
          <w:rFonts w:hint="eastAsia" w:hAnsi="宋体"/>
        </w:rPr>
        <w:t>“</w:t>
      </w:r>
      <w:r>
        <w:rPr>
          <w:rFonts w:hint="eastAsia" w:hAnsi="宋体"/>
          <w:szCs w:val="21"/>
        </w:rPr>
        <w:t>投标人须知前附表”</w:t>
      </w:r>
      <w:r>
        <w:rPr>
          <w:rFonts w:hint="eastAsia" w:cs="宋体"/>
          <w:kern w:val="0"/>
          <w:szCs w:val="21"/>
        </w:rPr>
        <w:t>规定的政府采购信息发布媒体上</w:t>
      </w:r>
      <w:r>
        <w:rPr>
          <w:rFonts w:hint="eastAsia"/>
        </w:rPr>
        <w:t>发布更正公告。</w:t>
      </w:r>
    </w:p>
    <w:p w14:paraId="2624BCF4">
      <w:pPr>
        <w:spacing w:line="360" w:lineRule="auto"/>
        <w:ind w:firstLine="420" w:firstLineChars="200"/>
        <w:rPr>
          <w:rFonts w:hAnsi="宋体"/>
          <w:color w:val="000000"/>
        </w:rPr>
      </w:pPr>
      <w:r>
        <w:rPr>
          <w:rFonts w:hAnsi="宋体"/>
          <w:color w:val="000000"/>
        </w:rPr>
        <w:t>11.</w:t>
      </w:r>
      <w:bookmarkStart w:id="85" w:name="_Hlk53134511"/>
      <w:r>
        <w:rPr>
          <w:rFonts w:hAnsi="宋体"/>
          <w:color w:val="000000"/>
        </w:rPr>
        <w:t>5</w:t>
      </w:r>
      <w:r>
        <w:rPr>
          <w:rFonts w:hint="eastAsia" w:hAnsi="宋体"/>
          <w:color w:val="000000"/>
        </w:rPr>
        <w:t>采购人或者采购代理机构可以在招标文件提供期限截止后，组织已获取招标文件的潜在投标人现场考察或者召开开标前答疑会，具体详见“投标人须知前附表”。</w:t>
      </w:r>
    </w:p>
    <w:bookmarkEnd w:id="85"/>
    <w:p w14:paraId="19DAF315">
      <w:pPr>
        <w:pStyle w:val="4"/>
        <w:keepNext w:val="0"/>
        <w:keepLines w:val="0"/>
        <w:spacing w:line="400" w:lineRule="exact"/>
        <w:jc w:val="center"/>
        <w:rPr>
          <w:color w:val="000000"/>
        </w:rPr>
      </w:pPr>
      <w:bookmarkStart w:id="86" w:name="_Toc26108"/>
      <w:bookmarkStart w:id="87" w:name="_Toc254970676"/>
      <w:bookmarkStart w:id="88" w:name="_Toc254970535"/>
      <w:r>
        <w:rPr>
          <w:rFonts w:hint="eastAsia"/>
          <w:color w:val="000000"/>
        </w:rPr>
        <w:t>三、投标文件的编制</w:t>
      </w:r>
      <w:bookmarkEnd w:id="86"/>
      <w:bookmarkEnd w:id="87"/>
      <w:bookmarkEnd w:id="88"/>
    </w:p>
    <w:p w14:paraId="546B085B">
      <w:pPr>
        <w:spacing w:line="360" w:lineRule="auto"/>
        <w:ind w:firstLine="480" w:firstLineChars="200"/>
        <w:rPr>
          <w:rFonts w:ascii="黑体" w:hAnsi="黑体" w:eastAsia="黑体"/>
          <w:color w:val="000000"/>
          <w:sz w:val="24"/>
        </w:rPr>
      </w:pPr>
      <w:bookmarkStart w:id="89" w:name="_Toc254970677"/>
      <w:bookmarkStart w:id="90" w:name="_Toc254970536"/>
      <w:r>
        <w:rPr>
          <w:rFonts w:hint="eastAsia" w:ascii="黑体" w:hAnsi="黑体" w:eastAsia="黑体"/>
          <w:color w:val="000000"/>
          <w:sz w:val="24"/>
        </w:rPr>
        <w:t>12.投标文件的编制原则</w:t>
      </w:r>
    </w:p>
    <w:p w14:paraId="02A18E6D">
      <w:pPr>
        <w:spacing w:line="360" w:lineRule="auto"/>
        <w:ind w:firstLine="420" w:firstLineChars="200"/>
        <w:rPr>
          <w:rFonts w:hint="eastAsia" w:ascii="宋体" w:hAnsi="宋体"/>
          <w:color w:val="000000"/>
          <w:szCs w:val="21"/>
        </w:rPr>
      </w:pPr>
      <w:r>
        <w:rPr>
          <w:rFonts w:hint="eastAsia" w:ascii="宋体" w:hAnsi="宋体"/>
          <w:color w:val="000000"/>
          <w:szCs w:val="21"/>
        </w:rPr>
        <w:t>12.1投标人必须按照招标文件的要求编制投标文件。投标文件必须对招标文件提出的要求和条件作出明确响应。</w:t>
      </w:r>
    </w:p>
    <w:p w14:paraId="54961FFD">
      <w:pPr>
        <w:spacing w:line="360" w:lineRule="auto"/>
        <w:ind w:firstLine="420" w:firstLineChars="200"/>
        <w:rPr>
          <w:rFonts w:hint="eastAsia" w:ascii="宋体" w:hAnsi="宋体"/>
          <w:color w:val="000000"/>
          <w:szCs w:val="21"/>
        </w:rPr>
      </w:pPr>
      <w:r>
        <w:rPr>
          <w:rFonts w:hint="eastAsia" w:ascii="宋体" w:hAnsi="宋体"/>
          <w:color w:val="000000"/>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19B6CCEC">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13.投标文件的组成</w:t>
      </w:r>
      <w:bookmarkEnd w:id="89"/>
      <w:bookmarkEnd w:id="90"/>
    </w:p>
    <w:p w14:paraId="579B6625">
      <w:pPr>
        <w:spacing w:line="360" w:lineRule="auto"/>
        <w:ind w:firstLine="420" w:firstLineChars="200"/>
        <w:rPr>
          <w:rFonts w:hint="eastAsia" w:ascii="宋体" w:hAnsi="宋体"/>
          <w:color w:val="000000"/>
          <w:szCs w:val="21"/>
        </w:rPr>
      </w:pPr>
      <w:r>
        <w:rPr>
          <w:rFonts w:hint="eastAsia" w:ascii="宋体" w:hAnsi="宋体"/>
          <w:color w:val="000000"/>
          <w:szCs w:val="21"/>
        </w:rPr>
        <w:t>13.1投标文件由报价文件、资格证明文件、商务文件、技术文件四部分组成。</w:t>
      </w:r>
    </w:p>
    <w:p w14:paraId="1AB679E4">
      <w:pPr>
        <w:spacing w:line="360" w:lineRule="auto"/>
        <w:ind w:firstLine="420" w:firstLineChars="200"/>
        <w:rPr>
          <w:rFonts w:hint="eastAsia" w:ascii="宋体" w:hAnsi="宋体"/>
          <w:bCs/>
          <w:color w:val="000000"/>
          <w:szCs w:val="21"/>
        </w:rPr>
      </w:pPr>
      <w:bookmarkStart w:id="91" w:name="_13.2资格证明文件：具体材料见“投标人须知前附表”。"/>
      <w:bookmarkEnd w:id="91"/>
      <w:bookmarkStart w:id="92" w:name="_13.1报价文件:_具体材料见“投标人须知前附表”。"/>
      <w:bookmarkEnd w:id="92"/>
      <w:r>
        <w:rPr>
          <w:rFonts w:hint="eastAsia" w:ascii="宋体" w:hAnsi="宋体"/>
          <w:bCs/>
          <w:color w:val="000000"/>
          <w:szCs w:val="21"/>
        </w:rPr>
        <w:t>（1）资格证明文件：具体材料见“投标人须知前附表”。</w:t>
      </w:r>
    </w:p>
    <w:p w14:paraId="1AACF730">
      <w:pPr>
        <w:spacing w:line="360" w:lineRule="auto"/>
        <w:ind w:firstLine="420" w:firstLineChars="200"/>
        <w:rPr>
          <w:rFonts w:hint="eastAsia" w:ascii="宋体" w:hAnsi="宋体"/>
          <w:bCs/>
          <w:color w:val="000000"/>
          <w:szCs w:val="21"/>
        </w:rPr>
      </w:pPr>
      <w:bookmarkStart w:id="93" w:name="_13.3商务文件:_具体材料见“投标人须知前附表”。"/>
      <w:bookmarkEnd w:id="93"/>
      <w:r>
        <w:rPr>
          <w:rFonts w:hint="eastAsia" w:ascii="宋体" w:hAnsi="宋体"/>
          <w:bCs/>
          <w:color w:val="000000"/>
          <w:szCs w:val="21"/>
        </w:rPr>
        <w:t>（2）商务文件：具体材料见“投标人须知前附表”。</w:t>
      </w:r>
    </w:p>
    <w:p w14:paraId="0A051C6E">
      <w:pPr>
        <w:spacing w:line="360" w:lineRule="auto"/>
        <w:ind w:firstLine="420" w:firstLineChars="200"/>
        <w:rPr>
          <w:rFonts w:hint="eastAsia" w:ascii="宋体" w:hAnsi="宋体"/>
          <w:bCs/>
          <w:color w:val="000000"/>
          <w:szCs w:val="21"/>
        </w:rPr>
      </w:pPr>
      <w:bookmarkStart w:id="94" w:name="_13.4技术文件：具体材料见“投标人须知前附表”。"/>
      <w:bookmarkEnd w:id="94"/>
      <w:r>
        <w:rPr>
          <w:rFonts w:hint="eastAsia" w:ascii="宋体" w:hAnsi="宋体"/>
          <w:bCs/>
          <w:color w:val="000000"/>
          <w:szCs w:val="21"/>
        </w:rPr>
        <w:t xml:space="preserve">（3）技术文件：具体材料见“投标人须知前附表”。 </w:t>
      </w:r>
    </w:p>
    <w:p w14:paraId="72635F18">
      <w:pPr>
        <w:spacing w:line="360" w:lineRule="auto"/>
        <w:ind w:firstLine="420" w:firstLineChars="200"/>
        <w:rPr>
          <w:rFonts w:hint="eastAsia" w:ascii="宋体" w:hAnsi="宋体"/>
          <w:bCs/>
          <w:color w:val="000000"/>
          <w:szCs w:val="21"/>
        </w:rPr>
      </w:pPr>
      <w:r>
        <w:rPr>
          <w:rFonts w:hint="eastAsia" w:ascii="宋体" w:hAnsi="宋体"/>
          <w:bCs/>
          <w:color w:val="000000"/>
          <w:szCs w:val="21"/>
        </w:rPr>
        <w:t>（4）报价文件： 具体材料见“投标人须知前附表”。</w:t>
      </w:r>
    </w:p>
    <w:p w14:paraId="3EAE824C">
      <w:pPr>
        <w:spacing w:line="360" w:lineRule="auto"/>
        <w:ind w:firstLine="420" w:firstLineChars="200"/>
        <w:rPr>
          <w:rFonts w:hint="eastAsia" w:ascii="宋体" w:hAnsi="宋体"/>
          <w:bCs/>
          <w:color w:val="000000"/>
          <w:szCs w:val="21"/>
        </w:rPr>
      </w:pPr>
      <w:bookmarkStart w:id="95" w:name="_13.5投标文件电子版：具体材料见“投标人须知前附表”。"/>
      <w:bookmarkEnd w:id="95"/>
      <w:r>
        <w:rPr>
          <w:rFonts w:hint="eastAsia" w:ascii="宋体" w:hAnsi="宋体"/>
          <w:bCs/>
          <w:color w:val="000000"/>
          <w:szCs w:val="21"/>
        </w:rPr>
        <w:t>13.2投标文件电子版：具体要求见本节19.投标文件编制。</w:t>
      </w:r>
    </w:p>
    <w:p w14:paraId="2BD2EAB1">
      <w:pPr>
        <w:spacing w:line="360" w:lineRule="auto"/>
        <w:ind w:firstLine="480" w:firstLineChars="200"/>
        <w:rPr>
          <w:rFonts w:hint="eastAsia" w:ascii="黑体" w:hAnsi="黑体" w:eastAsia="黑体"/>
          <w:color w:val="000000"/>
          <w:sz w:val="24"/>
        </w:rPr>
      </w:pPr>
      <w:bookmarkStart w:id="96" w:name="_Toc254970678"/>
      <w:bookmarkStart w:id="97" w:name="_Toc254970537"/>
      <w:r>
        <w:rPr>
          <w:rFonts w:hint="eastAsia" w:ascii="黑体" w:hAnsi="黑体" w:eastAsia="黑体"/>
          <w:color w:val="000000"/>
          <w:sz w:val="24"/>
        </w:rPr>
        <w:t>14.投标文件的语言及计量</w:t>
      </w:r>
      <w:bookmarkEnd w:id="96"/>
      <w:bookmarkEnd w:id="97"/>
    </w:p>
    <w:p w14:paraId="2F79A715">
      <w:pPr>
        <w:spacing w:line="360" w:lineRule="auto"/>
        <w:ind w:firstLine="420" w:firstLineChars="200"/>
        <w:rPr>
          <w:rFonts w:hint="eastAsia" w:ascii="宋体" w:hAnsi="宋体"/>
          <w:bCs/>
          <w:color w:val="000000"/>
          <w:szCs w:val="21"/>
        </w:rPr>
      </w:pPr>
      <w:r>
        <w:rPr>
          <w:rFonts w:hint="eastAsia" w:ascii="宋体" w:hAnsi="宋体"/>
          <w:bCs/>
          <w:color w:val="000000"/>
          <w:szCs w:val="21"/>
        </w:rPr>
        <w:t>14.1语言文字</w:t>
      </w:r>
    </w:p>
    <w:p w14:paraId="32D05684">
      <w:pPr>
        <w:spacing w:line="360" w:lineRule="auto"/>
        <w:ind w:firstLine="420" w:firstLineChars="200"/>
        <w:rPr>
          <w:rFonts w:hint="eastAsia" w:ascii="宋体" w:hAnsi="宋体"/>
          <w:bCs/>
          <w:color w:val="000000"/>
          <w:szCs w:val="21"/>
        </w:rPr>
      </w:pPr>
      <w:r>
        <w:rPr>
          <w:rFonts w:hint="eastAsia" w:ascii="宋体" w:hAnsi="宋体"/>
          <w:bCs/>
          <w:color w:val="000000"/>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7155104">
      <w:pPr>
        <w:spacing w:line="360" w:lineRule="auto"/>
        <w:ind w:firstLine="420" w:firstLineChars="200"/>
        <w:rPr>
          <w:rFonts w:hint="eastAsia" w:ascii="宋体" w:hAnsi="宋体"/>
          <w:bCs/>
          <w:color w:val="000000"/>
          <w:szCs w:val="21"/>
        </w:rPr>
      </w:pPr>
      <w:r>
        <w:rPr>
          <w:rFonts w:hint="eastAsia" w:ascii="宋体" w:hAnsi="宋体"/>
          <w:bCs/>
          <w:color w:val="000000"/>
          <w:szCs w:val="21"/>
        </w:rPr>
        <w:t>14.2投标计量单位</w:t>
      </w:r>
    </w:p>
    <w:p w14:paraId="663BF7A9">
      <w:pPr>
        <w:spacing w:line="360" w:lineRule="auto"/>
        <w:ind w:firstLine="420" w:firstLineChars="200"/>
        <w:rPr>
          <w:rFonts w:hint="eastAsia" w:ascii="宋体" w:hAnsi="宋体"/>
          <w:bCs/>
          <w:color w:val="000000"/>
          <w:szCs w:val="21"/>
        </w:rPr>
      </w:pPr>
      <w:r>
        <w:rPr>
          <w:rFonts w:hint="eastAsia" w:ascii="宋体" w:hAnsi="宋体"/>
          <w:bCs/>
          <w:color w:val="000000"/>
          <w:szCs w:val="21"/>
        </w:rPr>
        <w:t>招标文件已有明确规定的，使用招标文件规定的计量单位；招标文件没有规定的，应采用中华人民共和国法定计量单位，货币种类为人民币，否则视同未响应。</w:t>
      </w:r>
    </w:p>
    <w:p w14:paraId="268CE193">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15.投标的风险</w:t>
      </w:r>
    </w:p>
    <w:p w14:paraId="1B2F21DC">
      <w:pPr>
        <w:spacing w:line="360" w:lineRule="auto"/>
        <w:ind w:firstLine="420" w:firstLineChars="200"/>
        <w:rPr>
          <w:rFonts w:hint="eastAsia" w:hAnsi="宋体"/>
          <w:b/>
          <w:bCs/>
          <w:color w:val="000000"/>
        </w:rPr>
      </w:pPr>
      <w:r>
        <w:rPr>
          <w:rFonts w:hint="eastAsia" w:ascii="Times New Roman" w:hAnsi="宋体" w:eastAsia="宋体" w:cs="Times New Roman"/>
          <w:color w:val="000000"/>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w:t>
      </w:r>
      <w:r>
        <w:rPr>
          <w:rFonts w:hint="eastAsia" w:ascii="Times New Roman" w:hAnsi="宋体" w:eastAsia="宋体" w:cs="Times New Roman"/>
          <w:color w:val="000000"/>
          <w:lang w:eastAsia="zh-CN"/>
        </w:rPr>
        <w:t>的</w:t>
      </w:r>
      <w:r>
        <w:rPr>
          <w:rFonts w:hint="eastAsia" w:ascii="Times New Roman" w:hAnsi="宋体" w:eastAsia="宋体" w:cs="Times New Roman"/>
          <w:color w:val="000000"/>
        </w:rPr>
        <w:t>风险。</w:t>
      </w:r>
      <w:r>
        <w:rPr>
          <w:rFonts w:hint="eastAsia" w:hAnsi="宋体"/>
          <w:color w:val="000000"/>
        </w:rPr>
        <w:t>▲</w:t>
      </w:r>
      <w:r>
        <w:rPr>
          <w:rFonts w:hint="eastAsia" w:hAnsi="宋体"/>
          <w:b/>
          <w:bCs/>
        </w:rPr>
        <w:t>投标文件未按规定的格式编制的</w:t>
      </w:r>
      <w:r>
        <w:rPr>
          <w:rFonts w:hint="eastAsia" w:hAnsi="宋体"/>
          <w:b/>
          <w:bCs/>
          <w:color w:val="000000"/>
        </w:rPr>
        <w:t>、没有对招标文件作出实质性响应，投标无效；</w:t>
      </w:r>
    </w:p>
    <w:p w14:paraId="1A656E33">
      <w:pPr>
        <w:spacing w:line="360" w:lineRule="auto"/>
        <w:ind w:firstLine="480" w:firstLineChars="200"/>
        <w:rPr>
          <w:rFonts w:ascii="黑体" w:hAnsi="黑体" w:eastAsia="黑体"/>
          <w:color w:val="000000"/>
          <w:sz w:val="24"/>
        </w:rPr>
      </w:pPr>
      <w:bookmarkStart w:id="98" w:name="_Toc254970679"/>
      <w:bookmarkStart w:id="99" w:name="_Toc254970538"/>
      <w:r>
        <w:rPr>
          <w:rFonts w:hint="eastAsia" w:ascii="黑体" w:hAnsi="黑体" w:eastAsia="黑体"/>
          <w:color w:val="000000"/>
          <w:sz w:val="24"/>
        </w:rPr>
        <w:t>16.投标报价</w:t>
      </w:r>
      <w:bookmarkEnd w:id="98"/>
      <w:bookmarkEnd w:id="99"/>
    </w:p>
    <w:p w14:paraId="1D2DA0B8">
      <w:pPr>
        <w:spacing w:line="360" w:lineRule="auto"/>
        <w:ind w:firstLine="420" w:firstLineChars="200"/>
        <w:rPr>
          <w:rFonts w:hint="eastAsia" w:ascii="宋体" w:hAnsi="宋体"/>
          <w:bCs/>
          <w:color w:val="000000"/>
          <w:szCs w:val="21"/>
        </w:rPr>
      </w:pPr>
      <w:r>
        <w:rPr>
          <w:rFonts w:hint="eastAsia" w:ascii="宋体" w:hAnsi="宋体"/>
          <w:bCs/>
          <w:color w:val="000000"/>
          <w:szCs w:val="21"/>
        </w:rPr>
        <w:t>16.1投标报价应</w:t>
      </w:r>
      <w:r>
        <w:rPr>
          <w:rFonts w:hint="eastAsia" w:ascii="宋体" w:hAnsi="宋体"/>
          <w:bCs/>
          <w:color w:val="000000"/>
          <w:szCs w:val="20"/>
        </w:rPr>
        <w:t>按“第六章　投标文件格式”中“开标一览表”格式填写。</w:t>
      </w:r>
    </w:p>
    <w:p w14:paraId="745E5973">
      <w:pPr>
        <w:spacing w:line="360" w:lineRule="auto"/>
        <w:ind w:firstLine="420" w:firstLineChars="200"/>
        <w:rPr>
          <w:rFonts w:hint="eastAsia" w:ascii="宋体" w:hAnsi="宋体"/>
          <w:bCs/>
          <w:color w:val="000000"/>
          <w:szCs w:val="21"/>
        </w:rPr>
      </w:pPr>
      <w:bookmarkStart w:id="100" w:name="_16.2投标报价具体定义见投标人须知前附表。"/>
      <w:bookmarkEnd w:id="100"/>
      <w:r>
        <w:rPr>
          <w:rFonts w:hint="eastAsia" w:ascii="宋体" w:hAnsi="宋体"/>
          <w:bCs/>
          <w:color w:val="000000"/>
          <w:szCs w:val="21"/>
        </w:rPr>
        <w:t>16.2投标报价具体包括内容详见“投标人须知前附表”。</w:t>
      </w:r>
    </w:p>
    <w:p w14:paraId="0D4FFF41">
      <w:pPr>
        <w:spacing w:line="360" w:lineRule="auto"/>
        <w:ind w:firstLine="420" w:firstLineChars="200"/>
        <w:rPr>
          <w:rFonts w:hint="eastAsia" w:ascii="宋体" w:hAnsi="宋体"/>
          <w:bCs/>
          <w:color w:val="000000"/>
          <w:szCs w:val="21"/>
        </w:rPr>
      </w:pPr>
      <w:r>
        <w:rPr>
          <w:rFonts w:hint="eastAsia" w:ascii="宋体" w:hAnsi="宋体"/>
          <w:bCs/>
          <w:color w:val="000000"/>
          <w:szCs w:val="21"/>
        </w:rPr>
        <w:t>16.3投标人必须就所投每个分标的全部内容分别作完整唯一总价报价，不得存在漏项报价；投标人必须就所投分标的单项内容作唯一报价。</w:t>
      </w:r>
    </w:p>
    <w:p w14:paraId="46ED5D36">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17.投标有效期</w:t>
      </w:r>
    </w:p>
    <w:p w14:paraId="78BC16D6">
      <w:pPr>
        <w:spacing w:line="360" w:lineRule="auto"/>
        <w:ind w:firstLine="420" w:firstLineChars="200"/>
        <w:rPr>
          <w:rFonts w:hint="eastAsia" w:ascii="宋体" w:hAnsi="宋体"/>
          <w:bCs/>
          <w:color w:val="000000"/>
          <w:szCs w:val="21"/>
        </w:rPr>
      </w:pPr>
      <w:bookmarkStart w:id="101" w:name="_17.1投标有效期应按“投标人须知中的前附表”规定的期限。"/>
      <w:bookmarkEnd w:id="101"/>
      <w:r>
        <w:rPr>
          <w:rFonts w:hint="eastAsia" w:ascii="宋体" w:hAnsi="宋体"/>
          <w:bCs/>
          <w:color w:val="000000"/>
          <w:szCs w:val="21"/>
        </w:rPr>
        <w:t>17.1投标有效期是指为保证采购人有足够的时间在开标后完成评标、定标、合同签订等工作而要求投标人提交的投标文件在一定时间内保持有效的期限。</w:t>
      </w:r>
    </w:p>
    <w:p w14:paraId="15897C40">
      <w:pPr>
        <w:spacing w:line="360" w:lineRule="auto"/>
        <w:ind w:firstLine="420" w:firstLineChars="200"/>
        <w:rPr>
          <w:rFonts w:hint="eastAsia" w:ascii="宋体" w:hAnsi="宋体"/>
          <w:bCs/>
          <w:color w:val="000000"/>
          <w:szCs w:val="21"/>
        </w:rPr>
      </w:pPr>
      <w:r>
        <w:rPr>
          <w:rFonts w:hint="eastAsia" w:ascii="宋体" w:hAnsi="宋体"/>
          <w:bCs/>
          <w:color w:val="000000"/>
          <w:szCs w:val="21"/>
        </w:rPr>
        <w:t>17.2</w:t>
      </w:r>
      <w:bookmarkStart w:id="102" w:name="_Toc254970681"/>
      <w:bookmarkStart w:id="103" w:name="_Toc254970540"/>
      <w:r>
        <w:rPr>
          <w:rFonts w:hint="eastAsia" w:ascii="宋体" w:hAnsi="宋体"/>
          <w:bCs/>
          <w:color w:val="000000"/>
          <w:szCs w:val="21"/>
        </w:rPr>
        <w:t xml:space="preserve"> 投标有效期应按规定的期限作出承诺，具体详见“投标人须知前附表”。</w:t>
      </w:r>
    </w:p>
    <w:p w14:paraId="06795360">
      <w:pPr>
        <w:spacing w:line="360" w:lineRule="auto"/>
        <w:ind w:firstLine="420" w:firstLineChars="200"/>
        <w:rPr>
          <w:rFonts w:hint="eastAsia" w:ascii="宋体" w:hAnsi="宋体"/>
          <w:bCs/>
          <w:color w:val="000000"/>
          <w:szCs w:val="21"/>
        </w:rPr>
      </w:pPr>
      <w:r>
        <w:rPr>
          <w:rFonts w:hint="eastAsia" w:ascii="宋体" w:hAnsi="宋体"/>
          <w:bCs/>
          <w:color w:val="000000"/>
          <w:szCs w:val="21"/>
        </w:rPr>
        <w:t>17.3投标人的投标文件在投标有效期内均保持有效。</w:t>
      </w:r>
      <w:bookmarkEnd w:id="102"/>
      <w:bookmarkEnd w:id="103"/>
    </w:p>
    <w:p w14:paraId="3E4B9D88">
      <w:pPr>
        <w:spacing w:line="360" w:lineRule="auto"/>
        <w:ind w:firstLine="480" w:firstLineChars="200"/>
        <w:rPr>
          <w:rFonts w:hint="eastAsia" w:ascii="黑体" w:hAnsi="黑体" w:eastAsia="黑体"/>
          <w:color w:val="000000"/>
          <w:sz w:val="24"/>
        </w:rPr>
      </w:pPr>
      <w:bookmarkStart w:id="104" w:name="_18.投标保证金"/>
      <w:bookmarkEnd w:id="104"/>
      <w:bookmarkStart w:id="105" w:name="_Toc254970541"/>
      <w:bookmarkStart w:id="106" w:name="_Toc254970682"/>
      <w:r>
        <w:rPr>
          <w:rFonts w:hint="eastAsia" w:ascii="黑体" w:hAnsi="黑体" w:eastAsia="黑体"/>
          <w:color w:val="000000"/>
          <w:sz w:val="24"/>
        </w:rPr>
        <w:t>18.投标保证金</w:t>
      </w:r>
      <w:bookmarkEnd w:id="105"/>
      <w:bookmarkEnd w:id="106"/>
    </w:p>
    <w:p w14:paraId="38ECF88D">
      <w:pPr>
        <w:spacing w:line="360" w:lineRule="auto"/>
        <w:ind w:firstLine="420" w:firstLineChars="200"/>
        <w:rPr>
          <w:rFonts w:hint="eastAsia" w:ascii="宋体" w:hAnsi="宋体"/>
          <w:bCs/>
          <w:color w:val="000000"/>
          <w:szCs w:val="21"/>
        </w:rPr>
      </w:pPr>
      <w:bookmarkStart w:id="107" w:name="_Toc254970683"/>
      <w:bookmarkStart w:id="108" w:name="_Toc254970542"/>
      <w:r>
        <w:rPr>
          <w:rFonts w:hint="eastAsia" w:ascii="宋体" w:hAnsi="宋体"/>
          <w:bCs/>
          <w:color w:val="000000"/>
          <w:szCs w:val="21"/>
        </w:rPr>
        <w:t>见“投标人须知前附表”。</w:t>
      </w:r>
    </w:p>
    <w:p w14:paraId="50CBC32D">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19.投标文件的</w:t>
      </w:r>
      <w:bookmarkEnd w:id="107"/>
      <w:bookmarkEnd w:id="108"/>
      <w:r>
        <w:rPr>
          <w:rFonts w:hint="eastAsia" w:ascii="黑体" w:hAnsi="黑体" w:eastAsia="黑体"/>
          <w:color w:val="000000"/>
          <w:sz w:val="24"/>
        </w:rPr>
        <w:t>编制</w:t>
      </w:r>
    </w:p>
    <w:p w14:paraId="78B8EFF1">
      <w:pPr>
        <w:spacing w:line="360" w:lineRule="auto"/>
        <w:ind w:firstLine="422" w:firstLineChars="200"/>
        <w:rPr>
          <w:rFonts w:hint="eastAsia" w:hAnsi="宋体"/>
          <w:color w:val="000000"/>
          <w:szCs w:val="21"/>
        </w:rPr>
      </w:pPr>
      <w:r>
        <w:rPr>
          <w:rFonts w:hint="eastAsia" w:ascii="宋体" w:hAnsi="宋体"/>
          <w:b/>
          <w:color w:val="000000"/>
          <w:szCs w:val="21"/>
        </w:rPr>
        <w:t xml:space="preserve"> </w:t>
      </w:r>
      <w:r>
        <w:rPr>
          <w:rFonts w:hAnsi="宋体"/>
          <w:color w:val="000000"/>
          <w:szCs w:val="21"/>
        </w:rPr>
        <w:t>19.1</w:t>
      </w:r>
      <w:r>
        <w:rPr>
          <w:rFonts w:hint="eastAsia" w:hAnsi="宋体"/>
          <w:color w:val="000000"/>
          <w:szCs w:val="21"/>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09" w:name="_19.2投标文件应按报价文件、资格证明文件、商务文件、技术文件分别编制"/>
      <w:bookmarkEnd w:id="109"/>
      <w:r>
        <w:rPr>
          <w:rFonts w:hAnsi="宋体"/>
          <w:color w:val="000000"/>
          <w:szCs w:val="21"/>
        </w:rPr>
        <w:t xml:space="preserve"> </w:t>
      </w:r>
    </w:p>
    <w:p w14:paraId="23B1CF39">
      <w:pPr>
        <w:pStyle w:val="90"/>
        <w:snapToGrid w:val="0"/>
        <w:spacing w:before="0"/>
        <w:ind w:firstLine="420"/>
        <w:rPr>
          <w:rFonts w:hAnsi="宋体"/>
          <w:color w:val="000000"/>
          <w:sz w:val="21"/>
          <w:szCs w:val="21"/>
        </w:rPr>
      </w:pPr>
      <w:r>
        <w:rPr>
          <w:rFonts w:hAnsi="宋体"/>
          <w:color w:val="000000"/>
          <w:sz w:val="21"/>
          <w:szCs w:val="21"/>
        </w:rPr>
        <w:t>19.2</w:t>
      </w:r>
      <w:r>
        <w:rPr>
          <w:rFonts w:hint="eastAsia" w:hAnsi="宋体"/>
          <w:color w:val="000000"/>
          <w:sz w:val="21"/>
          <w:szCs w:val="21"/>
        </w:rPr>
        <w:t>投标文件按照招标文件第六章格式要求在规定位置进行签署、盖章。投标人的投标文件未按照招标文件要求签署、盖章的，</w:t>
      </w:r>
      <w:r>
        <w:rPr>
          <w:rFonts w:hint="eastAsia" w:hAnsi="宋体"/>
          <w:b/>
          <w:color w:val="000000"/>
          <w:sz w:val="21"/>
          <w:szCs w:val="21"/>
        </w:rPr>
        <w:t>其投标无效。</w:t>
      </w:r>
      <w:r>
        <w:rPr>
          <w:rFonts w:hint="eastAsia" w:hAnsi="宋体"/>
          <w:color w:val="000000"/>
          <w:sz w:val="21"/>
          <w:szCs w:val="21"/>
        </w:rPr>
        <w:t>骑缝盖公章不视为在规定位置盖章。</w:t>
      </w:r>
    </w:p>
    <w:p w14:paraId="3EAD4B52">
      <w:pPr>
        <w:pStyle w:val="90"/>
        <w:snapToGrid w:val="0"/>
        <w:spacing w:before="0"/>
        <w:ind w:firstLine="420"/>
        <w:rPr>
          <w:rFonts w:hAnsi="宋体"/>
          <w:color w:val="000000"/>
          <w:sz w:val="21"/>
          <w:szCs w:val="21"/>
        </w:rPr>
      </w:pPr>
      <w:r>
        <w:rPr>
          <w:rFonts w:hAnsi="宋体"/>
          <w:color w:val="000000"/>
          <w:sz w:val="21"/>
          <w:szCs w:val="21"/>
        </w:rPr>
        <w:t>19.3</w:t>
      </w:r>
      <w:r>
        <w:rPr>
          <w:rFonts w:hint="eastAsia" w:hAnsi="宋体"/>
          <w:color w:val="000000"/>
          <w:sz w:val="21"/>
          <w:szCs w:val="21"/>
        </w:rPr>
        <w:t>为确保网上操作合法、有效和安全，投标人应当在投标截止时间前完成在</w:t>
      </w:r>
      <w:r>
        <w:rPr>
          <w:rFonts w:hint="eastAsia" w:hAnsi="宋体"/>
          <w:color w:val="000000"/>
          <w:sz w:val="21"/>
          <w:szCs w:val="21"/>
          <w:lang w:eastAsia="zh-CN"/>
        </w:rPr>
        <w:t>“广西政府采购云平台”</w:t>
      </w:r>
      <w:r>
        <w:rPr>
          <w:rFonts w:hint="eastAsia" w:hAnsi="宋体"/>
          <w:color w:val="000000"/>
          <w:sz w:val="21"/>
          <w:szCs w:val="21"/>
        </w:rPr>
        <w:t>的身份认证，确保在电子投标过程中能够对相关数据电文进行加密和使用电子签名。</w:t>
      </w:r>
    </w:p>
    <w:p w14:paraId="47466D9A">
      <w:pPr>
        <w:spacing w:line="360" w:lineRule="auto"/>
        <w:ind w:firstLine="422" w:firstLineChars="200"/>
        <w:rPr>
          <w:rFonts w:ascii="宋体" w:hAnsi="宋体"/>
          <w:b/>
          <w:color w:val="000000"/>
          <w:szCs w:val="21"/>
        </w:rPr>
      </w:pPr>
      <w:r>
        <w:rPr>
          <w:rFonts w:hint="eastAsia" w:ascii="宋体" w:hAnsi="宋体"/>
          <w:b/>
          <w:color w:val="000000"/>
          <w:szCs w:val="21"/>
        </w:rPr>
        <w:t>19.4投标文件中标注的投标人名称应与主体资格证明（如营业执照、事业单位法人证书、执业许可证、自然人身份证等）及公章一致，</w:t>
      </w:r>
      <w:r>
        <w:rPr>
          <w:rFonts w:hint="eastAsia" w:ascii="宋体" w:hAnsi="宋体"/>
          <w:color w:val="000000"/>
          <w:szCs w:val="21"/>
        </w:rPr>
        <w:t>否则作无效投标处理</w:t>
      </w:r>
      <w:r>
        <w:rPr>
          <w:rFonts w:hint="eastAsia" w:ascii="宋体" w:hAnsi="宋体"/>
          <w:b/>
          <w:color w:val="000000"/>
          <w:szCs w:val="21"/>
        </w:rPr>
        <w:t>。</w:t>
      </w:r>
    </w:p>
    <w:p w14:paraId="650D13CE">
      <w:pPr>
        <w:spacing w:line="360" w:lineRule="auto"/>
        <w:ind w:firstLine="420" w:firstLineChars="200"/>
        <w:rPr>
          <w:rFonts w:hint="eastAsia" w:ascii="宋体" w:hAnsi="宋体" w:cs="宋体"/>
          <w:b/>
          <w:szCs w:val="21"/>
        </w:rPr>
      </w:pPr>
      <w:r>
        <w:rPr>
          <w:rFonts w:hAnsi="宋体"/>
          <w:color w:val="000000"/>
          <w:szCs w:val="21"/>
        </w:rPr>
        <w:t xml:space="preserve"> 19.5</w:t>
      </w:r>
      <w:r>
        <w:rPr>
          <w:rFonts w:hint="eastAsia" w:hAnsi="宋体"/>
          <w:color w:val="000000"/>
          <w:szCs w:val="21"/>
        </w:rPr>
        <w:t>投标文件应避免涂改、行间插字或者删除，</w:t>
      </w:r>
      <w:r>
        <w:rPr>
          <w:rFonts w:hint="eastAsia" w:ascii="宋体" w:hAnsi="宋体" w:cs="宋体"/>
          <w:b/>
          <w:szCs w:val="21"/>
        </w:rPr>
        <w:t>否则其投标无效。</w:t>
      </w:r>
    </w:p>
    <w:p w14:paraId="34E78613">
      <w:pPr>
        <w:spacing w:line="360" w:lineRule="auto"/>
        <w:ind w:firstLine="520" w:firstLineChars="248"/>
        <w:rPr>
          <w:rFonts w:hint="eastAsia" w:hAnsi="宋体"/>
        </w:rPr>
      </w:pPr>
      <w:r>
        <w:rPr>
          <w:rFonts w:hAnsi="宋体"/>
        </w:rPr>
        <w:t xml:space="preserve">19.6 </w:t>
      </w:r>
      <w:r>
        <w:rPr>
          <w:rFonts w:hint="eastAsia" w:hAnsi="宋体"/>
        </w:rPr>
        <w:t>对招标文件的实质性要求和条件作出响应是指投标人必须对招标文件中标注为实质性要求和条件的</w:t>
      </w:r>
      <w:r>
        <w:rPr>
          <w:rFonts w:hint="eastAsia"/>
          <w:color w:val="000000"/>
          <w:szCs w:val="21"/>
        </w:rPr>
        <w:t>货物内容及要求</w:t>
      </w:r>
      <w:r>
        <w:rPr>
          <w:rFonts w:hint="eastAsia" w:hAnsi="宋体"/>
        </w:rPr>
        <w:t>、商务条款及其它内容</w:t>
      </w:r>
      <w:r>
        <w:rPr>
          <w:rFonts w:hint="eastAsia"/>
          <w:b/>
        </w:rPr>
        <w:t>作出满足或者优于原要求和条件的承诺</w:t>
      </w:r>
      <w:r>
        <w:rPr>
          <w:rFonts w:hint="eastAsia"/>
        </w:rPr>
        <w:t>。</w:t>
      </w:r>
    </w:p>
    <w:p w14:paraId="0F170580">
      <w:pPr>
        <w:spacing w:line="360" w:lineRule="auto"/>
        <w:ind w:firstLine="422" w:firstLineChars="200"/>
        <w:rPr>
          <w:rFonts w:ascii="宋体" w:hAnsi="宋体"/>
          <w:b/>
          <w:color w:val="000000"/>
          <w:szCs w:val="21"/>
          <w:u w:val="single"/>
        </w:rPr>
      </w:pPr>
      <w:r>
        <w:rPr>
          <w:rFonts w:hint="eastAsia" w:ascii="宋体" w:hAnsi="宋体"/>
          <w:b/>
          <w:color w:val="000000"/>
          <w:szCs w:val="21"/>
          <w:u w:val="single"/>
        </w:rPr>
        <w:t>19.7本项目为南宁市全流程电子化项目，异常情况见“第二节 投标人须知正文”中“四、24.2开标程序。</w:t>
      </w:r>
    </w:p>
    <w:p w14:paraId="47272D4B">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20.备份投标文件</w:t>
      </w:r>
    </w:p>
    <w:p w14:paraId="04615622">
      <w:pPr>
        <w:spacing w:line="360" w:lineRule="auto"/>
        <w:ind w:firstLine="420" w:firstLineChars="200"/>
        <w:rPr>
          <w:rFonts w:hint="eastAsia" w:ascii="黑体" w:hAnsi="黑体" w:eastAsia="黑体"/>
          <w:color w:val="000000"/>
          <w:sz w:val="24"/>
        </w:rPr>
      </w:pPr>
      <w:r>
        <w:rPr>
          <w:rFonts w:hint="eastAsia" w:hAnsi="宋体"/>
          <w:bCs/>
          <w:color w:val="000000"/>
          <w:szCs w:val="21"/>
        </w:rPr>
        <w:t>详见在“投标人须知前附表”。</w:t>
      </w:r>
    </w:p>
    <w:p w14:paraId="0A476A6D">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21.投标文件的提交</w:t>
      </w:r>
    </w:p>
    <w:p w14:paraId="4C3555EB">
      <w:pPr>
        <w:spacing w:line="360" w:lineRule="auto"/>
        <w:ind w:firstLine="420" w:firstLineChars="200"/>
        <w:rPr>
          <w:rFonts w:hint="eastAsia" w:hAnsi="宋体"/>
          <w:b/>
        </w:rPr>
      </w:pPr>
      <w:bookmarkStart w:id="110" w:name="_21.1投标人必须在“投标人须知中的前附表”规定的投标文件接收时间和投"/>
      <w:bookmarkEnd w:id="110"/>
      <w:r>
        <w:rPr>
          <w:rFonts w:hAnsi="宋体"/>
          <w:bCs/>
          <w:color w:val="000000"/>
          <w:szCs w:val="21"/>
        </w:rPr>
        <w:t>21.1</w:t>
      </w:r>
      <w:r>
        <w:rPr>
          <w:rFonts w:hint="eastAsia" w:hAnsi="宋体"/>
          <w:bCs/>
          <w:color w:val="000000"/>
          <w:szCs w:val="21"/>
        </w:rPr>
        <w:t>投标人必须在“投标人须知前附表”规定的投标文件接收时间和投标地点提交电子版投标文件。电子投标文件应在制作完成后，在投标截止时间前通过有效数字证书（</w:t>
      </w:r>
      <w:r>
        <w:rPr>
          <w:rFonts w:hAnsi="宋体"/>
          <w:bCs/>
          <w:color w:val="000000"/>
          <w:szCs w:val="21"/>
        </w:rPr>
        <w:t>CA</w:t>
      </w:r>
      <w:r>
        <w:rPr>
          <w:rFonts w:hint="eastAsia" w:hAnsi="宋体"/>
          <w:bCs/>
          <w:color w:val="000000"/>
          <w:szCs w:val="21"/>
        </w:rPr>
        <w:t>认证锁）进行电子签章、加密，然后通过网络将加密的电子投标文件递交至“南宁市</w:t>
      </w:r>
      <w:r>
        <w:rPr>
          <w:rFonts w:hint="eastAsia" w:hAnsi="宋体"/>
          <w:bCs/>
          <w:color w:val="000000"/>
          <w:szCs w:val="21"/>
          <w:lang w:eastAsia="zh-CN"/>
        </w:rPr>
        <w:t>广西政府采购云平台</w:t>
      </w:r>
      <w:r>
        <w:rPr>
          <w:rFonts w:hint="eastAsia" w:hAnsi="宋体"/>
          <w:bCs/>
          <w:color w:val="000000"/>
          <w:szCs w:val="21"/>
        </w:rPr>
        <w:t>平台”。</w:t>
      </w:r>
      <w:r>
        <w:rPr>
          <w:rFonts w:hAnsi="宋体"/>
          <w:bCs/>
          <w:color w:val="000000"/>
          <w:szCs w:val="21"/>
        </w:rPr>
        <w:t xml:space="preserve"> </w:t>
      </w:r>
      <w:r>
        <w:rPr>
          <w:rFonts w:hAnsi="宋体"/>
          <w:b/>
        </w:rPr>
        <w:t xml:space="preserve"> </w:t>
      </w:r>
    </w:p>
    <w:p w14:paraId="18C5AC43">
      <w:pPr>
        <w:spacing w:line="360" w:lineRule="auto"/>
        <w:ind w:firstLine="422" w:firstLineChars="200"/>
        <w:rPr>
          <w:rFonts w:ascii="宋体" w:hAnsi="宋体"/>
          <w:b/>
          <w:color w:val="000000"/>
          <w:szCs w:val="20"/>
        </w:rPr>
      </w:pPr>
      <w:r>
        <w:rPr>
          <w:rFonts w:hint="eastAsia" w:ascii="宋体" w:hAnsi="宋体"/>
          <w:b/>
          <w:color w:val="000000"/>
          <w:szCs w:val="21"/>
        </w:rPr>
        <w:t>21.2未在规定时间内提交或者未按照招标文件要求密封或者标记的电子投标文件，</w:t>
      </w:r>
      <w:r>
        <w:rPr>
          <w:rFonts w:hint="eastAsia" w:ascii="宋体" w:hAnsi="宋体"/>
          <w:b/>
          <w:color w:val="000000"/>
          <w:szCs w:val="21"/>
          <w:lang w:eastAsia="zh-CN"/>
        </w:rPr>
        <w:t>“广西政府采购云平台”</w:t>
      </w:r>
      <w:r>
        <w:rPr>
          <w:rFonts w:hint="eastAsia" w:ascii="宋体" w:hAnsi="宋体"/>
          <w:b/>
          <w:color w:val="000000"/>
          <w:szCs w:val="21"/>
        </w:rPr>
        <w:t>将拒收。</w:t>
      </w:r>
    </w:p>
    <w:p w14:paraId="35FB8F7D">
      <w:pPr>
        <w:spacing w:line="360" w:lineRule="auto"/>
        <w:ind w:firstLine="420" w:firstLineChars="200"/>
        <w:rPr>
          <w:rFonts w:hint="eastAsia" w:ascii="宋体" w:hAnsi="宋体"/>
          <w:color w:val="000000"/>
          <w:szCs w:val="21"/>
        </w:rPr>
      </w:pPr>
      <w:r>
        <w:rPr>
          <w:rFonts w:hint="eastAsia" w:ascii="宋体" w:hAnsi="宋体"/>
          <w:color w:val="000000"/>
          <w:szCs w:val="21"/>
        </w:rPr>
        <w:t>21.3电子版投标文件提交方式见“招标公告”中“四、提交投标文件截止时间、开标时间和地点”</w:t>
      </w:r>
      <w:r>
        <w:rPr>
          <w:rFonts w:hint="eastAsia" w:ascii="宋体" w:hAnsi="宋体"/>
          <w:b/>
          <w:color w:val="000000"/>
          <w:szCs w:val="21"/>
        </w:rPr>
        <w:t xml:space="preserve"> 。</w:t>
      </w:r>
    </w:p>
    <w:p w14:paraId="62E4E59B">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22. 投标文件的补充、修改、撤回与退回</w:t>
      </w:r>
      <w:bookmarkStart w:id="111" w:name="_Toc254970543"/>
      <w:bookmarkStart w:id="112" w:name="_Toc254970684"/>
    </w:p>
    <w:p w14:paraId="5300B9DC">
      <w:pPr>
        <w:spacing w:line="360" w:lineRule="auto"/>
        <w:ind w:firstLine="420" w:firstLineChars="200"/>
        <w:rPr>
          <w:rFonts w:hint="eastAsia" w:ascii="黑体" w:hAnsi="黑体" w:eastAsia="黑体"/>
          <w:color w:val="000000"/>
          <w:sz w:val="24"/>
        </w:rPr>
      </w:pPr>
      <w:r>
        <w:rPr>
          <w:rFonts w:hint="eastAsia" w:ascii="宋体" w:hAnsi="宋体" w:cs="宋体"/>
          <w:color w:val="000000"/>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s="宋体"/>
          <w:color w:val="000000"/>
          <w:szCs w:val="21"/>
          <w:lang w:eastAsia="zh-CN"/>
        </w:rPr>
        <w:t>“广西政府采购云平台”</w:t>
      </w:r>
      <w:r>
        <w:rPr>
          <w:rFonts w:hint="eastAsia" w:ascii="宋体" w:hAnsi="宋体" w:cs="宋体"/>
          <w:color w:val="000000"/>
          <w:szCs w:val="21"/>
        </w:rPr>
        <w:t>将拒收。（补充、修改或者撤回方式见公告附件“电子投标文件制作与投送教程”）</w:t>
      </w:r>
    </w:p>
    <w:p w14:paraId="07A3E9FF">
      <w:pPr>
        <w:pStyle w:val="90"/>
        <w:spacing w:before="0"/>
        <w:ind w:firstLine="420"/>
        <w:rPr>
          <w:rFonts w:hint="eastAsia" w:ascii="宋体" w:hAnsi="宋体" w:cs="宋体"/>
          <w:color w:val="000000"/>
          <w:sz w:val="21"/>
          <w:szCs w:val="21"/>
        </w:rPr>
      </w:pPr>
      <w:r>
        <w:rPr>
          <w:rFonts w:hint="eastAsia" w:ascii="宋体" w:hAnsi="宋体" w:cs="宋体"/>
          <w:color w:val="000000"/>
          <w:sz w:val="21"/>
          <w:szCs w:val="21"/>
        </w:rPr>
        <w:t>22.2</w:t>
      </w:r>
      <w:r>
        <w:rPr>
          <w:rFonts w:hint="eastAsia" w:ascii="宋体" w:hAnsi="宋体" w:cs="宋体"/>
          <w:color w:val="000000"/>
          <w:sz w:val="21"/>
          <w:szCs w:val="21"/>
          <w:lang w:eastAsia="zh-CN"/>
        </w:rPr>
        <w:t>“广西政府采购云平台”</w:t>
      </w:r>
      <w:r>
        <w:rPr>
          <w:rFonts w:hint="eastAsia" w:ascii="宋体" w:hAnsi="宋体" w:cs="宋体"/>
          <w:color w:val="000000"/>
          <w:sz w:val="21"/>
          <w:szCs w:val="21"/>
        </w:rPr>
        <w:t>收到投标文件，将妥善保存并即时向供应商发出确认回执通知。在投标截止时间前，除供应商补充、修改或者撤回投标文件外，任何单位和个人不得解密或提取投标文件。</w:t>
      </w:r>
    </w:p>
    <w:bookmarkEnd w:id="111"/>
    <w:bookmarkEnd w:id="112"/>
    <w:p w14:paraId="5E8D898D">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22.3在投标截止时间止提交电子版投标文件的投标人不足3家时，电子版投标文件由代理机构在</w:t>
      </w:r>
      <w:r>
        <w:rPr>
          <w:rFonts w:hint="eastAsia" w:ascii="宋体" w:hAnsi="宋体" w:cs="宋体"/>
          <w:color w:val="000000"/>
          <w:szCs w:val="21"/>
          <w:lang w:eastAsia="zh-CN"/>
        </w:rPr>
        <w:t>“广西政府采购云平台”</w:t>
      </w:r>
      <w:r>
        <w:rPr>
          <w:rFonts w:hint="eastAsia" w:ascii="宋体" w:hAnsi="宋体" w:cs="宋体"/>
          <w:color w:val="000000"/>
          <w:szCs w:val="21"/>
        </w:rPr>
        <w:t>操作退回，除此之外采购人和采购代理机构对已提交的投标文件概不退回。</w:t>
      </w:r>
    </w:p>
    <w:p w14:paraId="6CFD50DA">
      <w:pPr>
        <w:pStyle w:val="15"/>
        <w:snapToGrid w:val="0"/>
        <w:spacing w:line="400" w:lineRule="exact"/>
        <w:ind w:firstLine="739"/>
        <w:rPr>
          <w:rFonts w:hint="eastAsia" w:hAnsi="宋体"/>
          <w:snapToGrid w:val="0"/>
          <w:color w:val="000000"/>
          <w:sz w:val="21"/>
          <w:szCs w:val="21"/>
        </w:rPr>
      </w:pPr>
    </w:p>
    <w:p w14:paraId="61541C9E">
      <w:pPr>
        <w:pStyle w:val="4"/>
        <w:keepNext w:val="0"/>
        <w:keepLines w:val="0"/>
        <w:spacing w:line="400" w:lineRule="exact"/>
        <w:jc w:val="center"/>
        <w:rPr>
          <w:rFonts w:hint="eastAsia"/>
          <w:color w:val="000000"/>
        </w:rPr>
      </w:pPr>
      <w:bookmarkStart w:id="113" w:name="_Toc28683"/>
      <w:bookmarkStart w:id="114" w:name="_Toc254970544"/>
      <w:bookmarkStart w:id="115" w:name="_Toc254970685"/>
      <w:r>
        <w:rPr>
          <w:rFonts w:hint="eastAsia"/>
          <w:color w:val="000000"/>
        </w:rPr>
        <w:t>四、开</w:t>
      </w:r>
      <w:r>
        <w:rPr>
          <w:color w:val="000000"/>
        </w:rPr>
        <w:t xml:space="preserve">    </w:t>
      </w:r>
      <w:r>
        <w:rPr>
          <w:rFonts w:hint="eastAsia"/>
          <w:color w:val="000000"/>
        </w:rPr>
        <w:t>标</w:t>
      </w:r>
      <w:bookmarkEnd w:id="113"/>
      <w:bookmarkEnd w:id="114"/>
      <w:bookmarkEnd w:id="115"/>
    </w:p>
    <w:p w14:paraId="5821FCB6">
      <w:pPr>
        <w:spacing w:line="360" w:lineRule="auto"/>
        <w:ind w:firstLine="480" w:firstLineChars="200"/>
        <w:rPr>
          <w:rFonts w:ascii="黑体" w:hAnsi="黑体" w:eastAsia="黑体"/>
          <w:color w:val="000000"/>
          <w:sz w:val="24"/>
        </w:rPr>
      </w:pPr>
      <w:bookmarkStart w:id="116" w:name="_23.开标时间和地点"/>
      <w:bookmarkEnd w:id="116"/>
      <w:r>
        <w:rPr>
          <w:rFonts w:hint="eastAsia" w:ascii="黑体" w:hAnsi="黑体" w:eastAsia="黑体"/>
          <w:color w:val="000000"/>
          <w:sz w:val="24"/>
        </w:rPr>
        <w:t>23.开标时间和地点</w:t>
      </w:r>
    </w:p>
    <w:p w14:paraId="7A53475A">
      <w:pPr>
        <w:spacing w:line="360" w:lineRule="auto"/>
        <w:ind w:firstLine="420" w:firstLineChars="200"/>
        <w:rPr>
          <w:rFonts w:hint="eastAsia" w:hAnsi="宋体"/>
          <w:bCs/>
          <w:color w:val="000000"/>
        </w:rPr>
      </w:pPr>
      <w:r>
        <w:rPr>
          <w:rFonts w:hAnsi="宋体"/>
          <w:bCs/>
          <w:color w:val="000000"/>
        </w:rPr>
        <w:t>23.1</w:t>
      </w:r>
      <w:r>
        <w:rPr>
          <w:rFonts w:hint="eastAsia" w:hAnsi="宋体"/>
          <w:bCs/>
          <w:color w:val="000000"/>
        </w:rPr>
        <w:t>开标时间及地点详见“投标人须知前附表”</w:t>
      </w:r>
    </w:p>
    <w:p w14:paraId="592BD69D">
      <w:pPr>
        <w:spacing w:line="360" w:lineRule="auto"/>
        <w:ind w:firstLine="420" w:firstLineChars="200"/>
      </w:pPr>
      <w:r>
        <w:rPr>
          <w:rFonts w:hAnsi="宋体"/>
        </w:rPr>
        <w:t>23.2</w:t>
      </w:r>
      <w:r>
        <w:rPr>
          <w:rFonts w:hint="eastAsia" w:hAnsi="宋体"/>
        </w:rPr>
        <w:t>如</w:t>
      </w:r>
      <w:r>
        <w:rPr>
          <w:rFonts w:hint="eastAsia" w:hAnsi="宋体"/>
          <w:bCs/>
          <w:color w:val="000000"/>
        </w:rPr>
        <w:t>投标人成功解密投标文件，但未在“</w:t>
      </w:r>
      <w:r>
        <w:rPr>
          <w:rFonts w:hint="eastAsia" w:hAnsi="宋体"/>
          <w:bCs/>
          <w:color w:val="000000"/>
          <w:lang w:eastAsia="zh-CN"/>
        </w:rPr>
        <w:t>广西政府采购云平台</w:t>
      </w:r>
      <w:r>
        <w:rPr>
          <w:rFonts w:hint="eastAsia" w:hAnsi="宋体"/>
          <w:bCs/>
          <w:color w:val="000000"/>
        </w:rPr>
        <w:t>”电子开标大厅参加开标的，视同认可开标过程和结果，</w:t>
      </w:r>
      <w:r>
        <w:rPr>
          <w:rFonts w:hint="eastAsia" w:hAnsi="宋体"/>
        </w:rPr>
        <w:t>由此产生的后果由投标人自行负责。</w:t>
      </w:r>
      <w:r>
        <w:rPr>
          <w:rFonts w:hAnsi="宋体"/>
        </w:rPr>
        <w:t xml:space="preserve"> </w:t>
      </w:r>
      <w:r>
        <w:rPr>
          <w:rFonts w:hint="eastAsia"/>
        </w:rPr>
        <w:t>投标人不足</w:t>
      </w:r>
      <w:r>
        <w:t>3</w:t>
      </w:r>
      <w:r>
        <w:rPr>
          <w:rFonts w:hint="eastAsia"/>
        </w:rPr>
        <w:t>家的，不得开标。</w:t>
      </w:r>
    </w:p>
    <w:p w14:paraId="67D447DE">
      <w:pPr>
        <w:spacing w:line="360" w:lineRule="auto"/>
        <w:ind w:firstLine="480" w:firstLineChars="200"/>
        <w:rPr>
          <w:rFonts w:ascii="黑体" w:hAnsi="黑体" w:eastAsia="黑体"/>
          <w:color w:val="000000"/>
          <w:sz w:val="24"/>
        </w:rPr>
      </w:pPr>
      <w:r>
        <w:rPr>
          <w:rFonts w:hint="eastAsia" w:ascii="黑体" w:hAnsi="黑体" w:eastAsia="黑体"/>
          <w:color w:val="000000"/>
          <w:sz w:val="24"/>
        </w:rPr>
        <w:t>24.开标程序</w:t>
      </w:r>
    </w:p>
    <w:p w14:paraId="2A0C918A">
      <w:pPr>
        <w:autoSpaceDE w:val="0"/>
        <w:autoSpaceDN w:val="0"/>
        <w:adjustRightInd w:val="0"/>
        <w:spacing w:line="440" w:lineRule="exact"/>
        <w:ind w:firstLine="420" w:firstLineChars="200"/>
        <w:rPr>
          <w:rFonts w:hint="eastAsia" w:ascii="宋体" w:hAnsi="宋体"/>
          <w:kern w:val="0"/>
          <w:szCs w:val="21"/>
        </w:rPr>
      </w:pPr>
      <w:r>
        <w:rPr>
          <w:rFonts w:hint="eastAsia" w:ascii="宋体" w:hAnsi="宋体"/>
          <w:bCs/>
          <w:szCs w:val="21"/>
        </w:rPr>
        <w:t>24.1</w:t>
      </w:r>
      <w:r>
        <w:rPr>
          <w:rFonts w:hint="eastAsia" w:ascii="宋体" w:hAnsi="宋体"/>
          <w:kern w:val="0"/>
          <w:szCs w:val="21"/>
        </w:rPr>
        <w:t>开标形式：</w:t>
      </w:r>
    </w:p>
    <w:p w14:paraId="03680C2A">
      <w:pPr>
        <w:autoSpaceDE w:val="0"/>
        <w:autoSpaceDN w:val="0"/>
        <w:adjustRightInd w:val="0"/>
        <w:spacing w:line="440" w:lineRule="exact"/>
        <w:ind w:firstLine="420" w:firstLineChars="200"/>
        <w:rPr>
          <w:rFonts w:hint="eastAsia" w:ascii="宋体" w:hAnsi="宋体"/>
          <w:bCs/>
          <w:szCs w:val="21"/>
        </w:rPr>
      </w:pPr>
      <w:r>
        <w:rPr>
          <w:rFonts w:hint="eastAsia" w:ascii="宋体" w:hAnsi="宋体"/>
          <w:szCs w:val="21"/>
        </w:rPr>
        <w:t>（1）</w:t>
      </w:r>
      <w:r>
        <w:rPr>
          <w:rFonts w:hint="eastAsia" w:ascii="宋体" w:hAnsi="宋体"/>
          <w:bCs/>
          <w:szCs w:val="21"/>
        </w:rPr>
        <w:t>开标的准备工作由采购代理机构负责落实，采购代理机构必须基于</w:t>
      </w:r>
      <w:r>
        <w:rPr>
          <w:rFonts w:hint="eastAsia" w:ascii="宋体" w:hAnsi="宋体"/>
          <w:bCs/>
          <w:szCs w:val="21"/>
          <w:lang w:eastAsia="zh-CN"/>
        </w:rPr>
        <w:t>“广西政府采购云平台”</w:t>
      </w:r>
      <w:r>
        <w:rPr>
          <w:rFonts w:hint="eastAsia" w:ascii="宋体" w:hAnsi="宋体"/>
          <w:bCs/>
          <w:szCs w:val="21"/>
        </w:rPr>
        <w:t>选取评审专家，如采购代理机构未按规定选取专家的，视为本次开评标无效，应当重新采购；</w:t>
      </w:r>
    </w:p>
    <w:p w14:paraId="71689843">
      <w:pPr>
        <w:autoSpaceDE w:val="0"/>
        <w:autoSpaceDN w:val="0"/>
        <w:adjustRightInd w:val="0"/>
        <w:spacing w:line="440" w:lineRule="exact"/>
        <w:ind w:firstLine="420" w:firstLineChars="200"/>
        <w:rPr>
          <w:rFonts w:hint="eastAsia" w:ascii="宋体" w:hAnsi="宋体"/>
          <w:bCs/>
          <w:szCs w:val="21"/>
        </w:rPr>
      </w:pPr>
      <w:r>
        <w:rPr>
          <w:rFonts w:hint="eastAsia" w:ascii="宋体" w:hAnsi="宋体"/>
          <w:bCs/>
          <w:szCs w:val="21"/>
        </w:rPr>
        <w:t>（2）采购代理机构将按照招标文件规定的时间通过</w:t>
      </w:r>
      <w:r>
        <w:rPr>
          <w:rFonts w:hint="eastAsia" w:ascii="宋体" w:hAnsi="宋体"/>
          <w:bCs/>
          <w:szCs w:val="21"/>
          <w:lang w:eastAsia="zh-CN"/>
        </w:rPr>
        <w:t>“广西政府采购云平台”</w:t>
      </w:r>
      <w:r>
        <w:rPr>
          <w:rFonts w:hint="eastAsia" w:ascii="宋体" w:hAnsi="宋体"/>
          <w:bCs/>
          <w:szCs w:val="21"/>
        </w:rPr>
        <w:t>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9E70E21">
      <w:pPr>
        <w:autoSpaceDE w:val="0"/>
        <w:autoSpaceDN w:val="0"/>
        <w:adjustRightInd w:val="0"/>
        <w:spacing w:line="440" w:lineRule="exact"/>
        <w:ind w:firstLine="420" w:firstLineChars="200"/>
        <w:rPr>
          <w:rFonts w:hint="eastAsia" w:ascii="宋体" w:hAnsi="宋体"/>
          <w:bCs/>
          <w:szCs w:val="21"/>
        </w:rPr>
      </w:pPr>
      <w:r>
        <w:rPr>
          <w:rFonts w:hint="eastAsia" w:ascii="宋体" w:hAnsi="宋体"/>
          <w:bCs/>
          <w:szCs w:val="21"/>
        </w:rPr>
        <w:t>24.2开标程序：</w:t>
      </w:r>
    </w:p>
    <w:p w14:paraId="704F1746">
      <w:pPr>
        <w:pStyle w:val="18"/>
        <w:snapToGrid w:val="0"/>
        <w:spacing w:line="440" w:lineRule="exact"/>
        <w:ind w:firstLine="422" w:firstLineChars="200"/>
        <w:rPr>
          <w:rFonts w:hint="eastAsia" w:hAnsi="宋体"/>
          <w:szCs w:val="21"/>
        </w:rPr>
      </w:pPr>
      <w:r>
        <w:rPr>
          <w:rFonts w:hint="eastAsia" w:hAnsi="宋体"/>
          <w:b/>
          <w:szCs w:val="21"/>
        </w:rPr>
        <w:t>（1）解密电子投标文件。</w:t>
      </w:r>
      <w:r>
        <w:rPr>
          <w:rFonts w:hint="eastAsia" w:hAnsi="宋体" w:cs="仿宋_GB2312"/>
          <w:b/>
          <w:szCs w:val="21"/>
          <w:lang w:eastAsia="zh-CN"/>
        </w:rPr>
        <w:t>“广西政府采购云平台”</w:t>
      </w:r>
      <w:r>
        <w:rPr>
          <w:rFonts w:hint="eastAsia" w:hAnsi="宋体" w:cs="仿宋_GB2312"/>
          <w:szCs w:val="21"/>
        </w:rPr>
        <w:t>按开标时间自动提取所有投标文件。采购代理机构依托</w:t>
      </w:r>
      <w:r>
        <w:rPr>
          <w:rFonts w:hint="eastAsia" w:hAnsi="宋体" w:cs="仿宋_GB2312"/>
          <w:szCs w:val="21"/>
          <w:lang w:eastAsia="zh-CN"/>
        </w:rPr>
        <w:t>“广西政府采购云平台”</w:t>
      </w:r>
      <w:r>
        <w:rPr>
          <w:rFonts w:hint="eastAsia" w:hAnsi="宋体"/>
          <w:szCs w:val="21"/>
        </w:rPr>
        <w:t>向各投标人发出电子加密投标文件【开始解密】通知，由投标人按招标文件规定的时间内自行进行投标文件解密。投标人的法定代表人或其委托代理人</w:t>
      </w:r>
      <w:r>
        <w:rPr>
          <w:rFonts w:hint="eastAsia" w:hAnsi="宋体"/>
          <w:b/>
          <w:szCs w:val="21"/>
        </w:rPr>
        <w:t>须携带加密时所用的CA锁准时登录到</w:t>
      </w:r>
      <w:r>
        <w:rPr>
          <w:rFonts w:hint="eastAsia" w:hAnsi="宋体"/>
          <w:b/>
          <w:szCs w:val="21"/>
          <w:lang w:eastAsia="zh-CN"/>
        </w:rPr>
        <w:t>“广西政府采购云平台”</w:t>
      </w:r>
      <w:r>
        <w:rPr>
          <w:rFonts w:hint="eastAsia" w:hAnsi="宋体"/>
          <w:b/>
          <w:szCs w:val="21"/>
        </w:rPr>
        <w:t>电子开标大厅签到并对电子投标文件解密</w:t>
      </w:r>
      <w:r>
        <w:rPr>
          <w:rFonts w:hint="eastAsia" w:hAnsi="宋体"/>
          <w:szCs w:val="21"/>
        </w:rPr>
        <w:t>。</w:t>
      </w:r>
      <w:r>
        <w:rPr>
          <w:rFonts w:hint="eastAsia" w:hAnsi="宋体"/>
          <w:color w:val="000000"/>
          <w:szCs w:val="21"/>
        </w:rPr>
        <w:t>开标后5分钟投标人还未进行解密的，代理机构要通知投标人。通知后，</w:t>
      </w:r>
      <w:r>
        <w:rPr>
          <w:rFonts w:hint="eastAsia" w:hAnsi="宋体" w:cs="仿宋_GB2312"/>
          <w:szCs w:val="21"/>
        </w:rPr>
        <w:t>投标文件仍未按时解密，</w:t>
      </w:r>
      <w:r>
        <w:rPr>
          <w:rFonts w:hint="eastAsia" w:hAnsi="宋体"/>
          <w:szCs w:val="21"/>
        </w:rPr>
        <w:t>或者</w:t>
      </w:r>
      <w:r>
        <w:rPr>
          <w:rFonts w:hint="eastAsia" w:hAnsi="宋体"/>
          <w:color w:val="000000"/>
          <w:szCs w:val="21"/>
        </w:rPr>
        <w:t>投标人没预留联系方式或预留联系方式无效，导致代理机构无法联系到投标人进行解密的，</w:t>
      </w:r>
      <w:r>
        <w:rPr>
          <w:rFonts w:hint="eastAsia" w:hAnsi="宋体"/>
          <w:b/>
          <w:color w:val="000000"/>
          <w:szCs w:val="21"/>
        </w:rPr>
        <w:t>均视为无效投标。</w:t>
      </w:r>
    </w:p>
    <w:p w14:paraId="236D8CBD">
      <w:pPr>
        <w:pStyle w:val="18"/>
        <w:snapToGrid w:val="0"/>
        <w:spacing w:line="440" w:lineRule="exact"/>
        <w:ind w:firstLine="420" w:firstLineChars="200"/>
        <w:rPr>
          <w:rFonts w:hint="eastAsia" w:hAnsi="宋体"/>
          <w:szCs w:val="21"/>
        </w:rPr>
      </w:pPr>
      <w:r>
        <w:rPr>
          <w:rFonts w:hint="eastAsia" w:hAnsi="宋体"/>
          <w:szCs w:val="21"/>
        </w:rPr>
        <w:t>（解密</w:t>
      </w:r>
      <w:r>
        <w:rPr>
          <w:rFonts w:hint="eastAsia" w:hAnsi="宋体"/>
          <w:bCs/>
          <w:color w:val="000000"/>
          <w:szCs w:val="21"/>
        </w:rPr>
        <w:t>异常情况处理：详见本章</w:t>
      </w:r>
      <w:r>
        <w:rPr>
          <w:rFonts w:hint="eastAsia" w:hAnsi="宋体"/>
          <w:color w:val="000000"/>
        </w:rPr>
        <w:t>29.3 电子交易活动的中止。</w:t>
      </w:r>
      <w:r>
        <w:rPr>
          <w:rFonts w:hint="eastAsia" w:hAnsi="宋体"/>
          <w:szCs w:val="21"/>
        </w:rPr>
        <w:t>）</w:t>
      </w:r>
    </w:p>
    <w:p w14:paraId="76382173">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b/>
          <w:szCs w:val="21"/>
        </w:rPr>
        <w:t>电子唱标。</w:t>
      </w:r>
      <w:r>
        <w:rPr>
          <w:rFonts w:hint="eastAsia" w:ascii="宋体" w:hAnsi="宋体"/>
          <w:szCs w:val="21"/>
        </w:rPr>
        <w:t>投标文件解密结束，各投标供应商报价均在</w:t>
      </w:r>
      <w:r>
        <w:rPr>
          <w:rFonts w:hint="eastAsia" w:ascii="宋体" w:hAnsi="宋体"/>
          <w:szCs w:val="21"/>
          <w:lang w:eastAsia="zh-CN"/>
        </w:rPr>
        <w:t>“广西政府采购云平台”</w:t>
      </w:r>
      <w:r>
        <w:rPr>
          <w:rFonts w:hint="eastAsia" w:ascii="宋体" w:hAnsi="宋体"/>
          <w:szCs w:val="21"/>
        </w:rPr>
        <w:t>远程不见面开标大厅展示；</w:t>
      </w:r>
    </w:p>
    <w:p w14:paraId="575342D9">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b/>
          <w:szCs w:val="21"/>
        </w:rPr>
        <w:t>签署电子《政府采购活动现场确认声明书》。</w:t>
      </w:r>
      <w:r>
        <w:rPr>
          <w:rFonts w:hint="eastAsia" w:ascii="宋体" w:hAnsi="宋体"/>
          <w:szCs w:val="21"/>
        </w:rPr>
        <w:t>通过邮件形式在远程不见面开标大厅发送各投标人签署电子《政府采购活动现场确认声明书》。</w:t>
      </w:r>
    </w:p>
    <w:p w14:paraId="30D5153D">
      <w:pPr>
        <w:spacing w:line="360" w:lineRule="auto"/>
        <w:ind w:firstLine="420" w:firstLineChars="200"/>
        <w:rPr>
          <w:rFonts w:hint="eastAsia" w:ascii="宋体" w:hAnsi="宋体"/>
          <w:bCs/>
          <w:color w:val="000000"/>
          <w:szCs w:val="21"/>
        </w:rPr>
      </w:pPr>
      <w:r>
        <w:rPr>
          <w:rFonts w:hint="eastAsia" w:ascii="宋体" w:hAnsi="宋体"/>
          <w:bCs/>
          <w:color w:val="000000"/>
          <w:szCs w:val="21"/>
        </w:rPr>
        <w:t>（4）开标过程由采购代理机构如实记录，并电子留痕，由参加电子开标的各投标人代表对电子开标记录在开标记录公布后15分钟内进行当场校核及勘误，并线上确认，未确认的视同认可开标结果。</w:t>
      </w:r>
    </w:p>
    <w:p w14:paraId="7202B208">
      <w:pPr>
        <w:spacing w:line="360" w:lineRule="auto"/>
        <w:ind w:firstLine="420" w:firstLineChars="200"/>
        <w:rPr>
          <w:rFonts w:hint="eastAsia" w:ascii="宋体" w:hAnsi="宋体"/>
          <w:bCs/>
          <w:color w:val="000000"/>
          <w:szCs w:val="21"/>
        </w:rPr>
      </w:pPr>
      <w:r>
        <w:rPr>
          <w:rFonts w:hint="eastAsia" w:ascii="宋体" w:hAnsi="宋体"/>
          <w:bCs/>
          <w:color w:val="000000"/>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39886B1">
      <w:pPr>
        <w:spacing w:line="360" w:lineRule="auto"/>
        <w:ind w:firstLine="420" w:firstLineChars="200"/>
        <w:rPr>
          <w:rFonts w:hint="eastAsia" w:ascii="宋体" w:hAnsi="宋体"/>
          <w:bCs/>
          <w:color w:val="000000"/>
          <w:szCs w:val="21"/>
        </w:rPr>
      </w:pPr>
      <w:r>
        <w:rPr>
          <w:rFonts w:hint="eastAsia" w:ascii="宋体" w:hAnsi="宋体"/>
          <w:bCs/>
          <w:color w:val="000000"/>
          <w:szCs w:val="21"/>
        </w:rPr>
        <w:t>（6）开标结束。</w:t>
      </w:r>
    </w:p>
    <w:p w14:paraId="34BA6220">
      <w:pPr>
        <w:pStyle w:val="18"/>
        <w:snapToGrid w:val="0"/>
        <w:spacing w:line="440" w:lineRule="exact"/>
        <w:ind w:firstLine="422" w:firstLineChars="200"/>
        <w:rPr>
          <w:rFonts w:hint="eastAsia" w:hAnsi="宋体"/>
          <w:szCs w:val="21"/>
        </w:rPr>
      </w:pPr>
      <w:r>
        <w:rPr>
          <w:rFonts w:hint="eastAsia" w:hAnsi="宋体"/>
          <w:b/>
          <w:bCs/>
          <w:szCs w:val="21"/>
        </w:rPr>
        <w:t>特别说明：</w:t>
      </w:r>
      <w:r>
        <w:rPr>
          <w:rFonts w:hint="eastAsia" w:hAnsi="宋体"/>
          <w:szCs w:val="21"/>
        </w:rPr>
        <w:t>如遇</w:t>
      </w:r>
      <w:r>
        <w:rPr>
          <w:rFonts w:hint="eastAsia" w:hAnsi="宋体"/>
          <w:szCs w:val="21"/>
          <w:lang w:eastAsia="zh-CN"/>
        </w:rPr>
        <w:t>“广西政府采购云平台”</w:t>
      </w:r>
      <w:r>
        <w:rPr>
          <w:rFonts w:hint="eastAsia" w:hAnsi="宋体"/>
          <w:szCs w:val="21"/>
        </w:rPr>
        <w:t>电子化开标或评审程序调整的，按调整后执行。</w:t>
      </w:r>
    </w:p>
    <w:p w14:paraId="7FDBA482">
      <w:pPr>
        <w:pStyle w:val="18"/>
        <w:snapToGrid w:val="0"/>
        <w:spacing w:line="400" w:lineRule="exact"/>
        <w:ind w:left="689" w:leftChars="228" w:hanging="210" w:hangingChars="100"/>
        <w:rPr>
          <w:rFonts w:hint="eastAsia" w:hAnsi="宋体"/>
          <w:color w:val="000000"/>
        </w:rPr>
      </w:pPr>
    </w:p>
    <w:p w14:paraId="3B267CE0">
      <w:pPr>
        <w:pStyle w:val="4"/>
        <w:keepNext w:val="0"/>
        <w:keepLines w:val="0"/>
        <w:spacing w:line="400" w:lineRule="exact"/>
        <w:jc w:val="center"/>
        <w:rPr>
          <w:rFonts w:hint="eastAsia"/>
          <w:color w:val="000000"/>
        </w:rPr>
      </w:pPr>
      <w:bookmarkStart w:id="117" w:name="_Toc19386"/>
      <w:r>
        <w:rPr>
          <w:rFonts w:hint="eastAsia"/>
          <w:color w:val="000000"/>
        </w:rPr>
        <w:t>五、资格审查</w:t>
      </w:r>
      <w:bookmarkEnd w:id="117"/>
    </w:p>
    <w:p w14:paraId="4D6753F4">
      <w:pPr>
        <w:pStyle w:val="6"/>
        <w:keepNext w:val="0"/>
        <w:keepLines w:val="0"/>
        <w:spacing w:before="0" w:after="0" w:line="360" w:lineRule="auto"/>
        <w:ind w:firstLine="482" w:firstLineChars="200"/>
        <w:rPr>
          <w:rFonts w:ascii="黑体" w:hAnsi="黑体" w:eastAsia="黑体"/>
          <w:color w:val="000000"/>
          <w:sz w:val="24"/>
        </w:rPr>
      </w:pPr>
      <w:r>
        <w:rPr>
          <w:rFonts w:hint="eastAsia" w:ascii="黑体" w:hAnsi="黑体" w:eastAsia="黑体"/>
          <w:color w:val="000000"/>
          <w:sz w:val="24"/>
        </w:rPr>
        <w:t>25.资格审查</w:t>
      </w:r>
    </w:p>
    <w:p w14:paraId="4AB8B1FE">
      <w:pPr>
        <w:spacing w:line="360" w:lineRule="auto"/>
        <w:ind w:firstLine="422" w:firstLineChars="200"/>
        <w:rPr>
          <w:rFonts w:hint="eastAsia" w:ascii="宋体" w:hAnsi="宋体"/>
          <w:b/>
          <w:bCs/>
          <w:color w:val="000000"/>
          <w:szCs w:val="20"/>
        </w:rPr>
      </w:pPr>
      <w:r>
        <w:rPr>
          <w:rFonts w:hint="eastAsia" w:ascii="宋体" w:hAnsi="宋体"/>
          <w:b/>
          <w:bCs/>
          <w:color w:val="000000"/>
          <w:szCs w:val="20"/>
        </w:rPr>
        <w:t xml:space="preserve"> 25.1开标结束后，采购人或采购机构依法通过电子投标文件对投标人的资格进行线上审查。</w:t>
      </w:r>
    </w:p>
    <w:p w14:paraId="1FAF290E">
      <w:pPr>
        <w:spacing w:line="360" w:lineRule="auto"/>
        <w:ind w:firstLine="422" w:firstLineChars="200"/>
        <w:rPr>
          <w:rFonts w:hint="eastAsia" w:ascii="宋体" w:hAnsi="宋体"/>
          <w:b/>
          <w:bCs/>
          <w:color w:val="000000"/>
          <w:szCs w:val="20"/>
        </w:rPr>
      </w:pPr>
      <w:r>
        <w:rPr>
          <w:rFonts w:hint="eastAsia" w:ascii="宋体" w:hAnsi="宋体"/>
          <w:b/>
          <w:bCs/>
          <w:color w:val="000000"/>
          <w:szCs w:val="20"/>
        </w:rPr>
        <w:t xml:space="preserve"> 25.2采购人或采购机构依据法律法规和招标文件的规定，对投标人的基本资格条件、特定资格条件进行审查。</w:t>
      </w:r>
    </w:p>
    <w:p w14:paraId="692CB532">
      <w:pPr>
        <w:spacing w:line="360" w:lineRule="auto"/>
        <w:ind w:firstLine="420" w:firstLineChars="200"/>
        <w:rPr>
          <w:rFonts w:hint="eastAsia" w:ascii="宋体" w:hAnsi="宋体"/>
          <w:color w:val="000000"/>
        </w:rPr>
      </w:pPr>
      <w:r>
        <w:rPr>
          <w:rFonts w:hint="eastAsia" w:ascii="宋体" w:hAnsi="宋体"/>
          <w:color w:val="000000"/>
        </w:rPr>
        <w:t>25.3资格审查标准为本“招标文件”中“投标人须知前附表”13.1点载明对投标人资格要求的条件。本项目资格审查采用合格制，凡符合招标文件规定的投标人资格要求的投标人均通过资格审查。</w:t>
      </w:r>
    </w:p>
    <w:p w14:paraId="7ADBA3E4">
      <w:pPr>
        <w:spacing w:line="360" w:lineRule="auto"/>
        <w:ind w:firstLine="422" w:firstLineChars="200"/>
        <w:rPr>
          <w:rFonts w:hint="eastAsia" w:ascii="宋体" w:hAnsi="宋体"/>
          <w:b/>
          <w:bCs/>
          <w:color w:val="000000"/>
          <w:szCs w:val="20"/>
        </w:rPr>
      </w:pPr>
      <w:bookmarkStart w:id="118" w:name="_25.3_投标人有下列情形之一的，资格审查不通过而导致其投标无效："/>
      <w:bookmarkEnd w:id="118"/>
      <w:r>
        <w:rPr>
          <w:rFonts w:hint="eastAsia" w:ascii="宋体" w:hAnsi="宋体"/>
          <w:b/>
          <w:bCs/>
          <w:color w:val="000000"/>
          <w:szCs w:val="20"/>
        </w:rPr>
        <w:t>25.4投标人有下列情形之一的，资格审查不通过，作无效投标处理：</w:t>
      </w:r>
    </w:p>
    <w:p w14:paraId="01FC798B">
      <w:pPr>
        <w:spacing w:line="360" w:lineRule="auto"/>
        <w:ind w:firstLine="420" w:firstLineChars="200"/>
        <w:rPr>
          <w:rFonts w:hint="eastAsia" w:hAnsi="宋体"/>
          <w:color w:val="000000"/>
        </w:rPr>
      </w:pPr>
      <w:r>
        <w:rPr>
          <w:rFonts w:hint="eastAsia" w:hAnsi="宋体"/>
          <w:color w:val="000000"/>
        </w:rPr>
        <w:t>（</w:t>
      </w:r>
      <w:r>
        <w:rPr>
          <w:rFonts w:hAnsi="宋体"/>
          <w:color w:val="000000"/>
        </w:rPr>
        <w:t>1</w:t>
      </w:r>
      <w:r>
        <w:rPr>
          <w:rFonts w:hint="eastAsia" w:hAnsi="宋体"/>
          <w:color w:val="000000"/>
        </w:rPr>
        <w:t>）不具备招标文件中规定的资格要求的；（注：其中信用查询规则见“投标人须知前附表”，</w:t>
      </w:r>
      <w:r>
        <w:rPr>
          <w:rFonts w:hint="eastAsia" w:hAnsi="宋体"/>
          <w:color w:val="000000"/>
          <w:lang w:eastAsia="zh-CN"/>
        </w:rPr>
        <w:t>“广西政府采购云平台”</w:t>
      </w:r>
      <w:r>
        <w:rPr>
          <w:rFonts w:hint="eastAsia" w:hAnsi="宋体"/>
          <w:color w:val="000000"/>
        </w:rPr>
        <w:t>已与“信用中国”平台做接口，审查专家可直接在线查询）</w:t>
      </w:r>
    </w:p>
    <w:p w14:paraId="0766E8A2">
      <w:pPr>
        <w:spacing w:line="360" w:lineRule="auto"/>
        <w:ind w:firstLine="420" w:firstLineChars="200"/>
        <w:rPr>
          <w:rFonts w:hAnsi="宋体"/>
          <w:color w:val="000000"/>
        </w:rPr>
      </w:pPr>
      <w:r>
        <w:rPr>
          <w:rFonts w:hint="eastAsia" w:hAnsi="宋体"/>
          <w:color w:val="000000"/>
        </w:rPr>
        <w:t>（</w:t>
      </w:r>
      <w:r>
        <w:rPr>
          <w:rFonts w:hAnsi="宋体"/>
          <w:color w:val="000000"/>
        </w:rPr>
        <w:t>2</w:t>
      </w:r>
      <w:r>
        <w:rPr>
          <w:rFonts w:hint="eastAsia" w:hAnsi="宋体"/>
          <w:color w:val="000000"/>
        </w:rPr>
        <w:t>）投标文件未提供任一项“投标人须知前附表”资格证明文件规定的“必须提供”的文件资料的；</w:t>
      </w:r>
    </w:p>
    <w:p w14:paraId="3452F0DA">
      <w:pPr>
        <w:spacing w:line="360" w:lineRule="auto"/>
        <w:ind w:firstLine="420" w:firstLineChars="200"/>
        <w:rPr>
          <w:rFonts w:hAnsi="宋体"/>
          <w:color w:val="000000"/>
        </w:rPr>
      </w:pPr>
      <w:r>
        <w:rPr>
          <w:rFonts w:hint="eastAsia" w:hAnsi="宋体"/>
          <w:color w:val="000000"/>
        </w:rPr>
        <w:t>（</w:t>
      </w:r>
      <w:r>
        <w:rPr>
          <w:rFonts w:hAnsi="宋体"/>
          <w:color w:val="000000"/>
        </w:rPr>
        <w:t>3</w:t>
      </w:r>
      <w:r>
        <w:rPr>
          <w:rFonts w:hint="eastAsia" w:hAnsi="宋体"/>
          <w:color w:val="000000"/>
        </w:rPr>
        <w:t>）投标文件提供的资格证明文件出现任一项不符合“投标人须知前附表”资格证明文件规定的“必须提供”的文件资料要求或者无效的。</w:t>
      </w:r>
    </w:p>
    <w:p w14:paraId="4329A9E0">
      <w:pPr>
        <w:pStyle w:val="6"/>
        <w:keepNext w:val="0"/>
        <w:keepLines w:val="0"/>
        <w:spacing w:before="0" w:after="0" w:line="360" w:lineRule="auto"/>
        <w:ind w:firstLine="420" w:firstLineChars="200"/>
        <w:rPr>
          <w:rFonts w:ascii="宋体" w:hAnsi="宋体"/>
          <w:b w:val="0"/>
          <w:bCs w:val="0"/>
          <w:color w:val="000000"/>
          <w:sz w:val="21"/>
          <w:szCs w:val="20"/>
        </w:rPr>
      </w:pPr>
      <w:r>
        <w:rPr>
          <w:rFonts w:hint="eastAsia" w:ascii="宋体" w:hAnsi="宋体"/>
          <w:b w:val="0"/>
          <w:bCs w:val="0"/>
          <w:color w:val="000000"/>
          <w:sz w:val="21"/>
          <w:szCs w:val="20"/>
        </w:rPr>
        <w:t>25.5资格审查的合格投标人不足3家的，不得评标。</w:t>
      </w:r>
    </w:p>
    <w:p w14:paraId="32C44334">
      <w:pPr>
        <w:pStyle w:val="4"/>
        <w:keepNext w:val="0"/>
        <w:keepLines w:val="0"/>
        <w:spacing w:line="360" w:lineRule="auto"/>
        <w:jc w:val="center"/>
        <w:rPr>
          <w:rFonts w:hint="eastAsia"/>
          <w:color w:val="000000"/>
        </w:rPr>
      </w:pPr>
      <w:bookmarkStart w:id="119" w:name="_Toc27146"/>
      <w:r>
        <w:rPr>
          <w:rFonts w:hint="eastAsia"/>
          <w:color w:val="000000"/>
        </w:rPr>
        <w:t>六、评</w:t>
      </w:r>
      <w:r>
        <w:rPr>
          <w:color w:val="000000"/>
        </w:rPr>
        <w:t xml:space="preserve">   </w:t>
      </w:r>
      <w:r>
        <w:rPr>
          <w:rFonts w:hint="eastAsia"/>
          <w:color w:val="000000"/>
        </w:rPr>
        <w:t>标</w:t>
      </w:r>
      <w:bookmarkEnd w:id="119"/>
    </w:p>
    <w:p w14:paraId="6564BC2F">
      <w:pPr>
        <w:spacing w:line="360" w:lineRule="auto"/>
        <w:ind w:firstLine="480" w:firstLineChars="200"/>
        <w:rPr>
          <w:rFonts w:ascii="黑体" w:hAnsi="黑体" w:eastAsia="黑体"/>
          <w:color w:val="000000"/>
          <w:sz w:val="24"/>
        </w:rPr>
      </w:pPr>
      <w:bookmarkStart w:id="120" w:name="_26.组建评标委员会"/>
      <w:bookmarkEnd w:id="120"/>
      <w:r>
        <w:rPr>
          <w:rFonts w:hint="eastAsia" w:ascii="黑体" w:hAnsi="黑体" w:eastAsia="黑体"/>
          <w:color w:val="000000"/>
          <w:sz w:val="24"/>
        </w:rPr>
        <w:t>26.组建评标委员会</w:t>
      </w:r>
    </w:p>
    <w:p w14:paraId="22A09362">
      <w:pPr>
        <w:spacing w:line="360" w:lineRule="auto"/>
        <w:ind w:firstLine="420" w:firstLineChars="200"/>
        <w:rPr>
          <w:rFonts w:hint="eastAsia" w:hAnsi="宋体"/>
          <w:color w:val="000000"/>
        </w:rPr>
      </w:pPr>
      <w:r>
        <w:rPr>
          <w:rFonts w:hint="eastAsia" w:hAnsi="宋体"/>
          <w:color w:val="000000"/>
        </w:rPr>
        <w:t>评标委员会由采购人代表和评审专家组成，人数为</w:t>
      </w:r>
      <w:r>
        <w:rPr>
          <w:rFonts w:hAnsi="宋体"/>
          <w:color w:val="000000"/>
        </w:rPr>
        <w:t>5</w:t>
      </w:r>
      <w:r>
        <w:rPr>
          <w:rFonts w:hint="eastAsia" w:hAnsi="宋体"/>
          <w:color w:val="000000"/>
        </w:rPr>
        <w:t>人以上单数，其中评审专家不得少于成员总数的三分之二。</w:t>
      </w:r>
    </w:p>
    <w:p w14:paraId="4962267E">
      <w:pPr>
        <w:spacing w:line="360" w:lineRule="auto"/>
        <w:ind w:firstLine="420" w:firstLineChars="200"/>
        <w:rPr>
          <w:rFonts w:hAnsi="宋体"/>
          <w:color w:val="000000"/>
        </w:rPr>
      </w:pPr>
      <w:r>
        <w:rPr>
          <w:rFonts w:hint="eastAsia" w:hAnsi="宋体"/>
          <w:color w:val="000000"/>
        </w:rPr>
        <w:t>参加过采购项目前期咨询论证的专家，不得参加该采购项目的评审活动。</w:t>
      </w:r>
    </w:p>
    <w:p w14:paraId="2DE229E9">
      <w:pPr>
        <w:spacing w:line="360" w:lineRule="auto"/>
        <w:ind w:firstLine="480" w:firstLineChars="200"/>
        <w:rPr>
          <w:rFonts w:ascii="黑体" w:hAnsi="黑体" w:eastAsia="黑体"/>
          <w:color w:val="000000"/>
          <w:sz w:val="24"/>
        </w:rPr>
      </w:pPr>
      <w:r>
        <w:rPr>
          <w:rFonts w:hint="eastAsia" w:ascii="黑体" w:hAnsi="黑体" w:eastAsia="黑体"/>
          <w:color w:val="000000"/>
          <w:sz w:val="24"/>
        </w:rPr>
        <w:t>27.评标的依据</w:t>
      </w:r>
    </w:p>
    <w:p w14:paraId="2F8FC343">
      <w:pPr>
        <w:spacing w:line="360" w:lineRule="auto"/>
        <w:ind w:firstLine="420" w:firstLineChars="200"/>
        <w:rPr>
          <w:rFonts w:hint="eastAsia" w:hAnsi="宋体"/>
          <w:color w:val="000000"/>
        </w:rPr>
      </w:pPr>
      <w:r>
        <w:rPr>
          <w:rFonts w:hint="eastAsia" w:hAnsi="宋体"/>
          <w:color w:val="000000"/>
        </w:rPr>
        <w:t>评标委员会以招标文件为依据对投标文件进行评审，</w:t>
      </w:r>
      <w:r>
        <w:rPr>
          <w:rFonts w:hint="eastAsia" w:hAnsi="宋体" w:cs="宋体"/>
          <w:color w:val="000000"/>
        </w:rPr>
        <w:t>“第四章</w:t>
      </w:r>
      <w:r>
        <w:rPr>
          <w:rFonts w:hAnsi="宋体" w:cs="宋体"/>
          <w:color w:val="000000"/>
        </w:rPr>
        <w:t xml:space="preserve"> </w:t>
      </w:r>
      <w:r>
        <w:rPr>
          <w:rFonts w:hint="eastAsia" w:hAnsi="宋体" w:cs="宋体"/>
          <w:color w:val="000000"/>
        </w:rPr>
        <w:t>评标方法和评标标准”</w:t>
      </w:r>
      <w:r>
        <w:rPr>
          <w:rFonts w:hint="eastAsia" w:hAnsi="宋体"/>
          <w:color w:val="000000"/>
        </w:rPr>
        <w:t>没有规定的方法、评审因素和标准，不作为评标依据。</w:t>
      </w:r>
    </w:p>
    <w:p w14:paraId="19925A77">
      <w:pPr>
        <w:spacing w:line="360" w:lineRule="auto"/>
        <w:ind w:firstLine="480" w:firstLineChars="200"/>
        <w:rPr>
          <w:rFonts w:ascii="黑体" w:hAnsi="黑体" w:eastAsia="黑体"/>
          <w:color w:val="000000"/>
          <w:sz w:val="24"/>
        </w:rPr>
      </w:pPr>
      <w:r>
        <w:rPr>
          <w:rFonts w:hint="eastAsia" w:ascii="黑体" w:hAnsi="黑体" w:eastAsia="黑体"/>
          <w:color w:val="000000"/>
          <w:sz w:val="24"/>
        </w:rPr>
        <w:t>28.评标原则</w:t>
      </w:r>
    </w:p>
    <w:p w14:paraId="1910DC00">
      <w:pPr>
        <w:spacing w:line="360" w:lineRule="auto"/>
        <w:ind w:firstLine="420" w:firstLineChars="200"/>
        <w:rPr>
          <w:rFonts w:hint="eastAsia" w:hAnsi="宋体"/>
          <w:color w:val="000000"/>
        </w:rPr>
      </w:pPr>
      <w:r>
        <w:rPr>
          <w:rFonts w:hAnsi="宋体"/>
          <w:color w:val="000000"/>
        </w:rPr>
        <w:t>28.1</w:t>
      </w:r>
      <w:r>
        <w:rPr>
          <w:rFonts w:hint="eastAsia" w:hAnsi="宋体"/>
          <w:color w:val="000000"/>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3A38949">
      <w:pPr>
        <w:spacing w:line="360" w:lineRule="auto"/>
        <w:ind w:firstLine="420" w:firstLineChars="200"/>
        <w:rPr>
          <w:rFonts w:hAnsi="宋体"/>
          <w:color w:val="000000"/>
        </w:rPr>
      </w:pPr>
      <w:r>
        <w:rPr>
          <w:rFonts w:hAnsi="宋体"/>
          <w:color w:val="000000"/>
        </w:rPr>
        <w:t>28.2</w:t>
      </w:r>
      <w:r>
        <w:rPr>
          <w:rFonts w:hint="eastAsia" w:hAnsi="宋体"/>
          <w:color w:val="000000"/>
        </w:rPr>
        <w:t>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21" w:name="_28.3评标方法。本项目将按须知前附表规定的评标办法进行评标，具体评标"/>
      <w:bookmarkEnd w:id="121"/>
    </w:p>
    <w:p w14:paraId="2C192ACA">
      <w:pPr>
        <w:spacing w:line="360" w:lineRule="auto"/>
        <w:ind w:firstLine="420" w:firstLineChars="200"/>
        <w:rPr>
          <w:rFonts w:hAnsi="宋体"/>
          <w:color w:val="000000"/>
        </w:rPr>
      </w:pPr>
      <w:r>
        <w:rPr>
          <w:rFonts w:hAnsi="宋体"/>
          <w:color w:val="000000"/>
        </w:rPr>
        <w:t>28.3</w:t>
      </w:r>
      <w:r>
        <w:rPr>
          <w:rFonts w:hint="eastAsia" w:hAnsi="宋体"/>
          <w:color w:val="000000"/>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A946F22">
      <w:pPr>
        <w:spacing w:line="360" w:lineRule="auto"/>
        <w:ind w:firstLine="420" w:firstLineChars="200"/>
        <w:rPr>
          <w:rFonts w:hAnsi="宋体"/>
          <w:color w:val="000000"/>
        </w:rPr>
      </w:pPr>
      <w:r>
        <w:rPr>
          <w:rFonts w:hAnsi="宋体"/>
          <w:color w:val="000000"/>
        </w:rPr>
        <w:t>28.4</w:t>
      </w:r>
      <w:r>
        <w:rPr>
          <w:rFonts w:hint="eastAsia" w:hAnsi="宋体"/>
          <w:color w:val="000000"/>
        </w:rPr>
        <w:t>评标过程的监控。本项目电子评标过程实行网上留痕、全程录音、录像监控，投标人在评标过程中所进行的试图影响评标结果的不公正活动，可能导致其投标按无效处理。</w:t>
      </w:r>
    </w:p>
    <w:p w14:paraId="6D2B475A">
      <w:pPr>
        <w:widowControl/>
        <w:spacing w:line="560" w:lineRule="exact"/>
        <w:ind w:firstLine="420" w:firstLineChars="200"/>
        <w:jc w:val="left"/>
        <w:textAlignment w:val="baseline"/>
        <w:rPr>
          <w:rFonts w:hAnsi="宋体"/>
          <w:color w:val="000000"/>
        </w:rPr>
      </w:pPr>
      <w:r>
        <w:rPr>
          <w:rFonts w:hAnsi="宋体"/>
          <w:color w:val="000000"/>
        </w:rPr>
        <w:t>28.5</w:t>
      </w:r>
      <w:r>
        <w:rPr>
          <w:rFonts w:hint="eastAsia" w:hAnsi="宋体"/>
          <w:color w:val="000000"/>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03D0AD8">
      <w:pPr>
        <w:spacing w:line="360" w:lineRule="auto"/>
        <w:ind w:firstLine="480" w:firstLineChars="200"/>
        <w:rPr>
          <w:rFonts w:ascii="黑体" w:hAnsi="黑体" w:eastAsia="黑体"/>
          <w:color w:val="000000"/>
          <w:sz w:val="24"/>
        </w:rPr>
      </w:pPr>
      <w:r>
        <w:rPr>
          <w:rFonts w:hint="eastAsia" w:ascii="黑体" w:hAnsi="黑体" w:eastAsia="黑体"/>
          <w:color w:val="000000"/>
          <w:sz w:val="24"/>
        </w:rPr>
        <w:t>29.评标方法及评标标准</w:t>
      </w:r>
    </w:p>
    <w:p w14:paraId="14A7EC05">
      <w:pPr>
        <w:spacing w:line="360" w:lineRule="auto"/>
        <w:ind w:firstLine="420" w:firstLineChars="200"/>
        <w:rPr>
          <w:rFonts w:hint="eastAsia" w:hAnsi="宋体"/>
          <w:color w:val="000000"/>
        </w:rPr>
      </w:pPr>
      <w:r>
        <w:rPr>
          <w:rFonts w:hAnsi="宋体"/>
          <w:color w:val="000000"/>
        </w:rPr>
        <w:t>29.1</w:t>
      </w:r>
      <w:r>
        <w:rPr>
          <w:rFonts w:hint="eastAsia" w:hAnsi="宋体"/>
          <w:color w:val="000000"/>
        </w:rPr>
        <w:t>本项目的评标方法详见“投标人须知前附表”。</w:t>
      </w:r>
    </w:p>
    <w:p w14:paraId="56D2767C">
      <w:pPr>
        <w:spacing w:line="360" w:lineRule="auto"/>
        <w:ind w:firstLine="420" w:firstLineChars="200"/>
        <w:rPr>
          <w:rFonts w:hAnsi="宋体"/>
          <w:color w:val="000000"/>
        </w:rPr>
      </w:pPr>
      <w:r>
        <w:rPr>
          <w:rFonts w:hAnsi="宋体"/>
          <w:color w:val="000000"/>
        </w:rPr>
        <w:t>29.2</w:t>
      </w:r>
      <w:r>
        <w:rPr>
          <w:rFonts w:hAnsi="宋体" w:cs="宋体"/>
          <w:color w:val="000000"/>
        </w:rPr>
        <w:t xml:space="preserve"> </w:t>
      </w:r>
      <w:r>
        <w:rPr>
          <w:rFonts w:hint="eastAsia" w:hAnsi="宋体"/>
          <w:color w:val="000000"/>
        </w:rPr>
        <w:t>评标委员会按照</w:t>
      </w:r>
      <w:r>
        <w:rPr>
          <w:rFonts w:hint="eastAsia" w:hAnsi="宋体" w:cs="宋体"/>
          <w:b/>
          <w:color w:val="000000"/>
        </w:rPr>
        <w:t>“第四章</w:t>
      </w:r>
      <w:r>
        <w:rPr>
          <w:rFonts w:hAnsi="宋体" w:cs="宋体"/>
          <w:b/>
          <w:color w:val="000000"/>
        </w:rPr>
        <w:t xml:space="preserve"> </w:t>
      </w:r>
      <w:r>
        <w:rPr>
          <w:rFonts w:hint="eastAsia" w:hAnsi="宋体" w:cs="宋体"/>
          <w:b/>
          <w:color w:val="000000"/>
        </w:rPr>
        <w:t>评标方法和评标标准”</w:t>
      </w:r>
      <w:r>
        <w:rPr>
          <w:rFonts w:hint="eastAsia" w:hAnsi="宋体"/>
          <w:color w:val="000000"/>
        </w:rPr>
        <w:t>规定的方法、评审因素、标准和程序对投标文件进行评审。</w:t>
      </w:r>
    </w:p>
    <w:p w14:paraId="44758351">
      <w:pPr>
        <w:spacing w:line="360" w:lineRule="auto"/>
        <w:ind w:firstLine="420" w:firstLineChars="200"/>
        <w:rPr>
          <w:rFonts w:hAnsi="宋体"/>
          <w:color w:val="000000"/>
        </w:rPr>
      </w:pPr>
      <w:r>
        <w:rPr>
          <w:rFonts w:hAnsi="宋体"/>
          <w:color w:val="000000"/>
        </w:rPr>
        <w:t xml:space="preserve">29.3 </w:t>
      </w:r>
      <w:r>
        <w:rPr>
          <w:rFonts w:hint="eastAsia" w:hAnsi="宋体"/>
          <w:color w:val="000000"/>
        </w:rPr>
        <w:t>电子交易活动的中止。采购过程中出现以下情形，导致电子交易平台无法正常运行，或者无法保证电子交易的公平、公正和安全时，采购机构可中止电子交易活动：</w:t>
      </w:r>
    </w:p>
    <w:p w14:paraId="33496258">
      <w:pPr>
        <w:spacing w:line="360" w:lineRule="auto"/>
        <w:ind w:firstLine="420" w:firstLineChars="200"/>
        <w:rPr>
          <w:rFonts w:hAnsi="宋体"/>
          <w:color w:val="000000"/>
        </w:rPr>
      </w:pPr>
      <w:r>
        <w:rPr>
          <w:rFonts w:hint="eastAsia" w:hAnsi="宋体"/>
          <w:color w:val="000000"/>
        </w:rPr>
        <w:t>（</w:t>
      </w:r>
      <w:r>
        <w:rPr>
          <w:rFonts w:hAnsi="宋体"/>
          <w:color w:val="000000"/>
        </w:rPr>
        <w:t>1</w:t>
      </w:r>
      <w:r>
        <w:rPr>
          <w:rFonts w:hint="eastAsia" w:hAnsi="宋体"/>
          <w:color w:val="000000"/>
        </w:rPr>
        <w:t>）电子交易平台发生故障而无法登录访问的；</w:t>
      </w:r>
      <w:r>
        <w:rPr>
          <w:rFonts w:hAnsi="宋体"/>
          <w:color w:val="000000"/>
        </w:rPr>
        <w:t xml:space="preserve"> </w:t>
      </w:r>
    </w:p>
    <w:p w14:paraId="76C49F0B">
      <w:pPr>
        <w:spacing w:line="360" w:lineRule="auto"/>
        <w:ind w:firstLine="420" w:firstLineChars="200"/>
        <w:rPr>
          <w:rFonts w:hAnsi="宋体"/>
          <w:color w:val="000000"/>
        </w:rPr>
      </w:pPr>
      <w:r>
        <w:rPr>
          <w:rFonts w:hint="eastAsia" w:hAnsi="宋体"/>
          <w:color w:val="000000"/>
        </w:rPr>
        <w:t>（</w:t>
      </w:r>
      <w:r>
        <w:rPr>
          <w:rFonts w:hAnsi="宋体"/>
          <w:color w:val="000000"/>
        </w:rPr>
        <w:t>2</w:t>
      </w:r>
      <w:r>
        <w:rPr>
          <w:rFonts w:hint="eastAsia" w:hAnsi="宋体"/>
          <w:color w:val="000000"/>
        </w:rPr>
        <w:t>）电子交易平台应用或数据库出现错误，不能进行正常操作的；</w:t>
      </w:r>
    </w:p>
    <w:p w14:paraId="6ACB8B9F">
      <w:pPr>
        <w:spacing w:line="360" w:lineRule="auto"/>
        <w:ind w:firstLine="420" w:firstLineChars="200"/>
        <w:rPr>
          <w:rFonts w:hAnsi="宋体"/>
          <w:color w:val="000000"/>
        </w:rPr>
      </w:pPr>
      <w:r>
        <w:rPr>
          <w:rFonts w:hint="eastAsia" w:hAnsi="宋体"/>
          <w:color w:val="000000"/>
        </w:rPr>
        <w:t>（</w:t>
      </w:r>
      <w:r>
        <w:rPr>
          <w:rFonts w:hAnsi="宋体"/>
          <w:color w:val="000000"/>
        </w:rPr>
        <w:t>3</w:t>
      </w:r>
      <w:r>
        <w:rPr>
          <w:rFonts w:hint="eastAsia" w:hAnsi="宋体"/>
          <w:color w:val="000000"/>
        </w:rPr>
        <w:t>）电子交易平台发现严重安全漏洞，有潜在泄密危险的；</w:t>
      </w:r>
    </w:p>
    <w:p w14:paraId="782544FE">
      <w:pPr>
        <w:spacing w:line="360" w:lineRule="auto"/>
        <w:ind w:firstLine="420" w:firstLineChars="200"/>
        <w:rPr>
          <w:rFonts w:hAnsi="宋体"/>
          <w:color w:val="000000"/>
        </w:rPr>
      </w:pPr>
      <w:r>
        <w:rPr>
          <w:rFonts w:hint="eastAsia" w:hAnsi="宋体"/>
          <w:color w:val="000000"/>
        </w:rPr>
        <w:t>（</w:t>
      </w:r>
      <w:r>
        <w:rPr>
          <w:rFonts w:hAnsi="宋体"/>
          <w:color w:val="000000"/>
        </w:rPr>
        <w:t>4</w:t>
      </w:r>
      <w:r>
        <w:rPr>
          <w:rFonts w:hint="eastAsia" w:hAnsi="宋体"/>
          <w:color w:val="000000"/>
        </w:rPr>
        <w:t>）病毒发作导致不能进行正常操作的；</w:t>
      </w:r>
      <w:r>
        <w:rPr>
          <w:rFonts w:hAnsi="宋体"/>
          <w:color w:val="000000"/>
        </w:rPr>
        <w:t xml:space="preserve"> </w:t>
      </w:r>
    </w:p>
    <w:p w14:paraId="70B61B0B">
      <w:pPr>
        <w:spacing w:line="360" w:lineRule="auto"/>
        <w:ind w:firstLine="420" w:firstLineChars="200"/>
        <w:rPr>
          <w:rFonts w:hAnsi="宋体"/>
          <w:color w:val="000000"/>
        </w:rPr>
      </w:pPr>
      <w:r>
        <w:rPr>
          <w:rFonts w:hint="eastAsia" w:hAnsi="宋体"/>
          <w:color w:val="000000"/>
        </w:rPr>
        <w:t>（</w:t>
      </w:r>
      <w:r>
        <w:rPr>
          <w:rFonts w:hAnsi="宋体"/>
          <w:color w:val="000000"/>
        </w:rPr>
        <w:t>4</w:t>
      </w:r>
      <w:r>
        <w:rPr>
          <w:rFonts w:hint="eastAsia" w:hAnsi="宋体"/>
          <w:color w:val="000000"/>
        </w:rPr>
        <w:t>）其他无法保证电子交易的公平、公正和安全的情况。</w:t>
      </w:r>
    </w:p>
    <w:p w14:paraId="42822057">
      <w:pPr>
        <w:spacing w:line="360" w:lineRule="auto"/>
        <w:ind w:firstLine="420" w:firstLineChars="200"/>
        <w:rPr>
          <w:rFonts w:hAnsi="宋体"/>
          <w:color w:val="000000"/>
        </w:rPr>
      </w:pPr>
      <w:r>
        <w:rPr>
          <w:rFonts w:hAnsi="宋体"/>
          <w:color w:val="000000"/>
        </w:rPr>
        <w:t>29.4</w:t>
      </w:r>
      <w:r>
        <w:rPr>
          <w:rFonts w:hint="eastAsia" w:hAnsi="宋体"/>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B83703F">
      <w:pPr>
        <w:pStyle w:val="18"/>
        <w:snapToGrid w:val="0"/>
        <w:spacing w:line="400" w:lineRule="exact"/>
        <w:ind w:firstLine="420" w:firstLineChars="200"/>
        <w:rPr>
          <w:rFonts w:hAnsi="宋体"/>
          <w:color w:val="000000"/>
        </w:rPr>
      </w:pPr>
    </w:p>
    <w:p w14:paraId="1B3D7E8A">
      <w:pPr>
        <w:pStyle w:val="4"/>
        <w:keepNext w:val="0"/>
        <w:keepLines w:val="0"/>
        <w:spacing w:line="400" w:lineRule="exact"/>
        <w:jc w:val="center"/>
        <w:rPr>
          <w:rFonts w:hint="eastAsia"/>
          <w:color w:val="000000"/>
        </w:rPr>
      </w:pPr>
      <w:bookmarkStart w:id="122" w:name="_Toc254970687"/>
      <w:bookmarkStart w:id="123" w:name="_Toc254970546"/>
      <w:bookmarkStart w:id="124" w:name="_Toc24110"/>
      <w:r>
        <w:rPr>
          <w:rFonts w:hint="eastAsia"/>
          <w:color w:val="000000"/>
        </w:rPr>
        <w:t>七、</w:t>
      </w:r>
      <w:bookmarkEnd w:id="122"/>
      <w:bookmarkEnd w:id="123"/>
      <w:r>
        <w:rPr>
          <w:rFonts w:hint="eastAsia"/>
          <w:color w:val="000000"/>
        </w:rPr>
        <w:t>中标和合同</w:t>
      </w:r>
      <w:bookmarkEnd w:id="124"/>
    </w:p>
    <w:p w14:paraId="4AF762AB">
      <w:pPr>
        <w:spacing w:line="360" w:lineRule="auto"/>
        <w:ind w:firstLine="480" w:firstLineChars="200"/>
        <w:rPr>
          <w:rFonts w:ascii="黑体" w:hAnsi="黑体" w:eastAsia="黑体"/>
          <w:color w:val="000000"/>
          <w:sz w:val="24"/>
        </w:rPr>
      </w:pPr>
      <w:r>
        <w:rPr>
          <w:rFonts w:hint="eastAsia" w:ascii="黑体" w:hAnsi="黑体" w:eastAsia="黑体"/>
          <w:color w:val="000000"/>
          <w:sz w:val="24"/>
        </w:rPr>
        <w:t>30.确定中标人</w:t>
      </w:r>
    </w:p>
    <w:p w14:paraId="09D9FA5E">
      <w:pPr>
        <w:spacing w:line="360" w:lineRule="auto"/>
        <w:ind w:firstLine="422" w:firstLineChars="200"/>
        <w:rPr>
          <w:rFonts w:hint="eastAsia" w:ascii="宋体" w:hAnsi="宋体" w:cs="Courier New"/>
          <w:b/>
          <w:bCs/>
          <w:color w:val="000000"/>
          <w:szCs w:val="21"/>
        </w:rPr>
      </w:pPr>
      <w:r>
        <w:rPr>
          <w:rFonts w:hint="eastAsia" w:ascii="宋体" w:hAnsi="宋体" w:cs="Courier New"/>
          <w:b/>
          <w:bCs/>
          <w:color w:val="000000"/>
          <w:szCs w:val="21"/>
        </w:rPr>
        <w:t>30.1本项目授权评标</w:t>
      </w:r>
      <w:r>
        <w:rPr>
          <w:rFonts w:hint="eastAsia" w:ascii="宋体" w:hAnsi="宋体" w:cs="Courier New"/>
          <w:b/>
          <w:bCs/>
          <w:szCs w:val="21"/>
        </w:rPr>
        <w:t>委员会直接按第四章“评标方法及标准”的规定</w:t>
      </w:r>
      <w:r>
        <w:rPr>
          <w:rFonts w:hint="eastAsia" w:ascii="宋体" w:hAnsi="宋体" w:cs="Courier New"/>
          <w:b/>
          <w:bCs/>
          <w:color w:val="000000"/>
          <w:szCs w:val="21"/>
        </w:rPr>
        <w:t>排列中标候选人顺序，并依照次序确定中标人。</w:t>
      </w:r>
    </w:p>
    <w:p w14:paraId="5E78F346">
      <w:pPr>
        <w:spacing w:line="360" w:lineRule="auto"/>
        <w:ind w:firstLine="422" w:firstLineChars="200"/>
        <w:rPr>
          <w:rFonts w:hint="eastAsia" w:ascii="宋体" w:hAnsi="宋体" w:cs="Courier New"/>
          <w:b/>
          <w:bCs/>
          <w:color w:val="000000"/>
          <w:szCs w:val="21"/>
        </w:rPr>
      </w:pPr>
      <w:r>
        <w:rPr>
          <w:rFonts w:hint="eastAsia" w:ascii="宋体" w:hAnsi="宋体" w:cs="Courier New"/>
          <w:b/>
          <w:bCs/>
          <w:color w:val="000000"/>
          <w:szCs w:val="21"/>
        </w:rPr>
        <w:t>30.2提供相同品牌产品且通过资格审查、符合性审查的不同投标人参加同一合同项下投标的，按一家投标人计算，采用最低评标价法则以报价最低者参与评标，采用综合评分法则以评审得分最高者获得中标人推荐资格，采用最低评标价法报价相同的或者采用综合评分法评审得分相同的，按“投标人须知前附表”规定方式确定，确定后其他同品牌投标人投标无效或不作为中标候选人。</w:t>
      </w:r>
    </w:p>
    <w:p w14:paraId="673D9234">
      <w:pPr>
        <w:spacing w:line="360" w:lineRule="auto"/>
        <w:ind w:firstLine="420" w:firstLineChars="200"/>
        <w:rPr>
          <w:rFonts w:hint="eastAsia" w:ascii="宋体" w:hAnsi="宋体" w:cs="Courier New"/>
          <w:szCs w:val="21"/>
        </w:rPr>
      </w:pPr>
      <w:r>
        <w:rPr>
          <w:rFonts w:hint="eastAsia" w:ascii="宋体" w:hAnsi="宋体" w:cs="Courier New"/>
          <w:szCs w:val="21"/>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4118ADEB">
      <w:pPr>
        <w:spacing w:line="360" w:lineRule="auto"/>
        <w:ind w:firstLine="420" w:firstLineChars="200"/>
        <w:rPr>
          <w:rFonts w:hint="eastAsia" w:ascii="宋体" w:hAnsi="宋体" w:cs="Courier New"/>
          <w:szCs w:val="21"/>
        </w:rPr>
      </w:pPr>
      <w:r>
        <w:rPr>
          <w:rFonts w:hint="eastAsia" w:ascii="宋体" w:hAnsi="宋体" w:cs="Courier New"/>
          <w:szCs w:val="21"/>
        </w:rPr>
        <w:t>30.4中标供应商无正当理由拒签合同的，根据《中华人民共和国政府采购法》第七十七条第一款规定处理。</w:t>
      </w:r>
    </w:p>
    <w:p w14:paraId="7C6E8883">
      <w:pPr>
        <w:spacing w:line="360" w:lineRule="auto"/>
        <w:ind w:firstLine="420" w:firstLineChars="200"/>
        <w:rPr>
          <w:rFonts w:hint="eastAsia" w:ascii="宋体" w:hAnsi="宋体" w:cs="Courier New"/>
          <w:szCs w:val="21"/>
        </w:rPr>
      </w:pPr>
      <w:r>
        <w:rPr>
          <w:rFonts w:hint="eastAsia" w:ascii="宋体" w:hAnsi="宋体" w:cs="Courier New"/>
          <w:szCs w:val="21"/>
        </w:rPr>
        <w:t>30.5根据《中华人民共和国民法典》</w:t>
      </w:r>
      <w:r>
        <w:rPr>
          <w:rFonts w:hint="eastAsia"/>
          <w:color w:val="000000"/>
          <w:sz w:val="19"/>
          <w:szCs w:val="19"/>
        </w:rPr>
        <w:t>第五百六十三条</w:t>
      </w:r>
      <w:r>
        <w:rPr>
          <w:rFonts w:hint="eastAsia" w:ascii="宋体" w:hAnsi="宋体" w:cs="Courier New"/>
          <w:szCs w:val="21"/>
        </w:rPr>
        <w:t>，因不可抗力致使不能实现合同目的的，当事人可以解除合同。</w:t>
      </w:r>
    </w:p>
    <w:p w14:paraId="20D6BC1B">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31. 结果公告</w:t>
      </w:r>
    </w:p>
    <w:p w14:paraId="6105EE4E">
      <w:pPr>
        <w:spacing w:line="360" w:lineRule="auto"/>
        <w:ind w:firstLine="420" w:firstLineChars="200"/>
        <w:rPr>
          <w:rFonts w:hint="eastAsia" w:hAnsi="宋体" w:cs="宋体"/>
          <w:color w:val="000000"/>
        </w:rPr>
      </w:pPr>
      <w:r>
        <w:rPr>
          <w:rFonts w:hAnsi="宋体"/>
          <w:color w:val="000000"/>
          <w:szCs w:val="21"/>
        </w:rPr>
        <w:t>31.1</w:t>
      </w:r>
      <w:r>
        <w:rPr>
          <w:rFonts w:hint="eastAsia" w:hAnsi="宋体" w:cs="宋体"/>
          <w:color w:val="000000"/>
        </w:rPr>
        <w:t>在中标供应商</w:t>
      </w:r>
      <w:r>
        <w:rPr>
          <w:rFonts w:hint="eastAsia" w:hAnsi="宋体" w:cs="Arial"/>
          <w:color w:val="000000"/>
        </w:rPr>
        <w:t>确定之日起</w:t>
      </w:r>
      <w:r>
        <w:rPr>
          <w:rFonts w:hAnsi="宋体" w:cs="宋体"/>
          <w:color w:val="000000"/>
        </w:rPr>
        <w:t>2</w:t>
      </w:r>
      <w:r>
        <w:rPr>
          <w:rFonts w:hint="eastAsia" w:hAnsi="宋体" w:cs="宋体"/>
          <w:color w:val="000000"/>
        </w:rPr>
        <w:t>个工作日内，由采购代理机构</w:t>
      </w:r>
      <w:r>
        <w:rPr>
          <w:rFonts w:hint="eastAsia" w:hAnsi="宋体"/>
          <w:b/>
          <w:color w:val="000000"/>
          <w:szCs w:val="21"/>
        </w:rPr>
        <w:t>在招标公告发布媒体上</w:t>
      </w:r>
      <w:r>
        <w:rPr>
          <w:rFonts w:hint="eastAsia" w:hAnsi="宋体" w:cs="宋体"/>
          <w:color w:val="000000"/>
        </w:rPr>
        <w:t>发布中标结果公告，中标结果公告期限为</w:t>
      </w:r>
      <w:r>
        <w:rPr>
          <w:rFonts w:hAnsi="宋体" w:cs="宋体"/>
          <w:color w:val="000000"/>
        </w:rPr>
        <w:t>1</w:t>
      </w:r>
      <w:r>
        <w:rPr>
          <w:rFonts w:hint="eastAsia" w:hAnsi="宋体" w:cs="宋体"/>
          <w:color w:val="000000"/>
        </w:rPr>
        <w:t>个工作日，发布中标结果公告的同时向中标供应商发出中标通知书。</w:t>
      </w:r>
      <w:r>
        <w:rPr>
          <w:rFonts w:hint="eastAsia" w:hAnsi="宋体"/>
          <w:b/>
          <w:color w:val="000000"/>
          <w:szCs w:val="21"/>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hAnsi="宋体"/>
          <w:color w:val="000000"/>
          <w:szCs w:val="21"/>
        </w:rPr>
        <w:t>排名第二的中标候选人因前款规定的同样原因被取消中标资格的，</w:t>
      </w:r>
      <w:r>
        <w:rPr>
          <w:rFonts w:hint="eastAsia" w:hAnsi="宋体" w:cs="Courier New"/>
          <w:color w:val="000000"/>
          <w:szCs w:val="21"/>
        </w:rPr>
        <w:t>授权的评标委员会</w:t>
      </w:r>
      <w:r>
        <w:rPr>
          <w:rFonts w:hint="eastAsia" w:hAnsi="宋体"/>
          <w:color w:val="000000"/>
          <w:szCs w:val="21"/>
        </w:rPr>
        <w:t>可以确定排名第三的中标候选人为中标人，以此类推。</w:t>
      </w:r>
    </w:p>
    <w:p w14:paraId="2B0BB562">
      <w:pPr>
        <w:spacing w:line="360" w:lineRule="auto"/>
        <w:ind w:firstLine="420" w:firstLineChars="200"/>
        <w:rPr>
          <w:rFonts w:ascii="宋体" w:hAnsi="宋体"/>
          <w:color w:val="000000"/>
          <w:szCs w:val="21"/>
        </w:rPr>
      </w:pPr>
      <w:r>
        <w:rPr>
          <w:rFonts w:hint="eastAsia" w:ascii="宋体" w:hAnsi="宋体"/>
          <w:color w:val="000000"/>
          <w:szCs w:val="21"/>
        </w:rPr>
        <w:t>以上信息查询记录及相关证据与采购文件一并保存。</w:t>
      </w:r>
    </w:p>
    <w:p w14:paraId="646940B8">
      <w:pPr>
        <w:spacing w:line="360" w:lineRule="auto"/>
        <w:ind w:firstLine="420" w:firstLineChars="200"/>
        <w:rPr>
          <w:rFonts w:hint="eastAsia" w:ascii="宋体" w:hAnsi="宋体" w:cs="Courier New"/>
          <w:color w:val="000000"/>
          <w:szCs w:val="21"/>
        </w:rPr>
      </w:pPr>
      <w:r>
        <w:rPr>
          <w:rFonts w:hint="eastAsia" w:ascii="宋体" w:hAnsi="宋体" w:cs="Courier New"/>
          <w:color w:val="000000"/>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71B8C396">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32.发出中标通知书</w:t>
      </w:r>
    </w:p>
    <w:p w14:paraId="47D25878">
      <w:pPr>
        <w:spacing w:line="360" w:lineRule="auto"/>
        <w:ind w:firstLine="422" w:firstLineChars="200"/>
        <w:rPr>
          <w:rFonts w:hint="eastAsia" w:ascii="宋体" w:hAnsi="宋体"/>
          <w:b/>
          <w:color w:val="000000"/>
          <w:szCs w:val="21"/>
        </w:rPr>
      </w:pPr>
      <w:r>
        <w:rPr>
          <w:rFonts w:hint="eastAsia" w:ascii="宋体" w:hAnsi="宋体"/>
          <w:b/>
          <w:color w:val="000000"/>
          <w:szCs w:val="21"/>
        </w:rPr>
        <w:t>32.1在发布中标公告的同时，采购代理机构向中标人通过</w:t>
      </w:r>
      <w:r>
        <w:rPr>
          <w:rFonts w:hint="eastAsia" w:ascii="宋体" w:hAnsi="宋体"/>
          <w:b/>
          <w:color w:val="000000"/>
          <w:szCs w:val="21"/>
          <w:lang w:eastAsia="zh-CN"/>
        </w:rPr>
        <w:t>“广西政府采购云平台”</w:t>
      </w:r>
      <w:r>
        <w:rPr>
          <w:rFonts w:hint="eastAsia" w:ascii="宋体" w:hAnsi="宋体"/>
          <w:b/>
          <w:color w:val="000000"/>
          <w:szCs w:val="21"/>
        </w:rPr>
        <w:t>发出电子中标通知书。</w:t>
      </w:r>
    </w:p>
    <w:p w14:paraId="157F4980">
      <w:pPr>
        <w:spacing w:line="360" w:lineRule="auto"/>
        <w:ind w:firstLine="422" w:firstLineChars="200"/>
        <w:rPr>
          <w:rFonts w:hint="eastAsia" w:ascii="宋体" w:hAnsi="宋体"/>
          <w:b/>
          <w:color w:val="000000"/>
          <w:szCs w:val="21"/>
        </w:rPr>
      </w:pPr>
      <w:r>
        <w:rPr>
          <w:rFonts w:hint="eastAsia" w:ascii="宋体" w:hAnsi="宋体"/>
          <w:b/>
          <w:color w:val="000000"/>
          <w:szCs w:val="21"/>
        </w:rPr>
        <w:t>32.2对未通过资格审查的投标人，采购人或采购机构应当告知其未通过的原因；采用综合评分办法评审的，采购人或采购机构还应当告知未中标人本人的评审得分与排序。</w:t>
      </w:r>
    </w:p>
    <w:p w14:paraId="4836E83D">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33. 无义务解释未中标原因</w:t>
      </w:r>
    </w:p>
    <w:p w14:paraId="0EC9E29A">
      <w:pPr>
        <w:spacing w:line="360" w:lineRule="auto"/>
        <w:ind w:firstLine="422" w:firstLineChars="200"/>
        <w:rPr>
          <w:rFonts w:hint="eastAsia" w:ascii="宋体" w:hAnsi="宋体"/>
          <w:b/>
          <w:color w:val="000000"/>
          <w:szCs w:val="21"/>
        </w:rPr>
      </w:pPr>
      <w:r>
        <w:rPr>
          <w:rFonts w:hint="eastAsia" w:ascii="宋体" w:hAnsi="宋体"/>
          <w:b/>
          <w:color w:val="000000"/>
          <w:szCs w:val="21"/>
        </w:rPr>
        <w:t>采购代理机构无义务向未中标的投标人解释未中标原因和退还投标文件。</w:t>
      </w:r>
    </w:p>
    <w:p w14:paraId="628B0797">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34.合同授予标准</w:t>
      </w:r>
    </w:p>
    <w:p w14:paraId="086654C3">
      <w:pPr>
        <w:spacing w:line="360" w:lineRule="auto"/>
        <w:ind w:firstLine="420" w:firstLineChars="200"/>
        <w:rPr>
          <w:rFonts w:hint="eastAsia" w:ascii="宋体" w:hAnsi="宋体"/>
          <w:color w:val="000000"/>
          <w:szCs w:val="21"/>
        </w:rPr>
      </w:pPr>
      <w:r>
        <w:rPr>
          <w:rFonts w:hint="eastAsia" w:ascii="宋体" w:hAnsi="宋体" w:cs="Courier New"/>
          <w:color w:val="000000"/>
          <w:szCs w:val="21"/>
        </w:rPr>
        <w:t>合同将授予被确定实质上响应招标文件要求，具备履行合同能力的中标人（招标文件另有约定多名中标人的除外）。</w:t>
      </w:r>
    </w:p>
    <w:p w14:paraId="4D0330FF">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35.履约保证金</w:t>
      </w:r>
    </w:p>
    <w:p w14:paraId="7090D675">
      <w:pPr>
        <w:pStyle w:val="90"/>
        <w:snapToGrid w:val="0"/>
        <w:spacing w:before="0"/>
        <w:ind w:firstLine="420"/>
        <w:rPr>
          <w:rFonts w:hint="eastAsia" w:ascii="宋体" w:hAnsi="宋体"/>
          <w:kern w:val="0"/>
          <w:sz w:val="21"/>
          <w:szCs w:val="21"/>
          <w:lang w:val="zh-CN"/>
        </w:rPr>
      </w:pPr>
      <w:bookmarkStart w:id="125" w:name="_39.1中标人须于签订合同前按本须知前附表规定的金额转账或电汇到指定账"/>
      <w:bookmarkEnd w:id="125"/>
      <w:r>
        <w:rPr>
          <w:rFonts w:hint="eastAsia" w:ascii="宋体" w:hAnsi="宋体"/>
          <w:kern w:val="0"/>
          <w:sz w:val="21"/>
          <w:szCs w:val="21"/>
          <w:lang w:val="zh-CN"/>
        </w:rPr>
        <w:t>见“投标人须知前附表”。</w:t>
      </w:r>
    </w:p>
    <w:p w14:paraId="4E1F8B15">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36.签订合同</w:t>
      </w:r>
    </w:p>
    <w:p w14:paraId="5E95742D">
      <w:pPr>
        <w:pStyle w:val="90"/>
        <w:snapToGrid w:val="0"/>
        <w:spacing w:before="0"/>
        <w:ind w:firstLine="422"/>
        <w:rPr>
          <w:rFonts w:hint="eastAsia" w:ascii="宋体" w:hAnsi="宋体"/>
          <w:kern w:val="0"/>
          <w:sz w:val="21"/>
          <w:szCs w:val="21"/>
          <w:lang w:val="zh-CN"/>
        </w:rPr>
      </w:pPr>
      <w:bookmarkStart w:id="126" w:name="_40.1投标人接到中标通知书后，按须知前附表规定向采购人出示相关资格证"/>
      <w:bookmarkEnd w:id="126"/>
      <w:r>
        <w:rPr>
          <w:rFonts w:hint="eastAsia" w:ascii="宋体" w:hAnsi="宋体"/>
          <w:b/>
          <w:color w:val="000000"/>
          <w:sz w:val="21"/>
          <w:szCs w:val="21"/>
        </w:rPr>
        <w:t xml:space="preserve"> 36.1中标人领取电子中标通知书后，</w:t>
      </w:r>
      <w:r>
        <w:rPr>
          <w:rFonts w:hint="eastAsia" w:ascii="宋体" w:hAnsi="宋体"/>
          <w:kern w:val="0"/>
          <w:sz w:val="21"/>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52056A90">
      <w:pPr>
        <w:pStyle w:val="90"/>
        <w:snapToGrid w:val="0"/>
        <w:spacing w:before="0"/>
        <w:ind w:firstLine="420"/>
        <w:rPr>
          <w:rFonts w:hint="eastAsia" w:ascii="宋体" w:hAnsi="宋体"/>
          <w:kern w:val="0"/>
          <w:sz w:val="21"/>
          <w:szCs w:val="21"/>
          <w:lang w:val="zh-CN"/>
        </w:rPr>
      </w:pPr>
      <w:r>
        <w:rPr>
          <w:rFonts w:hint="eastAsia" w:ascii="宋体" w:hAnsi="宋体"/>
          <w:kern w:val="0"/>
          <w:sz w:val="21"/>
          <w:szCs w:val="21"/>
          <w:lang w:val="zh-CN"/>
        </w:rPr>
        <w:t>36.2</w:t>
      </w:r>
      <w:r>
        <w:rPr>
          <w:rFonts w:hint="eastAsia" w:ascii="宋体" w:hAnsi="宋体" w:cs="仿宋_GB2312"/>
          <w:sz w:val="21"/>
          <w:szCs w:val="21"/>
        </w:rPr>
        <w:t>采购合同由采购人与中标供应商根据招标文件、投标文件等内容通过政府采购电子交易平台在线签订，自动备案。</w:t>
      </w:r>
    </w:p>
    <w:p w14:paraId="45277EBA">
      <w:pPr>
        <w:pStyle w:val="90"/>
        <w:snapToGrid w:val="0"/>
        <w:spacing w:before="0"/>
        <w:ind w:firstLine="420"/>
        <w:rPr>
          <w:rFonts w:hint="eastAsia" w:ascii="宋体" w:hAnsi="宋体" w:cs="仿宋_GB2312"/>
          <w:sz w:val="21"/>
          <w:szCs w:val="21"/>
        </w:rPr>
      </w:pPr>
      <w:r>
        <w:rPr>
          <w:rFonts w:hint="eastAsia" w:ascii="宋体" w:hAnsi="宋体"/>
          <w:color w:val="000000"/>
          <w:sz w:val="21"/>
          <w:szCs w:val="21"/>
        </w:rPr>
        <w:t>36.3签订合同时间：按中标通知书规定的时间与采购人签订合同（最长不能超过25日）。</w:t>
      </w:r>
    </w:p>
    <w:p w14:paraId="1180D8E1">
      <w:pPr>
        <w:spacing w:line="360" w:lineRule="auto"/>
        <w:ind w:firstLine="420" w:firstLineChars="200"/>
        <w:rPr>
          <w:rFonts w:hint="eastAsia" w:ascii="宋体" w:hAnsi="宋体"/>
          <w:color w:val="000000"/>
          <w:szCs w:val="21"/>
        </w:rPr>
      </w:pPr>
      <w:r>
        <w:rPr>
          <w:rFonts w:hint="eastAsia" w:ascii="宋体" w:hAnsi="宋体"/>
          <w:color w:val="000000"/>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235BE7F0">
      <w:pPr>
        <w:spacing w:line="360" w:lineRule="auto"/>
        <w:ind w:firstLine="420" w:firstLineChars="200"/>
        <w:rPr>
          <w:rFonts w:hint="eastAsia" w:ascii="宋体" w:hAnsi="宋体"/>
          <w:color w:val="000000"/>
          <w:szCs w:val="21"/>
        </w:rPr>
      </w:pPr>
      <w:r>
        <w:rPr>
          <w:rFonts w:hint="eastAsia" w:ascii="宋体" w:hAnsi="宋体"/>
          <w:color w:val="000000"/>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8756E20">
      <w:pPr>
        <w:spacing w:line="360" w:lineRule="auto"/>
        <w:ind w:firstLine="420" w:firstLineChars="200"/>
        <w:rPr>
          <w:rFonts w:hint="eastAsia" w:ascii="宋体" w:hAnsi="宋体"/>
          <w:color w:val="000000"/>
          <w:szCs w:val="21"/>
        </w:rPr>
      </w:pPr>
      <w:r>
        <w:rPr>
          <w:rFonts w:hint="eastAsia" w:ascii="宋体" w:hAnsi="宋体"/>
          <w:color w:val="000000"/>
          <w:szCs w:val="21"/>
        </w:rPr>
        <w:t>36.6采购人或中标供应商不得单方面向合同另一方提出任何招标文件没有约定的条件或不合理的要求，作为签订合同的条件；也不得协商另行订立背离招标文件和合同实质性内容的协议。</w:t>
      </w:r>
    </w:p>
    <w:p w14:paraId="7784E819">
      <w:pPr>
        <w:spacing w:line="360" w:lineRule="auto"/>
        <w:ind w:firstLine="420" w:firstLineChars="200"/>
        <w:rPr>
          <w:rFonts w:hint="eastAsia" w:ascii="宋体" w:hAnsi="宋体"/>
          <w:color w:val="000000"/>
          <w:szCs w:val="21"/>
        </w:rPr>
      </w:pPr>
      <w:r>
        <w:rPr>
          <w:rFonts w:hint="eastAsia" w:ascii="宋体" w:hAnsi="宋体"/>
          <w:color w:val="000000"/>
          <w:szCs w:val="21"/>
        </w:rPr>
        <w:t>36.7</w:t>
      </w:r>
      <w:r>
        <w:rPr>
          <w:rFonts w:hint="eastAsia" w:ascii="宋体" w:hAnsi="宋体" w:cs="仿宋_GB2312"/>
          <w:szCs w:val="21"/>
        </w:rPr>
        <w:t>如签订合同并生效后，供应商无故拒绝或延期，除按照合同条款处理外，将承担相应的法律责任。</w:t>
      </w:r>
    </w:p>
    <w:p w14:paraId="6B7C0B7F">
      <w:pPr>
        <w:spacing w:line="360" w:lineRule="auto"/>
        <w:ind w:firstLine="422" w:firstLineChars="200"/>
        <w:rPr>
          <w:rFonts w:hint="eastAsia" w:ascii="宋体" w:hAnsi="宋体"/>
          <w:b/>
          <w:color w:val="000000"/>
          <w:szCs w:val="21"/>
        </w:rPr>
      </w:pPr>
      <w:r>
        <w:rPr>
          <w:rFonts w:hint="eastAsia" w:ascii="宋体" w:hAnsi="宋体"/>
          <w:b/>
          <w:color w:val="000000"/>
          <w:szCs w:val="21"/>
        </w:rPr>
        <w:t>36.8采购人需追加与合同标的相同的货物的，在不改变原合同条款且已报财政部门批准落实资金的前提下，可从原中标供应商处添购， 所签订的补充添置合同的采购资金总额不超过原采购合同金额的10%。</w:t>
      </w:r>
    </w:p>
    <w:p w14:paraId="56B63529">
      <w:pPr>
        <w:spacing w:line="360" w:lineRule="auto"/>
        <w:ind w:firstLine="480" w:firstLineChars="200"/>
        <w:rPr>
          <w:rFonts w:hint="eastAsia" w:ascii="黑体" w:hAnsi="黑体" w:eastAsia="黑体"/>
          <w:color w:val="000000"/>
          <w:sz w:val="24"/>
        </w:rPr>
      </w:pPr>
      <w:bookmarkStart w:id="127" w:name="_41.政府采购合同公告"/>
      <w:bookmarkEnd w:id="127"/>
      <w:r>
        <w:rPr>
          <w:rFonts w:hint="eastAsia" w:ascii="黑体" w:hAnsi="黑体" w:eastAsia="黑体"/>
          <w:color w:val="000000"/>
          <w:sz w:val="24"/>
        </w:rPr>
        <w:t>37.政府采购合同公告</w:t>
      </w:r>
    </w:p>
    <w:p w14:paraId="4D01DE67">
      <w:pPr>
        <w:spacing w:line="360" w:lineRule="auto"/>
        <w:ind w:firstLine="420" w:firstLineChars="200"/>
        <w:rPr>
          <w:rFonts w:hint="eastAsia" w:hAnsi="宋体"/>
          <w:color w:val="000000"/>
        </w:rPr>
      </w:pPr>
      <w:r>
        <w:rPr>
          <w:rFonts w:hint="eastAsia" w:hAnsi="宋体"/>
          <w:color w:val="000000"/>
        </w:rPr>
        <w:t>采购人或者受托采购代理机构应当自政府采购合同签订之日起</w:t>
      </w:r>
      <w:r>
        <w:rPr>
          <w:rFonts w:hAnsi="宋体"/>
          <w:color w:val="000000"/>
        </w:rPr>
        <w:t>2</w:t>
      </w:r>
      <w:r>
        <w:rPr>
          <w:rFonts w:hint="eastAsia" w:hAnsi="宋体"/>
          <w:color w:val="000000"/>
        </w:rPr>
        <w:t>个工作日内，将政府采购合同</w:t>
      </w:r>
      <w:r>
        <w:rPr>
          <w:rFonts w:hint="eastAsia" w:ascii="宋体" w:hAnsi="宋体"/>
          <w:bCs/>
        </w:rPr>
        <w:t>在以下媒体上发布</w:t>
      </w:r>
      <w:r>
        <w:rPr>
          <w:rFonts w:hint="eastAsia" w:ascii="宋体" w:hAnsi="宋体" w:cs="宋体"/>
          <w:color w:val="000000"/>
          <w:kern w:val="0"/>
          <w:szCs w:val="21"/>
        </w:rPr>
        <w:t xml:space="preserve"> “广西政府采购网”（http://zfcg.gxzf.gov.cn）</w:t>
      </w:r>
      <w:r>
        <w:rPr>
          <w:rFonts w:hint="eastAsia" w:hAnsi="宋体"/>
          <w:color w:val="000000"/>
        </w:rPr>
        <w:t>上公告，但政府采购合同中涉及国家秘密、商业秘密的内容除外。</w:t>
      </w:r>
    </w:p>
    <w:p w14:paraId="49F05152">
      <w:pPr>
        <w:spacing w:line="360" w:lineRule="auto"/>
        <w:ind w:firstLine="480" w:firstLineChars="200"/>
        <w:rPr>
          <w:rFonts w:ascii="黑体" w:hAnsi="黑体" w:eastAsia="黑体"/>
          <w:color w:val="000000"/>
          <w:sz w:val="24"/>
        </w:rPr>
      </w:pPr>
      <w:r>
        <w:rPr>
          <w:rFonts w:hint="eastAsia" w:ascii="黑体" w:hAnsi="黑体" w:eastAsia="黑体"/>
          <w:color w:val="000000"/>
          <w:sz w:val="24"/>
        </w:rPr>
        <w:t>38. 询问、质疑和投诉</w:t>
      </w:r>
    </w:p>
    <w:p w14:paraId="0E0E0709">
      <w:pPr>
        <w:spacing w:line="360" w:lineRule="auto"/>
        <w:ind w:firstLine="422" w:firstLineChars="200"/>
        <w:rPr>
          <w:rFonts w:hint="eastAsia" w:hAnsi="宋体"/>
          <w:b/>
          <w:color w:val="000000"/>
          <w:szCs w:val="21"/>
        </w:rPr>
      </w:pPr>
      <w:r>
        <w:rPr>
          <w:rFonts w:hAnsi="宋体"/>
          <w:b/>
          <w:color w:val="000000"/>
          <w:szCs w:val="21"/>
        </w:rPr>
        <w:t>38.1</w:t>
      </w:r>
      <w:r>
        <w:rPr>
          <w:rFonts w:hint="eastAsia" w:hAnsi="宋体"/>
          <w:b/>
          <w:color w:val="000000"/>
          <w:szCs w:val="21"/>
        </w:rPr>
        <w:t>询问</w:t>
      </w:r>
    </w:p>
    <w:p w14:paraId="7CBB531E">
      <w:pPr>
        <w:spacing w:line="360" w:lineRule="auto"/>
        <w:ind w:firstLine="420" w:firstLineChars="200"/>
        <w:rPr>
          <w:rFonts w:hAnsi="宋体"/>
          <w:bCs/>
          <w:color w:val="000000"/>
          <w:szCs w:val="21"/>
        </w:rPr>
      </w:pPr>
      <w:r>
        <w:rPr>
          <w:rFonts w:hAnsi="宋体"/>
          <w:bCs/>
          <w:color w:val="000000"/>
          <w:szCs w:val="21"/>
        </w:rPr>
        <w:t>38.1.1</w:t>
      </w:r>
      <w:r>
        <w:rPr>
          <w:rFonts w:hint="eastAsia" w:hAnsi="宋体"/>
          <w:bCs/>
          <w:color w:val="000000"/>
          <w:szCs w:val="21"/>
        </w:rPr>
        <w:t>供应商在开标前对政府采购活动事项有疑问的，可以向采购人或采购代理机构项目负责人提出询问。</w:t>
      </w:r>
    </w:p>
    <w:p w14:paraId="575EDE89">
      <w:pPr>
        <w:spacing w:line="360" w:lineRule="auto"/>
        <w:ind w:firstLine="420" w:firstLineChars="200"/>
        <w:rPr>
          <w:rFonts w:hAnsi="宋体"/>
          <w:bCs/>
          <w:color w:val="000000"/>
          <w:szCs w:val="21"/>
        </w:rPr>
      </w:pPr>
      <w:r>
        <w:rPr>
          <w:rFonts w:hAnsi="宋体"/>
          <w:bCs/>
          <w:color w:val="000000"/>
          <w:szCs w:val="21"/>
        </w:rPr>
        <w:t>38.1.2</w:t>
      </w:r>
      <w:r>
        <w:rPr>
          <w:rFonts w:hint="eastAsia" w:hAnsi="宋体"/>
          <w:bCs/>
          <w:color w:val="000000"/>
          <w:szCs w:val="21"/>
        </w:rPr>
        <w:t>采购人或采购人委托的采购代理机构自受理询问之日起</w:t>
      </w:r>
      <w:r>
        <w:rPr>
          <w:rFonts w:hAnsi="宋体"/>
          <w:bCs/>
          <w:color w:val="000000"/>
          <w:szCs w:val="21"/>
        </w:rPr>
        <w:t>3</w:t>
      </w:r>
      <w:r>
        <w:rPr>
          <w:rFonts w:hint="eastAsia" w:hAnsi="宋体"/>
          <w:bCs/>
          <w:color w:val="000000"/>
          <w:szCs w:val="21"/>
        </w:rPr>
        <w:t>个工作日内对供应商依法提出的询问作出答复，</w:t>
      </w:r>
      <w:r>
        <w:rPr>
          <w:rFonts w:hint="eastAsia"/>
        </w:rPr>
        <w:t>但答复内容不得涉及商业秘密</w:t>
      </w:r>
      <w:r>
        <w:rPr>
          <w:rFonts w:hint="eastAsia" w:hAnsi="宋体"/>
          <w:bCs/>
          <w:color w:val="000000"/>
          <w:szCs w:val="21"/>
        </w:rPr>
        <w:t>。</w:t>
      </w:r>
    </w:p>
    <w:p w14:paraId="67F018B7">
      <w:pPr>
        <w:spacing w:line="360" w:lineRule="auto"/>
        <w:ind w:firstLine="420" w:firstLineChars="200"/>
        <w:rPr>
          <w:rFonts w:hAnsi="宋体"/>
          <w:bCs/>
          <w:color w:val="000000"/>
          <w:szCs w:val="21"/>
        </w:rPr>
      </w:pPr>
      <w:r>
        <w:rPr>
          <w:rFonts w:hAnsi="宋体"/>
          <w:bCs/>
          <w:color w:val="000000"/>
          <w:szCs w:val="21"/>
        </w:rPr>
        <w:t xml:space="preserve">38.1.3 </w:t>
      </w:r>
      <w:r>
        <w:rPr>
          <w:rFonts w:hint="eastAsia" w:hAnsi="宋体"/>
          <w:bCs/>
          <w:color w:val="000000"/>
          <w:szCs w:val="21"/>
        </w:rPr>
        <w:t>询问事项可能影响中标、成交结果的，采购人应当暂停签订合同，已经签订合同的，应当中止履行合同。</w:t>
      </w:r>
    </w:p>
    <w:p w14:paraId="08CBBD02">
      <w:pPr>
        <w:spacing w:line="360" w:lineRule="auto"/>
        <w:ind w:firstLine="422" w:firstLineChars="200"/>
        <w:rPr>
          <w:rFonts w:ascii="宋体" w:hAnsi="宋体"/>
          <w:color w:val="000000"/>
          <w:szCs w:val="21"/>
        </w:rPr>
      </w:pPr>
      <w:r>
        <w:rPr>
          <w:rFonts w:hint="eastAsia" w:ascii="宋体" w:hAnsi="宋体"/>
          <w:b/>
          <w:color w:val="000000"/>
          <w:szCs w:val="21"/>
        </w:rPr>
        <w:t xml:space="preserve"> </w:t>
      </w:r>
      <w:r>
        <w:rPr>
          <w:rFonts w:hint="eastAsia" w:ascii="宋体" w:hAnsi="宋体"/>
          <w:color w:val="000000"/>
          <w:szCs w:val="21"/>
        </w:rPr>
        <w:t>38.2质疑</w:t>
      </w:r>
    </w:p>
    <w:p w14:paraId="3376DB4C">
      <w:pPr>
        <w:spacing w:line="360" w:lineRule="auto"/>
        <w:ind w:firstLine="420" w:firstLineChars="200"/>
        <w:rPr>
          <w:rFonts w:hint="eastAsia" w:ascii="宋体" w:hAnsi="宋体"/>
          <w:b/>
          <w:color w:val="000000"/>
          <w:szCs w:val="21"/>
        </w:rPr>
      </w:pPr>
      <w:r>
        <w:rPr>
          <w:rFonts w:hint="eastAsia" w:ascii="宋体" w:hAnsi="宋体"/>
          <w:color w:val="000000"/>
          <w:szCs w:val="21"/>
        </w:rPr>
        <w:t>38.2.1</w:t>
      </w:r>
      <w:r>
        <w:rPr>
          <w:rFonts w:hint="eastAsia" w:ascii="宋体" w:hAnsi="宋体"/>
          <w:b/>
          <w:color w:val="000000"/>
          <w:szCs w:val="21"/>
        </w:rPr>
        <w:t>供应商认为招标文件、采购过程或者中标结果使自己的合法权益受到损害的，必须在知道或者应知其权益受到损害之日起7个工作日内，以</w:t>
      </w:r>
      <w:r>
        <w:rPr>
          <w:rFonts w:hint="eastAsia" w:ascii="宋体" w:hAnsi="宋体"/>
          <w:b/>
          <w:szCs w:val="21"/>
        </w:rPr>
        <w:t>书面形式向</w:t>
      </w:r>
      <w:r>
        <w:rPr>
          <w:rFonts w:hint="eastAsia" w:ascii="宋体" w:hAnsi="宋体"/>
          <w:b/>
          <w:color w:val="000000"/>
          <w:szCs w:val="21"/>
        </w:rPr>
        <w:t xml:space="preserve">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4823A8F5">
      <w:pPr>
        <w:spacing w:line="360" w:lineRule="auto"/>
        <w:ind w:firstLine="420" w:firstLineChars="200"/>
        <w:rPr>
          <w:rFonts w:hint="eastAsia" w:hAnsi="宋体"/>
          <w:bCs/>
        </w:rPr>
      </w:pPr>
      <w:r>
        <w:rPr>
          <w:rFonts w:hint="eastAsia" w:hAnsi="宋体"/>
          <w:bCs/>
        </w:rPr>
        <w:t>（</w:t>
      </w:r>
      <w:r>
        <w:rPr>
          <w:rFonts w:hAnsi="宋体"/>
          <w:bCs/>
        </w:rPr>
        <w:t>1</w:t>
      </w:r>
      <w:r>
        <w:rPr>
          <w:rFonts w:hint="eastAsia" w:hAnsi="宋体"/>
          <w:bCs/>
        </w:rPr>
        <w:t>）潜在供应商依法获取公开招标文件后，认为采购文件使自己的权益受到损害的，应当在公开招标文件公告期限届满之日起</w:t>
      </w:r>
      <w:r>
        <w:rPr>
          <w:rFonts w:hAnsi="宋体"/>
          <w:bCs/>
        </w:rPr>
        <w:t>7</w:t>
      </w:r>
      <w:r>
        <w:rPr>
          <w:rFonts w:hint="eastAsia" w:hAnsi="宋体"/>
          <w:bCs/>
        </w:rPr>
        <w:t>个工作日内提出质疑。</w:t>
      </w:r>
      <w:r>
        <w:rPr>
          <w:rFonts w:hint="eastAsia"/>
        </w:rPr>
        <w:t>委托代理协议无特殊约定的，</w:t>
      </w:r>
      <w:r>
        <w:rPr>
          <w:rFonts w:hint="eastAsia" w:hAnsi="宋体"/>
          <w:bCs/>
        </w:rPr>
        <w:t>对公开招标文件中采购需求（含资格要求、采购预算和评分办法）的质疑由采购人受理并负责答复；对公开招标文件中的采购执行程序的质疑由采购代理机构受理并负责答复。</w:t>
      </w:r>
    </w:p>
    <w:p w14:paraId="3C774D1A">
      <w:pPr>
        <w:spacing w:line="360" w:lineRule="auto"/>
        <w:ind w:firstLine="420" w:firstLineChars="200"/>
        <w:rPr>
          <w:rFonts w:hAnsi="宋体"/>
          <w:bCs/>
        </w:rPr>
      </w:pPr>
      <w:r>
        <w:rPr>
          <w:rFonts w:hint="eastAsia" w:hAnsi="宋体"/>
          <w:bCs/>
        </w:rPr>
        <w:t>（</w:t>
      </w:r>
      <w:r>
        <w:rPr>
          <w:rFonts w:hAnsi="宋体"/>
          <w:bCs/>
        </w:rPr>
        <w:t>2</w:t>
      </w:r>
      <w:r>
        <w:rPr>
          <w:rFonts w:hint="eastAsia" w:hAnsi="宋体"/>
          <w:bCs/>
        </w:rPr>
        <w:t>）供应商认为采购过程使自己的权益受到损害的，应当在各采购程序环节结束之日起</w:t>
      </w:r>
      <w:r>
        <w:rPr>
          <w:rFonts w:hAnsi="宋体"/>
          <w:bCs/>
        </w:rPr>
        <w:t>7</w:t>
      </w:r>
      <w:r>
        <w:rPr>
          <w:rFonts w:hint="eastAsia" w:hAnsi="宋体"/>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9D98122">
      <w:pPr>
        <w:spacing w:line="360" w:lineRule="auto"/>
        <w:ind w:firstLine="420" w:firstLineChars="200"/>
        <w:rPr>
          <w:rFonts w:hAnsi="宋体"/>
          <w:bCs/>
        </w:rPr>
      </w:pPr>
      <w:r>
        <w:rPr>
          <w:rFonts w:hint="eastAsia" w:hAnsi="宋体"/>
          <w:bCs/>
        </w:rPr>
        <w:t>（</w:t>
      </w:r>
      <w:r>
        <w:rPr>
          <w:rFonts w:hAnsi="宋体"/>
          <w:bCs/>
        </w:rPr>
        <w:t>3</w:t>
      </w:r>
      <w:r>
        <w:rPr>
          <w:rFonts w:hint="eastAsia" w:hAnsi="宋体"/>
          <w:bCs/>
        </w:rPr>
        <w:t>）供应商认为中标或者成交结果使自己的权益受到损害的，应当在中标或者成交结果公告期限届满之日起</w:t>
      </w:r>
      <w:r>
        <w:rPr>
          <w:rFonts w:hAnsi="宋体"/>
          <w:bCs/>
        </w:rPr>
        <w:t>7</w:t>
      </w:r>
      <w:r>
        <w:rPr>
          <w:rFonts w:hint="eastAsia" w:hAnsi="宋体"/>
          <w:bCs/>
        </w:rPr>
        <w:t>个工作日内提出质疑，由采购人受理并负责答复。</w:t>
      </w:r>
    </w:p>
    <w:p w14:paraId="6C1DB044">
      <w:pPr>
        <w:spacing w:line="360" w:lineRule="auto"/>
        <w:ind w:firstLine="422" w:firstLineChars="200"/>
        <w:rPr>
          <w:rFonts w:hAnsi="宋体"/>
          <w:bCs/>
          <w:szCs w:val="21"/>
        </w:rPr>
      </w:pPr>
      <w:r>
        <w:rPr>
          <w:rFonts w:hAnsi="宋体"/>
          <w:b/>
          <w:bCs/>
          <w:szCs w:val="21"/>
        </w:rPr>
        <w:t>38.2.2</w:t>
      </w:r>
      <w:r>
        <w:rPr>
          <w:rFonts w:hint="eastAsia" w:hAnsi="宋体"/>
          <w:bCs/>
          <w:szCs w:val="21"/>
        </w:rPr>
        <w:t>供应商质疑实行实名制，其质疑应当有具体的质疑事项及事实根据，质疑应当坚持依法依规、诚实信用原则，不得进行虚假、恶意质疑。</w:t>
      </w:r>
    </w:p>
    <w:p w14:paraId="25EF993D">
      <w:pPr>
        <w:spacing w:line="360" w:lineRule="auto"/>
        <w:ind w:firstLine="422" w:firstLineChars="200"/>
        <w:rPr>
          <w:rFonts w:hAnsi="宋体"/>
          <w:bCs/>
        </w:rPr>
      </w:pPr>
      <w:r>
        <w:rPr>
          <w:rFonts w:hAnsi="宋体"/>
          <w:b/>
          <w:bCs/>
        </w:rPr>
        <w:t>38.2.3</w:t>
      </w:r>
      <w:r>
        <w:rPr>
          <w:rFonts w:hAnsi="宋体"/>
          <w:bCs/>
        </w:rPr>
        <w:t xml:space="preserve"> </w:t>
      </w:r>
      <w:r>
        <w:rPr>
          <w:rFonts w:hint="eastAsia" w:hAnsi="宋体"/>
          <w:bCs/>
        </w:rPr>
        <w:t>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rPr>
        <w:t>。</w:t>
      </w:r>
    </w:p>
    <w:p w14:paraId="64988E8D">
      <w:pPr>
        <w:spacing w:line="360" w:lineRule="auto"/>
        <w:ind w:firstLine="422" w:firstLineChars="200"/>
        <w:rPr>
          <w:rFonts w:hAnsi="宋体"/>
          <w:b/>
          <w:bCs/>
        </w:rPr>
      </w:pPr>
      <w:r>
        <w:rPr>
          <w:rFonts w:hAnsi="宋体"/>
          <w:b/>
          <w:bCs/>
        </w:rPr>
        <w:t xml:space="preserve">38.2.4 </w:t>
      </w:r>
      <w:r>
        <w:rPr>
          <w:rFonts w:hint="eastAsia" w:hAnsi="宋体"/>
          <w:b/>
          <w:bCs/>
        </w:rPr>
        <w:t>质疑供应商提起质疑应当符合下列条件：</w:t>
      </w:r>
    </w:p>
    <w:p w14:paraId="1F8A8815">
      <w:pPr>
        <w:spacing w:line="360" w:lineRule="auto"/>
        <w:ind w:firstLine="420" w:firstLineChars="200"/>
        <w:rPr>
          <w:rFonts w:hAnsi="宋体"/>
          <w:bCs/>
        </w:rPr>
      </w:pPr>
      <w:r>
        <w:rPr>
          <w:rFonts w:hint="eastAsia" w:hAnsi="宋体"/>
          <w:bCs/>
        </w:rPr>
        <w:t>（</w:t>
      </w:r>
      <w:r>
        <w:rPr>
          <w:rFonts w:hAnsi="宋体"/>
          <w:bCs/>
        </w:rPr>
        <w:t>1</w:t>
      </w:r>
      <w:r>
        <w:rPr>
          <w:rFonts w:hint="eastAsia" w:hAnsi="宋体"/>
          <w:bCs/>
        </w:rPr>
        <w:t>）质疑供应商是参与所质疑</w:t>
      </w:r>
      <w:r>
        <w:rPr>
          <w:rFonts w:hint="eastAsia" w:hAnsi="宋体"/>
          <w:bCs/>
          <w:szCs w:val="21"/>
        </w:rPr>
        <w:t>项目</w:t>
      </w:r>
      <w:r>
        <w:rPr>
          <w:rFonts w:hint="eastAsia" w:hAnsi="宋体"/>
          <w:bCs/>
        </w:rPr>
        <w:t>采购活动的供应商（潜在供应商已依法获取可之一的采购文件的，可以对该采购文件质疑）；</w:t>
      </w:r>
    </w:p>
    <w:p w14:paraId="0CC18819">
      <w:pPr>
        <w:spacing w:line="360" w:lineRule="auto"/>
        <w:ind w:firstLine="420" w:firstLineChars="200"/>
        <w:rPr>
          <w:rFonts w:hAnsi="宋体"/>
          <w:bCs/>
        </w:rPr>
      </w:pPr>
      <w:r>
        <w:rPr>
          <w:rFonts w:hint="eastAsia" w:hAnsi="宋体"/>
          <w:bCs/>
        </w:rPr>
        <w:t>（</w:t>
      </w:r>
      <w:r>
        <w:rPr>
          <w:rFonts w:hAnsi="宋体"/>
          <w:bCs/>
        </w:rPr>
        <w:t>2</w:t>
      </w:r>
      <w:r>
        <w:rPr>
          <w:rFonts w:hint="eastAsia" w:hAnsi="宋体"/>
          <w:bCs/>
        </w:rPr>
        <w:t>）质疑函内容符合本章第</w:t>
      </w:r>
      <w:r>
        <w:rPr>
          <w:rFonts w:hAnsi="宋体"/>
          <w:bCs/>
        </w:rPr>
        <w:t>38.2.5</w:t>
      </w:r>
      <w:r>
        <w:rPr>
          <w:rFonts w:hint="eastAsia" w:hAnsi="宋体"/>
          <w:bCs/>
        </w:rPr>
        <w:t>项的规定；</w:t>
      </w:r>
    </w:p>
    <w:p w14:paraId="2A9F2B12">
      <w:pPr>
        <w:spacing w:line="360" w:lineRule="auto"/>
        <w:ind w:firstLine="420" w:firstLineChars="200"/>
        <w:rPr>
          <w:rFonts w:hAnsi="宋体"/>
          <w:bCs/>
        </w:rPr>
      </w:pPr>
      <w:r>
        <w:rPr>
          <w:rFonts w:hint="eastAsia" w:hAnsi="宋体"/>
          <w:bCs/>
        </w:rPr>
        <w:t>（</w:t>
      </w:r>
      <w:r>
        <w:rPr>
          <w:rFonts w:hAnsi="宋体"/>
          <w:bCs/>
        </w:rPr>
        <w:t>3</w:t>
      </w:r>
      <w:r>
        <w:rPr>
          <w:rFonts w:hint="eastAsia" w:hAnsi="宋体"/>
          <w:bCs/>
        </w:rPr>
        <w:t>）在质疑有效期限内提起质疑；</w:t>
      </w:r>
    </w:p>
    <w:p w14:paraId="280EB196">
      <w:pPr>
        <w:spacing w:line="360" w:lineRule="auto"/>
        <w:ind w:firstLine="420" w:firstLineChars="200"/>
        <w:rPr>
          <w:rFonts w:hAnsi="宋体"/>
          <w:bCs/>
        </w:rPr>
      </w:pPr>
      <w:r>
        <w:rPr>
          <w:rFonts w:hint="eastAsia" w:hAnsi="宋体"/>
          <w:bCs/>
        </w:rPr>
        <w:t>（</w:t>
      </w:r>
      <w:r>
        <w:rPr>
          <w:rFonts w:hAnsi="宋体"/>
          <w:bCs/>
        </w:rPr>
        <w:t>4</w:t>
      </w:r>
      <w:r>
        <w:rPr>
          <w:rFonts w:hint="eastAsia" w:hAnsi="宋体"/>
          <w:bCs/>
        </w:rPr>
        <w:t>）属于所质疑的采购人或采购人委托的采购代理机构组织的采购活动；</w:t>
      </w:r>
    </w:p>
    <w:p w14:paraId="45D2950F">
      <w:pPr>
        <w:spacing w:line="360" w:lineRule="auto"/>
        <w:ind w:firstLine="420" w:firstLineChars="200"/>
        <w:rPr>
          <w:rFonts w:hAnsi="宋体"/>
          <w:bCs/>
        </w:rPr>
      </w:pPr>
      <w:r>
        <w:rPr>
          <w:rFonts w:hint="eastAsia" w:hAnsi="宋体"/>
          <w:bCs/>
        </w:rPr>
        <w:t>（</w:t>
      </w:r>
      <w:r>
        <w:rPr>
          <w:rFonts w:hAnsi="宋体"/>
          <w:bCs/>
        </w:rPr>
        <w:t>5</w:t>
      </w:r>
      <w:r>
        <w:rPr>
          <w:rFonts w:hint="eastAsia" w:hAnsi="宋体"/>
          <w:bCs/>
        </w:rPr>
        <w:t>）同一质疑事项未经采购人或采购人委托的采购代理机构质疑处理；</w:t>
      </w:r>
      <w:r>
        <w:rPr>
          <w:rFonts w:hAnsi="宋体"/>
          <w:bCs/>
        </w:rPr>
        <w:t xml:space="preserve"> </w:t>
      </w:r>
    </w:p>
    <w:p w14:paraId="67B8F292">
      <w:pPr>
        <w:spacing w:line="360" w:lineRule="auto"/>
        <w:ind w:firstLine="420" w:firstLineChars="200"/>
        <w:rPr>
          <w:rFonts w:hAnsi="宋体"/>
          <w:bCs/>
        </w:rPr>
      </w:pPr>
      <w:r>
        <w:rPr>
          <w:rFonts w:hint="eastAsia" w:hAnsi="宋体"/>
          <w:bCs/>
        </w:rPr>
        <w:t>（</w:t>
      </w:r>
      <w:r>
        <w:rPr>
          <w:rFonts w:hAnsi="宋体"/>
          <w:bCs/>
        </w:rPr>
        <w:t>6</w:t>
      </w:r>
      <w:r>
        <w:rPr>
          <w:rFonts w:hint="eastAsia" w:hAnsi="宋体"/>
          <w:bCs/>
        </w:rPr>
        <w:t>）供应商对同一采购程序环节的质疑应当在质疑有效期内一次性提出；</w:t>
      </w:r>
    </w:p>
    <w:p w14:paraId="5CA3621C">
      <w:pPr>
        <w:spacing w:line="360" w:lineRule="auto"/>
        <w:ind w:firstLine="420" w:firstLineChars="200"/>
        <w:rPr>
          <w:rFonts w:hAnsi="宋体"/>
          <w:bCs/>
        </w:rPr>
      </w:pPr>
      <w:r>
        <w:rPr>
          <w:rFonts w:hint="eastAsia" w:hAnsi="宋体"/>
          <w:bCs/>
        </w:rPr>
        <w:t>（</w:t>
      </w:r>
      <w:r>
        <w:rPr>
          <w:rFonts w:hAnsi="宋体"/>
          <w:bCs/>
        </w:rPr>
        <w:t>7</w:t>
      </w:r>
      <w:r>
        <w:rPr>
          <w:rFonts w:hint="eastAsia" w:hAnsi="宋体"/>
          <w:bCs/>
        </w:rPr>
        <w:t>）供应商提交质疑应当提交必要的证明材料，证明材料应以合法手段取得；</w:t>
      </w:r>
    </w:p>
    <w:p w14:paraId="0165A9D3">
      <w:pPr>
        <w:spacing w:line="360" w:lineRule="auto"/>
        <w:ind w:firstLine="420" w:firstLineChars="200"/>
      </w:pPr>
      <w:r>
        <w:rPr>
          <w:rFonts w:hint="eastAsia" w:hAnsi="宋体"/>
          <w:bCs/>
        </w:rPr>
        <w:t>（</w:t>
      </w:r>
      <w:r>
        <w:rPr>
          <w:rFonts w:hAnsi="宋体"/>
          <w:bCs/>
        </w:rPr>
        <w:t>8</w:t>
      </w:r>
      <w:r>
        <w:rPr>
          <w:rFonts w:hint="eastAsia" w:hAnsi="宋体"/>
          <w:bCs/>
        </w:rPr>
        <w:t>）财政部门规定的其他条件。</w:t>
      </w:r>
    </w:p>
    <w:p w14:paraId="37B72330">
      <w:pPr>
        <w:spacing w:line="360" w:lineRule="auto"/>
        <w:ind w:firstLine="420" w:firstLineChars="200"/>
        <w:rPr>
          <w:rFonts w:ascii="宋体" w:hAnsi="宋体"/>
          <w:b/>
          <w:color w:val="000000"/>
          <w:szCs w:val="21"/>
        </w:rPr>
      </w:pPr>
      <w:bookmarkStart w:id="128" w:name="_9.2质疑、投诉应当采用书面形式，质疑函、投诉书均应明确阐述招标文件、"/>
      <w:bookmarkEnd w:id="128"/>
      <w:r>
        <w:rPr>
          <w:rFonts w:hint="eastAsia" w:ascii="宋体" w:hAnsi="宋体"/>
          <w:color w:val="000000"/>
          <w:szCs w:val="21"/>
        </w:rPr>
        <w:t xml:space="preserve"> 38.2.5 </w:t>
      </w:r>
      <w:r>
        <w:rPr>
          <w:rFonts w:hint="eastAsia" w:hAnsi="宋体"/>
          <w:bCs/>
          <w:color w:val="000000"/>
        </w:rPr>
        <w:t>供应商提出质疑应当提交质疑函和必要的证明材料，针对同一采购程序环节的质疑必须在法定质疑期内一次性提出。质疑函应当包括下列内容（质疑函格式后附）：</w:t>
      </w:r>
    </w:p>
    <w:p w14:paraId="5D5CB602">
      <w:pPr>
        <w:spacing w:line="360" w:lineRule="auto"/>
        <w:ind w:firstLine="420" w:firstLineChars="200"/>
        <w:rPr>
          <w:rFonts w:hint="eastAsia" w:hAnsi="宋体"/>
          <w:bCs/>
          <w:color w:val="000000"/>
        </w:rPr>
      </w:pPr>
      <w:r>
        <w:rPr>
          <w:rFonts w:hint="eastAsia" w:hAnsi="宋体"/>
          <w:bCs/>
          <w:color w:val="000000"/>
        </w:rPr>
        <w:t>（</w:t>
      </w:r>
      <w:r>
        <w:rPr>
          <w:rFonts w:hAnsi="宋体"/>
          <w:bCs/>
          <w:color w:val="000000"/>
        </w:rPr>
        <w:t>1</w:t>
      </w:r>
      <w:r>
        <w:rPr>
          <w:rFonts w:hint="eastAsia" w:hAnsi="宋体"/>
          <w:bCs/>
          <w:color w:val="000000"/>
        </w:rPr>
        <w:t>）供应商的姓名或者名称、地址、邮编、联系人及联系电话；</w:t>
      </w:r>
    </w:p>
    <w:p w14:paraId="747CED22">
      <w:pPr>
        <w:spacing w:line="360" w:lineRule="auto"/>
        <w:ind w:firstLine="420" w:firstLineChars="200"/>
        <w:rPr>
          <w:rFonts w:hAnsi="宋体"/>
          <w:bCs/>
          <w:color w:val="000000"/>
        </w:rPr>
      </w:pPr>
      <w:r>
        <w:rPr>
          <w:rFonts w:hint="eastAsia" w:hAnsi="宋体"/>
          <w:bCs/>
          <w:color w:val="000000"/>
        </w:rPr>
        <w:t>（</w:t>
      </w:r>
      <w:r>
        <w:rPr>
          <w:rFonts w:hAnsi="宋体"/>
          <w:bCs/>
          <w:color w:val="000000"/>
        </w:rPr>
        <w:t>2</w:t>
      </w:r>
      <w:r>
        <w:rPr>
          <w:rFonts w:hint="eastAsia" w:hAnsi="宋体"/>
          <w:bCs/>
          <w:color w:val="000000"/>
        </w:rPr>
        <w:t>）质疑项目的名称、编号；</w:t>
      </w:r>
    </w:p>
    <w:p w14:paraId="48C6E4D3">
      <w:pPr>
        <w:spacing w:line="360" w:lineRule="auto"/>
        <w:ind w:firstLine="420" w:firstLineChars="200"/>
        <w:rPr>
          <w:rFonts w:hAnsi="宋体"/>
          <w:bCs/>
          <w:color w:val="000000"/>
        </w:rPr>
      </w:pPr>
      <w:r>
        <w:rPr>
          <w:rFonts w:hint="eastAsia" w:hAnsi="宋体"/>
          <w:bCs/>
          <w:color w:val="000000"/>
        </w:rPr>
        <w:t>（</w:t>
      </w:r>
      <w:r>
        <w:rPr>
          <w:rFonts w:hAnsi="宋体"/>
          <w:bCs/>
          <w:color w:val="000000"/>
        </w:rPr>
        <w:t>3</w:t>
      </w:r>
      <w:r>
        <w:rPr>
          <w:rFonts w:hint="eastAsia" w:hAnsi="宋体"/>
          <w:bCs/>
          <w:color w:val="000000"/>
        </w:rPr>
        <w:t>）具体、明确的质疑事项和与质疑事项相关的请求；</w:t>
      </w:r>
    </w:p>
    <w:p w14:paraId="0992CD57">
      <w:pPr>
        <w:spacing w:line="360" w:lineRule="auto"/>
        <w:ind w:firstLine="420" w:firstLineChars="200"/>
        <w:rPr>
          <w:rFonts w:hAnsi="宋体"/>
          <w:bCs/>
          <w:color w:val="000000"/>
        </w:rPr>
      </w:pPr>
      <w:r>
        <w:rPr>
          <w:rFonts w:hint="eastAsia" w:hAnsi="宋体"/>
          <w:bCs/>
          <w:color w:val="000000"/>
        </w:rPr>
        <w:t>（</w:t>
      </w:r>
      <w:r>
        <w:rPr>
          <w:rFonts w:hAnsi="宋体"/>
          <w:bCs/>
          <w:color w:val="000000"/>
        </w:rPr>
        <w:t>4</w:t>
      </w:r>
      <w:r>
        <w:rPr>
          <w:rFonts w:hint="eastAsia" w:hAnsi="宋体"/>
          <w:bCs/>
          <w:color w:val="000000"/>
        </w:rPr>
        <w:t>）事实依据（列明权益受到损害的事实和理由）；</w:t>
      </w:r>
    </w:p>
    <w:p w14:paraId="7F36DB7B">
      <w:pPr>
        <w:spacing w:line="360" w:lineRule="auto"/>
        <w:ind w:firstLine="420" w:firstLineChars="200"/>
        <w:rPr>
          <w:rFonts w:hAnsi="宋体"/>
          <w:bCs/>
          <w:color w:val="000000"/>
        </w:rPr>
      </w:pPr>
      <w:r>
        <w:rPr>
          <w:rFonts w:hint="eastAsia" w:hAnsi="宋体"/>
          <w:bCs/>
          <w:color w:val="000000"/>
        </w:rPr>
        <w:t>（</w:t>
      </w:r>
      <w:r>
        <w:rPr>
          <w:rFonts w:hAnsi="宋体"/>
          <w:bCs/>
          <w:color w:val="000000"/>
        </w:rPr>
        <w:t>5</w:t>
      </w:r>
      <w:r>
        <w:rPr>
          <w:rFonts w:hint="eastAsia" w:hAnsi="宋体"/>
          <w:bCs/>
          <w:color w:val="000000"/>
        </w:rPr>
        <w:t>）必要的法律依据；</w:t>
      </w:r>
    </w:p>
    <w:p w14:paraId="1268D736">
      <w:pPr>
        <w:spacing w:line="360" w:lineRule="auto"/>
        <w:ind w:firstLine="420" w:firstLineChars="200"/>
        <w:rPr>
          <w:rFonts w:hAnsi="宋体"/>
          <w:bCs/>
          <w:color w:val="000000"/>
        </w:rPr>
      </w:pPr>
      <w:r>
        <w:rPr>
          <w:rFonts w:hint="eastAsia" w:hAnsi="宋体"/>
          <w:bCs/>
          <w:color w:val="000000"/>
        </w:rPr>
        <w:t>（</w:t>
      </w:r>
      <w:r>
        <w:rPr>
          <w:rFonts w:hAnsi="宋体"/>
          <w:bCs/>
          <w:color w:val="000000"/>
        </w:rPr>
        <w:t>6</w:t>
      </w:r>
      <w:r>
        <w:rPr>
          <w:rFonts w:hint="eastAsia" w:hAnsi="宋体"/>
          <w:bCs/>
          <w:color w:val="000000"/>
        </w:rPr>
        <w:t>）提出质疑的日期。</w:t>
      </w:r>
    </w:p>
    <w:p w14:paraId="2A6D4175">
      <w:pPr>
        <w:spacing w:line="360" w:lineRule="auto"/>
        <w:ind w:firstLine="420" w:firstLineChars="200"/>
        <w:rPr>
          <w:rFonts w:hAnsi="宋体"/>
          <w:bCs/>
          <w:color w:val="000000"/>
        </w:rPr>
      </w:pPr>
      <w:r>
        <w:rPr>
          <w:rFonts w:hint="eastAsia" w:hAnsi="宋体"/>
          <w:bCs/>
          <w:color w:val="000000"/>
        </w:rPr>
        <w:t>供应商为自然人的，应当由本人签字；供应商为法人或者其他组织的，应当由法定代表人、主要负责人，或者其委托代理人签字或者盖章，并加盖公章。</w:t>
      </w:r>
    </w:p>
    <w:p w14:paraId="6C01466F">
      <w:pPr>
        <w:spacing w:line="360" w:lineRule="auto"/>
        <w:ind w:firstLine="422" w:firstLineChars="200"/>
        <w:rPr>
          <w:rFonts w:ascii="宋体" w:hAnsi="宋体"/>
          <w:b/>
          <w:color w:val="000000"/>
          <w:szCs w:val="20"/>
        </w:rPr>
      </w:pPr>
      <w:r>
        <w:rPr>
          <w:rFonts w:hint="eastAsia" w:ascii="宋体" w:hAnsi="宋体"/>
          <w:b/>
          <w:color w:val="000000"/>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51B20BA0">
      <w:pPr>
        <w:spacing w:line="360" w:lineRule="auto"/>
        <w:ind w:firstLine="420" w:firstLineChars="200"/>
        <w:rPr>
          <w:rFonts w:hint="eastAsia" w:ascii="宋体" w:hAnsi="宋体"/>
          <w:bCs/>
          <w:color w:val="000000"/>
          <w:szCs w:val="21"/>
        </w:rPr>
      </w:pPr>
      <w:r>
        <w:rPr>
          <w:rFonts w:hint="eastAsia" w:ascii="宋体" w:hAnsi="宋体"/>
          <w:color w:val="000000"/>
          <w:szCs w:val="21"/>
        </w:rPr>
        <w:t>3</w:t>
      </w:r>
      <w:r>
        <w:rPr>
          <w:rFonts w:hint="eastAsia" w:ascii="宋体" w:hAnsi="宋体"/>
          <w:bCs/>
          <w:color w:val="000000"/>
          <w:szCs w:val="21"/>
        </w:rPr>
        <w:t>8.2.7采购人、采购代理机构认为供应商质疑不成立，或者成立但未对中标结果构成影响的，继续开展采购活动；认为供应商质疑成立且影响或者可能影响中标结果的，按照下列情况处理：</w:t>
      </w:r>
    </w:p>
    <w:p w14:paraId="0200BF0A">
      <w:pPr>
        <w:spacing w:line="360" w:lineRule="auto"/>
        <w:ind w:firstLine="420" w:firstLineChars="200"/>
        <w:rPr>
          <w:rFonts w:hint="eastAsia" w:hAnsi="宋体"/>
          <w:bCs/>
          <w:color w:val="000000"/>
        </w:rPr>
      </w:pPr>
      <w:r>
        <w:rPr>
          <w:rFonts w:hint="eastAsia" w:hAnsi="宋体"/>
          <w:bCs/>
          <w:color w:val="000000"/>
        </w:rPr>
        <w:t>　　（一）对招标文件提出的质疑，依法通过澄清或者修改可以继续开展采购活动的，澄清或者修改招标文件后继续开展采购活动；否则应当修改招标文件后重新开展采购活动。</w:t>
      </w:r>
    </w:p>
    <w:p w14:paraId="3291DE44">
      <w:pPr>
        <w:spacing w:line="360" w:lineRule="auto"/>
        <w:ind w:firstLine="420" w:firstLineChars="200"/>
        <w:rPr>
          <w:rFonts w:hAnsi="宋体"/>
          <w:bCs/>
          <w:color w:val="000000"/>
        </w:rPr>
      </w:pPr>
      <w:r>
        <w:rPr>
          <w:rFonts w:hint="eastAsia" w:hAnsi="宋体"/>
          <w:bCs/>
          <w:color w:val="000000"/>
        </w:rPr>
        <w:t>　　（二）对采购过程、中标结果提出的质疑，合格供应商符合法定数量时，可以从合格的中标候选人中另行确定中标供应商的，应当依法另行确定中标供应商；否则应当重新开展采购活动。</w:t>
      </w:r>
    </w:p>
    <w:p w14:paraId="03D78AAA">
      <w:pPr>
        <w:spacing w:line="360" w:lineRule="auto"/>
        <w:ind w:firstLine="420" w:firstLineChars="200"/>
        <w:rPr>
          <w:rFonts w:hAnsi="宋体"/>
          <w:bCs/>
          <w:color w:val="000000"/>
        </w:rPr>
      </w:pPr>
      <w:r>
        <w:rPr>
          <w:rFonts w:hint="eastAsia" w:hAnsi="宋体"/>
          <w:bCs/>
          <w:color w:val="000000"/>
        </w:rPr>
        <w:t>质疑答复导致中标结果改变的，采购人或者采购代理机构应当将有关情况书面报告本级财政部门。</w:t>
      </w:r>
    </w:p>
    <w:p w14:paraId="6C22476F">
      <w:pPr>
        <w:spacing w:line="360" w:lineRule="auto"/>
        <w:ind w:firstLine="422" w:firstLineChars="200"/>
        <w:rPr>
          <w:rFonts w:hAnsi="宋体"/>
          <w:b/>
          <w:color w:val="000000"/>
        </w:rPr>
      </w:pPr>
      <w:r>
        <w:rPr>
          <w:rFonts w:hAnsi="宋体"/>
          <w:b/>
          <w:color w:val="000000"/>
        </w:rPr>
        <w:t>38.3</w:t>
      </w:r>
      <w:r>
        <w:rPr>
          <w:rFonts w:hint="eastAsia" w:hAnsi="宋体"/>
          <w:b/>
          <w:color w:val="000000"/>
        </w:rPr>
        <w:t>投诉</w:t>
      </w:r>
    </w:p>
    <w:p w14:paraId="79C67BEB">
      <w:pPr>
        <w:spacing w:line="360" w:lineRule="auto"/>
        <w:ind w:firstLine="422" w:firstLineChars="200"/>
        <w:rPr>
          <w:rFonts w:hAnsi="宋体"/>
          <w:bCs/>
        </w:rPr>
      </w:pPr>
      <w:r>
        <w:rPr>
          <w:rFonts w:hAnsi="宋体"/>
          <w:b/>
          <w:color w:val="000000"/>
        </w:rPr>
        <w:t>38.3</w:t>
      </w:r>
      <w:r>
        <w:rPr>
          <w:rFonts w:hAnsi="宋体"/>
          <w:bCs/>
        </w:rPr>
        <w:t>.</w:t>
      </w:r>
      <w:r>
        <w:rPr>
          <w:rFonts w:hAnsi="宋体"/>
          <w:b/>
          <w:bCs/>
        </w:rPr>
        <w:t xml:space="preserve">1 </w:t>
      </w:r>
      <w:r>
        <w:rPr>
          <w:rFonts w:hAnsi="宋体"/>
          <w:bCs/>
        </w:rPr>
        <w:t xml:space="preserve"> </w:t>
      </w:r>
      <w:r>
        <w:rPr>
          <w:rFonts w:hint="eastAsia" w:hAnsi="宋体"/>
          <w:bCs/>
        </w:rPr>
        <w:t>供应商认为采购文件、采购过程、中标和成交结果使自己的合法权益受到损害的，应当首先依法向采购人或采购人委托的</w:t>
      </w:r>
      <w:r>
        <w:rPr>
          <w:rFonts w:hint="eastAsia" w:hAnsi="宋体"/>
        </w:rPr>
        <w:t>采购代理机构</w:t>
      </w:r>
      <w:r>
        <w:rPr>
          <w:rFonts w:hint="eastAsia" w:hAnsi="宋体"/>
          <w:bCs/>
        </w:rPr>
        <w:t>提出质疑。对采购人、</w:t>
      </w:r>
      <w:r>
        <w:rPr>
          <w:rFonts w:hint="eastAsia" w:hAnsi="宋体"/>
        </w:rPr>
        <w:t>采购代理机构</w:t>
      </w:r>
      <w:r>
        <w:rPr>
          <w:rFonts w:hint="eastAsia" w:hAnsi="宋体"/>
          <w:bCs/>
        </w:rPr>
        <w:t>的答复不满意，或者采购人、</w:t>
      </w:r>
      <w:r>
        <w:rPr>
          <w:rFonts w:hint="eastAsia" w:hAnsi="宋体"/>
        </w:rPr>
        <w:t>采购代理机构</w:t>
      </w:r>
      <w:r>
        <w:rPr>
          <w:rFonts w:hint="eastAsia" w:hAnsi="宋体"/>
          <w:bCs/>
        </w:rPr>
        <w:t>未在规定期限内做出答复的，供应商可以在答复期满后</w:t>
      </w:r>
      <w:r>
        <w:rPr>
          <w:rFonts w:hAnsi="宋体"/>
          <w:bCs/>
        </w:rPr>
        <w:t>15</w:t>
      </w:r>
      <w:r>
        <w:rPr>
          <w:rFonts w:hint="eastAsia" w:hAnsi="宋体"/>
          <w:bCs/>
        </w:rPr>
        <w:t>个工作日内向</w:t>
      </w:r>
      <w:r>
        <w:rPr>
          <w:rFonts w:hint="eastAsia" w:hAnsi="宋体"/>
          <w:bCs/>
          <w:lang w:eastAsia="zh-CN"/>
        </w:rPr>
        <w:t>横州市政府采购监督管理部门</w:t>
      </w:r>
      <w:r>
        <w:rPr>
          <w:rFonts w:hint="eastAsia" w:hAnsi="宋体"/>
          <w:bCs/>
        </w:rPr>
        <w:t>提起投诉，投诉联系方式见“投标人须知前附表”。</w:t>
      </w:r>
    </w:p>
    <w:p w14:paraId="5C7530F4">
      <w:pPr>
        <w:spacing w:line="360" w:lineRule="auto"/>
        <w:ind w:firstLine="422" w:firstLineChars="200"/>
        <w:rPr>
          <w:rFonts w:hAnsi="宋体"/>
          <w:bCs/>
        </w:rPr>
      </w:pPr>
      <w:r>
        <w:rPr>
          <w:rFonts w:hAnsi="宋体"/>
          <w:b/>
          <w:color w:val="000000"/>
        </w:rPr>
        <w:t>38.3</w:t>
      </w:r>
      <w:r>
        <w:rPr>
          <w:b/>
        </w:rPr>
        <w:t xml:space="preserve">.2 </w:t>
      </w:r>
      <w:r>
        <w:t xml:space="preserve"> </w:t>
      </w:r>
      <w:r>
        <w:rPr>
          <w:rFonts w:hint="eastAsia"/>
        </w:rPr>
        <w:t>投诉人投诉时，应当提交投诉书，并按照被投诉采购人、</w:t>
      </w:r>
      <w:r>
        <w:rPr>
          <w:rFonts w:hint="eastAsia" w:hAnsi="宋体"/>
        </w:rPr>
        <w:t>采购代理机构</w:t>
      </w:r>
      <w:r>
        <w:rPr>
          <w:rFonts w:hint="eastAsia"/>
        </w:rPr>
        <w:t>和与投诉事项有关的供应商数量提供投诉书的副本。投诉书</w:t>
      </w:r>
      <w:r>
        <w:rPr>
          <w:rFonts w:hint="eastAsia"/>
          <w:szCs w:val="21"/>
        </w:rPr>
        <w:t>应当包括下列主要内容</w:t>
      </w:r>
      <w:r>
        <w:rPr>
          <w:rFonts w:hint="eastAsia"/>
        </w:rPr>
        <w:t>（如材料中有外文资料应同时附上对应的中文译本）</w:t>
      </w:r>
      <w:r>
        <w:rPr>
          <w:rFonts w:hint="eastAsia" w:hAnsi="宋体"/>
          <w:bCs/>
          <w:color w:val="000000"/>
        </w:rPr>
        <w:t>（投诉书格式后附）</w:t>
      </w:r>
      <w:r>
        <w:rPr>
          <w:rFonts w:hint="eastAsia"/>
          <w:szCs w:val="21"/>
        </w:rPr>
        <w:t>：</w:t>
      </w:r>
    </w:p>
    <w:p w14:paraId="5F6187EE">
      <w:pPr>
        <w:spacing w:line="360" w:lineRule="auto"/>
        <w:ind w:firstLine="420" w:firstLineChars="200"/>
      </w:pPr>
      <w:r>
        <w:rPr>
          <w:rFonts w:hint="eastAsia" w:hAnsi="宋体"/>
        </w:rPr>
        <w:t>（</w:t>
      </w:r>
      <w:r>
        <w:rPr>
          <w:rFonts w:hAnsi="宋体"/>
        </w:rPr>
        <w:t>1</w:t>
      </w:r>
      <w:r>
        <w:rPr>
          <w:rFonts w:hint="eastAsia" w:hAnsi="宋体"/>
        </w:rPr>
        <w:t>）投诉人和被投诉人的名称、地址、邮编、联系人及联系电话等；</w:t>
      </w:r>
      <w:r>
        <w:rPr>
          <w:rFonts w:hAnsi="宋体"/>
        </w:rPr>
        <w:t xml:space="preserve"> </w:t>
      </w:r>
    </w:p>
    <w:p w14:paraId="5ADFA841">
      <w:pPr>
        <w:spacing w:line="360" w:lineRule="auto"/>
        <w:ind w:firstLine="420" w:firstLineChars="200"/>
      </w:pPr>
      <w:r>
        <w:rPr>
          <w:rFonts w:hint="eastAsia" w:hAnsi="宋体"/>
        </w:rPr>
        <w:t>（</w:t>
      </w:r>
      <w:r>
        <w:rPr>
          <w:rFonts w:hAnsi="宋体"/>
        </w:rPr>
        <w:t>2</w:t>
      </w:r>
      <w:r>
        <w:rPr>
          <w:rFonts w:hint="eastAsia" w:hAnsi="宋体"/>
        </w:rPr>
        <w:t>）质疑和质疑答复情况及相关证明材料；</w:t>
      </w:r>
      <w:r>
        <w:t xml:space="preserve"> </w:t>
      </w:r>
    </w:p>
    <w:p w14:paraId="4967DD0D">
      <w:pPr>
        <w:spacing w:line="360" w:lineRule="auto"/>
        <w:ind w:firstLine="420" w:firstLineChars="200"/>
        <w:rPr>
          <w:rFonts w:hAnsi="宋体"/>
        </w:rPr>
      </w:pPr>
      <w:r>
        <w:rPr>
          <w:rFonts w:hint="eastAsia" w:hAnsi="宋体"/>
        </w:rPr>
        <w:t>（</w:t>
      </w:r>
      <w:r>
        <w:rPr>
          <w:rFonts w:hAnsi="宋体"/>
        </w:rPr>
        <w:t>3</w:t>
      </w:r>
      <w:r>
        <w:rPr>
          <w:rFonts w:hint="eastAsia" w:hAnsi="宋体"/>
        </w:rPr>
        <w:t>）具体、明确的投诉事项和与投诉事项相关的投诉请求；</w:t>
      </w:r>
    </w:p>
    <w:p w14:paraId="273B523B">
      <w:pPr>
        <w:spacing w:line="360" w:lineRule="auto"/>
        <w:ind w:firstLine="420" w:firstLineChars="200"/>
        <w:rPr>
          <w:rFonts w:hAnsi="宋体"/>
        </w:rPr>
      </w:pPr>
      <w:r>
        <w:rPr>
          <w:rFonts w:hint="eastAsia" w:hAnsi="宋体"/>
        </w:rPr>
        <w:t>（</w:t>
      </w:r>
      <w:r>
        <w:rPr>
          <w:rFonts w:hAnsi="宋体"/>
        </w:rPr>
        <w:t>4</w:t>
      </w:r>
      <w:r>
        <w:rPr>
          <w:rFonts w:hint="eastAsia" w:hAnsi="宋体"/>
        </w:rPr>
        <w:t>）事实依据；</w:t>
      </w:r>
    </w:p>
    <w:p w14:paraId="4CED49A5">
      <w:pPr>
        <w:spacing w:line="360" w:lineRule="auto"/>
        <w:ind w:firstLine="420" w:firstLineChars="200"/>
      </w:pPr>
      <w:r>
        <w:rPr>
          <w:rFonts w:hint="eastAsia" w:hAnsi="宋体"/>
        </w:rPr>
        <w:t>（</w:t>
      </w:r>
      <w:r>
        <w:rPr>
          <w:rFonts w:hAnsi="宋体"/>
        </w:rPr>
        <w:t>5</w:t>
      </w:r>
      <w:r>
        <w:rPr>
          <w:rFonts w:hint="eastAsia" w:hAnsi="宋体"/>
        </w:rPr>
        <w:t>）法律依据；</w:t>
      </w:r>
    </w:p>
    <w:p w14:paraId="5D48B7ED">
      <w:pPr>
        <w:spacing w:line="360" w:lineRule="auto"/>
        <w:ind w:firstLine="420" w:firstLineChars="200"/>
        <w:rPr>
          <w:rFonts w:hAnsi="宋体"/>
        </w:rPr>
      </w:pPr>
      <w:r>
        <w:rPr>
          <w:rFonts w:hint="eastAsia" w:hAnsi="宋体"/>
        </w:rPr>
        <w:t>（</w:t>
      </w:r>
      <w:r>
        <w:rPr>
          <w:rFonts w:hAnsi="宋体"/>
        </w:rPr>
        <w:t>6</w:t>
      </w:r>
      <w:r>
        <w:rPr>
          <w:rFonts w:hint="eastAsia" w:hAnsi="宋体"/>
        </w:rPr>
        <w:t>）提起投诉的日期。</w:t>
      </w:r>
    </w:p>
    <w:p w14:paraId="53E3DF6A">
      <w:pPr>
        <w:spacing w:line="360" w:lineRule="auto"/>
        <w:ind w:firstLine="420" w:firstLineChars="200"/>
        <w:rPr>
          <w:rFonts w:hAnsi="宋体"/>
        </w:rPr>
      </w:pPr>
      <w:r>
        <w:rPr>
          <w:rFonts w:hint="eastAsia" w:hAnsi="宋体"/>
        </w:rPr>
        <w:t>（</w:t>
      </w:r>
      <w:r>
        <w:rPr>
          <w:rFonts w:hAnsi="宋体"/>
        </w:rPr>
        <w:t>7</w:t>
      </w:r>
      <w:r>
        <w:rPr>
          <w:rFonts w:hint="eastAsia" w:hAnsi="宋体"/>
        </w:rPr>
        <w:t>）附件材料：营业执照副本内页复印件（要求证件有效并清晰反映企业法人经营范围；近期连续三个月依法缴纳税收和在职职工社会保障资金证明材料（复印件）。</w:t>
      </w:r>
      <w:r>
        <w:rPr>
          <w:rFonts w:hAnsi="宋体"/>
        </w:rPr>
        <w:tab/>
      </w:r>
    </w:p>
    <w:p w14:paraId="0C5C20AD">
      <w:pPr>
        <w:spacing w:line="360" w:lineRule="auto"/>
        <w:ind w:firstLine="422" w:firstLineChars="200"/>
        <w:rPr>
          <w:rFonts w:hAnsi="宋体"/>
          <w:bCs/>
        </w:rPr>
      </w:pPr>
      <w:r>
        <w:rPr>
          <w:rFonts w:hAnsi="宋体"/>
          <w:b/>
          <w:color w:val="000000"/>
        </w:rPr>
        <w:t>38.3</w:t>
      </w:r>
      <w:r>
        <w:rPr>
          <w:b/>
        </w:rPr>
        <w:t xml:space="preserve">.3  </w:t>
      </w:r>
      <w:r>
        <w:rPr>
          <w:rFonts w:hint="eastAsia"/>
        </w:rPr>
        <w:t>投诉人可以委托代理人办理投诉事务。</w:t>
      </w:r>
      <w:r>
        <w:rPr>
          <w:rFonts w:hint="eastAsia" w:hAnsi="宋体"/>
          <w:bCs/>
        </w:rPr>
        <w:t>委托代理人应熟悉相关业务情况。</w:t>
      </w:r>
      <w:r>
        <w:rPr>
          <w:rFonts w:hint="eastAsia"/>
        </w:rPr>
        <w:t>代理人办理投诉事务时，除提交投诉书外，还应当提交投诉人的授权委托书和</w:t>
      </w:r>
      <w:r>
        <w:rPr>
          <w:rFonts w:hint="eastAsia" w:hAnsi="宋体"/>
        </w:rPr>
        <w:t>委托代理人身份证明复印件。</w:t>
      </w:r>
    </w:p>
    <w:p w14:paraId="7C71E593">
      <w:pPr>
        <w:spacing w:line="360" w:lineRule="auto"/>
        <w:ind w:firstLine="422" w:firstLineChars="200"/>
        <w:rPr>
          <w:rFonts w:hAnsi="宋体"/>
        </w:rPr>
      </w:pPr>
      <w:r>
        <w:rPr>
          <w:rFonts w:hAnsi="宋体"/>
          <w:b/>
          <w:color w:val="000000"/>
        </w:rPr>
        <w:t>38.3</w:t>
      </w:r>
      <w:r>
        <w:rPr>
          <w:b/>
        </w:rPr>
        <w:t>.4</w:t>
      </w:r>
      <w:r>
        <w:t xml:space="preserve">  </w:t>
      </w:r>
      <w:r>
        <w:rPr>
          <w:rFonts w:hint="eastAsia"/>
        </w:rPr>
        <w:t>投诉人提起投诉应当符合下列条件：</w:t>
      </w:r>
    </w:p>
    <w:p w14:paraId="38445DBB">
      <w:pPr>
        <w:spacing w:line="360" w:lineRule="auto"/>
        <w:ind w:firstLine="420" w:firstLineChars="200"/>
        <w:rPr>
          <w:rFonts w:ascii="宋体" w:hAnsi="宋体"/>
        </w:rPr>
      </w:pPr>
      <w:r>
        <w:rPr>
          <w:rFonts w:hint="eastAsia" w:ascii="宋体" w:hAnsi="宋体"/>
        </w:rPr>
        <w:t>（1）投诉人是参与所投诉政府采购活动的供应商；</w:t>
      </w:r>
    </w:p>
    <w:p w14:paraId="354466D3">
      <w:pPr>
        <w:spacing w:line="360" w:lineRule="auto"/>
        <w:ind w:firstLine="420" w:firstLineChars="200"/>
        <w:rPr>
          <w:rFonts w:hint="eastAsia" w:ascii="宋体" w:hAnsi="宋体"/>
        </w:rPr>
      </w:pPr>
      <w:r>
        <w:rPr>
          <w:rFonts w:hint="eastAsia" w:ascii="宋体" w:hAnsi="宋体"/>
        </w:rPr>
        <w:t>（2）提起投诉前已依法进行质疑；</w:t>
      </w:r>
    </w:p>
    <w:p w14:paraId="38A6418F">
      <w:pPr>
        <w:spacing w:line="360" w:lineRule="auto"/>
        <w:ind w:firstLine="420" w:firstLineChars="200"/>
        <w:rPr>
          <w:rFonts w:hint="eastAsia" w:ascii="宋体" w:hAnsi="宋体"/>
        </w:rPr>
      </w:pPr>
      <w:r>
        <w:rPr>
          <w:rFonts w:hint="eastAsia" w:ascii="宋体" w:hAnsi="宋体"/>
        </w:rPr>
        <w:t>（3）投诉书内容符合本章第38.3.2项的规定；</w:t>
      </w:r>
    </w:p>
    <w:p w14:paraId="2FC35796">
      <w:pPr>
        <w:spacing w:line="360" w:lineRule="auto"/>
        <w:ind w:firstLine="420" w:firstLineChars="200"/>
        <w:rPr>
          <w:rFonts w:hint="eastAsia" w:ascii="宋体" w:hAnsi="宋体"/>
        </w:rPr>
      </w:pPr>
      <w:r>
        <w:rPr>
          <w:rFonts w:hint="eastAsia" w:ascii="宋体" w:hAnsi="宋体"/>
        </w:rPr>
        <w:t>（4）在投诉有效期限内提起投诉；</w:t>
      </w:r>
    </w:p>
    <w:p w14:paraId="584DF200">
      <w:pPr>
        <w:spacing w:line="360" w:lineRule="auto"/>
        <w:ind w:firstLine="420" w:firstLineChars="200"/>
        <w:rPr>
          <w:rFonts w:hint="eastAsia" w:ascii="宋体" w:hAnsi="宋体"/>
        </w:rPr>
      </w:pPr>
      <w:r>
        <w:rPr>
          <w:rFonts w:hint="eastAsia" w:ascii="宋体" w:hAnsi="宋体"/>
        </w:rPr>
        <w:t>（5）属于</w:t>
      </w:r>
      <w:r>
        <w:rPr>
          <w:rFonts w:hint="eastAsia" w:ascii="宋体" w:hAnsi="宋体"/>
          <w:lang w:eastAsia="zh-CN"/>
        </w:rPr>
        <w:t>横州市政府采购监督管理部门管辖</w:t>
      </w:r>
      <w:r>
        <w:rPr>
          <w:rFonts w:hint="eastAsia" w:ascii="宋体" w:hAnsi="宋体"/>
        </w:rPr>
        <w:t>；</w:t>
      </w:r>
    </w:p>
    <w:p w14:paraId="5301B8C4">
      <w:pPr>
        <w:spacing w:line="360" w:lineRule="auto"/>
        <w:ind w:firstLine="420" w:firstLineChars="200"/>
        <w:rPr>
          <w:rFonts w:hint="eastAsia" w:ascii="宋体" w:hAnsi="宋体"/>
        </w:rPr>
      </w:pPr>
      <w:r>
        <w:rPr>
          <w:rFonts w:hint="eastAsia" w:ascii="宋体" w:hAnsi="宋体"/>
        </w:rPr>
        <w:t>（6）同一投诉事项未经</w:t>
      </w:r>
      <w:r>
        <w:rPr>
          <w:rFonts w:hint="eastAsia" w:ascii="宋体" w:hAnsi="宋体"/>
          <w:bCs/>
          <w:lang w:eastAsia="zh-CN"/>
        </w:rPr>
        <w:t>横州市政府采购监督管理部门</w:t>
      </w:r>
      <w:r>
        <w:rPr>
          <w:rFonts w:hint="eastAsia" w:ascii="宋体" w:hAnsi="宋体"/>
        </w:rPr>
        <w:t>投诉处理；</w:t>
      </w:r>
    </w:p>
    <w:p w14:paraId="72D0DE56">
      <w:pPr>
        <w:spacing w:line="360" w:lineRule="auto"/>
        <w:ind w:firstLine="420" w:firstLineChars="200"/>
        <w:rPr>
          <w:rFonts w:hint="eastAsia" w:ascii="宋体"/>
        </w:rPr>
      </w:pPr>
      <w:r>
        <w:rPr>
          <w:rFonts w:hint="eastAsia" w:ascii="宋体"/>
        </w:rPr>
        <w:t>（7）国务院财政部门规定的其他条件。</w:t>
      </w:r>
    </w:p>
    <w:p w14:paraId="5422A120">
      <w:pPr>
        <w:spacing w:line="360" w:lineRule="auto"/>
        <w:ind w:firstLine="422" w:firstLineChars="200"/>
        <w:rPr>
          <w:rFonts w:hint="eastAsia"/>
        </w:rPr>
      </w:pPr>
      <w:r>
        <w:rPr>
          <w:rFonts w:hAnsi="宋体"/>
          <w:b/>
          <w:color w:val="000000"/>
        </w:rPr>
        <w:t>38.3</w:t>
      </w:r>
      <w:r>
        <w:rPr>
          <w:rFonts w:hint="eastAsia" w:ascii="宋体"/>
          <w:b/>
        </w:rPr>
        <w:t>.5</w:t>
      </w:r>
      <w:r>
        <w:rPr>
          <w:rFonts w:hint="eastAsia" w:ascii="宋体"/>
        </w:rPr>
        <w:t xml:space="preserve">  </w:t>
      </w:r>
      <w:r>
        <w:rPr>
          <w:rFonts w:hint="eastAsia" w:ascii="宋体"/>
          <w:lang w:eastAsia="zh-CN"/>
        </w:rPr>
        <w:t>横州市政府采购监督管理部门</w:t>
      </w:r>
      <w:r>
        <w:rPr>
          <w:rFonts w:hint="eastAsia"/>
        </w:rPr>
        <w:t>自受理投诉之日起</w:t>
      </w:r>
      <w:r>
        <w:t>30</w:t>
      </w:r>
      <w:r>
        <w:rPr>
          <w:rFonts w:hint="eastAsia"/>
        </w:rPr>
        <w:t>个工作日内，对投诉事项作出处理决定，并以书面形式通知投诉人、被投诉人及其他与投诉处理结果有利害关系的政府采购当</w:t>
      </w:r>
      <w:r>
        <w:rPr>
          <w:rFonts w:hint="eastAsia" w:ascii="宋体"/>
        </w:rPr>
        <w:t>事人</w:t>
      </w:r>
      <w:r>
        <w:rPr>
          <w:rFonts w:hint="eastAsia"/>
        </w:rPr>
        <w:t>。并将投诉结果在</w:t>
      </w:r>
      <w:r>
        <w:t>http://zfcg.gxzf.gov.cn (</w:t>
      </w:r>
      <w:r>
        <w:rPr>
          <w:rFonts w:hint="eastAsia"/>
        </w:rPr>
        <w:t>广西壮族自治区政府采购网</w:t>
      </w:r>
      <w:r>
        <w:t>)</w:t>
      </w:r>
      <w:r>
        <w:rPr>
          <w:rFonts w:hint="eastAsia"/>
        </w:rPr>
        <w:t>发布。</w:t>
      </w:r>
    </w:p>
    <w:p w14:paraId="19E82A20">
      <w:pPr>
        <w:spacing w:line="360" w:lineRule="auto"/>
        <w:ind w:firstLine="422" w:firstLineChars="200"/>
        <w:rPr>
          <w:rFonts w:ascii="宋体"/>
        </w:rPr>
      </w:pPr>
      <w:r>
        <w:rPr>
          <w:rFonts w:hAnsi="宋体"/>
          <w:b/>
          <w:color w:val="000000"/>
        </w:rPr>
        <w:t>38.3</w:t>
      </w:r>
      <w:r>
        <w:rPr>
          <w:rFonts w:hint="eastAsia" w:ascii="宋体"/>
          <w:b/>
        </w:rPr>
        <w:t>.6</w:t>
      </w:r>
      <w:r>
        <w:rPr>
          <w:rFonts w:hint="eastAsia" w:ascii="宋体"/>
        </w:rPr>
        <w:t xml:space="preserve">  </w:t>
      </w:r>
      <w:r>
        <w:rPr>
          <w:rFonts w:hint="eastAsia" w:ascii="宋体"/>
          <w:lang w:eastAsia="zh-CN"/>
        </w:rPr>
        <w:t>横州市政府采购监督管理部门</w:t>
      </w:r>
      <w:r>
        <w:rPr>
          <w:rFonts w:hint="eastAsia" w:ascii="宋体"/>
        </w:rPr>
        <w:t>在处理投诉事项期间，可以视具体情况暂停采购活动。</w:t>
      </w:r>
    </w:p>
    <w:p w14:paraId="0FA7FBA7">
      <w:pPr>
        <w:snapToGrid w:val="0"/>
        <w:spacing w:line="360" w:lineRule="auto"/>
        <w:ind w:left="120" w:leftChars="57" w:firstLine="482" w:firstLineChars="150"/>
        <w:jc w:val="center"/>
        <w:outlineLvl w:val="2"/>
        <w:rPr>
          <w:rFonts w:hint="eastAsia"/>
          <w:b/>
          <w:bCs/>
          <w:sz w:val="32"/>
          <w:szCs w:val="32"/>
        </w:rPr>
      </w:pPr>
      <w:bookmarkStart w:id="129" w:name="_Toc11001"/>
      <w:r>
        <w:rPr>
          <w:rFonts w:hint="eastAsia"/>
          <w:b/>
          <w:bCs/>
          <w:sz w:val="32"/>
          <w:szCs w:val="32"/>
        </w:rPr>
        <w:t>八、验收</w:t>
      </w:r>
      <w:bookmarkEnd w:id="129"/>
    </w:p>
    <w:p w14:paraId="6C7B47A3">
      <w:pPr>
        <w:spacing w:line="360" w:lineRule="auto"/>
        <w:ind w:firstLine="422" w:firstLineChars="200"/>
        <w:rPr>
          <w:rFonts w:hAnsi="宋体"/>
          <w:b/>
          <w:color w:val="000000"/>
        </w:rPr>
      </w:pPr>
      <w:r>
        <w:rPr>
          <w:rFonts w:hAnsi="宋体"/>
          <w:b/>
          <w:color w:val="000000"/>
        </w:rPr>
        <w:t>39.</w:t>
      </w:r>
      <w:r>
        <w:rPr>
          <w:rFonts w:hint="eastAsia" w:hAnsi="宋体"/>
          <w:b/>
          <w:color w:val="000000"/>
        </w:rPr>
        <w:t>验收</w:t>
      </w:r>
    </w:p>
    <w:p w14:paraId="680E39C3">
      <w:pPr>
        <w:tabs>
          <w:tab w:val="left" w:pos="0"/>
        </w:tabs>
        <w:spacing w:line="360" w:lineRule="auto"/>
        <w:ind w:firstLine="480"/>
        <w:rPr>
          <w:rFonts w:hAnsi="宋体"/>
        </w:rPr>
      </w:pPr>
      <w:r>
        <w:rPr>
          <w:rFonts w:hAnsi="宋体"/>
        </w:rPr>
        <w:t>39.1</w:t>
      </w:r>
      <w:r>
        <w:rPr>
          <w:rFonts w:hint="eastAsia" w:hAnsi="宋体"/>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6AB3901">
      <w:pPr>
        <w:tabs>
          <w:tab w:val="left" w:pos="0"/>
        </w:tabs>
        <w:spacing w:line="360" w:lineRule="auto"/>
        <w:ind w:firstLine="480"/>
        <w:rPr>
          <w:rFonts w:hAnsi="宋体"/>
        </w:rPr>
      </w:pPr>
      <w:r>
        <w:rPr>
          <w:rFonts w:hAnsi="宋体"/>
        </w:rPr>
        <w:t>39.2</w:t>
      </w:r>
      <w:r>
        <w:rPr>
          <w:rFonts w:hint="eastAsia" w:hAnsi="宋体"/>
        </w:rPr>
        <w:t>采购人可以邀请参加本项目的其他投标人或者第三方机构参与验收。参与验收的投标人或者第三方机构的意见作为验收书的参考资料一并存档。</w:t>
      </w:r>
    </w:p>
    <w:p w14:paraId="0DB107BC">
      <w:pPr>
        <w:tabs>
          <w:tab w:val="left" w:pos="0"/>
        </w:tabs>
        <w:spacing w:line="360" w:lineRule="auto"/>
        <w:ind w:firstLine="480"/>
        <w:rPr>
          <w:rFonts w:hAnsi="宋体"/>
        </w:rPr>
      </w:pPr>
      <w:r>
        <w:rPr>
          <w:rFonts w:hAnsi="宋体"/>
        </w:rPr>
        <w:t>39.3</w:t>
      </w:r>
      <w:r>
        <w:rPr>
          <w:rFonts w:hint="eastAsia" w:hAnsi="宋体"/>
        </w:rPr>
        <w:t>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DC5A903">
      <w:pPr>
        <w:tabs>
          <w:tab w:val="left" w:pos="0"/>
        </w:tabs>
        <w:spacing w:line="360" w:lineRule="auto"/>
        <w:ind w:firstLine="480"/>
        <w:rPr>
          <w:rFonts w:hAnsi="宋体"/>
        </w:rPr>
      </w:pPr>
      <w:r>
        <w:rPr>
          <w:rFonts w:hAnsi="宋体"/>
        </w:rPr>
        <w:t>39.4</w:t>
      </w:r>
      <w:r>
        <w:rPr>
          <w:rFonts w:hint="eastAsia" w:hAnsi="宋体"/>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BA45D86">
      <w:pPr>
        <w:pStyle w:val="18"/>
        <w:snapToGrid w:val="0"/>
        <w:spacing w:line="400" w:lineRule="exact"/>
        <w:rPr>
          <w:rFonts w:hAnsi="宋体"/>
          <w:color w:val="000000"/>
        </w:rPr>
      </w:pPr>
    </w:p>
    <w:p w14:paraId="057235F6">
      <w:pPr>
        <w:pStyle w:val="4"/>
        <w:keepNext w:val="0"/>
        <w:keepLines w:val="0"/>
        <w:spacing w:line="360" w:lineRule="auto"/>
        <w:jc w:val="center"/>
        <w:rPr>
          <w:rFonts w:hint="eastAsia"/>
        </w:rPr>
      </w:pPr>
      <w:bookmarkStart w:id="130" w:name="_八、其他事项"/>
      <w:bookmarkEnd w:id="130"/>
      <w:bookmarkStart w:id="131" w:name="_Toc17826"/>
      <w:r>
        <w:rPr>
          <w:rFonts w:hint="eastAsia"/>
        </w:rPr>
        <w:t>九、其他事项</w:t>
      </w:r>
      <w:bookmarkEnd w:id="131"/>
    </w:p>
    <w:p w14:paraId="1F1A5A85">
      <w:pPr>
        <w:spacing w:line="360" w:lineRule="auto"/>
        <w:ind w:firstLine="422" w:firstLineChars="200"/>
        <w:rPr>
          <w:rFonts w:ascii="Times New Roman" w:hAnsi="宋体" w:eastAsia="宋体" w:cs="Times New Roman"/>
          <w:b/>
          <w:color w:val="000000"/>
        </w:rPr>
      </w:pPr>
      <w:bookmarkStart w:id="132" w:name="_42.代理服务费"/>
      <w:bookmarkEnd w:id="132"/>
      <w:r>
        <w:rPr>
          <w:rFonts w:hint="eastAsia" w:ascii="Times New Roman" w:hAnsi="宋体" w:eastAsia="宋体" w:cs="Times New Roman"/>
          <w:b/>
          <w:color w:val="000000"/>
        </w:rPr>
        <w:t>40.代理服务费</w:t>
      </w:r>
    </w:p>
    <w:p w14:paraId="0FAA4D45">
      <w:pPr>
        <w:tabs>
          <w:tab w:val="left" w:pos="0"/>
        </w:tabs>
        <w:spacing w:line="360" w:lineRule="auto"/>
        <w:ind w:firstLine="480"/>
        <w:rPr>
          <w:rFonts w:hint="eastAsia" w:ascii="Times New Roman" w:hAnsi="宋体" w:eastAsia="宋体" w:cs="Times New Roman"/>
        </w:rPr>
      </w:pPr>
      <w:r>
        <w:rPr>
          <w:rFonts w:hint="eastAsia" w:ascii="Times New Roman" w:hAnsi="宋体" w:eastAsia="宋体" w:cs="Times New Roman"/>
        </w:rPr>
        <w:t>40.1 代理货物收费标准及缴费账户详见“投标人须知前附表”，投标人为联合体的，可以由联合体中的一方或者多方共同交纳代理服务费。</w:t>
      </w:r>
    </w:p>
    <w:p w14:paraId="0AA107CC">
      <w:pPr>
        <w:spacing w:line="360" w:lineRule="auto"/>
        <w:ind w:firstLine="480" w:firstLineChars="200"/>
        <w:rPr>
          <w:rFonts w:hint="eastAsia" w:ascii="黑体" w:hAnsi="黑体" w:eastAsia="黑体"/>
          <w:sz w:val="24"/>
        </w:rPr>
      </w:pPr>
      <w:r>
        <w:rPr>
          <w:rFonts w:hint="eastAsia" w:ascii="黑体" w:hAnsi="黑体" w:eastAsia="黑体"/>
          <w:sz w:val="24"/>
        </w:rPr>
        <w:t>41. 需要补充的其他内容</w:t>
      </w:r>
    </w:p>
    <w:p w14:paraId="4E354294">
      <w:pPr>
        <w:spacing w:line="360" w:lineRule="auto"/>
        <w:ind w:firstLine="420" w:firstLineChars="200"/>
        <w:rPr>
          <w:rFonts w:hint="eastAsia" w:hAnsi="宋体"/>
        </w:rPr>
      </w:pPr>
      <w:r>
        <w:rPr>
          <w:rFonts w:hAnsi="宋体"/>
        </w:rPr>
        <w:t>41.1</w:t>
      </w:r>
      <w:r>
        <w:rPr>
          <w:rFonts w:hint="eastAsia" w:hAnsi="宋体" w:cs="宋体"/>
        </w:rPr>
        <w:t>本招标文件解释规则详见</w:t>
      </w:r>
      <w:r>
        <w:rPr>
          <w:rFonts w:hint="eastAsia" w:hAnsi="宋体"/>
        </w:rPr>
        <w:t>“投标人须知前附表”。</w:t>
      </w:r>
    </w:p>
    <w:p w14:paraId="74E1C947">
      <w:pPr>
        <w:spacing w:line="360" w:lineRule="auto"/>
        <w:ind w:firstLine="420" w:firstLineChars="200"/>
        <w:rPr>
          <w:rFonts w:hAnsi="宋体"/>
        </w:rPr>
      </w:pPr>
      <w:r>
        <w:rPr>
          <w:rFonts w:hAnsi="宋体" w:cs="宋体"/>
        </w:rPr>
        <w:t xml:space="preserve">41.2 </w:t>
      </w:r>
      <w:r>
        <w:rPr>
          <w:rFonts w:hint="eastAsia" w:hAnsi="宋体"/>
        </w:rPr>
        <w:t>其他事项详见“投标人须知前附表”。</w:t>
      </w:r>
    </w:p>
    <w:p w14:paraId="214E732F">
      <w:pPr>
        <w:pStyle w:val="18"/>
        <w:spacing w:line="360" w:lineRule="auto"/>
        <w:ind w:firstLine="420" w:firstLineChars="200"/>
        <w:rPr>
          <w:rFonts w:hAnsi="宋体"/>
          <w:color w:val="000000"/>
        </w:rPr>
      </w:pPr>
      <w:r>
        <w:rPr>
          <w:rFonts w:hint="eastAsia" w:hAnsi="宋体"/>
        </w:rPr>
        <w:t>41.3</w:t>
      </w:r>
      <w:bookmarkStart w:id="133" w:name="_Hlk65857140"/>
      <w:r>
        <w:rPr>
          <w:rFonts w:hint="eastAsia" w:hAnsi="宋体"/>
          <w:color w:val="000000"/>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w:t>
      </w:r>
      <w:r>
        <w:rPr>
          <w:rFonts w:hint="eastAsia" w:ascii="宋体" w:hAnsi="宋体" w:eastAsia="宋体" w:cs="Times New Roman"/>
          <w:color w:val="000000"/>
        </w:rPr>
        <w:t>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0752645A">
      <w:pPr>
        <w:pStyle w:val="18"/>
        <w:spacing w:before="120" w:after="120" w:line="360" w:lineRule="auto"/>
        <w:ind w:firstLine="420" w:firstLineChars="200"/>
        <w:contextualSpacing/>
        <w:rPr>
          <w:rFonts w:hint="eastAsia" w:hAnsi="宋体"/>
          <w:color w:val="000000"/>
        </w:rPr>
      </w:pPr>
      <w:r>
        <w:rPr>
          <w:rFonts w:hint="eastAsia" w:hAnsi="宋体"/>
          <w:color w:val="000000"/>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05FCAEE6">
      <w:pPr>
        <w:pStyle w:val="18"/>
        <w:spacing w:before="120" w:after="120" w:line="360" w:lineRule="auto"/>
        <w:ind w:firstLine="420" w:firstLineChars="200"/>
        <w:contextualSpacing/>
        <w:rPr>
          <w:rFonts w:hint="eastAsia" w:hAnsi="宋体"/>
          <w:color w:val="000000"/>
        </w:rPr>
      </w:pPr>
      <w:r>
        <w:rPr>
          <w:rFonts w:hint="eastAsia" w:hAnsi="宋体"/>
          <w:color w:val="000000"/>
        </w:rPr>
        <w:t>依据本文件规定享受扶持政策获得政府采购合同的，小微企业不得将合同分包给大中型企业，中型企业不得将合同分包给大型企业。</w:t>
      </w:r>
      <w:bookmarkEnd w:id="133"/>
    </w:p>
    <w:p w14:paraId="4DB87347">
      <w:pPr>
        <w:spacing w:line="360" w:lineRule="auto"/>
        <w:ind w:firstLine="480" w:firstLineChars="200"/>
        <w:rPr>
          <w:rFonts w:hint="eastAsia" w:ascii="黑体" w:hAnsi="黑体" w:eastAsia="黑体"/>
          <w:sz w:val="24"/>
        </w:rPr>
      </w:pPr>
      <w:r>
        <w:rPr>
          <w:rFonts w:hint="eastAsia" w:ascii="黑体" w:hAnsi="黑体" w:eastAsia="黑体"/>
          <w:sz w:val="24"/>
        </w:rPr>
        <w:t>42. 政采贷相关说明</w:t>
      </w:r>
    </w:p>
    <w:p w14:paraId="5A7F9FC3">
      <w:pPr>
        <w:spacing w:line="360" w:lineRule="auto"/>
        <w:ind w:firstLine="420" w:firstLineChars="200"/>
        <w:jc w:val="left"/>
        <w:rPr>
          <w:rFonts w:hint="eastAsia" w:hAnsi="宋体"/>
          <w:color w:val="auto"/>
        </w:rPr>
      </w:pPr>
      <w:r>
        <w:rPr>
          <w:rFonts w:hint="eastAsia" w:hAnsi="宋体"/>
        </w:rPr>
        <w:t>为优化政府采购营商环境，缓解供应商资金难题，南宁市政府采购试行政府采购信用融资制度，中标</w:t>
      </w:r>
      <w:r>
        <w:rPr>
          <w:rFonts w:hint="eastAsia" w:hAnsi="宋体"/>
          <w:color w:val="auto"/>
        </w:rPr>
        <w:t>供应商如有融资需求，可凭政府采购合同通过以下方式申请政府采购信用融资贷款：</w:t>
      </w:r>
    </w:p>
    <w:p w14:paraId="3558A1B7">
      <w:pPr>
        <w:numPr>
          <w:ilvl w:val="0"/>
          <w:numId w:val="3"/>
        </w:numPr>
        <w:spacing w:line="360" w:lineRule="auto"/>
        <w:ind w:firstLine="420" w:firstLineChars="200"/>
        <w:jc w:val="left"/>
        <w:rPr>
          <w:rFonts w:hint="eastAsia" w:hAnsi="宋体"/>
          <w:color w:val="auto"/>
        </w:rPr>
      </w:pPr>
      <w:r>
        <w:rPr>
          <w:rFonts w:hint="eastAsia" w:hAnsi="宋体"/>
          <w:color w:val="auto"/>
        </w:rPr>
        <w:t>线下渠道：在“南宁市公共资源交易中心”官网（网址：</w:t>
      </w:r>
      <w:r>
        <w:rPr>
          <w:rFonts w:hAnsi="宋体"/>
          <w:color w:val="auto"/>
        </w:rPr>
        <w:fldChar w:fldCharType="begin"/>
      </w:r>
      <w:r>
        <w:rPr>
          <w:rFonts w:hAnsi="宋体"/>
          <w:color w:val="auto"/>
        </w:rPr>
        <w:instrText xml:space="preserve"> HYPERLINK "http://www.nnggzy.org.cn）\“交易信息-政府采购-政府采购信用融资\”中融资银行和南宁市企业融资货物中心专栏信息申请政府采购信用融资。" </w:instrText>
      </w:r>
      <w:r>
        <w:rPr>
          <w:rFonts w:hAnsi="宋体"/>
          <w:color w:val="auto"/>
        </w:rPr>
        <w:fldChar w:fldCharType="separate"/>
      </w:r>
      <w:r>
        <w:rPr>
          <w:rStyle w:val="39"/>
          <w:rFonts w:hAnsi="宋体"/>
          <w:color w:val="auto"/>
        </w:rPr>
        <w:t>http://www.nnggzy.org.cn</w:t>
      </w:r>
      <w:r>
        <w:rPr>
          <w:rStyle w:val="39"/>
          <w:rFonts w:hint="eastAsia" w:hAnsi="宋体"/>
          <w:color w:val="auto"/>
        </w:rPr>
        <w:t>）“交易信息</w:t>
      </w:r>
      <w:r>
        <w:rPr>
          <w:rStyle w:val="39"/>
          <w:rFonts w:hAnsi="宋体"/>
          <w:color w:val="auto"/>
        </w:rPr>
        <w:t>-</w:t>
      </w:r>
      <w:r>
        <w:rPr>
          <w:rStyle w:val="39"/>
          <w:rFonts w:hint="eastAsia" w:hAnsi="宋体"/>
          <w:color w:val="auto"/>
        </w:rPr>
        <w:t>政府采购</w:t>
      </w:r>
      <w:r>
        <w:rPr>
          <w:rStyle w:val="39"/>
          <w:rFonts w:hAnsi="宋体"/>
          <w:color w:val="auto"/>
        </w:rPr>
        <w:t>-</w:t>
      </w:r>
      <w:r>
        <w:rPr>
          <w:rStyle w:val="39"/>
          <w:rFonts w:hint="eastAsia" w:hAnsi="宋体"/>
          <w:color w:val="auto"/>
        </w:rPr>
        <w:t>政府采购信用融资”中融资银行和南宁市企业融资货物中心专栏信息申请政府采购信用融资。</w:t>
      </w:r>
      <w:r>
        <w:rPr>
          <w:rFonts w:hAnsi="宋体"/>
          <w:color w:val="auto"/>
        </w:rPr>
        <w:fldChar w:fldCharType="end"/>
      </w:r>
    </w:p>
    <w:p w14:paraId="40FC4C7E">
      <w:pPr>
        <w:numPr>
          <w:ilvl w:val="0"/>
          <w:numId w:val="3"/>
        </w:numPr>
        <w:spacing w:line="360" w:lineRule="auto"/>
        <w:ind w:firstLine="420" w:firstLineChars="200"/>
        <w:jc w:val="left"/>
        <w:rPr>
          <w:rFonts w:hint="eastAsia" w:hAnsi="宋体"/>
        </w:rPr>
      </w:pPr>
      <w:r>
        <w:rPr>
          <w:rFonts w:hint="eastAsia" w:hAnsi="宋体"/>
          <w:color w:val="auto"/>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w:t>
      </w:r>
      <w:r>
        <w:rPr>
          <w:rFonts w:hint="eastAsia" w:hAnsi="宋体"/>
        </w:rPr>
        <w:t>贷”融资模式的通知》（南宁银发〔2021〕258号）文（文件公开网址详情见：“广西政府采购网”——http://www.ccgp-guangxi.gov.cn/AdministrativeRegulations/AutonomousRegion/9830442.html）</w:t>
      </w:r>
      <w:r>
        <w:rPr>
          <w:rFonts w:hAnsi="宋体"/>
        </w:rPr>
        <w:br w:type="page"/>
      </w:r>
      <w:bookmarkStart w:id="134" w:name="_Toc532545043"/>
    </w:p>
    <w:p w14:paraId="31904A5B">
      <w:pPr>
        <w:pStyle w:val="18"/>
        <w:jc w:val="center"/>
        <w:outlineLvl w:val="0"/>
        <w:rPr>
          <w:rFonts w:ascii="Times New Roman" w:hAnsi="Times New Roman"/>
          <w:b/>
          <w:sz w:val="36"/>
        </w:rPr>
      </w:pPr>
      <w:bookmarkStart w:id="135" w:name="_Toc15482"/>
      <w:r>
        <w:rPr>
          <w:rFonts w:hint="eastAsia" w:ascii="Times New Roman" w:hAnsi="Times New Roman"/>
          <w:b/>
          <w:sz w:val="36"/>
        </w:rPr>
        <w:t>第四章</w:t>
      </w:r>
      <w:r>
        <w:rPr>
          <w:rFonts w:ascii="Times New Roman" w:hAnsi="Times New Roman"/>
          <w:b/>
          <w:sz w:val="36"/>
        </w:rPr>
        <w:t xml:space="preserve">  </w:t>
      </w:r>
      <w:r>
        <w:rPr>
          <w:rFonts w:hint="eastAsia" w:ascii="Times New Roman" w:hAnsi="Times New Roman"/>
          <w:b/>
          <w:sz w:val="36"/>
        </w:rPr>
        <w:t>评标方法</w:t>
      </w:r>
      <w:bookmarkEnd w:id="134"/>
      <w:r>
        <w:rPr>
          <w:rFonts w:hint="eastAsia" w:ascii="Times New Roman" w:hAnsi="Times New Roman"/>
          <w:b/>
          <w:sz w:val="36"/>
        </w:rPr>
        <w:t>及评分标准</w:t>
      </w:r>
      <w:bookmarkEnd w:id="135"/>
    </w:p>
    <w:p w14:paraId="7061CE7B">
      <w:pPr>
        <w:pStyle w:val="18"/>
        <w:jc w:val="center"/>
        <w:outlineLvl w:val="1"/>
        <w:rPr>
          <w:rFonts w:ascii="Times New Roman" w:hAnsi="Times New Roman"/>
          <w:b/>
          <w:bCs/>
          <w:color w:val="000000"/>
          <w:sz w:val="32"/>
          <w:szCs w:val="32"/>
        </w:rPr>
      </w:pPr>
      <w:bookmarkStart w:id="136" w:name="_Toc26027"/>
      <w:r>
        <w:rPr>
          <w:rFonts w:hint="eastAsia" w:ascii="Times New Roman" w:hAnsi="Times New Roman"/>
          <w:b/>
          <w:bCs/>
          <w:color w:val="000000"/>
          <w:sz w:val="32"/>
          <w:szCs w:val="32"/>
        </w:rPr>
        <w:t>第一节</w:t>
      </w:r>
      <w:r>
        <w:rPr>
          <w:rFonts w:ascii="Times New Roman" w:hAnsi="Times New Roman"/>
          <w:b/>
          <w:bCs/>
          <w:color w:val="000000"/>
          <w:sz w:val="32"/>
          <w:szCs w:val="32"/>
        </w:rPr>
        <w:t xml:space="preserve"> </w:t>
      </w:r>
      <w:r>
        <w:rPr>
          <w:rFonts w:hint="eastAsia" w:ascii="Times New Roman" w:hAnsi="Times New Roman"/>
          <w:b/>
          <w:bCs/>
          <w:color w:val="000000"/>
          <w:sz w:val="32"/>
          <w:szCs w:val="32"/>
        </w:rPr>
        <w:t>评标方法</w:t>
      </w:r>
      <w:bookmarkEnd w:id="136"/>
    </w:p>
    <w:p w14:paraId="6D655CAE">
      <w:pPr>
        <w:pStyle w:val="18"/>
        <w:tabs>
          <w:tab w:val="left" w:pos="2472"/>
        </w:tabs>
        <w:spacing w:line="460" w:lineRule="exact"/>
        <w:ind w:firstLine="420" w:firstLineChars="200"/>
        <w:rPr>
          <w:color w:val="FF0000"/>
          <w:szCs w:val="21"/>
        </w:rPr>
      </w:pPr>
      <w:r>
        <w:rPr>
          <w:rFonts w:hint="eastAsia" w:hAnsi="宋体" w:cs="宋体"/>
          <w:szCs w:val="21"/>
        </w:rPr>
        <w:t>本项目采用</w:t>
      </w:r>
      <w:r>
        <w:rPr>
          <w:rFonts w:hint="eastAsia" w:hAnsi="宋体" w:cs="宋体"/>
          <w:szCs w:val="21"/>
          <w:u w:val="single"/>
        </w:rPr>
        <w:t xml:space="preserve"> 以下勾选的方式</w:t>
      </w:r>
      <w:r>
        <w:rPr>
          <w:rFonts w:hint="eastAsia" w:hAnsi="宋体" w:cs="宋体"/>
          <w:szCs w:val="21"/>
        </w:rPr>
        <w:t>进行评审。</w:t>
      </w:r>
    </w:p>
    <w:p w14:paraId="2C994DE4">
      <w:pPr>
        <w:pStyle w:val="18"/>
        <w:spacing w:line="360" w:lineRule="auto"/>
        <w:ind w:firstLine="420"/>
        <w:rPr>
          <w:rFonts w:hint="eastAsia" w:hAnsi="宋体"/>
          <w:color w:val="000000"/>
        </w:rPr>
      </w:pPr>
      <w:r>
        <w:rPr>
          <w:rFonts w:hint="eastAsia" w:hAnsi="宋体"/>
          <w:color w:val="000000"/>
          <w:szCs w:val="21"/>
        </w:rPr>
        <w:t>□最低评标价法，是指投标文件满足招标文件</w:t>
      </w:r>
      <w:r>
        <w:rPr>
          <w:rFonts w:hint="eastAsia" w:hAnsi="宋体"/>
          <w:color w:val="000000"/>
        </w:rPr>
        <w:t>全部实质性要求，且投标报价最低的投标人为中标候选人的评标方法。</w:t>
      </w:r>
    </w:p>
    <w:p w14:paraId="7747B9E9">
      <w:pPr>
        <w:autoSpaceDE w:val="0"/>
        <w:autoSpaceDN w:val="0"/>
        <w:adjustRightInd w:val="0"/>
        <w:spacing w:line="440" w:lineRule="exact"/>
        <w:ind w:firstLine="420" w:firstLineChars="200"/>
        <w:rPr>
          <w:rFonts w:hint="eastAsia" w:ascii="宋体" w:hAnsi="宋体"/>
          <w:color w:val="auto"/>
          <w:sz w:val="24"/>
        </w:rPr>
      </w:pPr>
      <w:r>
        <w:rPr>
          <w:rFonts w:hint="eastAsia" w:hAnsi="宋体"/>
          <w:color w:val="000000"/>
          <w:lang w:eastAsia="zh-CN"/>
        </w:rPr>
        <w:t>☑</w:t>
      </w:r>
      <w:r>
        <w:rPr>
          <w:rFonts w:hint="eastAsia" w:hAnsi="宋体"/>
          <w:color w:val="000000"/>
        </w:rPr>
        <w:t>综合评分法，</w:t>
      </w:r>
      <w:r>
        <w:rPr>
          <w:rFonts w:hint="eastAsia" w:ascii="宋体" w:hAnsi="宋体"/>
          <w:color w:val="000000"/>
          <w:szCs w:val="20"/>
        </w:rPr>
        <w:t>是指投标文件满足招标文件全部实质性要求，且按照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w:t>
      </w:r>
      <w:r>
        <w:rPr>
          <w:rFonts w:hint="eastAsia" w:ascii="宋体" w:hAnsi="宋体"/>
          <w:color w:val="auto"/>
          <w:szCs w:val="20"/>
        </w:rPr>
        <w:t>货物类采购项目以技术性能得分较高者为先，</w:t>
      </w:r>
      <w:r>
        <w:rPr>
          <w:rFonts w:hint="eastAsia" w:ascii="宋体" w:hAnsi="宋体"/>
          <w:color w:val="auto"/>
          <w:szCs w:val="20"/>
          <w:lang w:eastAsia="zh-CN"/>
        </w:rPr>
        <w:t>服务</w:t>
      </w:r>
      <w:r>
        <w:rPr>
          <w:rFonts w:hint="eastAsia" w:ascii="宋体" w:hAnsi="宋体"/>
          <w:color w:val="auto"/>
          <w:szCs w:val="20"/>
        </w:rPr>
        <w:t xml:space="preserve">类采购项目以实力信誉及业绩得分较高者为先。 </w:t>
      </w:r>
    </w:p>
    <w:p w14:paraId="0D4C2E68">
      <w:pPr>
        <w:pStyle w:val="18"/>
        <w:spacing w:line="360" w:lineRule="auto"/>
        <w:ind w:firstLine="420"/>
        <w:rPr>
          <w:rFonts w:hint="eastAsia" w:hAnsi="宋体"/>
          <w:color w:val="000000"/>
        </w:rPr>
      </w:pPr>
    </w:p>
    <w:p w14:paraId="0C5DAB67">
      <w:pPr>
        <w:pStyle w:val="18"/>
        <w:tabs>
          <w:tab w:val="left" w:pos="2472"/>
        </w:tabs>
        <w:spacing w:line="460" w:lineRule="exact"/>
        <w:jc w:val="center"/>
        <w:outlineLvl w:val="1"/>
        <w:rPr>
          <w:rFonts w:hint="eastAsia" w:ascii="Times New Roman" w:hAnsi="Times New Roman"/>
          <w:b/>
          <w:bCs/>
          <w:color w:val="000000"/>
          <w:sz w:val="32"/>
          <w:szCs w:val="32"/>
        </w:rPr>
      </w:pPr>
      <w:bookmarkStart w:id="137" w:name="_Toc23136"/>
      <w:r>
        <w:rPr>
          <w:rFonts w:hint="eastAsia" w:ascii="Times New Roman" w:hAnsi="Times New Roman"/>
          <w:b/>
          <w:bCs/>
          <w:color w:val="000000"/>
          <w:sz w:val="32"/>
          <w:szCs w:val="32"/>
        </w:rPr>
        <w:t>第二节</w:t>
      </w:r>
      <w:r>
        <w:rPr>
          <w:rFonts w:ascii="Times New Roman" w:hAnsi="Times New Roman"/>
          <w:b/>
          <w:bCs/>
          <w:color w:val="000000"/>
          <w:sz w:val="32"/>
          <w:szCs w:val="32"/>
        </w:rPr>
        <w:t xml:space="preserve"> </w:t>
      </w:r>
      <w:r>
        <w:rPr>
          <w:rFonts w:hint="eastAsia" w:ascii="Times New Roman" w:hAnsi="Times New Roman"/>
          <w:b/>
          <w:bCs/>
          <w:color w:val="000000"/>
          <w:sz w:val="32"/>
          <w:szCs w:val="32"/>
        </w:rPr>
        <w:t>评标程序</w:t>
      </w:r>
      <w:bookmarkEnd w:id="137"/>
    </w:p>
    <w:p w14:paraId="10BE82BF">
      <w:pPr>
        <w:spacing w:line="360" w:lineRule="auto"/>
        <w:ind w:firstLine="422" w:firstLineChars="200"/>
        <w:rPr>
          <w:rFonts w:ascii="宋体" w:hAnsi="宋体"/>
          <w:b/>
          <w:color w:val="000000"/>
          <w:szCs w:val="21"/>
        </w:rPr>
      </w:pPr>
      <w:r>
        <w:rPr>
          <w:rFonts w:hint="eastAsia" w:ascii="宋体" w:hAnsi="宋体"/>
          <w:b/>
          <w:color w:val="000000"/>
          <w:szCs w:val="21"/>
        </w:rPr>
        <w:t>1.符合性审查</w:t>
      </w:r>
    </w:p>
    <w:p w14:paraId="142E05B9">
      <w:pPr>
        <w:spacing w:line="360" w:lineRule="auto"/>
        <w:ind w:firstLine="420" w:firstLineChars="200"/>
        <w:rPr>
          <w:rFonts w:hint="eastAsia" w:hAnsi="宋体"/>
          <w:color w:val="000000"/>
        </w:rPr>
      </w:pPr>
      <w:r>
        <w:rPr>
          <w:rFonts w:hint="eastAsia" w:hAnsi="宋体"/>
          <w:color w:val="000000"/>
        </w:rPr>
        <w:t>评标委员会应当对符合资格的投标人的投标文件进行投标报价、商务、技术等实质性内容符合性审查，以确定其是否满足招标文件的实质性要求。</w:t>
      </w:r>
    </w:p>
    <w:p w14:paraId="156669C8">
      <w:pPr>
        <w:spacing w:line="360" w:lineRule="auto"/>
        <w:ind w:firstLine="422" w:firstLineChars="200"/>
        <w:rPr>
          <w:rFonts w:ascii="宋体" w:hAnsi="宋体"/>
          <w:b/>
          <w:color w:val="000000"/>
          <w:szCs w:val="21"/>
        </w:rPr>
      </w:pPr>
      <w:r>
        <w:rPr>
          <w:rFonts w:hint="eastAsia" w:ascii="宋体" w:hAnsi="宋体"/>
          <w:b/>
          <w:color w:val="000000"/>
          <w:szCs w:val="21"/>
        </w:rPr>
        <w:t>2.符合性审查不通过而导致投标无效的情形</w:t>
      </w:r>
    </w:p>
    <w:p w14:paraId="688231C7">
      <w:pPr>
        <w:spacing w:line="360" w:lineRule="auto"/>
        <w:ind w:firstLine="420" w:firstLineChars="200"/>
        <w:rPr>
          <w:rFonts w:hint="eastAsia" w:ascii="宋体" w:hAnsi="宋体"/>
          <w:color w:val="000000"/>
          <w:szCs w:val="21"/>
        </w:rPr>
      </w:pPr>
      <w:r>
        <w:rPr>
          <w:rFonts w:hint="eastAsia" w:ascii="宋体" w:hAnsi="宋体"/>
          <w:color w:val="000000"/>
          <w:szCs w:val="21"/>
        </w:rPr>
        <w:t>投标人的投标文件中存在对招标文件的任何实质性要求和条件的负偏离，将被视为投标无效。</w:t>
      </w:r>
    </w:p>
    <w:p w14:paraId="4230225A">
      <w:pPr>
        <w:spacing w:line="360" w:lineRule="auto"/>
        <w:ind w:firstLine="420" w:firstLineChars="200"/>
        <w:rPr>
          <w:rFonts w:hint="eastAsia" w:ascii="宋体" w:hAnsi="宋体"/>
          <w:color w:val="000000"/>
          <w:szCs w:val="21"/>
        </w:rPr>
      </w:pPr>
      <w:r>
        <w:rPr>
          <w:rFonts w:hint="eastAsia" w:ascii="宋体" w:hAnsi="宋体"/>
          <w:color w:val="000000"/>
          <w:szCs w:val="21"/>
        </w:rPr>
        <w:t>2.1在报价评审时，如发现下列情形之一的，将被视为投标无效：</w:t>
      </w:r>
    </w:p>
    <w:p w14:paraId="2F51BD29">
      <w:pPr>
        <w:spacing w:line="360" w:lineRule="auto"/>
        <w:ind w:firstLine="420" w:firstLineChars="200"/>
        <w:rPr>
          <w:rFonts w:hint="eastAsia" w:ascii="宋体" w:hAnsi="宋体"/>
          <w:color w:val="000000"/>
          <w:szCs w:val="21"/>
        </w:rPr>
      </w:pPr>
      <w:r>
        <w:rPr>
          <w:rFonts w:hint="eastAsia" w:ascii="宋体" w:hAnsi="宋体"/>
          <w:color w:val="000000"/>
          <w:szCs w:val="21"/>
        </w:rPr>
        <w:t>（1）投标文件未提供“投标人须知前附表”第13.1条规定中“必须提供”的文件资料的;</w:t>
      </w:r>
    </w:p>
    <w:p w14:paraId="3D2F91E5">
      <w:pPr>
        <w:spacing w:line="360" w:lineRule="auto"/>
        <w:ind w:firstLine="420" w:firstLineChars="200"/>
        <w:rPr>
          <w:rFonts w:hint="eastAsia" w:ascii="宋体" w:hAnsi="宋体"/>
          <w:color w:val="000000"/>
          <w:szCs w:val="21"/>
        </w:rPr>
      </w:pPr>
      <w:r>
        <w:rPr>
          <w:rFonts w:hint="eastAsia" w:ascii="宋体" w:hAnsi="宋体"/>
          <w:color w:val="000000"/>
          <w:szCs w:val="21"/>
        </w:rPr>
        <w:t>（2）未采用人民币报价或者未按照招标文件标明的币种报价的；</w:t>
      </w:r>
    </w:p>
    <w:p w14:paraId="0BE1E793">
      <w:pPr>
        <w:spacing w:line="360" w:lineRule="auto"/>
        <w:ind w:firstLine="420" w:firstLineChars="200"/>
        <w:rPr>
          <w:rFonts w:hint="eastAsia" w:ascii="宋体" w:hAnsi="宋体"/>
          <w:color w:val="000000"/>
          <w:szCs w:val="21"/>
        </w:rPr>
      </w:pPr>
      <w:r>
        <w:rPr>
          <w:rFonts w:hint="eastAsia" w:ascii="宋体" w:hAnsi="宋体"/>
          <w:color w:val="000000"/>
          <w:szCs w:val="21"/>
        </w:rPr>
        <w:t>（3）报价超出招标文件规定最高限价，或者超出采购预算金额（包括分项预算）的；</w:t>
      </w:r>
    </w:p>
    <w:p w14:paraId="0B500713">
      <w:pPr>
        <w:spacing w:line="360" w:lineRule="auto"/>
        <w:ind w:firstLine="420" w:firstLineChars="200"/>
        <w:rPr>
          <w:rFonts w:hint="eastAsia" w:ascii="宋体" w:hAnsi="宋体"/>
          <w:color w:val="000000"/>
          <w:szCs w:val="21"/>
        </w:rPr>
      </w:pPr>
      <w:r>
        <w:rPr>
          <w:rFonts w:hint="eastAsia" w:ascii="宋体" w:hAnsi="宋体"/>
          <w:color w:val="000000"/>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2D234ADC">
      <w:pPr>
        <w:spacing w:line="360" w:lineRule="auto"/>
        <w:ind w:firstLine="420" w:firstLineChars="200"/>
        <w:rPr>
          <w:rFonts w:hint="eastAsia" w:ascii="宋体" w:hAnsi="宋体"/>
          <w:color w:val="000000"/>
          <w:szCs w:val="21"/>
        </w:rPr>
      </w:pPr>
      <w:r>
        <w:rPr>
          <w:rFonts w:hint="eastAsia" w:ascii="宋体" w:hAnsi="宋体"/>
          <w:color w:val="000000"/>
          <w:szCs w:val="21"/>
        </w:rPr>
        <w:t>（5）修正后的报价，投标人不确认的；</w:t>
      </w:r>
    </w:p>
    <w:p w14:paraId="053B9BFA">
      <w:pPr>
        <w:spacing w:line="360" w:lineRule="auto"/>
        <w:ind w:firstLine="420" w:firstLineChars="200"/>
        <w:rPr>
          <w:rFonts w:hint="eastAsia" w:ascii="宋体" w:hAnsi="宋体"/>
          <w:color w:val="000000"/>
          <w:szCs w:val="21"/>
        </w:rPr>
      </w:pPr>
      <w:r>
        <w:rPr>
          <w:rFonts w:hint="eastAsia" w:ascii="宋体" w:hAnsi="宋体"/>
          <w:color w:val="000000"/>
          <w:szCs w:val="21"/>
        </w:rPr>
        <w:t>（6）投标人属于本章第5条第（2）项情形的。</w:t>
      </w:r>
    </w:p>
    <w:p w14:paraId="3D4E2D8E">
      <w:pPr>
        <w:spacing w:line="360" w:lineRule="auto"/>
        <w:ind w:firstLine="420" w:firstLineChars="200"/>
        <w:rPr>
          <w:rFonts w:hint="eastAsia" w:ascii="宋体" w:hAnsi="宋体"/>
          <w:color w:val="000000"/>
          <w:szCs w:val="21"/>
        </w:rPr>
      </w:pPr>
      <w:r>
        <w:rPr>
          <w:rFonts w:hint="eastAsia" w:ascii="宋体" w:hAnsi="宋体"/>
          <w:color w:val="000000"/>
          <w:szCs w:val="21"/>
        </w:rPr>
        <w:t>2.2在商务评审时，如发现下列情形之一的，将被视为投标无效：</w:t>
      </w:r>
    </w:p>
    <w:p w14:paraId="37C38DB0">
      <w:pPr>
        <w:spacing w:line="360" w:lineRule="auto"/>
        <w:ind w:firstLine="420" w:firstLineChars="200"/>
        <w:rPr>
          <w:rFonts w:hint="eastAsia" w:ascii="宋体" w:hAnsi="宋体"/>
          <w:color w:val="000000"/>
          <w:szCs w:val="21"/>
        </w:rPr>
      </w:pPr>
      <w:r>
        <w:rPr>
          <w:rFonts w:hint="eastAsia" w:ascii="宋体" w:hAnsi="宋体"/>
          <w:color w:val="000000"/>
          <w:szCs w:val="21"/>
        </w:rPr>
        <w:t>（1）投标文件未按招标文件要求签署、盖章的；</w:t>
      </w:r>
    </w:p>
    <w:p w14:paraId="5165043C">
      <w:pPr>
        <w:spacing w:line="360" w:lineRule="auto"/>
        <w:ind w:firstLine="420" w:firstLineChars="200"/>
        <w:rPr>
          <w:rFonts w:hint="eastAsia" w:ascii="宋体" w:hAnsi="宋体"/>
          <w:color w:val="000000"/>
          <w:szCs w:val="21"/>
        </w:rPr>
      </w:pPr>
      <w:r>
        <w:rPr>
          <w:rFonts w:hint="eastAsia" w:ascii="宋体" w:hAnsi="宋体"/>
          <w:color w:val="000000"/>
          <w:szCs w:val="21"/>
        </w:rPr>
        <w:t xml:space="preserve">（2）委托代理人未能出具有效身份证明或者出具的身份证明与授权委托书中的信息不符的； </w:t>
      </w:r>
    </w:p>
    <w:p w14:paraId="1CB566D2">
      <w:pPr>
        <w:spacing w:line="360" w:lineRule="auto"/>
        <w:ind w:firstLine="420" w:firstLineChars="200"/>
        <w:rPr>
          <w:rFonts w:hint="eastAsia" w:ascii="宋体" w:hAnsi="宋体"/>
          <w:color w:val="000000"/>
          <w:szCs w:val="21"/>
        </w:rPr>
      </w:pPr>
      <w:r>
        <w:rPr>
          <w:rFonts w:hint="eastAsia" w:ascii="宋体" w:hAnsi="宋体"/>
          <w:color w:val="000000"/>
          <w:szCs w:val="21"/>
        </w:rPr>
        <w:t>（3）投标文件未提供“投标人须知前附表”第13.1条规定中“必须提供”或者“委托时必须提供”的文件资料的;</w:t>
      </w:r>
    </w:p>
    <w:p w14:paraId="0CF57DB1">
      <w:pPr>
        <w:spacing w:line="360" w:lineRule="auto"/>
        <w:ind w:firstLine="420" w:firstLineChars="200"/>
        <w:rPr>
          <w:rFonts w:hint="eastAsia" w:ascii="宋体" w:hAnsi="宋体"/>
          <w:color w:val="000000"/>
          <w:szCs w:val="21"/>
        </w:rPr>
      </w:pPr>
      <w:r>
        <w:rPr>
          <w:rFonts w:hint="eastAsia" w:ascii="宋体" w:hAnsi="宋体"/>
          <w:color w:val="000000"/>
          <w:szCs w:val="21"/>
        </w:rPr>
        <w:t>（4）投标有效期、项目完成时间（交货时间、货物完成时间或者货物期等）、质保期、售后服务等招标文件中标“▲”的商务条款发生负偏离的；</w:t>
      </w:r>
    </w:p>
    <w:p w14:paraId="4FD901DF">
      <w:pPr>
        <w:spacing w:line="360" w:lineRule="auto"/>
        <w:ind w:firstLine="420" w:firstLineChars="200"/>
        <w:rPr>
          <w:rFonts w:hint="eastAsia" w:ascii="宋体" w:hAnsi="宋体"/>
          <w:color w:val="000000"/>
          <w:szCs w:val="21"/>
        </w:rPr>
      </w:pPr>
      <w:r>
        <w:rPr>
          <w:rFonts w:hint="eastAsia" w:ascii="宋体" w:hAnsi="宋体"/>
          <w:color w:val="000000"/>
          <w:szCs w:val="21"/>
        </w:rPr>
        <w:t>（5）商务条款评审允许负偏离的条款数超过“投标人须知前附表”规定项数的。</w:t>
      </w:r>
    </w:p>
    <w:p w14:paraId="0A06D2DA">
      <w:pPr>
        <w:spacing w:line="360" w:lineRule="auto"/>
        <w:ind w:firstLine="420" w:firstLineChars="200"/>
        <w:rPr>
          <w:rFonts w:hint="eastAsia" w:ascii="宋体" w:hAnsi="宋体"/>
          <w:color w:val="000000"/>
          <w:szCs w:val="21"/>
        </w:rPr>
      </w:pPr>
      <w:r>
        <w:rPr>
          <w:rFonts w:hint="eastAsia" w:ascii="宋体" w:hAnsi="宋体"/>
          <w:color w:val="000000"/>
          <w:szCs w:val="21"/>
        </w:rPr>
        <w:t>（6）投标文件的实质性内容未使用中文表述、使用计量单位不符合招标文件要求的；</w:t>
      </w:r>
    </w:p>
    <w:p w14:paraId="06A018BC">
      <w:pPr>
        <w:spacing w:line="360" w:lineRule="auto"/>
        <w:ind w:firstLine="420" w:firstLineChars="200"/>
        <w:rPr>
          <w:rFonts w:hint="eastAsia" w:ascii="宋体" w:hAnsi="宋体"/>
          <w:color w:val="000000"/>
          <w:szCs w:val="21"/>
        </w:rPr>
      </w:pPr>
      <w:r>
        <w:rPr>
          <w:rFonts w:hint="eastAsia" w:ascii="宋体" w:hAnsi="宋体"/>
          <w:color w:val="000000"/>
          <w:szCs w:val="21"/>
        </w:rPr>
        <w:t>（7）投标文件中的文件资料因填写不齐全或者内容虚假或者出现其他情形而导致被评标委员会认定无效的；</w:t>
      </w:r>
    </w:p>
    <w:p w14:paraId="442B2EEC">
      <w:pPr>
        <w:spacing w:line="360" w:lineRule="auto"/>
        <w:ind w:firstLine="420" w:firstLineChars="200"/>
        <w:rPr>
          <w:rFonts w:hint="eastAsia" w:ascii="宋体" w:hAnsi="宋体"/>
          <w:color w:val="000000"/>
          <w:szCs w:val="21"/>
        </w:rPr>
      </w:pPr>
      <w:r>
        <w:rPr>
          <w:rFonts w:hint="eastAsia" w:ascii="宋体" w:hAnsi="宋体"/>
          <w:color w:val="000000"/>
          <w:szCs w:val="21"/>
        </w:rPr>
        <w:t>（8）投标文件含有采购人不能接受的附加条件的；</w:t>
      </w:r>
    </w:p>
    <w:p w14:paraId="6C3E042B">
      <w:pPr>
        <w:spacing w:line="360" w:lineRule="auto"/>
        <w:ind w:firstLine="420" w:firstLineChars="200"/>
        <w:rPr>
          <w:rFonts w:hint="eastAsia" w:ascii="宋体" w:hAnsi="宋体"/>
          <w:color w:val="000000"/>
          <w:szCs w:val="21"/>
        </w:rPr>
      </w:pPr>
      <w:r>
        <w:rPr>
          <w:rFonts w:hint="eastAsia" w:ascii="宋体" w:hAnsi="宋体"/>
          <w:color w:val="000000"/>
          <w:szCs w:val="21"/>
        </w:rPr>
        <w:t>（9）未响应招标文件实质性要求的；</w:t>
      </w:r>
    </w:p>
    <w:p w14:paraId="05F06AD1">
      <w:pPr>
        <w:spacing w:line="360" w:lineRule="auto"/>
        <w:ind w:firstLine="420" w:firstLineChars="200"/>
        <w:rPr>
          <w:rFonts w:hint="eastAsia" w:ascii="宋体" w:hAnsi="宋体"/>
          <w:color w:val="000000"/>
          <w:szCs w:val="21"/>
        </w:rPr>
      </w:pPr>
      <w:r>
        <w:rPr>
          <w:rFonts w:hint="eastAsia" w:ascii="宋体" w:hAnsi="宋体"/>
          <w:color w:val="000000"/>
          <w:szCs w:val="21"/>
        </w:rPr>
        <w:t>（10）属于投标人须知正文第9.2条情形的；</w:t>
      </w:r>
    </w:p>
    <w:p w14:paraId="03DB1505">
      <w:pPr>
        <w:spacing w:line="360" w:lineRule="auto"/>
        <w:ind w:firstLine="420" w:firstLineChars="200"/>
        <w:rPr>
          <w:rFonts w:hint="eastAsia" w:ascii="宋体" w:hAnsi="宋体"/>
          <w:color w:val="000000"/>
          <w:szCs w:val="21"/>
        </w:rPr>
      </w:pPr>
      <w:r>
        <w:rPr>
          <w:rFonts w:hint="eastAsia" w:ascii="宋体" w:hAnsi="宋体"/>
          <w:color w:val="000000"/>
          <w:szCs w:val="21"/>
        </w:rPr>
        <w:t>（11）法律、法规和招标文件规定的其他无效情形。</w:t>
      </w:r>
    </w:p>
    <w:p w14:paraId="5F8F9EE5">
      <w:pPr>
        <w:spacing w:line="360" w:lineRule="auto"/>
        <w:ind w:firstLine="420" w:firstLineChars="200"/>
        <w:rPr>
          <w:rFonts w:hint="eastAsia" w:ascii="宋体" w:hAnsi="宋体"/>
          <w:color w:val="000000"/>
          <w:szCs w:val="21"/>
        </w:rPr>
      </w:pPr>
      <w:r>
        <w:rPr>
          <w:rFonts w:hint="eastAsia" w:ascii="宋体" w:hAnsi="宋体"/>
          <w:color w:val="000000"/>
          <w:szCs w:val="21"/>
        </w:rPr>
        <w:t>2.3在技术评审时，如发现下列情形之一的，将被视为投标无效：</w:t>
      </w:r>
    </w:p>
    <w:p w14:paraId="26ECFD63">
      <w:pPr>
        <w:spacing w:line="360" w:lineRule="auto"/>
        <w:ind w:firstLine="420" w:firstLineChars="200"/>
        <w:rPr>
          <w:rFonts w:hint="eastAsia" w:hAnsi="宋体"/>
          <w:color w:val="000000"/>
          <w:szCs w:val="21"/>
        </w:rPr>
      </w:pPr>
      <w:r>
        <w:rPr>
          <w:rFonts w:hint="eastAsia" w:hAnsi="宋体"/>
          <w:color w:val="000000"/>
          <w:szCs w:val="21"/>
        </w:rPr>
        <w:t>（</w:t>
      </w:r>
      <w:r>
        <w:rPr>
          <w:rFonts w:hAnsi="宋体"/>
          <w:color w:val="000000"/>
          <w:szCs w:val="21"/>
        </w:rPr>
        <w:t>1</w:t>
      </w:r>
      <w:r>
        <w:rPr>
          <w:rFonts w:hint="eastAsia" w:hAnsi="宋体"/>
          <w:color w:val="000000"/>
          <w:szCs w:val="21"/>
        </w:rPr>
        <w:t>）不满足招标文件要求的货物内容、技术要求、安全、质量标准，或者与招标文件中标“▲”的技术需求发生负偏离的；</w:t>
      </w:r>
    </w:p>
    <w:p w14:paraId="479495DE">
      <w:pPr>
        <w:spacing w:line="360" w:lineRule="auto"/>
        <w:ind w:firstLine="420" w:firstLineChars="200"/>
        <w:rPr>
          <w:rFonts w:hAnsi="宋体"/>
          <w:color w:val="000000"/>
          <w:szCs w:val="21"/>
        </w:rPr>
      </w:pPr>
      <w:r>
        <w:rPr>
          <w:rFonts w:hint="eastAsia" w:hAnsi="宋体"/>
          <w:color w:val="000000"/>
          <w:szCs w:val="21"/>
        </w:rPr>
        <w:t>（</w:t>
      </w:r>
      <w:r>
        <w:rPr>
          <w:rFonts w:hAnsi="宋体"/>
          <w:color w:val="000000"/>
          <w:szCs w:val="21"/>
        </w:rPr>
        <w:t>2</w:t>
      </w:r>
      <w:r>
        <w:rPr>
          <w:rFonts w:hint="eastAsia" w:hAnsi="宋体"/>
          <w:color w:val="000000"/>
          <w:szCs w:val="21"/>
        </w:rPr>
        <w:t>）技术需求评审允许负偏离的条款数超过“投标人须知前附表”规定项数的；</w:t>
      </w:r>
    </w:p>
    <w:p w14:paraId="645FDED0">
      <w:pPr>
        <w:spacing w:line="360" w:lineRule="auto"/>
        <w:ind w:firstLine="420" w:firstLineChars="200"/>
        <w:rPr>
          <w:rFonts w:hAnsi="宋体"/>
          <w:color w:val="000000"/>
          <w:szCs w:val="21"/>
        </w:rPr>
      </w:pPr>
      <w:r>
        <w:rPr>
          <w:rFonts w:hint="eastAsia" w:hAnsi="宋体"/>
          <w:color w:val="000000"/>
          <w:szCs w:val="21"/>
        </w:rPr>
        <w:t>（</w:t>
      </w:r>
      <w:r>
        <w:rPr>
          <w:rFonts w:hAnsi="宋体"/>
          <w:color w:val="000000"/>
          <w:szCs w:val="21"/>
        </w:rPr>
        <w:t>3</w:t>
      </w:r>
      <w:r>
        <w:rPr>
          <w:rFonts w:hint="eastAsia" w:hAnsi="宋体"/>
          <w:color w:val="000000"/>
          <w:szCs w:val="21"/>
        </w:rPr>
        <w:t>）投标文件未提供“投标人须知前附表”第</w:t>
      </w:r>
      <w:r>
        <w:rPr>
          <w:rFonts w:hAnsi="宋体"/>
          <w:color w:val="000000"/>
          <w:szCs w:val="21"/>
        </w:rPr>
        <w:t>13.1</w:t>
      </w:r>
      <w:r>
        <w:rPr>
          <w:rFonts w:hint="eastAsia" w:hAnsi="宋体"/>
          <w:color w:val="000000"/>
          <w:szCs w:val="21"/>
        </w:rPr>
        <w:t>条规定中“必须提供”的文件资料的</w:t>
      </w:r>
      <w:r>
        <w:rPr>
          <w:rFonts w:hAnsi="宋体"/>
          <w:color w:val="000000"/>
          <w:szCs w:val="21"/>
        </w:rPr>
        <w:t>;</w:t>
      </w:r>
    </w:p>
    <w:p w14:paraId="28F4F804">
      <w:pPr>
        <w:spacing w:line="360" w:lineRule="auto"/>
        <w:ind w:firstLine="420" w:firstLineChars="200"/>
        <w:rPr>
          <w:rFonts w:hAnsi="宋体"/>
          <w:color w:val="000000"/>
          <w:szCs w:val="21"/>
        </w:rPr>
      </w:pPr>
      <w:r>
        <w:rPr>
          <w:rFonts w:hint="eastAsia" w:hAnsi="宋体"/>
          <w:color w:val="000000"/>
          <w:szCs w:val="21"/>
        </w:rPr>
        <w:t>（</w:t>
      </w:r>
      <w:r>
        <w:rPr>
          <w:rFonts w:hAnsi="宋体"/>
          <w:color w:val="000000"/>
          <w:szCs w:val="21"/>
        </w:rPr>
        <w:t>4</w:t>
      </w:r>
      <w:r>
        <w:rPr>
          <w:rFonts w:hint="eastAsia" w:hAnsi="宋体"/>
          <w:color w:val="000000"/>
          <w:szCs w:val="21"/>
        </w:rPr>
        <w:t>）虚假投标，或者出现其他情形而导致被评标委员会认定无效的；</w:t>
      </w:r>
    </w:p>
    <w:p w14:paraId="7E23B73C">
      <w:pPr>
        <w:spacing w:line="360" w:lineRule="auto"/>
        <w:ind w:firstLine="420" w:firstLineChars="200"/>
        <w:rPr>
          <w:rFonts w:hAnsi="宋体"/>
          <w:color w:val="000000"/>
          <w:szCs w:val="21"/>
        </w:rPr>
      </w:pPr>
      <w:r>
        <w:rPr>
          <w:rFonts w:hint="eastAsia" w:hAnsi="宋体"/>
          <w:color w:val="000000"/>
          <w:szCs w:val="21"/>
        </w:rPr>
        <w:t>（</w:t>
      </w:r>
      <w:r>
        <w:rPr>
          <w:rFonts w:hAnsi="宋体"/>
          <w:color w:val="000000"/>
          <w:szCs w:val="21"/>
        </w:rPr>
        <w:t>5</w:t>
      </w:r>
      <w:r>
        <w:rPr>
          <w:rFonts w:hint="eastAsia" w:hAnsi="宋体"/>
          <w:color w:val="000000"/>
          <w:szCs w:val="21"/>
        </w:rPr>
        <w:t>）招标文件要求提供技术方案的，投标技术方案不明确，招标文件未允许但存在一个或者一个以上备选（替代）投标方案的。</w:t>
      </w:r>
    </w:p>
    <w:p w14:paraId="5A63EECE">
      <w:pPr>
        <w:spacing w:line="360" w:lineRule="auto"/>
        <w:ind w:firstLine="422" w:firstLineChars="200"/>
        <w:rPr>
          <w:rFonts w:ascii="宋体" w:hAnsi="宋体"/>
          <w:b/>
          <w:color w:val="000000"/>
          <w:szCs w:val="21"/>
        </w:rPr>
      </w:pPr>
      <w:r>
        <w:rPr>
          <w:rFonts w:hint="eastAsia" w:ascii="宋体" w:hAnsi="宋体"/>
          <w:b/>
          <w:color w:val="000000"/>
          <w:szCs w:val="21"/>
        </w:rPr>
        <w:t>3.澄清补正、说明或者补正</w:t>
      </w:r>
    </w:p>
    <w:p w14:paraId="3C822190">
      <w:pPr>
        <w:spacing w:line="360" w:lineRule="auto"/>
        <w:ind w:firstLine="420" w:firstLineChars="200"/>
        <w:rPr>
          <w:rFonts w:hint="eastAsia" w:ascii="宋体" w:hAnsi="宋体" w:cs="Courier New"/>
          <w:szCs w:val="21"/>
        </w:rPr>
      </w:pPr>
      <w:r>
        <w:rPr>
          <w:rFonts w:hint="eastAsia" w:ascii="宋体" w:hAnsi="宋体" w:cs="Courier New"/>
          <w:szCs w:val="21"/>
        </w:rPr>
        <w:t>对投标文件中含义不明确、同类问题表述不一致或者有明显文字和计算错误的内容，评标委员会应在</w:t>
      </w:r>
      <w:r>
        <w:rPr>
          <w:rFonts w:hint="eastAsia" w:ascii="宋体" w:hAnsi="宋体" w:cs="Courier New"/>
          <w:szCs w:val="21"/>
          <w:lang w:eastAsia="zh-CN"/>
        </w:rPr>
        <w:t>“广西政府采购云平台”</w:t>
      </w:r>
      <w:r>
        <w:rPr>
          <w:rFonts w:hint="eastAsia" w:ascii="宋体" w:hAnsi="宋体" w:cs="Courier New"/>
          <w:szCs w:val="21"/>
        </w:rPr>
        <w:t>发布电子澄清函，要求投标人在规定时间内作出必要的澄清、说明或者补正。投标人在</w:t>
      </w:r>
      <w:r>
        <w:rPr>
          <w:rFonts w:hint="eastAsia" w:ascii="宋体" w:hAnsi="宋体" w:cs="Courier New"/>
          <w:szCs w:val="21"/>
          <w:lang w:eastAsia="zh-CN"/>
        </w:rPr>
        <w:t>“广西政府采购云平台”</w:t>
      </w:r>
      <w:r>
        <w:rPr>
          <w:rFonts w:hint="eastAsia" w:ascii="宋体" w:hAnsi="宋体" w:cs="Courier New"/>
          <w:szCs w:val="21"/>
        </w:rPr>
        <w:t>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57AE0201">
      <w:pPr>
        <w:spacing w:line="360" w:lineRule="auto"/>
        <w:ind w:firstLine="420" w:firstLineChars="200"/>
        <w:rPr>
          <w:rFonts w:hint="eastAsia" w:ascii="宋体" w:hAnsi="宋体" w:cs="Courier New"/>
          <w:szCs w:val="21"/>
        </w:rPr>
      </w:pPr>
      <w:r>
        <w:rPr>
          <w:rFonts w:hint="eastAsia" w:ascii="宋体" w:hAnsi="宋体" w:cs="Courier New"/>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D95433E">
      <w:pPr>
        <w:spacing w:line="360" w:lineRule="auto"/>
        <w:ind w:firstLine="422" w:firstLineChars="200"/>
        <w:rPr>
          <w:rFonts w:hint="eastAsia" w:ascii="宋体" w:hAnsi="宋体"/>
          <w:b/>
          <w:color w:val="000000"/>
          <w:szCs w:val="21"/>
        </w:rPr>
      </w:pPr>
      <w:r>
        <w:rPr>
          <w:rFonts w:hint="eastAsia" w:ascii="宋体" w:hAnsi="宋体"/>
          <w:b/>
          <w:color w:val="000000"/>
          <w:szCs w:val="21"/>
        </w:rPr>
        <w:t>4.投标文件修正</w:t>
      </w:r>
    </w:p>
    <w:p w14:paraId="16B47B5D">
      <w:pPr>
        <w:spacing w:line="360" w:lineRule="auto"/>
        <w:ind w:firstLine="420" w:firstLineChars="200"/>
        <w:rPr>
          <w:rFonts w:hint="eastAsia" w:ascii="宋体" w:hAnsi="宋体"/>
          <w:color w:val="000000"/>
          <w:szCs w:val="21"/>
        </w:rPr>
      </w:pPr>
      <w:r>
        <w:rPr>
          <w:rFonts w:hint="eastAsia" w:ascii="宋体" w:hAnsi="宋体"/>
          <w:color w:val="000000"/>
          <w:szCs w:val="21"/>
        </w:rPr>
        <w:t xml:space="preserve">4.1投标文件报价出现前后不一致的，按照下列规定修正： </w:t>
      </w:r>
    </w:p>
    <w:p w14:paraId="7B0A8D9F">
      <w:pPr>
        <w:spacing w:line="360" w:lineRule="auto"/>
        <w:ind w:firstLine="420" w:firstLineChars="200"/>
        <w:rPr>
          <w:rFonts w:hint="eastAsia" w:hAnsi="宋体"/>
          <w:color w:val="000000"/>
        </w:rPr>
      </w:pPr>
      <w:r>
        <w:rPr>
          <w:rFonts w:hint="eastAsia" w:hAnsi="宋体"/>
          <w:color w:val="000000"/>
        </w:rPr>
        <w:t>（</w:t>
      </w:r>
      <w:r>
        <w:rPr>
          <w:rFonts w:hAnsi="宋体"/>
          <w:color w:val="000000"/>
        </w:rPr>
        <w:t>1</w:t>
      </w:r>
      <w:r>
        <w:rPr>
          <w:rFonts w:hint="eastAsia" w:hAnsi="宋体"/>
          <w:color w:val="000000"/>
        </w:rPr>
        <w:t>）报价文件中“开标一览表”内容与投标文件中相应内容不一致的，以“开标一览表”为准；</w:t>
      </w:r>
    </w:p>
    <w:p w14:paraId="293A8E18">
      <w:pPr>
        <w:spacing w:line="360" w:lineRule="auto"/>
        <w:ind w:firstLine="420" w:firstLineChars="200"/>
        <w:rPr>
          <w:rFonts w:hAnsi="宋体"/>
          <w:color w:val="000000"/>
        </w:rPr>
      </w:pPr>
      <w:r>
        <w:rPr>
          <w:rFonts w:hint="eastAsia" w:hAnsi="宋体"/>
          <w:color w:val="000000"/>
        </w:rPr>
        <w:t>（</w:t>
      </w:r>
      <w:r>
        <w:rPr>
          <w:rFonts w:hAnsi="宋体"/>
          <w:color w:val="000000"/>
        </w:rPr>
        <w:t>2</w:t>
      </w:r>
      <w:r>
        <w:rPr>
          <w:rFonts w:hint="eastAsia" w:hAnsi="宋体"/>
          <w:color w:val="000000"/>
        </w:rPr>
        <w:t>）大写金额和小写金额不一致的，以大写金额为准；</w:t>
      </w:r>
    </w:p>
    <w:p w14:paraId="3F92B384">
      <w:pPr>
        <w:spacing w:line="360" w:lineRule="auto"/>
        <w:ind w:firstLine="420" w:firstLineChars="200"/>
        <w:rPr>
          <w:rFonts w:hAnsi="宋体"/>
          <w:color w:val="000000"/>
        </w:rPr>
      </w:pPr>
      <w:r>
        <w:rPr>
          <w:rFonts w:hint="eastAsia" w:hAnsi="宋体"/>
          <w:color w:val="000000"/>
        </w:rPr>
        <w:t>（</w:t>
      </w:r>
      <w:r>
        <w:rPr>
          <w:rFonts w:hAnsi="宋体"/>
          <w:color w:val="000000"/>
        </w:rPr>
        <w:t>3</w:t>
      </w:r>
      <w:r>
        <w:rPr>
          <w:rFonts w:hint="eastAsia" w:hAnsi="宋体"/>
          <w:color w:val="000000"/>
        </w:rPr>
        <w:t>）单价金额小数点或者百分比有明显错位的，以开标一览表的总价为准，并修改单价；</w:t>
      </w:r>
    </w:p>
    <w:p w14:paraId="6D530E56">
      <w:pPr>
        <w:spacing w:line="360" w:lineRule="auto"/>
        <w:ind w:firstLine="420" w:firstLineChars="200"/>
        <w:rPr>
          <w:rFonts w:hAnsi="宋体"/>
          <w:color w:val="000000"/>
        </w:rPr>
      </w:pPr>
      <w:r>
        <w:rPr>
          <w:rFonts w:hint="eastAsia" w:hAnsi="宋体"/>
          <w:color w:val="000000"/>
        </w:rPr>
        <w:t>（</w:t>
      </w:r>
      <w:r>
        <w:rPr>
          <w:rFonts w:hAnsi="宋体"/>
          <w:color w:val="000000"/>
        </w:rPr>
        <w:t>4</w:t>
      </w:r>
      <w:r>
        <w:rPr>
          <w:rFonts w:hint="eastAsia" w:hAnsi="宋体"/>
          <w:color w:val="000000"/>
        </w:rPr>
        <w:t>）总价金额与按单价汇总金额不一致的，以单价金额计算结果为准。</w:t>
      </w:r>
    </w:p>
    <w:p w14:paraId="17497694">
      <w:pPr>
        <w:spacing w:line="360" w:lineRule="auto"/>
        <w:ind w:firstLine="420" w:firstLineChars="200"/>
        <w:rPr>
          <w:rFonts w:hAnsi="宋体"/>
          <w:color w:val="000000"/>
        </w:rPr>
      </w:pPr>
      <w:r>
        <w:rPr>
          <w:rFonts w:hint="eastAsia" w:hAnsi="宋体"/>
          <w:color w:val="000000"/>
        </w:rPr>
        <w:t>同时出现两种以上不一致的，按照以上（</w:t>
      </w:r>
      <w:r>
        <w:rPr>
          <w:rFonts w:hAnsi="宋体"/>
          <w:color w:val="000000"/>
        </w:rPr>
        <w:t>1</w:t>
      </w:r>
      <w:r>
        <w:rPr>
          <w:rFonts w:hint="eastAsia" w:hAnsi="宋体"/>
          <w:color w:val="000000"/>
        </w:rPr>
        <w:t>）</w:t>
      </w:r>
      <w:r>
        <w:rPr>
          <w:rFonts w:hAnsi="宋体"/>
          <w:color w:val="000000"/>
        </w:rPr>
        <w:t>-</w:t>
      </w:r>
      <w:r>
        <w:rPr>
          <w:rFonts w:hint="eastAsia" w:hAnsi="宋体"/>
          <w:color w:val="000000"/>
        </w:rPr>
        <w:t>（</w:t>
      </w:r>
      <w:r>
        <w:rPr>
          <w:rFonts w:hAnsi="宋体"/>
          <w:color w:val="000000"/>
        </w:rPr>
        <w:t>4</w:t>
      </w:r>
      <w:r>
        <w:rPr>
          <w:rFonts w:hint="eastAsia" w:hAnsi="宋体"/>
          <w:color w:val="000000"/>
        </w:rPr>
        <w:t>）规定的顺序修正。修正后的报价经投标人确认后产生约束力，投标人不确认的，其投标无效。</w:t>
      </w:r>
    </w:p>
    <w:p w14:paraId="423115F2">
      <w:pPr>
        <w:spacing w:line="360" w:lineRule="auto"/>
        <w:ind w:firstLine="420" w:firstLineChars="200"/>
        <w:rPr>
          <w:rFonts w:ascii="宋体" w:hAnsi="宋体"/>
          <w:color w:val="000000"/>
          <w:szCs w:val="21"/>
        </w:rPr>
      </w:pPr>
      <w:r>
        <w:rPr>
          <w:rFonts w:hint="eastAsia" w:ascii="宋体" w:hAnsi="宋体"/>
          <w:color w:val="000000"/>
          <w:szCs w:val="21"/>
        </w:rPr>
        <w:t>4.2经投标人确认修正后的报价若超过采购预算金额或者最高限价，投标人的投标文件作无效投标处理。</w:t>
      </w:r>
    </w:p>
    <w:p w14:paraId="4262E1E4">
      <w:pPr>
        <w:spacing w:line="360" w:lineRule="auto"/>
        <w:ind w:firstLine="420" w:firstLineChars="200"/>
        <w:rPr>
          <w:rFonts w:hint="eastAsia" w:ascii="宋体" w:hAnsi="宋体"/>
          <w:color w:val="000000"/>
          <w:szCs w:val="21"/>
        </w:rPr>
      </w:pPr>
      <w:r>
        <w:rPr>
          <w:rFonts w:hint="eastAsia" w:ascii="宋体" w:hAnsi="宋体"/>
          <w:color w:val="000000"/>
          <w:szCs w:val="21"/>
        </w:rPr>
        <w:t>4.3经投标人确认修正后的报价作为签订合同的依据，并以此报价计算价格分。</w:t>
      </w:r>
    </w:p>
    <w:p w14:paraId="692ED642">
      <w:pPr>
        <w:spacing w:line="360" w:lineRule="auto"/>
        <w:ind w:firstLine="420" w:firstLineChars="200"/>
        <w:rPr>
          <w:rFonts w:hint="eastAsia" w:ascii="宋体" w:hAnsi="宋体"/>
          <w:color w:val="000000"/>
          <w:szCs w:val="21"/>
        </w:rPr>
      </w:pPr>
      <w:r>
        <w:rPr>
          <w:rFonts w:hint="eastAsia" w:ascii="宋体" w:hAnsi="宋体"/>
          <w:color w:val="000000"/>
          <w:szCs w:val="21"/>
        </w:rPr>
        <w:t>5.比较与评价</w:t>
      </w:r>
    </w:p>
    <w:p w14:paraId="6AD1E261">
      <w:pPr>
        <w:spacing w:line="360" w:lineRule="auto"/>
        <w:ind w:firstLine="420" w:firstLineChars="200"/>
        <w:rPr>
          <w:rFonts w:hint="eastAsia" w:hAnsi="宋体"/>
          <w:color w:val="000000"/>
        </w:rPr>
      </w:pPr>
      <w:r>
        <w:rPr>
          <w:rFonts w:hAnsi="宋体"/>
          <w:color w:val="000000"/>
        </w:rPr>
        <w:t>5.1</w:t>
      </w:r>
      <w:r>
        <w:rPr>
          <w:rFonts w:hint="eastAsia" w:hAnsi="宋体"/>
          <w:color w:val="000000"/>
        </w:rPr>
        <w:t>评标委员会按照招标文件中规定的评标方法和评标标准，对符合性审查合格的投标文件进行商务和技术评估，综合比较与评价。</w:t>
      </w:r>
    </w:p>
    <w:p w14:paraId="6A2F4A50">
      <w:pPr>
        <w:spacing w:line="360" w:lineRule="auto"/>
        <w:ind w:firstLine="420" w:firstLineChars="200"/>
        <w:rPr>
          <w:rFonts w:hAnsi="宋体"/>
          <w:color w:val="000000"/>
        </w:rPr>
      </w:pPr>
      <w:r>
        <w:rPr>
          <w:rFonts w:hAnsi="宋体"/>
          <w:color w:val="000000"/>
        </w:rPr>
        <w:t>5.2</w:t>
      </w:r>
      <w:r>
        <w:rPr>
          <w:rFonts w:hint="eastAsia" w:hAnsi="宋体"/>
          <w:color w:val="000000"/>
        </w:rPr>
        <w:t>评标委员会独立对每个投标人的投标文件进行评价，并汇总每个投标人的得分。</w:t>
      </w:r>
    </w:p>
    <w:p w14:paraId="1D01B86E">
      <w:pPr>
        <w:widowControl/>
        <w:numPr>
          <w:ilvl w:val="0"/>
          <w:numId w:val="4"/>
        </w:numPr>
        <w:spacing w:after="150" w:line="480" w:lineRule="auto"/>
        <w:ind w:firstLine="420" w:firstLineChars="200"/>
        <w:jc w:val="left"/>
        <w:rPr>
          <w:rFonts w:hAnsi="宋体"/>
          <w:color w:val="000000"/>
        </w:rPr>
      </w:pPr>
      <w:r>
        <w:rPr>
          <w:rFonts w:hint="eastAsia" w:hAnsi="宋体"/>
          <w:color w:val="000000"/>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D17BDAB">
      <w:pPr>
        <w:widowControl/>
        <w:numPr>
          <w:ilvl w:val="0"/>
          <w:numId w:val="4"/>
        </w:numPr>
        <w:spacing w:after="150" w:line="480" w:lineRule="auto"/>
        <w:ind w:firstLine="420" w:firstLineChars="200"/>
        <w:jc w:val="left"/>
        <w:rPr>
          <w:rFonts w:hAnsi="宋体"/>
          <w:color w:val="000000"/>
        </w:rPr>
      </w:pPr>
      <w:r>
        <w:rPr>
          <w:rFonts w:hint="eastAsia" w:hAnsi="宋体"/>
          <w:color w:val="00000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6BAE9384">
      <w:pPr>
        <w:spacing w:line="360" w:lineRule="auto"/>
        <w:ind w:firstLine="420" w:firstLineChars="200"/>
        <w:rPr>
          <w:rFonts w:hAnsi="宋体"/>
          <w:color w:val="000000"/>
        </w:rPr>
      </w:pPr>
      <w:r>
        <w:rPr>
          <w:rFonts w:hAnsi="宋体"/>
          <w:color w:val="000000"/>
        </w:rPr>
        <w:t>5.3</w:t>
      </w:r>
      <w:r>
        <w:rPr>
          <w:rFonts w:hint="eastAsia" w:hAnsi="宋体"/>
          <w:color w:val="000000"/>
        </w:rPr>
        <w:t>评标委员会按照招标文件中规定的评标方法和标准计算各投标人的报价得分。在计算过程中，不得去掉最高报价或者最低报价。</w:t>
      </w:r>
    </w:p>
    <w:p w14:paraId="32BDF56B">
      <w:pPr>
        <w:spacing w:line="360" w:lineRule="auto"/>
        <w:ind w:firstLine="420" w:firstLineChars="200"/>
        <w:rPr>
          <w:rFonts w:hAnsi="宋体"/>
          <w:color w:val="000000"/>
        </w:rPr>
      </w:pPr>
      <w:r>
        <w:rPr>
          <w:rFonts w:hAnsi="宋体"/>
          <w:color w:val="000000"/>
        </w:rPr>
        <w:t>5.4</w:t>
      </w:r>
      <w:r>
        <w:rPr>
          <w:rFonts w:hint="eastAsia" w:hAnsi="宋体"/>
          <w:color w:val="000000"/>
        </w:rPr>
        <w:t>各投标人的得分为所有评委的有效评分的算术平均数。</w:t>
      </w:r>
    </w:p>
    <w:p w14:paraId="4B19CEA8">
      <w:pPr>
        <w:spacing w:line="360" w:lineRule="auto"/>
        <w:ind w:firstLine="420" w:firstLineChars="200"/>
        <w:rPr>
          <w:rFonts w:hAnsi="宋体"/>
          <w:color w:val="000000"/>
        </w:rPr>
      </w:pPr>
      <w:r>
        <w:rPr>
          <w:rFonts w:hAnsi="宋体"/>
          <w:color w:val="000000"/>
        </w:rPr>
        <w:t>5.5</w:t>
      </w:r>
      <w:r>
        <w:rPr>
          <w:rFonts w:hint="eastAsia" w:hAnsi="宋体"/>
          <w:color w:val="000000"/>
        </w:rPr>
        <w:t>评标委员会按照招标文件中的规定推荐中标候选人。</w:t>
      </w:r>
    </w:p>
    <w:p w14:paraId="54AD2F1E">
      <w:pPr>
        <w:spacing w:line="360" w:lineRule="auto"/>
        <w:ind w:firstLine="420" w:firstLineChars="200"/>
        <w:rPr>
          <w:rFonts w:hAnsi="宋体"/>
          <w:color w:val="000000"/>
        </w:rPr>
      </w:pPr>
      <w:r>
        <w:rPr>
          <w:rFonts w:hAnsi="宋体"/>
          <w:color w:val="000000"/>
        </w:rPr>
        <w:t>5.6</w:t>
      </w:r>
      <w:r>
        <w:rPr>
          <w:rFonts w:hint="eastAsia" w:hAnsi="宋体"/>
          <w:color w:val="000000"/>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381B032">
      <w:pPr>
        <w:spacing w:line="360" w:lineRule="auto"/>
        <w:ind w:firstLine="422" w:firstLineChars="200"/>
        <w:rPr>
          <w:rFonts w:ascii="宋体" w:hAnsi="宋体"/>
          <w:b/>
          <w:color w:val="000000"/>
          <w:szCs w:val="21"/>
        </w:rPr>
      </w:pPr>
      <w:r>
        <w:rPr>
          <w:rFonts w:hint="eastAsia" w:ascii="宋体" w:hAnsi="宋体"/>
          <w:b/>
          <w:color w:val="000000"/>
          <w:szCs w:val="21"/>
        </w:rPr>
        <w:t>6.评审复核</w:t>
      </w:r>
    </w:p>
    <w:p w14:paraId="5E78E70F">
      <w:pPr>
        <w:spacing w:line="360" w:lineRule="auto"/>
        <w:ind w:firstLine="420" w:firstLineChars="200"/>
        <w:rPr>
          <w:rFonts w:hint="eastAsia" w:ascii="宋体" w:hAnsi="宋体"/>
          <w:color w:val="000000"/>
          <w:szCs w:val="21"/>
        </w:rPr>
      </w:pPr>
      <w:r>
        <w:rPr>
          <w:rFonts w:hint="eastAsia" w:ascii="宋体" w:hAnsi="宋体"/>
          <w:color w:val="000000"/>
          <w:szCs w:val="21"/>
        </w:rPr>
        <w:t>6.1评标报告签署前，评标委员会要对评审结果进行复核，复核意见要体现在评标报告中。</w:t>
      </w:r>
    </w:p>
    <w:p w14:paraId="523A8034">
      <w:pPr>
        <w:widowControl/>
        <w:spacing w:line="560" w:lineRule="exact"/>
        <w:ind w:firstLine="420" w:firstLineChars="200"/>
        <w:jc w:val="left"/>
        <w:textAlignment w:val="baseline"/>
        <w:rPr>
          <w:rFonts w:hint="eastAsia" w:hAnsi="宋体"/>
          <w:color w:val="000000"/>
        </w:rPr>
      </w:pPr>
      <w:r>
        <w:rPr>
          <w:rFonts w:hAnsi="宋体"/>
          <w:color w:val="000000"/>
        </w:rPr>
        <w:t>6.2</w:t>
      </w:r>
      <w:r>
        <w:rPr>
          <w:rFonts w:hint="eastAsia" w:hAnsi="宋体"/>
          <w:color w:val="000000"/>
        </w:rPr>
        <w:t>评标结果汇总完成后，除下列情形外，任何人不得修改评标结果：</w:t>
      </w:r>
    </w:p>
    <w:p w14:paraId="67E1C1CE">
      <w:pPr>
        <w:widowControl/>
        <w:spacing w:line="560" w:lineRule="exact"/>
        <w:jc w:val="left"/>
        <w:textAlignment w:val="baseline"/>
        <w:rPr>
          <w:rFonts w:hAnsi="宋体"/>
          <w:color w:val="000000"/>
        </w:rPr>
      </w:pPr>
      <w:r>
        <w:rPr>
          <w:rFonts w:hint="eastAsia" w:hAnsi="宋体"/>
          <w:color w:val="000000"/>
        </w:rPr>
        <w:t>　　（一）分值汇总计算错误的；</w:t>
      </w:r>
    </w:p>
    <w:p w14:paraId="0EBCA088">
      <w:pPr>
        <w:widowControl/>
        <w:spacing w:line="560" w:lineRule="exact"/>
        <w:jc w:val="left"/>
        <w:textAlignment w:val="baseline"/>
        <w:rPr>
          <w:rFonts w:hAnsi="宋体"/>
          <w:color w:val="000000"/>
        </w:rPr>
      </w:pPr>
      <w:r>
        <w:rPr>
          <w:rFonts w:hint="eastAsia" w:hAnsi="宋体"/>
          <w:color w:val="000000"/>
        </w:rPr>
        <w:t>　　（二）分项评分超出评分标准范围的；</w:t>
      </w:r>
    </w:p>
    <w:p w14:paraId="01541B90">
      <w:pPr>
        <w:widowControl/>
        <w:spacing w:line="560" w:lineRule="exact"/>
        <w:jc w:val="left"/>
        <w:textAlignment w:val="baseline"/>
        <w:rPr>
          <w:rFonts w:hAnsi="宋体"/>
          <w:color w:val="000000"/>
        </w:rPr>
      </w:pPr>
      <w:r>
        <w:rPr>
          <w:rFonts w:hint="eastAsia" w:hAnsi="宋体"/>
          <w:color w:val="000000"/>
        </w:rPr>
        <w:t>　　（三）评标委员会成员对客观评审因素评分不一致的；</w:t>
      </w:r>
    </w:p>
    <w:p w14:paraId="24301760">
      <w:pPr>
        <w:widowControl/>
        <w:spacing w:line="560" w:lineRule="exact"/>
        <w:jc w:val="left"/>
        <w:textAlignment w:val="baseline"/>
        <w:rPr>
          <w:rFonts w:hAnsi="宋体"/>
          <w:color w:val="000000"/>
        </w:rPr>
      </w:pPr>
      <w:r>
        <w:rPr>
          <w:rFonts w:hint="eastAsia" w:hAnsi="宋体"/>
          <w:color w:val="000000"/>
        </w:rPr>
        <w:t>　　（四）经评标委员会认定评分畸高、畸低的。</w:t>
      </w:r>
    </w:p>
    <w:p w14:paraId="6F24C1C1">
      <w:pPr>
        <w:spacing w:line="360" w:lineRule="auto"/>
        <w:ind w:firstLine="420" w:firstLineChars="200"/>
        <w:rPr>
          <w:rFonts w:hAnsi="宋体"/>
          <w:color w:val="000000"/>
        </w:rPr>
      </w:pPr>
      <w:r>
        <w:rPr>
          <w:rFonts w:hint="eastAsia" w:hAnsi="宋体"/>
          <w:color w:val="000000"/>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591503E">
      <w:pPr>
        <w:pStyle w:val="3"/>
        <w:jc w:val="center"/>
        <w:rPr>
          <w:b w:val="0"/>
          <w:sz w:val="30"/>
          <w:szCs w:val="30"/>
        </w:rPr>
      </w:pPr>
      <w:bookmarkStart w:id="138" w:name="_Toc7957"/>
      <w:r>
        <w:rPr>
          <w:rFonts w:hint="eastAsia"/>
          <w:b w:val="0"/>
          <w:sz w:val="30"/>
          <w:szCs w:val="30"/>
        </w:rPr>
        <w:t>第三节</w:t>
      </w:r>
      <w:r>
        <w:rPr>
          <w:b w:val="0"/>
          <w:sz w:val="30"/>
          <w:szCs w:val="30"/>
        </w:rPr>
        <w:t xml:space="preserve"> </w:t>
      </w:r>
      <w:r>
        <w:rPr>
          <w:rFonts w:hint="eastAsia"/>
          <w:b w:val="0"/>
          <w:sz w:val="30"/>
          <w:szCs w:val="30"/>
        </w:rPr>
        <w:t>评分标准</w:t>
      </w:r>
      <w:bookmarkEnd w:id="138"/>
    </w:p>
    <w:p w14:paraId="20625E9A">
      <w:pPr>
        <w:pStyle w:val="18"/>
        <w:ind w:firstLine="602" w:firstLineChars="200"/>
        <w:jc w:val="center"/>
        <w:rPr>
          <w:rFonts w:hint="eastAsia" w:ascii="Times New Roman" w:hAnsi="Times New Roman"/>
          <w:b/>
          <w:sz w:val="30"/>
          <w:szCs w:val="30"/>
        </w:rPr>
      </w:pPr>
      <w:r>
        <w:rPr>
          <w:rFonts w:hint="eastAsia" w:ascii="Times New Roman" w:hAnsi="Times New Roman"/>
          <w:b/>
          <w:sz w:val="30"/>
          <w:szCs w:val="30"/>
        </w:rPr>
        <w:t>综合评分法</w:t>
      </w:r>
      <w:r>
        <w:rPr>
          <w:rFonts w:hint="eastAsia"/>
          <w:b/>
          <w:sz w:val="30"/>
          <w:szCs w:val="30"/>
        </w:rPr>
        <w:t>（本项目采用综合评分法</w:t>
      </w:r>
      <w:r>
        <w:rPr>
          <w:rFonts w:hint="eastAsia"/>
          <w:b/>
          <w:sz w:val="30"/>
          <w:szCs w:val="30"/>
          <w:lang w:eastAsia="zh-CN"/>
        </w:rPr>
        <w:t>）</w:t>
      </w:r>
    </w:p>
    <w:p w14:paraId="2AC0E684">
      <w:pPr>
        <w:pStyle w:val="18"/>
        <w:spacing w:line="400" w:lineRule="exact"/>
        <w:ind w:firstLine="420" w:firstLineChars="200"/>
        <w:rPr>
          <w:rFonts w:hint="eastAsia"/>
        </w:rPr>
      </w:pPr>
      <w:r>
        <w:rPr>
          <w:rFonts w:hint="eastAsia"/>
        </w:rPr>
        <w:t>说明：</w:t>
      </w:r>
    </w:p>
    <w:p w14:paraId="049969A4">
      <w:pPr>
        <w:pStyle w:val="18"/>
        <w:spacing w:line="400" w:lineRule="exact"/>
        <w:ind w:firstLine="420" w:firstLineChars="200"/>
        <w:rPr>
          <w:rFonts w:hint="eastAsia"/>
        </w:rPr>
      </w:pPr>
      <w:r>
        <w:rPr>
          <w:rFonts w:hint="eastAsia"/>
        </w:rPr>
        <w:t>（1）对于非专门面向中小企业的项目，投标人在其投标文件中提供《中小企业声明函》，且其货物为小型和微型企业承接的，对其小型和微型企业产品的最后报价给予20%的价格扣除，扣除后的价格为评标价，即评标价＝投标报价×（1-20%）；（以投标人按第五章“投标文件格式”要求提供的《投标报价表》和《中小企业声明函》为评审依据）</w:t>
      </w:r>
    </w:p>
    <w:p w14:paraId="6E25A47B">
      <w:pPr>
        <w:pStyle w:val="18"/>
        <w:pageBreakBefore w:val="0"/>
        <w:kinsoku/>
        <w:wordWrap/>
        <w:overflowPunct/>
        <w:topLinePunct w:val="0"/>
        <w:autoSpaceDE/>
        <w:autoSpaceDN/>
        <w:bidi w:val="0"/>
        <w:spacing w:line="360" w:lineRule="auto"/>
        <w:ind w:firstLine="420" w:firstLineChars="200"/>
        <w:rPr>
          <w:rFonts w:hint="eastAsia" w:hAnsi="宋体"/>
          <w:bCs/>
        </w:rPr>
      </w:pPr>
      <w:r>
        <w:rPr>
          <w:rFonts w:hint="eastAsia"/>
        </w:rPr>
        <w:t>（2）接受大中型企业与小微企业组成联合体或者允许大中型企业向一家或者多家小微企业分包的采购项目，联合协议或者分包意向协议约定小微企业的合同份额占到合同总金额30%以上的，对联合体或者大中型企业的报价给予6%的扣除，用扣除后的价格参加评审，扣除后的价格为评标报价，即评标报价=投标报价×（1-6%）。（以投标人按第五章“投标文件格式”要求提供的《投标报价表》、《中小企业声明函》和《联合体协议书》为评审依据）</w:t>
      </w:r>
    </w:p>
    <w:p w14:paraId="0394B3A3">
      <w:pPr>
        <w:pStyle w:val="18"/>
        <w:pageBreakBefore w:val="0"/>
        <w:kinsoku/>
        <w:wordWrap/>
        <w:overflowPunct/>
        <w:topLinePunct w:val="0"/>
        <w:autoSpaceDE/>
        <w:autoSpaceDN/>
        <w:bidi w:val="0"/>
        <w:spacing w:line="360" w:lineRule="auto"/>
        <w:ind w:firstLine="420" w:firstLineChars="200"/>
        <w:rPr>
          <w:rFonts w:hint="eastAsia" w:ascii="宋体" w:hAnsi="宋体" w:eastAsia="宋体" w:cs="宋体"/>
        </w:rPr>
      </w:pPr>
      <w:r>
        <w:rPr>
          <w:rFonts w:hint="eastAsia" w:hAnsi="宋体"/>
          <w:szCs w:val="21"/>
        </w:rPr>
        <w:t>（3）按照</w:t>
      </w:r>
      <w:r>
        <w:rPr>
          <w:rFonts w:hint="eastAsia" w:hAnsi="宋体"/>
          <w:bCs/>
          <w:szCs w:val="21"/>
        </w:rPr>
        <w:t>《关于促进残疾人就业政府采购政策的通知》（财库〔2017〕141号）的规定，残疾人福利性单位视同小型、微型企业，享受预留份额、评审中价格扣除等促进中小企业发展的政府采购政策。</w:t>
      </w:r>
      <w:r>
        <w:rPr>
          <w:rFonts w:hint="eastAsia" w:hAnsi="宋体"/>
          <w:szCs w:val="21"/>
        </w:rPr>
        <w:t>残疾人福利性单位</w:t>
      </w:r>
      <w:r>
        <w:rPr>
          <w:rFonts w:hint="eastAsia" w:ascii="宋体" w:hAnsi="宋体" w:eastAsia="宋体" w:cs="宋体"/>
          <w:szCs w:val="21"/>
        </w:rPr>
        <w:t>参加政府采购活动时，应当提供《残疾人福利性单位声明函》，并对声明的真实性负责。</w:t>
      </w:r>
      <w:r>
        <w:rPr>
          <w:rFonts w:hint="eastAsia" w:ascii="宋体" w:hAnsi="宋体" w:eastAsia="宋体" w:cs="宋体"/>
          <w:bCs/>
          <w:szCs w:val="21"/>
        </w:rPr>
        <w:t>残疾人福利性单位属于小型、微型企业的，不重复享受政策。</w:t>
      </w:r>
      <w:r>
        <w:rPr>
          <w:rFonts w:hint="eastAsia" w:ascii="宋体" w:hAnsi="宋体" w:eastAsia="宋体" w:cs="宋体"/>
          <w:bCs/>
        </w:rPr>
        <w:t>（以投标人按第五章“投标文件格式”要求提供的《投标报价表》和《</w:t>
      </w:r>
      <w:r>
        <w:rPr>
          <w:rFonts w:hint="eastAsia" w:ascii="宋体" w:hAnsi="宋体" w:eastAsia="宋体" w:cs="宋体"/>
          <w:szCs w:val="21"/>
        </w:rPr>
        <w:t>残疾人福利性单位声明函</w:t>
      </w:r>
      <w:r>
        <w:rPr>
          <w:rFonts w:hint="eastAsia" w:ascii="宋体" w:hAnsi="宋体" w:eastAsia="宋体" w:cs="宋体"/>
          <w:bCs/>
        </w:rPr>
        <w:t>》为评审依据）</w:t>
      </w:r>
    </w:p>
    <w:p w14:paraId="73A555DB">
      <w:pPr>
        <w:pStyle w:val="18"/>
        <w:pageBreakBefore w:val="0"/>
        <w:kinsoku/>
        <w:wordWrap/>
        <w:overflowPunct/>
        <w:topLinePunct w:val="0"/>
        <w:autoSpaceDE/>
        <w:autoSpaceDN/>
        <w:bidi w:val="0"/>
        <w:spacing w:line="360" w:lineRule="auto"/>
        <w:ind w:firstLine="420" w:firstLineChars="200"/>
        <w:rPr>
          <w:rFonts w:hint="eastAsia" w:ascii="宋体" w:hAnsi="宋体" w:eastAsia="宋体" w:cs="宋体"/>
        </w:rPr>
      </w:pPr>
      <w:r>
        <w:rPr>
          <w:rFonts w:hint="eastAsia" w:ascii="宋体" w:hAnsi="宋体" w:eastAsia="宋体" w:cs="宋体"/>
        </w:rPr>
        <w:t>（4）除上述情况外，评标价＝投标报价；</w:t>
      </w:r>
    </w:p>
    <w:p w14:paraId="0C961562">
      <w:pPr>
        <w:pStyle w:val="18"/>
        <w:pageBreakBefore w:val="0"/>
        <w:kinsoku/>
        <w:wordWrap/>
        <w:overflowPunct/>
        <w:topLinePunct w:val="0"/>
        <w:autoSpaceDE/>
        <w:autoSpaceDN/>
        <w:bidi w:val="0"/>
        <w:spacing w:line="360" w:lineRule="auto"/>
        <w:ind w:firstLine="420"/>
        <w:rPr>
          <w:rFonts w:hint="eastAsia" w:ascii="宋体" w:hAnsi="宋体" w:eastAsia="宋体" w:cs="宋体"/>
          <w:bCs/>
        </w:rPr>
      </w:pPr>
      <w:r>
        <w:rPr>
          <w:rFonts w:hint="eastAsia" w:ascii="宋体" w:hAnsi="宋体" w:eastAsia="宋体" w:cs="宋体"/>
          <w:bCs/>
        </w:rPr>
        <w:t>注：1、计分方法按四舍五入取至百分位。</w:t>
      </w:r>
    </w:p>
    <w:tbl>
      <w:tblPr>
        <w:tblStyle w:val="34"/>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086"/>
        <w:gridCol w:w="6981"/>
        <w:gridCol w:w="736"/>
      </w:tblGrid>
      <w:tr w14:paraId="7643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4F3EDDA">
            <w:pPr>
              <w:pageBreakBefore w:val="0"/>
              <w:widowControl/>
              <w:kinsoku/>
              <w:wordWrap/>
              <w:overflowPunct/>
              <w:topLinePunct w:val="0"/>
              <w:autoSpaceDE/>
              <w:autoSpaceDN/>
              <w:bidi w:val="0"/>
              <w:spacing w:line="360" w:lineRule="auto"/>
              <w:jc w:val="center"/>
              <w:rPr>
                <w:rFonts w:hint="eastAsia" w:ascii="宋体" w:hAnsi="宋体" w:eastAsia="宋体" w:cs="宋体"/>
                <w:b/>
                <w:bCs/>
                <w:kern w:val="0"/>
                <w:szCs w:val="21"/>
              </w:rPr>
            </w:pPr>
            <w:bookmarkStart w:id="139" w:name="PO_TDCUS_ITEM_SM_TABLE_1_0"/>
            <w:r>
              <w:rPr>
                <w:rFonts w:hint="eastAsia" w:ascii="宋体" w:hAnsi="宋体" w:eastAsia="宋体" w:cs="宋体"/>
                <w:b/>
                <w:bCs/>
                <w:kern w:val="0"/>
                <w:szCs w:val="21"/>
                <w:lang w:bidi="ar"/>
              </w:rPr>
              <w:t>序号</w:t>
            </w:r>
          </w:p>
        </w:tc>
        <w:tc>
          <w:tcPr>
            <w:tcW w:w="1086" w:type="dxa"/>
            <w:tcBorders>
              <w:top w:val="single" w:color="auto" w:sz="4" w:space="0"/>
              <w:left w:val="nil"/>
              <w:bottom w:val="single" w:color="auto" w:sz="4" w:space="0"/>
              <w:right w:val="single" w:color="auto" w:sz="4" w:space="0"/>
            </w:tcBorders>
            <w:noWrap w:val="0"/>
            <w:vAlign w:val="center"/>
          </w:tcPr>
          <w:p w14:paraId="350AC5EC">
            <w:pPr>
              <w:pageBreakBefore w:val="0"/>
              <w:widowControl/>
              <w:kinsoku/>
              <w:wordWrap/>
              <w:overflowPunct/>
              <w:topLinePunct w:val="0"/>
              <w:autoSpaceDE/>
              <w:autoSpaceDN/>
              <w:bidi w:val="0"/>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lang w:bidi="ar"/>
              </w:rPr>
              <w:t>评审因素</w:t>
            </w:r>
          </w:p>
        </w:tc>
        <w:tc>
          <w:tcPr>
            <w:tcW w:w="6981" w:type="dxa"/>
            <w:tcBorders>
              <w:top w:val="single" w:color="auto" w:sz="4" w:space="0"/>
              <w:left w:val="nil"/>
              <w:bottom w:val="single" w:color="auto" w:sz="4" w:space="0"/>
              <w:right w:val="single" w:color="auto" w:sz="4" w:space="0"/>
            </w:tcBorders>
            <w:noWrap w:val="0"/>
            <w:vAlign w:val="center"/>
          </w:tcPr>
          <w:p w14:paraId="4D3ED516">
            <w:pPr>
              <w:pageBreakBefore w:val="0"/>
              <w:widowControl/>
              <w:kinsoku/>
              <w:wordWrap/>
              <w:overflowPunct/>
              <w:topLinePunct w:val="0"/>
              <w:autoSpaceDE/>
              <w:autoSpaceDN/>
              <w:bidi w:val="0"/>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lang w:bidi="ar"/>
              </w:rPr>
              <w:t>评审因素具体内容</w:t>
            </w:r>
          </w:p>
        </w:tc>
        <w:tc>
          <w:tcPr>
            <w:tcW w:w="736" w:type="dxa"/>
            <w:tcBorders>
              <w:top w:val="single" w:color="auto" w:sz="4" w:space="0"/>
              <w:left w:val="nil"/>
              <w:bottom w:val="single" w:color="auto" w:sz="4" w:space="0"/>
              <w:right w:val="single" w:color="auto" w:sz="4" w:space="0"/>
            </w:tcBorders>
            <w:noWrap w:val="0"/>
            <w:vAlign w:val="center"/>
          </w:tcPr>
          <w:p w14:paraId="35C687B1">
            <w:pPr>
              <w:pageBreakBefore w:val="0"/>
              <w:widowControl/>
              <w:kinsoku/>
              <w:wordWrap/>
              <w:overflowPunct/>
              <w:topLinePunct w:val="0"/>
              <w:autoSpaceDE/>
              <w:autoSpaceDN/>
              <w:bidi w:val="0"/>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lang w:bidi="ar"/>
              </w:rPr>
              <w:t>分值</w:t>
            </w:r>
          </w:p>
        </w:tc>
      </w:tr>
      <w:tr w14:paraId="32DC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2C824AB">
            <w:pPr>
              <w:pageBreakBefore w:val="0"/>
              <w:widowControl/>
              <w:kinsoku/>
              <w:wordWrap/>
              <w:overflowPunct/>
              <w:topLinePunct w:val="0"/>
              <w:autoSpaceDE/>
              <w:autoSpaceDN/>
              <w:bidi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bidi="ar"/>
              </w:rPr>
              <w:t>1</w:t>
            </w:r>
          </w:p>
        </w:tc>
        <w:tc>
          <w:tcPr>
            <w:tcW w:w="1086" w:type="dxa"/>
            <w:tcBorders>
              <w:top w:val="single" w:color="auto" w:sz="4" w:space="0"/>
              <w:left w:val="nil"/>
              <w:bottom w:val="single" w:color="auto" w:sz="4" w:space="0"/>
              <w:right w:val="single" w:color="auto" w:sz="4" w:space="0"/>
            </w:tcBorders>
            <w:noWrap w:val="0"/>
            <w:vAlign w:val="center"/>
          </w:tcPr>
          <w:p w14:paraId="056C9A88">
            <w:pPr>
              <w:pageBreakBefore w:val="0"/>
              <w:widowControl/>
              <w:kinsoku/>
              <w:wordWrap/>
              <w:overflowPunct/>
              <w:topLinePunct w:val="0"/>
              <w:autoSpaceDE/>
              <w:autoSpaceDN/>
              <w:bidi w:val="0"/>
              <w:spacing w:line="360" w:lineRule="auto"/>
              <w:jc w:val="center"/>
              <w:rPr>
                <w:rFonts w:hint="eastAsia" w:ascii="宋体" w:hAnsi="宋体" w:eastAsia="宋体" w:cs="宋体"/>
                <w:b/>
                <w:kern w:val="0"/>
                <w:szCs w:val="21"/>
                <w:lang w:bidi="ar"/>
              </w:rPr>
            </w:pPr>
            <w:r>
              <w:rPr>
                <w:rFonts w:hint="eastAsia" w:ascii="宋体" w:hAnsi="宋体" w:eastAsia="宋体" w:cs="宋体"/>
                <w:b/>
                <w:kern w:val="0"/>
                <w:szCs w:val="21"/>
                <w:lang w:bidi="ar"/>
              </w:rPr>
              <w:t>价格分</w:t>
            </w:r>
          </w:p>
          <w:p w14:paraId="6327B555">
            <w:pPr>
              <w:pageBreakBefore w:val="0"/>
              <w:widowControl/>
              <w:kinsoku/>
              <w:wordWrap/>
              <w:overflowPunct/>
              <w:topLinePunct w:val="0"/>
              <w:autoSpaceDE/>
              <w:autoSpaceDN/>
              <w:bidi w:val="0"/>
              <w:spacing w:line="360" w:lineRule="auto"/>
              <w:jc w:val="center"/>
              <w:rPr>
                <w:rFonts w:hint="eastAsia" w:ascii="宋体" w:hAnsi="宋体" w:eastAsia="宋体" w:cs="宋体"/>
                <w:b/>
                <w:kern w:val="0"/>
                <w:szCs w:val="21"/>
                <w:lang w:bidi="ar"/>
              </w:rPr>
            </w:pPr>
            <w:r>
              <w:rPr>
                <w:rFonts w:hint="eastAsia" w:ascii="宋体" w:hAnsi="宋体" w:eastAsia="宋体" w:cs="宋体"/>
                <w:b/>
                <w:kern w:val="0"/>
                <w:szCs w:val="21"/>
                <w:lang w:bidi="ar"/>
              </w:rPr>
              <w:t>（</w:t>
            </w:r>
            <w:r>
              <w:rPr>
                <w:rFonts w:hint="eastAsia" w:ascii="宋体" w:hAnsi="宋体" w:eastAsia="宋体" w:cs="宋体"/>
                <w:b/>
                <w:kern w:val="0"/>
                <w:szCs w:val="21"/>
                <w:lang w:eastAsia="zh-CN" w:bidi="ar"/>
              </w:rPr>
              <w:t>满分</w:t>
            </w:r>
            <w:r>
              <w:rPr>
                <w:rFonts w:hint="eastAsia" w:ascii="宋体" w:hAnsi="宋体" w:eastAsia="宋体" w:cs="宋体"/>
                <w:b/>
                <w:kern w:val="0"/>
                <w:szCs w:val="21"/>
                <w:lang w:bidi="ar"/>
              </w:rPr>
              <w:t>30分）</w:t>
            </w:r>
          </w:p>
        </w:tc>
        <w:tc>
          <w:tcPr>
            <w:tcW w:w="6981" w:type="dxa"/>
            <w:tcBorders>
              <w:top w:val="single" w:color="auto" w:sz="4" w:space="0"/>
              <w:left w:val="nil"/>
              <w:bottom w:val="single" w:color="auto" w:sz="4" w:space="0"/>
              <w:right w:val="single" w:color="auto" w:sz="4" w:space="0"/>
            </w:tcBorders>
            <w:noWrap w:val="0"/>
            <w:vAlign w:val="top"/>
          </w:tcPr>
          <w:p w14:paraId="5D0721D8">
            <w:pPr>
              <w:keepNext w:val="0"/>
              <w:keepLines w:val="0"/>
              <w:pageBreakBefore w:val="0"/>
              <w:suppressLineNumbers w:val="0"/>
              <w:kinsoku/>
              <w:wordWrap/>
              <w:overflowPunct/>
              <w:topLinePunct w:val="0"/>
              <w:autoSpaceDE/>
              <w:autoSpaceDN/>
              <w:bidi w:val="0"/>
              <w:adjustRightInd/>
              <w:snapToGrid w:val="0"/>
              <w:spacing w:beforeAutospacing="0" w:afterAutospacing="0" w:line="360" w:lineRule="auto"/>
              <w:ind w:left="0" w:right="0" w:firstLine="233" w:firstLineChars="111"/>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（1）评标价为投标人的投标报价进行政策性扣除后的价格，评标价只是作为评标时使用。最终中标人的中标金额＝投标报价。</w:t>
            </w:r>
          </w:p>
          <w:p w14:paraId="5CEC23DA">
            <w:pPr>
              <w:keepNext w:val="0"/>
              <w:keepLines w:val="0"/>
              <w:pageBreakBefore w:val="0"/>
              <w:suppressLineNumbers w:val="0"/>
              <w:kinsoku/>
              <w:wordWrap/>
              <w:overflowPunct/>
              <w:topLinePunct w:val="0"/>
              <w:autoSpaceDE/>
              <w:autoSpaceDN/>
              <w:bidi w:val="0"/>
              <w:adjustRightInd/>
              <w:snapToGrid w:val="0"/>
              <w:spacing w:beforeAutospacing="0" w:afterAutospacing="0" w:line="360" w:lineRule="auto"/>
              <w:ind w:left="0" w:right="0" w:firstLine="233" w:firstLineChars="111"/>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（2）按照《政府采购促进中小企业发展管理办法》（财库〔2020〕46号）及</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广西壮族自治区财政厅关于</w:t>
            </w:r>
            <w:r>
              <w:rPr>
                <w:rFonts w:hint="eastAsia" w:ascii="宋体" w:hAnsi="宋体" w:eastAsia="宋体" w:cs="宋体"/>
                <w:b w:val="0"/>
                <w:bCs w:val="0"/>
                <w:color w:val="auto"/>
                <w:szCs w:val="21"/>
                <w:highlight w:val="none"/>
                <w:lang w:eastAsia="zh-CN"/>
              </w:rPr>
              <w:t>持续优化</w:t>
            </w:r>
            <w:r>
              <w:rPr>
                <w:rFonts w:hint="eastAsia" w:ascii="宋体" w:hAnsi="宋体" w:eastAsia="宋体" w:cs="宋体"/>
                <w:b w:val="0"/>
                <w:bCs w:val="0"/>
                <w:color w:val="auto"/>
                <w:szCs w:val="21"/>
                <w:highlight w:val="none"/>
              </w:rPr>
              <w:t>政府采购</w:t>
            </w:r>
            <w:r>
              <w:rPr>
                <w:rFonts w:hint="eastAsia" w:ascii="宋体" w:hAnsi="宋体" w:eastAsia="宋体" w:cs="宋体"/>
                <w:b w:val="0"/>
                <w:bCs w:val="0"/>
                <w:color w:val="auto"/>
                <w:szCs w:val="21"/>
                <w:highlight w:val="none"/>
                <w:lang w:eastAsia="zh-CN"/>
              </w:rPr>
              <w:t>营商环境推动高质量发展</w:t>
            </w:r>
            <w:r>
              <w:rPr>
                <w:rFonts w:hint="eastAsia" w:ascii="宋体" w:hAnsi="宋体" w:eastAsia="宋体" w:cs="宋体"/>
                <w:b w:val="0"/>
                <w:bCs w:val="0"/>
                <w:color w:val="auto"/>
                <w:szCs w:val="21"/>
                <w:highlight w:val="none"/>
              </w:rPr>
              <w:t>的通知》（</w:t>
            </w:r>
            <w:bookmarkStart w:id="140" w:name="OLE_LINK3"/>
            <w:r>
              <w:rPr>
                <w:rFonts w:hint="eastAsia" w:ascii="宋体" w:hAnsi="宋体" w:eastAsia="宋体" w:cs="宋体"/>
                <w:b w:val="0"/>
                <w:bCs w:val="0"/>
                <w:color w:val="auto"/>
                <w:szCs w:val="21"/>
                <w:highlight w:val="none"/>
              </w:rPr>
              <w:t>桂财采〔202</w:t>
            </w: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55</w:t>
            </w:r>
            <w:r>
              <w:rPr>
                <w:rFonts w:hint="eastAsia" w:ascii="宋体" w:hAnsi="宋体" w:eastAsia="宋体" w:cs="宋体"/>
                <w:b w:val="0"/>
                <w:bCs w:val="0"/>
                <w:color w:val="auto"/>
                <w:szCs w:val="21"/>
                <w:highlight w:val="none"/>
              </w:rPr>
              <w:t>号</w:t>
            </w:r>
            <w:bookmarkEnd w:id="140"/>
            <w:r>
              <w:rPr>
                <w:rFonts w:hint="eastAsia" w:ascii="宋体" w:hAnsi="宋体" w:eastAsia="宋体" w:cs="宋体"/>
                <w:b w:val="0"/>
                <w:bCs w:val="0"/>
                <w:color w:val="auto"/>
                <w:szCs w:val="21"/>
                <w:highlight w:val="none"/>
              </w:rPr>
              <w:t>）的规定，投标人在其投标文件中提供《中小企业声明函》，且其所投标产品全部为小型或者微型企业产品的，对其最后报价给予20%的扣除。</w:t>
            </w:r>
          </w:p>
          <w:p w14:paraId="5FA83E22">
            <w:pPr>
              <w:keepNext w:val="0"/>
              <w:keepLines w:val="0"/>
              <w:pageBreakBefore w:val="0"/>
              <w:suppressLineNumbers w:val="0"/>
              <w:kinsoku/>
              <w:wordWrap/>
              <w:overflowPunct/>
              <w:topLinePunct w:val="0"/>
              <w:autoSpaceDE/>
              <w:autoSpaceDN/>
              <w:bidi w:val="0"/>
              <w:adjustRightInd/>
              <w:snapToGrid w:val="0"/>
              <w:spacing w:beforeAutospacing="0" w:afterAutospacing="0" w:line="360" w:lineRule="auto"/>
              <w:ind w:left="0" w:right="0" w:firstLine="233" w:firstLineChars="111"/>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1C476B64">
            <w:pPr>
              <w:keepNext w:val="0"/>
              <w:keepLines w:val="0"/>
              <w:pageBreakBefore w:val="0"/>
              <w:suppressLineNumbers w:val="0"/>
              <w:kinsoku/>
              <w:wordWrap/>
              <w:overflowPunct/>
              <w:topLinePunct w:val="0"/>
              <w:autoSpaceDE/>
              <w:autoSpaceDN/>
              <w:bidi w:val="0"/>
              <w:adjustRightInd/>
              <w:snapToGrid w:val="0"/>
              <w:spacing w:beforeAutospacing="0" w:afterAutospacing="0" w:line="360" w:lineRule="auto"/>
              <w:ind w:left="0" w:right="0" w:firstLine="233" w:firstLineChars="111"/>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0AD0895">
            <w:pPr>
              <w:keepNext w:val="0"/>
              <w:keepLines w:val="0"/>
              <w:pageBreakBefore w:val="0"/>
              <w:suppressLineNumbers w:val="0"/>
              <w:kinsoku/>
              <w:wordWrap/>
              <w:overflowPunct/>
              <w:topLinePunct w:val="0"/>
              <w:autoSpaceDE/>
              <w:autoSpaceDN/>
              <w:bidi w:val="0"/>
              <w:adjustRightInd/>
              <w:snapToGrid w:val="0"/>
              <w:spacing w:beforeAutospacing="0" w:afterAutospacing="0" w:line="360" w:lineRule="auto"/>
              <w:ind w:left="0" w:right="0" w:firstLine="233" w:firstLineChars="111"/>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（5）政策性扣除计算方法。</w:t>
            </w:r>
          </w:p>
          <w:p w14:paraId="6B9CE2EB">
            <w:pPr>
              <w:keepNext w:val="0"/>
              <w:keepLines w:val="0"/>
              <w:pageBreakBefore w:val="0"/>
              <w:suppressLineNumbers w:val="0"/>
              <w:kinsoku/>
              <w:wordWrap/>
              <w:overflowPunct/>
              <w:topLinePunct w:val="0"/>
              <w:autoSpaceDE/>
              <w:autoSpaceDN/>
              <w:bidi w:val="0"/>
              <w:adjustRightInd/>
              <w:snapToGrid w:val="0"/>
              <w:spacing w:beforeAutospacing="0" w:afterAutospacing="0" w:line="360" w:lineRule="auto"/>
              <w:ind w:left="0" w:right="0" w:firstLine="233" w:firstLineChars="111"/>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在货物采购项目中，供应商所投标全部货物由小型或者微型企业制造。对符合上述要求的投标人的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6%的扣除，用扣除后的价格参加评审，扣除后的价格为评标价，即评标报价=投标报价×（1-6%）。除上述情况外，评标报价=投标报价。</w:t>
            </w:r>
          </w:p>
          <w:p w14:paraId="1E0D6BD8">
            <w:pPr>
              <w:keepNext w:val="0"/>
              <w:keepLines w:val="0"/>
              <w:pageBreakBefore w:val="0"/>
              <w:suppressLineNumbers w:val="0"/>
              <w:kinsoku/>
              <w:wordWrap/>
              <w:overflowPunct/>
              <w:topLinePunct w:val="0"/>
              <w:autoSpaceDE/>
              <w:autoSpaceDN/>
              <w:bidi w:val="0"/>
              <w:adjustRightInd/>
              <w:snapToGrid w:val="0"/>
              <w:spacing w:beforeAutospacing="0" w:afterAutospacing="0" w:line="360" w:lineRule="auto"/>
              <w:ind w:left="0" w:right="0" w:firstLine="210" w:firstLineChars="1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（6）以进入综合评分环节的最低的评标报价为基准价，基准价报价得分为30分。</w:t>
            </w:r>
          </w:p>
          <w:p w14:paraId="3F583983">
            <w:pPr>
              <w:keepNext w:val="0"/>
              <w:keepLines w:val="0"/>
              <w:pageBreakBefore w:val="0"/>
              <w:suppressLineNumbers w:val="0"/>
              <w:kinsoku/>
              <w:wordWrap/>
              <w:overflowPunct/>
              <w:topLinePunct w:val="0"/>
              <w:autoSpaceDE/>
              <w:autoSpaceDN/>
              <w:bidi w:val="0"/>
              <w:adjustRightInd/>
              <w:snapToGrid w:val="0"/>
              <w:spacing w:beforeAutospacing="0" w:afterAutospacing="0" w:line="360" w:lineRule="auto"/>
              <w:ind w:left="0" w:right="0" w:firstLine="210" w:firstLineChars="1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 xml:space="preserve">（7）价格分计算公式：        </w:t>
            </w:r>
          </w:p>
          <w:p w14:paraId="5A105726">
            <w:pPr>
              <w:pStyle w:val="32"/>
              <w:pageBreakBefore w:val="0"/>
              <w:kinsoku/>
              <w:wordWrap/>
              <w:overflowPunct/>
              <w:topLinePunct w:val="0"/>
              <w:autoSpaceDE/>
              <w:autoSpaceDN/>
              <w:bidi w:val="0"/>
              <w:spacing w:before="0" w:beforeAutospacing="0" w:after="0" w:afterAutospacing="0" w:line="360" w:lineRule="auto"/>
              <w:ind w:firstLine="420" w:firstLineChars="200"/>
              <w:jc w:val="both"/>
              <w:rPr>
                <w:rFonts w:hint="eastAsia" w:ascii="宋体" w:hAnsi="宋体" w:eastAsia="宋体" w:cs="宋体"/>
                <w:bCs/>
                <w:sz w:val="21"/>
                <w:szCs w:val="21"/>
              </w:rPr>
            </w:pPr>
            <w:r>
              <w:rPr>
                <w:rFonts w:hint="eastAsia" w:ascii="宋体" w:hAnsi="宋体" w:eastAsia="宋体" w:cs="宋体"/>
                <w:b w:val="0"/>
                <w:bCs w:val="0"/>
                <w:color w:val="auto"/>
                <w:sz w:val="21"/>
                <w:szCs w:val="21"/>
                <w:highlight w:val="none"/>
              </w:rPr>
              <w:t>某投标人价格分=基准价/某投标人评标报价金额×30分</w:t>
            </w:r>
          </w:p>
        </w:tc>
        <w:tc>
          <w:tcPr>
            <w:tcW w:w="736" w:type="dxa"/>
            <w:tcBorders>
              <w:top w:val="single" w:color="auto" w:sz="4" w:space="0"/>
              <w:left w:val="nil"/>
              <w:bottom w:val="single" w:color="auto" w:sz="4" w:space="0"/>
              <w:right w:val="single" w:color="auto" w:sz="4" w:space="0"/>
            </w:tcBorders>
            <w:noWrap w:val="0"/>
            <w:vAlign w:val="center"/>
          </w:tcPr>
          <w:p w14:paraId="78BA8CC5">
            <w:pPr>
              <w:pageBreakBefore w:val="0"/>
              <w:widowControl/>
              <w:kinsoku/>
              <w:wordWrap/>
              <w:overflowPunct/>
              <w:topLinePunct w:val="0"/>
              <w:autoSpaceDE/>
              <w:autoSpaceDN/>
              <w:bidi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bidi="ar"/>
              </w:rPr>
              <w:t>0-</w:t>
            </w:r>
            <w:r>
              <w:rPr>
                <w:rFonts w:hint="eastAsia" w:ascii="宋体" w:hAnsi="宋体" w:eastAsia="宋体" w:cs="宋体"/>
                <w:kern w:val="0"/>
                <w:szCs w:val="21"/>
                <w:lang w:bidi="ar"/>
              </w:rPr>
              <w:t>30</w:t>
            </w:r>
          </w:p>
        </w:tc>
      </w:tr>
      <w:tr w14:paraId="755C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D758F98">
            <w:pPr>
              <w:pageBreakBefore w:val="0"/>
              <w:widowControl/>
              <w:kinsoku/>
              <w:wordWrap/>
              <w:overflowPunct/>
              <w:topLinePunct w:val="0"/>
              <w:autoSpaceDE/>
              <w:autoSpaceDN/>
              <w:bidi w:val="0"/>
              <w:spacing w:line="360" w:lineRule="auto"/>
              <w:jc w:val="center"/>
              <w:rPr>
                <w:rFonts w:hint="eastAsia" w:ascii="宋体" w:hAnsi="宋体" w:eastAsia="宋体" w:cs="宋体"/>
                <w:b/>
                <w:kern w:val="0"/>
                <w:szCs w:val="21"/>
              </w:rPr>
            </w:pPr>
            <w:r>
              <w:rPr>
                <w:rFonts w:hint="eastAsia" w:ascii="宋体" w:hAnsi="宋体" w:eastAsia="宋体" w:cs="宋体"/>
                <w:b/>
                <w:kern w:val="0"/>
                <w:szCs w:val="21"/>
                <w:lang w:bidi="ar"/>
              </w:rPr>
              <w:t>2</w:t>
            </w:r>
          </w:p>
        </w:tc>
        <w:tc>
          <w:tcPr>
            <w:tcW w:w="1086" w:type="dxa"/>
            <w:tcBorders>
              <w:top w:val="single" w:color="auto" w:sz="4" w:space="0"/>
              <w:left w:val="nil"/>
              <w:bottom w:val="single" w:color="auto" w:sz="4" w:space="0"/>
              <w:right w:val="single" w:color="auto" w:sz="4" w:space="0"/>
            </w:tcBorders>
            <w:noWrap w:val="0"/>
            <w:vAlign w:val="center"/>
          </w:tcPr>
          <w:p w14:paraId="64A297CF">
            <w:pPr>
              <w:pageBreakBefore w:val="0"/>
              <w:widowControl/>
              <w:kinsoku/>
              <w:wordWrap/>
              <w:overflowPunct/>
              <w:topLinePunct w:val="0"/>
              <w:autoSpaceDE/>
              <w:autoSpaceDN/>
              <w:bidi w:val="0"/>
              <w:spacing w:line="360" w:lineRule="auto"/>
              <w:jc w:val="center"/>
              <w:rPr>
                <w:rFonts w:hint="eastAsia" w:ascii="宋体" w:hAnsi="宋体" w:eastAsia="宋体" w:cs="宋体"/>
                <w:b/>
                <w:kern w:val="0"/>
                <w:szCs w:val="21"/>
              </w:rPr>
            </w:pPr>
            <w:r>
              <w:rPr>
                <w:rFonts w:hint="eastAsia" w:ascii="宋体" w:hAnsi="宋体" w:eastAsia="宋体" w:cs="宋体"/>
                <w:b/>
                <w:kern w:val="0"/>
                <w:szCs w:val="21"/>
                <w:lang w:bidi="ar"/>
              </w:rPr>
              <w:t>技术分（4</w:t>
            </w:r>
            <w:r>
              <w:rPr>
                <w:rFonts w:hint="eastAsia" w:ascii="宋体" w:hAnsi="宋体" w:eastAsia="宋体" w:cs="宋体"/>
                <w:b/>
                <w:kern w:val="0"/>
                <w:szCs w:val="21"/>
                <w:lang w:val="en-US" w:eastAsia="zh-CN" w:bidi="ar"/>
              </w:rPr>
              <w:t>9</w:t>
            </w:r>
            <w:r>
              <w:rPr>
                <w:rFonts w:hint="eastAsia" w:ascii="宋体" w:hAnsi="宋体" w:eastAsia="宋体" w:cs="宋体"/>
                <w:b/>
                <w:kern w:val="0"/>
                <w:szCs w:val="21"/>
                <w:lang w:bidi="ar"/>
              </w:rPr>
              <w:t>分）</w:t>
            </w:r>
          </w:p>
        </w:tc>
        <w:tc>
          <w:tcPr>
            <w:tcW w:w="6981" w:type="dxa"/>
            <w:tcBorders>
              <w:top w:val="single" w:color="auto" w:sz="4" w:space="0"/>
              <w:left w:val="nil"/>
              <w:bottom w:val="single" w:color="auto" w:sz="4" w:space="0"/>
              <w:right w:val="single" w:color="auto" w:sz="4" w:space="0"/>
            </w:tcBorders>
            <w:noWrap w:val="0"/>
            <w:vAlign w:val="center"/>
          </w:tcPr>
          <w:p w14:paraId="1ED22E28">
            <w:pPr>
              <w:pageBreakBefore w:val="0"/>
              <w:widowControl/>
              <w:kinsoku/>
              <w:wordWrap/>
              <w:overflowPunct/>
              <w:topLinePunct w:val="0"/>
              <w:autoSpaceDE/>
              <w:autoSpaceDN/>
              <w:bidi w:val="0"/>
              <w:spacing w:line="360" w:lineRule="auto"/>
              <w:jc w:val="center"/>
              <w:rPr>
                <w:rFonts w:hint="eastAsia" w:ascii="宋体" w:hAnsi="宋体" w:eastAsia="宋体" w:cs="宋体"/>
                <w:b/>
                <w:color w:val="auto"/>
                <w:kern w:val="0"/>
                <w:szCs w:val="21"/>
              </w:rPr>
            </w:pPr>
            <w:r>
              <w:rPr>
                <w:rFonts w:hint="eastAsia" w:ascii="宋体" w:hAnsi="宋体" w:eastAsia="宋体" w:cs="宋体"/>
                <w:b w:val="0"/>
                <w:bCs w:val="0"/>
                <w:color w:val="auto"/>
                <w:sz w:val="21"/>
                <w:szCs w:val="21"/>
                <w:highlight w:val="none"/>
              </w:rPr>
              <w:t>技术分（分档部分不进一档的不得分）</w:t>
            </w:r>
          </w:p>
        </w:tc>
        <w:tc>
          <w:tcPr>
            <w:tcW w:w="736" w:type="dxa"/>
            <w:tcBorders>
              <w:top w:val="single" w:color="auto" w:sz="4" w:space="0"/>
              <w:left w:val="nil"/>
              <w:bottom w:val="single" w:color="auto" w:sz="4" w:space="0"/>
              <w:right w:val="single" w:color="auto" w:sz="4" w:space="0"/>
            </w:tcBorders>
            <w:noWrap w:val="0"/>
            <w:vAlign w:val="center"/>
          </w:tcPr>
          <w:p w14:paraId="61D87DDB">
            <w:pPr>
              <w:pageBreakBefore w:val="0"/>
              <w:widowControl/>
              <w:kinsoku/>
              <w:wordWrap/>
              <w:overflowPunct/>
              <w:topLinePunct w:val="0"/>
              <w:autoSpaceDE/>
              <w:autoSpaceDN/>
              <w:bidi w:val="0"/>
              <w:spacing w:line="360" w:lineRule="auto"/>
              <w:jc w:val="center"/>
              <w:rPr>
                <w:rFonts w:hint="eastAsia" w:ascii="宋体" w:hAnsi="宋体" w:eastAsia="宋体" w:cs="宋体"/>
                <w:b/>
                <w:color w:val="auto"/>
                <w:kern w:val="0"/>
                <w:szCs w:val="21"/>
                <w:lang w:val="en-US" w:eastAsia="zh-CN"/>
              </w:rPr>
            </w:pPr>
            <w:r>
              <w:rPr>
                <w:rFonts w:hint="eastAsia" w:ascii="宋体" w:hAnsi="宋体" w:eastAsia="宋体" w:cs="宋体"/>
                <w:b/>
                <w:color w:val="auto"/>
                <w:kern w:val="0"/>
                <w:szCs w:val="21"/>
                <w:lang w:val="en-US" w:eastAsia="zh-CN"/>
              </w:rPr>
              <w:t>0-49</w:t>
            </w:r>
          </w:p>
        </w:tc>
      </w:tr>
      <w:tr w14:paraId="703D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B514236">
            <w:pPr>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Cs/>
                <w:kern w:val="0"/>
                <w:szCs w:val="21"/>
              </w:rPr>
            </w:pPr>
            <w:r>
              <w:rPr>
                <w:rFonts w:hint="eastAsia" w:ascii="宋体" w:hAnsi="宋体" w:eastAsia="宋体" w:cs="宋体"/>
                <w:bCs/>
                <w:kern w:val="0"/>
                <w:szCs w:val="21"/>
                <w:lang w:bidi="ar"/>
              </w:rPr>
              <w:t>2.1</w:t>
            </w:r>
          </w:p>
        </w:tc>
        <w:tc>
          <w:tcPr>
            <w:tcW w:w="1086" w:type="dxa"/>
            <w:tcBorders>
              <w:top w:val="single" w:color="auto" w:sz="4" w:space="0"/>
              <w:left w:val="nil"/>
              <w:bottom w:val="single" w:color="auto" w:sz="4" w:space="0"/>
              <w:right w:val="single" w:color="auto" w:sz="4" w:space="0"/>
            </w:tcBorders>
            <w:noWrap w:val="0"/>
            <w:vAlign w:val="center"/>
          </w:tcPr>
          <w:p w14:paraId="31A75B0C">
            <w:pPr>
              <w:pageBreakBefore w:val="0"/>
              <w:kinsoku/>
              <w:wordWrap/>
              <w:overflowPunct/>
              <w:topLinePunct w:val="0"/>
              <w:autoSpaceDE/>
              <w:autoSpaceDN/>
              <w:bidi w:val="0"/>
              <w:spacing w:line="360" w:lineRule="auto"/>
              <w:jc w:val="center"/>
              <w:rPr>
                <w:rFonts w:hint="eastAsia" w:ascii="宋体" w:hAnsi="宋体" w:eastAsia="宋体" w:cs="宋体"/>
                <w:bCs/>
                <w:kern w:val="0"/>
                <w:szCs w:val="21"/>
              </w:rPr>
            </w:pPr>
            <w:r>
              <w:rPr>
                <w:rFonts w:hint="eastAsia" w:ascii="宋体" w:hAnsi="宋体" w:eastAsia="宋体" w:cs="宋体"/>
                <w:b/>
                <w:szCs w:val="21"/>
                <w:lang w:eastAsia="zh-CN"/>
              </w:rPr>
              <w:t>技术性能分</w:t>
            </w:r>
            <w:r>
              <w:rPr>
                <w:rFonts w:hint="eastAsia" w:ascii="宋体" w:hAnsi="宋体" w:eastAsia="宋体" w:cs="宋体"/>
                <w:b/>
                <w:szCs w:val="21"/>
              </w:rPr>
              <w:t>（</w:t>
            </w:r>
            <w:r>
              <w:rPr>
                <w:rFonts w:hint="eastAsia" w:ascii="宋体" w:hAnsi="宋体" w:eastAsia="宋体" w:cs="宋体"/>
                <w:b/>
                <w:bCs/>
                <w:szCs w:val="21"/>
              </w:rPr>
              <w:t>满分</w:t>
            </w:r>
            <w:r>
              <w:rPr>
                <w:rFonts w:hint="eastAsia" w:ascii="宋体" w:hAnsi="宋体" w:eastAsia="宋体" w:cs="宋体"/>
                <w:b/>
                <w:bCs/>
                <w:szCs w:val="21"/>
                <w:lang w:val="en-US" w:eastAsia="zh-CN"/>
              </w:rPr>
              <w:t>25</w:t>
            </w:r>
            <w:r>
              <w:rPr>
                <w:rFonts w:hint="eastAsia" w:ascii="宋体" w:hAnsi="宋体" w:eastAsia="宋体" w:cs="宋体"/>
                <w:b/>
                <w:bCs/>
                <w:szCs w:val="21"/>
              </w:rPr>
              <w:t>分）</w:t>
            </w:r>
          </w:p>
        </w:tc>
        <w:tc>
          <w:tcPr>
            <w:tcW w:w="6981" w:type="dxa"/>
            <w:tcBorders>
              <w:top w:val="single" w:color="auto" w:sz="4" w:space="0"/>
              <w:left w:val="nil"/>
              <w:bottom w:val="single" w:color="auto" w:sz="4" w:space="0"/>
              <w:right w:val="single" w:color="auto" w:sz="4" w:space="0"/>
            </w:tcBorders>
            <w:noWrap w:val="0"/>
            <w:vAlign w:val="center"/>
          </w:tcPr>
          <w:p w14:paraId="57A730BA">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1.</w:t>
            </w:r>
            <w:r>
              <w:rPr>
                <w:rFonts w:hint="eastAsia" w:ascii="宋体" w:hAnsi="宋体" w:eastAsia="宋体" w:cs="宋体"/>
                <w:b w:val="0"/>
                <w:bCs w:val="0"/>
                <w:color w:val="auto"/>
                <w:kern w:val="2"/>
                <w:sz w:val="21"/>
                <w:szCs w:val="21"/>
                <w:highlight w:val="none"/>
                <w:lang w:val="en-US" w:eastAsia="zh-CN"/>
              </w:rPr>
              <w:t>负偏离扣分：</w:t>
            </w:r>
            <w:r>
              <w:rPr>
                <w:rFonts w:hint="eastAsia" w:ascii="宋体" w:hAnsi="宋体" w:eastAsia="宋体" w:cs="宋体"/>
                <w:b w:val="0"/>
                <w:bCs w:val="0"/>
                <w:color w:val="auto"/>
                <w:kern w:val="2"/>
                <w:sz w:val="21"/>
                <w:szCs w:val="21"/>
                <w:highlight w:val="none"/>
              </w:rPr>
              <w:t>实质性要求（标注▲号）</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不允许负偏离。</w:t>
            </w:r>
            <w:r>
              <w:rPr>
                <w:rFonts w:hint="eastAsia" w:ascii="宋体" w:hAnsi="宋体" w:eastAsia="宋体" w:cs="宋体"/>
                <w:b w:val="0"/>
                <w:bCs w:val="0"/>
                <w:color w:val="auto"/>
                <w:kern w:val="2"/>
                <w:sz w:val="21"/>
                <w:szCs w:val="21"/>
                <w:highlight w:val="none"/>
              </w:rPr>
              <w:t>投标文件的主要技术参数及性能配置要求中无负偏离的得 10分，满分10分。非实质性要求的主要技术参数及性能配置要求有负偏离的，得分=该项满分分值-累计扣分分值（有一项非实质性要求的技术需求负偏离的扣</w:t>
            </w:r>
            <w:r>
              <w:rPr>
                <w:rFonts w:hint="eastAsia" w:hAnsi="宋体" w:eastAsia="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rPr>
              <w:t>分，最多扣完本项分值）。</w:t>
            </w:r>
          </w:p>
          <w:p w14:paraId="03951B5B">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rPr>
              <w:t>2.</w:t>
            </w:r>
            <w:r>
              <w:rPr>
                <w:rFonts w:hint="eastAsia" w:ascii="宋体" w:hAnsi="宋体" w:eastAsia="宋体" w:cs="宋体"/>
                <w:b w:val="0"/>
                <w:bCs w:val="0"/>
                <w:color w:val="auto"/>
                <w:kern w:val="2"/>
                <w:sz w:val="21"/>
                <w:szCs w:val="21"/>
                <w:highlight w:val="none"/>
                <w:lang w:val="en-US" w:eastAsia="zh-CN"/>
              </w:rPr>
              <w:t>正偏离得分：</w:t>
            </w:r>
            <w:r>
              <w:rPr>
                <w:rFonts w:hint="eastAsia" w:ascii="宋体" w:hAnsi="宋体" w:eastAsia="宋体" w:cs="宋体"/>
                <w:b w:val="0"/>
                <w:bCs w:val="0"/>
                <w:color w:val="auto"/>
                <w:kern w:val="2"/>
                <w:sz w:val="21"/>
                <w:szCs w:val="21"/>
                <w:highlight w:val="none"/>
              </w:rPr>
              <w:t>实质性要求（标注▲号）的主要技术参数及性能配置要求：投标人在技术偏离表中标明正偏离且被评标委员会评定为正偏离的，每有一项加2分，满分</w:t>
            </w:r>
            <w:r>
              <w:rPr>
                <w:rFonts w:hint="eastAsia" w:ascii="宋体" w:hAnsi="宋体" w:eastAsia="宋体" w:cs="宋体"/>
                <w:b w:val="0"/>
                <w:bCs w:val="0"/>
                <w:color w:val="auto"/>
                <w:kern w:val="2"/>
                <w:sz w:val="21"/>
                <w:szCs w:val="21"/>
                <w:highlight w:val="none"/>
                <w:lang w:val="en-US" w:eastAsia="zh-CN"/>
              </w:rPr>
              <w:t>10</w:t>
            </w:r>
            <w:r>
              <w:rPr>
                <w:rFonts w:hint="eastAsia" w:ascii="宋体" w:hAnsi="宋体" w:eastAsia="宋体" w:cs="宋体"/>
                <w:b w:val="0"/>
                <w:bCs w:val="0"/>
                <w:color w:val="auto"/>
                <w:kern w:val="2"/>
                <w:sz w:val="21"/>
                <w:szCs w:val="21"/>
                <w:highlight w:val="none"/>
              </w:rPr>
              <w:t>分，不重复加分</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非实质性要求</w:t>
            </w:r>
            <w:r>
              <w:rPr>
                <w:rFonts w:hint="eastAsia" w:ascii="宋体" w:hAnsi="宋体" w:eastAsia="宋体" w:cs="宋体"/>
                <w:b w:val="0"/>
                <w:bCs w:val="0"/>
                <w:color w:val="auto"/>
                <w:kern w:val="2"/>
                <w:sz w:val="21"/>
                <w:szCs w:val="21"/>
                <w:highlight w:val="none"/>
              </w:rPr>
              <w:t>（</w:t>
            </w:r>
            <w:r>
              <w:rPr>
                <w:rFonts w:hint="eastAsia" w:ascii="宋体" w:hAnsi="宋体" w:eastAsia="宋体" w:cs="宋体"/>
                <w:b w:val="0"/>
                <w:bCs w:val="0"/>
                <w:color w:val="auto"/>
                <w:kern w:val="2"/>
                <w:sz w:val="21"/>
                <w:szCs w:val="21"/>
                <w:highlight w:val="none"/>
                <w:lang w:val="en-US" w:eastAsia="zh-CN"/>
              </w:rPr>
              <w:t>未</w:t>
            </w:r>
            <w:r>
              <w:rPr>
                <w:rFonts w:hint="eastAsia" w:ascii="宋体" w:hAnsi="宋体" w:eastAsia="宋体" w:cs="宋体"/>
                <w:b w:val="0"/>
                <w:bCs w:val="0"/>
                <w:color w:val="auto"/>
                <w:kern w:val="2"/>
                <w:sz w:val="21"/>
                <w:szCs w:val="21"/>
                <w:highlight w:val="none"/>
              </w:rPr>
              <w:t>标注▲号）每有一项加</w:t>
            </w:r>
            <w:r>
              <w:rPr>
                <w:rFonts w:hint="eastAsia" w:ascii="宋体" w:hAnsi="宋体" w:eastAsia="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rPr>
              <w:t>分，满分</w:t>
            </w:r>
            <w:r>
              <w:rPr>
                <w:rFonts w:hint="eastAsia" w:ascii="宋体" w:hAnsi="宋体" w:eastAsia="宋体" w:cs="宋体"/>
                <w:b w:val="0"/>
                <w:bCs w:val="0"/>
                <w:color w:val="auto"/>
                <w:kern w:val="2"/>
                <w:sz w:val="21"/>
                <w:szCs w:val="21"/>
                <w:highlight w:val="none"/>
                <w:lang w:val="en-US" w:eastAsia="zh-CN"/>
              </w:rPr>
              <w:t>5</w:t>
            </w:r>
            <w:r>
              <w:rPr>
                <w:rFonts w:hint="eastAsia" w:ascii="宋体" w:hAnsi="宋体" w:eastAsia="宋体" w:cs="宋体"/>
                <w:b w:val="0"/>
                <w:bCs w:val="0"/>
                <w:color w:val="auto"/>
                <w:kern w:val="2"/>
                <w:sz w:val="21"/>
                <w:szCs w:val="21"/>
                <w:highlight w:val="none"/>
              </w:rPr>
              <w:t>分</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合计15分。</w:t>
            </w:r>
          </w:p>
          <w:p w14:paraId="4513B705">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注：</w:t>
            </w:r>
          </w:p>
          <w:p w14:paraId="4F74A4CB">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技术响应偏离情况说明：（1）采购需求表“≥XXX(具体数值)”的要求：如投标人参数响应为“＞XXX”，并被评标委员会接受的，则为正偏离；投标人参数响应为“=XXX”，则为无偏离；如投标人参数响应为“＜XXX”的情况，则为负偏离；（2）采购需求表“≤XXX”要求：如投标人参数响应为“＜XXX”的情况，并被评标委员会接受的，则为正偏离；投标人参数响应“=XXX”，则为无偏离；投标人参数响应为“＞XXX”，则为负偏离。）</w:t>
            </w:r>
          </w:p>
          <w:p w14:paraId="494D6197">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rPr>
              <w:t>投标人标注▲号技术参数及功能有正偏离的，需在技术偏离表中列明，且在投标文件中提供</w:t>
            </w:r>
            <w:r>
              <w:rPr>
                <w:rFonts w:hint="eastAsia" w:ascii="宋体" w:hAnsi="宋体" w:eastAsia="宋体" w:cs="宋体"/>
                <w:b w:val="0"/>
                <w:bCs w:val="0"/>
                <w:color w:val="auto"/>
                <w:sz w:val="21"/>
                <w:szCs w:val="21"/>
                <w:highlight w:val="none"/>
                <w:lang w:bidi="ar"/>
              </w:rPr>
              <w:t>具有CMA或CNAS标识的第三方检测（或检验）机构出具的该功能检测（或检验）报告复印件</w:t>
            </w:r>
            <w:r>
              <w:rPr>
                <w:rFonts w:hint="eastAsia" w:ascii="宋体" w:hAnsi="宋体" w:eastAsia="宋体" w:cs="宋体"/>
                <w:b w:val="0"/>
                <w:bCs w:val="0"/>
                <w:color w:val="auto"/>
                <w:kern w:val="2"/>
                <w:sz w:val="21"/>
                <w:szCs w:val="21"/>
                <w:highlight w:val="none"/>
              </w:rPr>
              <w:t>或产品生产厂家出具的技术参数说明函或投标产品的彩页证明等材料作为佐证，以上佐证材料均需加盖投标人公章，否则评标委员会不予评定为正偏离。</w:t>
            </w:r>
          </w:p>
          <w:p w14:paraId="5E914085">
            <w:pPr>
              <w:pStyle w:val="18"/>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rPr>
              <w:t>.如技术偏离表中的投标响应与佐证材料不一致的，以佐证材料为准。</w:t>
            </w:r>
          </w:p>
        </w:tc>
        <w:tc>
          <w:tcPr>
            <w:tcW w:w="736" w:type="dxa"/>
            <w:tcBorders>
              <w:top w:val="single" w:color="auto" w:sz="4" w:space="0"/>
              <w:left w:val="nil"/>
              <w:bottom w:val="single" w:color="auto" w:sz="4" w:space="0"/>
              <w:right w:val="single" w:color="auto" w:sz="4" w:space="0"/>
            </w:tcBorders>
            <w:noWrap w:val="0"/>
            <w:vAlign w:val="center"/>
          </w:tcPr>
          <w:p w14:paraId="5035167F">
            <w:pPr>
              <w:pageBreakBefore w:val="0"/>
              <w:kinsoku/>
              <w:wordWrap/>
              <w:overflowPunct/>
              <w:topLinePunct w:val="0"/>
              <w:autoSpaceDE/>
              <w:autoSpaceDN/>
              <w:bidi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r>
      <w:tr w14:paraId="7CA7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D58CF67">
            <w:pPr>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Cs/>
                <w:kern w:val="0"/>
                <w:szCs w:val="21"/>
                <w:lang w:val="en-US" w:eastAsia="zh-CN" w:bidi="ar"/>
              </w:rPr>
            </w:pPr>
            <w:r>
              <w:rPr>
                <w:rFonts w:hint="eastAsia" w:ascii="宋体" w:hAnsi="宋体" w:eastAsia="宋体" w:cs="宋体"/>
                <w:bCs/>
                <w:kern w:val="0"/>
                <w:szCs w:val="21"/>
                <w:lang w:val="en-US" w:eastAsia="zh-CN" w:bidi="ar"/>
              </w:rPr>
              <w:t>2.2</w:t>
            </w:r>
          </w:p>
        </w:tc>
        <w:tc>
          <w:tcPr>
            <w:tcW w:w="1086" w:type="dxa"/>
            <w:tcBorders>
              <w:top w:val="single" w:color="auto" w:sz="4" w:space="0"/>
              <w:left w:val="nil"/>
              <w:bottom w:val="single" w:color="auto" w:sz="4" w:space="0"/>
              <w:right w:val="single" w:color="auto" w:sz="4" w:space="0"/>
            </w:tcBorders>
            <w:noWrap w:val="0"/>
            <w:vAlign w:val="center"/>
          </w:tcPr>
          <w:p w14:paraId="324AB746">
            <w:pPr>
              <w:pageBreakBefore w:val="0"/>
              <w:kinsoku/>
              <w:wordWrap/>
              <w:overflowPunct/>
              <w:topLinePunct w:val="0"/>
              <w:autoSpaceDE/>
              <w:autoSpaceDN/>
              <w:bidi w:val="0"/>
              <w:spacing w:line="360" w:lineRule="auto"/>
              <w:jc w:val="center"/>
              <w:rPr>
                <w:rFonts w:hint="eastAsia" w:ascii="宋体" w:hAnsi="宋体" w:eastAsia="宋体" w:cs="宋体"/>
                <w:b/>
                <w:szCs w:val="21"/>
                <w:lang w:eastAsia="zh-CN"/>
              </w:rPr>
            </w:pPr>
            <w:r>
              <w:rPr>
                <w:rFonts w:hint="eastAsia" w:ascii="宋体" w:hAnsi="宋体" w:eastAsia="宋体" w:cs="宋体"/>
                <w:b/>
                <w:szCs w:val="21"/>
                <w:lang w:eastAsia="zh-CN"/>
              </w:rPr>
              <w:t>货物性能分（满分</w:t>
            </w:r>
            <w:r>
              <w:rPr>
                <w:rFonts w:hint="eastAsia" w:ascii="宋体" w:hAnsi="宋体" w:eastAsia="宋体" w:cs="宋体"/>
                <w:b/>
                <w:szCs w:val="21"/>
                <w:lang w:val="en-US" w:eastAsia="zh-CN"/>
              </w:rPr>
              <w:t>10分</w:t>
            </w:r>
            <w:r>
              <w:rPr>
                <w:rFonts w:hint="eastAsia" w:ascii="宋体" w:hAnsi="宋体" w:eastAsia="宋体" w:cs="宋体"/>
                <w:b/>
                <w:szCs w:val="21"/>
                <w:lang w:eastAsia="zh-CN"/>
              </w:rPr>
              <w:t>）</w:t>
            </w:r>
          </w:p>
        </w:tc>
        <w:tc>
          <w:tcPr>
            <w:tcW w:w="6981" w:type="dxa"/>
            <w:tcBorders>
              <w:top w:val="single" w:color="auto" w:sz="4" w:space="0"/>
              <w:left w:val="nil"/>
              <w:bottom w:val="single" w:color="auto" w:sz="4" w:space="0"/>
              <w:right w:val="single" w:color="auto" w:sz="4" w:space="0"/>
            </w:tcBorders>
            <w:noWrap w:val="0"/>
            <w:vAlign w:val="center"/>
          </w:tcPr>
          <w:p w14:paraId="4F413A7C">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478" w:firstLineChars="228"/>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1.为确保此次采购货物后续的升级开发以及避免知识产权纠纷影响学校使用，投标人或所投核心产品制造商须通过GB/T29490的知识产权管理体系认证，须在投标文件中提供认证证书复印件及官网截图，得2分。</w:t>
            </w:r>
          </w:p>
          <w:p w14:paraId="04DA4C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78" w:firstLineChars="228"/>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2.投标人或所投核心产品生产厂家通过GB/T36073-2018《数据管理能力成熟度评估模型》认定，须在投标文件中提供相关证明复印件并加盖投标单位公章</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得2分。</w:t>
            </w:r>
          </w:p>
          <w:p w14:paraId="569387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78" w:firstLineChars="228"/>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.响应国家AI政策，推进AI+教育，所投核心产品“交互智能平板”内置的“教学备授课软件”的厂家具备自研大模型，投标时提供具备自研大模型及网信办备案相关证明材料并加盖投标人公章的，得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分，不提供不得分。</w:t>
            </w:r>
          </w:p>
          <w:p w14:paraId="6C73CE57">
            <w:pPr>
              <w:pStyle w:val="18"/>
              <w:pageBreakBefore w:val="0"/>
              <w:kinsoku/>
              <w:wordWrap/>
              <w:overflowPunct/>
              <w:topLinePunct w:val="0"/>
              <w:autoSpaceDE/>
              <w:autoSpaceDN/>
              <w:bidi w:val="0"/>
              <w:spacing w:line="360" w:lineRule="auto"/>
              <w:ind w:firstLine="420" w:firstLineChars="200"/>
              <w:rPr>
                <w:rFonts w:hint="eastAsia" w:ascii="宋体" w:hAnsi="宋体" w:eastAsia="宋体" w:cs="宋体"/>
                <w:b w:val="0"/>
                <w:bCs w:val="0"/>
                <w:color w:val="auto"/>
                <w:kern w:val="2"/>
                <w:sz w:val="21"/>
                <w:szCs w:val="21"/>
                <w:highlight w:val="none"/>
                <w:lang w:val="en-US" w:eastAsia="zh-CN"/>
              </w:rPr>
            </w:pPr>
            <w:bookmarkStart w:id="330" w:name="_GoBack"/>
            <w:bookmarkEnd w:id="330"/>
            <w:r>
              <w:rPr>
                <w:rFonts w:hint="eastAsia" w:ascii="宋体" w:hAnsi="宋体" w:eastAsia="宋体" w:cs="宋体"/>
                <w:b w:val="0"/>
                <w:bCs w:val="0"/>
                <w:color w:val="auto"/>
                <w:sz w:val="21"/>
                <w:szCs w:val="21"/>
                <w:highlight w:val="none"/>
                <w:lang w:val="en-US" w:eastAsia="zh-CN"/>
              </w:rPr>
              <w:t>4.为确保所投核心产品在复杂天气和雷雨天气正常使用，整机经过GB 4943.1-2022《音视频、信息技术和通信技术设备 第1部分：安全要求》通过了抗电强度试验和保护连接系统电阻试验，并在投标文件中提供具有国家认可的第三方检测（检验）机构出具的带有CMA或CNAS标志的检测（检验）报告复印件的，得3分，否则不得分。</w:t>
            </w:r>
          </w:p>
        </w:tc>
        <w:tc>
          <w:tcPr>
            <w:tcW w:w="736" w:type="dxa"/>
            <w:tcBorders>
              <w:top w:val="single" w:color="auto" w:sz="4" w:space="0"/>
              <w:left w:val="nil"/>
              <w:bottom w:val="single" w:color="auto" w:sz="4" w:space="0"/>
              <w:right w:val="single" w:color="auto" w:sz="4" w:space="0"/>
            </w:tcBorders>
            <w:noWrap w:val="0"/>
            <w:vAlign w:val="center"/>
          </w:tcPr>
          <w:p w14:paraId="18DDB4E1">
            <w:pPr>
              <w:pageBreakBefore w:val="0"/>
              <w:kinsoku/>
              <w:wordWrap/>
              <w:overflowPunct/>
              <w:topLinePunct w:val="0"/>
              <w:autoSpaceDE/>
              <w:autoSpaceDN/>
              <w:bidi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0-10</w:t>
            </w:r>
          </w:p>
        </w:tc>
      </w:tr>
      <w:tr w14:paraId="3A2F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F6B7CA7">
            <w:pPr>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Cs/>
                <w:kern w:val="0"/>
                <w:szCs w:val="21"/>
                <w:lang w:val="en-US" w:eastAsia="zh-CN"/>
              </w:rPr>
            </w:pPr>
            <w:r>
              <w:rPr>
                <w:rFonts w:hint="eastAsia" w:ascii="宋体" w:hAnsi="宋体" w:eastAsia="宋体" w:cs="宋体"/>
                <w:bCs/>
                <w:kern w:val="0"/>
                <w:szCs w:val="21"/>
                <w:lang w:bidi="ar"/>
              </w:rPr>
              <w:t>2.</w:t>
            </w:r>
            <w:r>
              <w:rPr>
                <w:rFonts w:hint="eastAsia" w:ascii="宋体" w:hAnsi="宋体" w:eastAsia="宋体" w:cs="宋体"/>
                <w:bCs/>
                <w:kern w:val="0"/>
                <w:szCs w:val="21"/>
                <w:lang w:val="en-US" w:eastAsia="zh-CN" w:bidi="ar"/>
              </w:rPr>
              <w:t>3</w:t>
            </w:r>
          </w:p>
        </w:tc>
        <w:tc>
          <w:tcPr>
            <w:tcW w:w="1086" w:type="dxa"/>
            <w:tcBorders>
              <w:top w:val="single" w:color="auto" w:sz="4" w:space="0"/>
              <w:left w:val="nil"/>
              <w:bottom w:val="single" w:color="auto" w:sz="4" w:space="0"/>
              <w:right w:val="single" w:color="auto" w:sz="4" w:space="0"/>
            </w:tcBorders>
            <w:noWrap w:val="0"/>
            <w:vAlign w:val="center"/>
          </w:tcPr>
          <w:p w14:paraId="4A8C5440">
            <w:pPr>
              <w:pageBreakBefore w:val="0"/>
              <w:kinsoku/>
              <w:wordWrap/>
              <w:overflowPunct/>
              <w:topLinePunct w:val="0"/>
              <w:autoSpaceDE/>
              <w:autoSpaceDN/>
              <w:bidi w:val="0"/>
              <w:spacing w:line="360" w:lineRule="auto"/>
              <w:jc w:val="left"/>
              <w:rPr>
                <w:rFonts w:hint="eastAsia" w:ascii="宋体" w:hAnsi="宋体" w:eastAsia="宋体" w:cs="宋体"/>
                <w:b/>
                <w:bCs/>
                <w:szCs w:val="21"/>
              </w:rPr>
            </w:pPr>
            <w:r>
              <w:rPr>
                <w:rFonts w:hint="eastAsia" w:ascii="宋体" w:hAnsi="宋体" w:eastAsia="宋体" w:cs="宋体"/>
                <w:b/>
                <w:szCs w:val="21"/>
                <w:lang w:eastAsia="zh-CN"/>
              </w:rPr>
              <w:t>项目</w:t>
            </w:r>
            <w:r>
              <w:rPr>
                <w:rFonts w:hint="eastAsia" w:ascii="宋体" w:hAnsi="宋体" w:eastAsia="宋体" w:cs="宋体"/>
                <w:b/>
                <w:szCs w:val="21"/>
              </w:rPr>
              <w:t>实施方案分（满分1</w:t>
            </w:r>
            <w:r>
              <w:rPr>
                <w:rFonts w:hint="eastAsia" w:ascii="宋体" w:hAnsi="宋体" w:eastAsia="宋体" w:cs="宋体"/>
                <w:b/>
                <w:szCs w:val="21"/>
                <w:lang w:val="en-US" w:eastAsia="zh-CN"/>
              </w:rPr>
              <w:t>4</w:t>
            </w:r>
            <w:r>
              <w:rPr>
                <w:rFonts w:hint="eastAsia" w:ascii="宋体" w:hAnsi="宋体" w:eastAsia="宋体" w:cs="宋体"/>
                <w:b/>
                <w:szCs w:val="21"/>
              </w:rPr>
              <w:t>分）</w:t>
            </w:r>
          </w:p>
        </w:tc>
        <w:tc>
          <w:tcPr>
            <w:tcW w:w="6981" w:type="dxa"/>
            <w:tcBorders>
              <w:top w:val="single" w:color="auto" w:sz="4" w:space="0"/>
              <w:left w:val="nil"/>
              <w:bottom w:val="single" w:color="auto" w:sz="4" w:space="0"/>
              <w:right w:val="single" w:color="auto" w:sz="4" w:space="0"/>
            </w:tcBorders>
            <w:noWrap w:val="0"/>
            <w:vAlign w:val="center"/>
          </w:tcPr>
          <w:p w14:paraId="138BC2ED">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投标人提供本项目项目实施方案，由评标委员会根据以下评分标准进行独立打分。</w:t>
            </w:r>
          </w:p>
          <w:p w14:paraId="5B54847B">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38" w:firstLineChars="209"/>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一档（3分）：投标人提供的项目实施方案包含有基本的管理措施、具体实施流程等内容，整体方案满足项目交付期要求但不够详细，有不可行的部分。</w:t>
            </w:r>
          </w:p>
          <w:p w14:paraId="7FBB02C7">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38" w:firstLineChars="209"/>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二档（6分）：</w:t>
            </w:r>
            <w:r>
              <w:rPr>
                <w:rFonts w:hint="eastAsia" w:ascii="宋体" w:hAnsi="宋体" w:eastAsia="宋体" w:cs="宋体"/>
                <w:b w:val="0"/>
                <w:bCs w:val="0"/>
                <w:color w:val="auto"/>
                <w:sz w:val="21"/>
                <w:szCs w:val="21"/>
                <w:highlight w:val="none"/>
                <w:lang w:eastAsia="zh-CN"/>
              </w:rPr>
              <w:t>在一档基础上，</w:t>
            </w:r>
            <w:r>
              <w:rPr>
                <w:rFonts w:hint="eastAsia" w:ascii="宋体" w:hAnsi="宋体" w:eastAsia="宋体" w:cs="宋体"/>
                <w:b w:val="0"/>
                <w:bCs w:val="0"/>
                <w:color w:val="auto"/>
                <w:sz w:val="21"/>
                <w:szCs w:val="21"/>
                <w:highlight w:val="none"/>
              </w:rPr>
              <w:t>投标人制定有项目实施进度，详细说明各个阶段工作安排及实施进度；制定有满足采购需求的项目组织机构、项目实施人员配备等内容，整体方案内容有针对性及可行性；</w:t>
            </w:r>
          </w:p>
          <w:p w14:paraId="448BA196">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38" w:firstLineChars="209"/>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三档（1</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在</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lang w:eastAsia="zh-CN"/>
              </w:rPr>
              <w:t>档基础上</w:t>
            </w:r>
            <w:r>
              <w:rPr>
                <w:rFonts w:hint="eastAsia" w:ascii="宋体" w:hAnsi="宋体" w:eastAsia="宋体" w:cs="宋体"/>
                <w:b w:val="0"/>
                <w:bCs w:val="0"/>
                <w:color w:val="auto"/>
                <w:sz w:val="21"/>
                <w:szCs w:val="21"/>
                <w:highlight w:val="none"/>
              </w:rPr>
              <w:t>，投标人制定有质量保证措施、安全保障措施、文明施工管理措施等内容；投标人能根据项目实际要求进行详细的需求分析，陈述本项目实施的重点及难点，并具有对应可行的针对性措施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整体</w:t>
            </w:r>
            <w:r>
              <w:rPr>
                <w:rFonts w:hint="eastAsia" w:ascii="宋体" w:hAnsi="宋体" w:eastAsia="宋体" w:cs="宋体"/>
                <w:b w:val="0"/>
                <w:bCs w:val="0"/>
                <w:color w:val="auto"/>
                <w:highlight w:val="none"/>
                <w:lang w:eastAsia="zh-Hans"/>
              </w:rPr>
              <w:t>方案较详细、合理</w:t>
            </w:r>
            <w:r>
              <w:rPr>
                <w:rFonts w:hint="eastAsia" w:ascii="宋体" w:hAnsi="宋体" w:eastAsia="宋体" w:cs="宋体"/>
                <w:b w:val="0"/>
                <w:bCs w:val="0"/>
                <w:color w:val="auto"/>
                <w:highlight w:val="none"/>
                <w:lang w:eastAsia="zh-CN"/>
              </w:rPr>
              <w:t>。</w:t>
            </w:r>
          </w:p>
          <w:p w14:paraId="1F41F244">
            <w:pPr>
              <w:pageBreakBefore w:val="0"/>
              <w:kinsoku/>
              <w:wordWrap/>
              <w:overflowPunct/>
              <w:topLinePunct w:val="0"/>
              <w:autoSpaceDE/>
              <w:autoSpaceDN/>
              <w:bidi w:val="0"/>
              <w:spacing w:line="360" w:lineRule="auto"/>
              <w:jc w:val="left"/>
              <w:rPr>
                <w:rFonts w:hint="eastAsia" w:ascii="宋体" w:hAnsi="宋体" w:eastAsia="宋体" w:cs="宋体"/>
                <w:szCs w:val="21"/>
                <w:highlight w:val="yellow"/>
              </w:rPr>
            </w:pPr>
            <w:r>
              <w:rPr>
                <w:rFonts w:hint="eastAsia" w:ascii="宋体" w:hAnsi="宋体" w:eastAsia="宋体" w:cs="宋体"/>
                <w:b w:val="0"/>
                <w:bCs w:val="0"/>
                <w:color w:val="auto"/>
                <w:sz w:val="21"/>
                <w:szCs w:val="21"/>
                <w:highlight w:val="none"/>
              </w:rPr>
              <w:t>四档（1</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在</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lang w:eastAsia="zh-CN"/>
              </w:rPr>
              <w:t>档基础上</w:t>
            </w:r>
            <w:r>
              <w:rPr>
                <w:rFonts w:hint="eastAsia" w:ascii="宋体" w:hAnsi="宋体" w:eastAsia="宋体" w:cs="宋体"/>
                <w:b w:val="0"/>
                <w:bCs w:val="0"/>
                <w:color w:val="auto"/>
                <w:sz w:val="21"/>
                <w:szCs w:val="21"/>
                <w:highlight w:val="none"/>
              </w:rPr>
              <w:t>，投标人制定有</w:t>
            </w:r>
            <w:r>
              <w:rPr>
                <w:rFonts w:hint="eastAsia" w:ascii="宋体" w:hAnsi="宋体" w:eastAsia="宋体" w:cs="宋体"/>
                <w:b w:val="0"/>
                <w:bCs w:val="0"/>
                <w:color w:val="auto"/>
                <w:sz w:val="21"/>
                <w:szCs w:val="21"/>
                <w:highlight w:val="none"/>
                <w:lang w:val="en-US" w:eastAsia="zh-CN"/>
              </w:rPr>
              <w:t>总体目标、</w:t>
            </w:r>
            <w:r>
              <w:rPr>
                <w:rFonts w:hint="eastAsia" w:ascii="宋体" w:hAnsi="宋体" w:eastAsia="宋体" w:cs="宋体"/>
                <w:b w:val="0"/>
                <w:bCs w:val="0"/>
                <w:color w:val="auto"/>
                <w:sz w:val="21"/>
                <w:szCs w:val="21"/>
                <w:highlight w:val="none"/>
              </w:rPr>
              <w:t>详细的供货配送方案、项目管理文档计划、</w:t>
            </w:r>
            <w:r>
              <w:rPr>
                <w:rFonts w:hint="eastAsia" w:ascii="宋体" w:hAnsi="宋体" w:eastAsia="宋体" w:cs="宋体"/>
                <w:b w:val="0"/>
                <w:bCs w:val="0"/>
                <w:color w:val="auto"/>
                <w:highlight w:val="none"/>
                <w:lang w:eastAsia="zh-Hans"/>
              </w:rPr>
              <w:t>关键工作安排</w:t>
            </w:r>
            <w:r>
              <w:rPr>
                <w:rFonts w:hint="eastAsia" w:ascii="宋体" w:hAnsi="宋体" w:eastAsia="宋体" w:cs="宋体"/>
                <w:b w:val="0"/>
                <w:bCs w:val="0"/>
                <w:color w:val="auto"/>
                <w:highlight w:val="none"/>
                <w:lang w:val="en-US" w:eastAsia="zh-CN"/>
              </w:rPr>
              <w:t>与</w:t>
            </w:r>
            <w:r>
              <w:rPr>
                <w:rFonts w:hint="eastAsia" w:ascii="宋体" w:hAnsi="宋体" w:eastAsia="宋体" w:cs="宋体"/>
                <w:b w:val="0"/>
                <w:bCs w:val="0"/>
                <w:color w:val="auto"/>
                <w:szCs w:val="21"/>
                <w:highlight w:val="none"/>
              </w:rPr>
              <w:t>进度控制措施</w:t>
            </w:r>
            <w:r>
              <w:rPr>
                <w:rFonts w:hint="eastAsia" w:ascii="宋体" w:hAnsi="宋体" w:eastAsia="宋体" w:cs="宋体"/>
                <w:b w:val="0"/>
                <w:bCs w:val="0"/>
                <w:color w:val="auto"/>
                <w:sz w:val="21"/>
                <w:szCs w:val="21"/>
                <w:highlight w:val="none"/>
              </w:rPr>
              <w:t>；有设备安装与调试（测试）方案；有对本项目的风险预见</w:t>
            </w:r>
            <w:r>
              <w:rPr>
                <w:rFonts w:hint="eastAsia" w:ascii="宋体" w:hAnsi="宋体" w:eastAsia="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rPr>
              <w:t>风险应对措施；有针对本项目实施过程中突发事件应急处置保障措施（包含突发事件应急处理能力</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资源调配能力</w:t>
            </w:r>
            <w:r>
              <w:rPr>
                <w:rFonts w:hint="eastAsia" w:ascii="宋体" w:hAnsi="宋体" w:eastAsia="宋体" w:cs="宋体"/>
                <w:b w:val="0"/>
                <w:bCs w:val="0"/>
                <w:color w:val="auto"/>
                <w:sz w:val="21"/>
                <w:szCs w:val="21"/>
                <w:highlight w:val="none"/>
                <w:lang w:val="en-US" w:eastAsia="zh-CN"/>
              </w:rPr>
              <w:t>及保障手段等</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验收方案等方面的描述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整体方案全面、合理。</w:t>
            </w:r>
            <w:r>
              <w:rPr>
                <w:rFonts w:hint="eastAsia" w:ascii="宋体" w:hAnsi="宋体" w:eastAsia="宋体" w:cs="宋体"/>
                <w:b w:val="0"/>
                <w:bCs w:val="0"/>
                <w:color w:val="auto"/>
                <w:kern w:val="2"/>
                <w:sz w:val="24"/>
                <w:szCs w:val="24"/>
                <w:highlight w:val="none"/>
              </w:rPr>
              <w:t xml:space="preserve"> </w:t>
            </w:r>
          </w:p>
        </w:tc>
        <w:tc>
          <w:tcPr>
            <w:tcW w:w="736" w:type="dxa"/>
            <w:tcBorders>
              <w:top w:val="single" w:color="auto" w:sz="4" w:space="0"/>
              <w:left w:val="nil"/>
              <w:bottom w:val="single" w:color="auto" w:sz="4" w:space="0"/>
              <w:right w:val="single" w:color="auto" w:sz="4" w:space="0"/>
            </w:tcBorders>
            <w:noWrap w:val="0"/>
            <w:vAlign w:val="center"/>
          </w:tcPr>
          <w:p w14:paraId="1781D122">
            <w:pPr>
              <w:pageBreakBefore w:val="0"/>
              <w:kinsoku/>
              <w:wordWrap/>
              <w:overflowPunct/>
              <w:topLinePunct w:val="0"/>
              <w:autoSpaceDE/>
              <w:autoSpaceDN/>
              <w:bidi w:val="0"/>
              <w:spacing w:line="36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0-14</w:t>
            </w:r>
          </w:p>
        </w:tc>
      </w:tr>
      <w:tr w14:paraId="7B62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711EFDE">
            <w:pPr>
              <w:pageBreakBefore w:val="0"/>
              <w:widowControl/>
              <w:kinsoku/>
              <w:wordWrap/>
              <w:overflowPunct/>
              <w:topLinePunct w:val="0"/>
              <w:autoSpaceDE/>
              <w:autoSpaceDN/>
              <w:bidi w:val="0"/>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lang w:bidi="ar"/>
              </w:rPr>
              <w:t>3</w:t>
            </w:r>
          </w:p>
        </w:tc>
        <w:tc>
          <w:tcPr>
            <w:tcW w:w="1086" w:type="dxa"/>
            <w:tcBorders>
              <w:top w:val="single" w:color="auto" w:sz="4" w:space="0"/>
              <w:left w:val="nil"/>
              <w:bottom w:val="single" w:color="auto" w:sz="4" w:space="0"/>
              <w:right w:val="single" w:color="auto" w:sz="4" w:space="0"/>
            </w:tcBorders>
            <w:noWrap w:val="0"/>
            <w:vAlign w:val="center"/>
          </w:tcPr>
          <w:p w14:paraId="09A94E92">
            <w:pPr>
              <w:pageBreakBefore w:val="0"/>
              <w:widowControl/>
              <w:kinsoku/>
              <w:wordWrap/>
              <w:overflowPunct/>
              <w:topLinePunct w:val="0"/>
              <w:autoSpaceDE/>
              <w:autoSpaceDN/>
              <w:bidi w:val="0"/>
              <w:spacing w:line="360" w:lineRule="auto"/>
              <w:jc w:val="center"/>
              <w:rPr>
                <w:rFonts w:hint="eastAsia" w:ascii="宋体" w:hAnsi="宋体" w:eastAsia="宋体" w:cs="宋体"/>
                <w:b/>
                <w:bCs/>
                <w:szCs w:val="21"/>
              </w:rPr>
            </w:pPr>
            <w:r>
              <w:rPr>
                <w:rFonts w:hint="eastAsia" w:ascii="宋体" w:hAnsi="宋体" w:eastAsia="宋体" w:cs="宋体"/>
                <w:b/>
                <w:bCs/>
                <w:szCs w:val="21"/>
                <w:lang w:bidi="ar"/>
              </w:rPr>
              <w:t>商务分（满分2</w:t>
            </w:r>
            <w:r>
              <w:rPr>
                <w:rFonts w:hint="eastAsia" w:ascii="宋体" w:hAnsi="宋体" w:eastAsia="宋体" w:cs="宋体"/>
                <w:b/>
                <w:bCs/>
                <w:szCs w:val="21"/>
                <w:lang w:val="en-US" w:eastAsia="zh-CN" w:bidi="ar"/>
              </w:rPr>
              <w:t>1</w:t>
            </w:r>
            <w:r>
              <w:rPr>
                <w:rFonts w:hint="eastAsia" w:ascii="宋体" w:hAnsi="宋体" w:eastAsia="宋体" w:cs="宋体"/>
                <w:b/>
                <w:bCs/>
                <w:szCs w:val="21"/>
                <w:lang w:bidi="ar"/>
              </w:rPr>
              <w:t>分）</w:t>
            </w:r>
          </w:p>
        </w:tc>
        <w:tc>
          <w:tcPr>
            <w:tcW w:w="6981" w:type="dxa"/>
            <w:tcBorders>
              <w:top w:val="single" w:color="auto" w:sz="4" w:space="0"/>
              <w:left w:val="nil"/>
              <w:bottom w:val="single" w:color="auto" w:sz="4" w:space="0"/>
              <w:right w:val="single" w:color="auto" w:sz="4" w:space="0"/>
            </w:tcBorders>
            <w:noWrap w:val="0"/>
            <w:vAlign w:val="center"/>
          </w:tcPr>
          <w:p w14:paraId="36447841">
            <w:pPr>
              <w:pageBreakBefore w:val="0"/>
              <w:widowControl/>
              <w:kinsoku/>
              <w:wordWrap/>
              <w:overflowPunct/>
              <w:topLinePunct w:val="0"/>
              <w:autoSpaceDE/>
              <w:autoSpaceDN/>
              <w:bidi w:val="0"/>
              <w:spacing w:line="360" w:lineRule="auto"/>
              <w:jc w:val="center"/>
              <w:rPr>
                <w:rFonts w:hint="eastAsia" w:ascii="宋体" w:hAnsi="宋体" w:eastAsia="宋体" w:cs="宋体"/>
                <w:b/>
                <w:bCs/>
                <w:kern w:val="0"/>
                <w:szCs w:val="21"/>
              </w:rPr>
            </w:pPr>
            <w:r>
              <w:rPr>
                <w:rFonts w:hint="eastAsia" w:ascii="宋体" w:hAnsi="宋体" w:eastAsia="宋体" w:cs="宋体"/>
                <w:b w:val="0"/>
                <w:bCs w:val="0"/>
                <w:color w:val="auto"/>
                <w:sz w:val="21"/>
                <w:szCs w:val="21"/>
                <w:highlight w:val="none"/>
                <w:lang w:val="en-US" w:eastAsia="zh-CN"/>
              </w:rPr>
              <w:t>商务</w:t>
            </w:r>
            <w:r>
              <w:rPr>
                <w:rFonts w:hint="eastAsia" w:ascii="宋体" w:hAnsi="宋体" w:eastAsia="宋体" w:cs="宋体"/>
                <w:b w:val="0"/>
                <w:bCs w:val="0"/>
                <w:color w:val="auto"/>
                <w:sz w:val="21"/>
                <w:szCs w:val="21"/>
                <w:highlight w:val="none"/>
              </w:rPr>
              <w:t>分（分档部分不进一档的不得分）</w:t>
            </w:r>
          </w:p>
        </w:tc>
        <w:tc>
          <w:tcPr>
            <w:tcW w:w="736" w:type="dxa"/>
            <w:tcBorders>
              <w:top w:val="single" w:color="auto" w:sz="4" w:space="0"/>
              <w:left w:val="nil"/>
              <w:bottom w:val="single" w:color="auto" w:sz="4" w:space="0"/>
              <w:right w:val="single" w:color="auto" w:sz="4" w:space="0"/>
            </w:tcBorders>
            <w:noWrap w:val="0"/>
            <w:vAlign w:val="center"/>
          </w:tcPr>
          <w:p w14:paraId="6AE6033B">
            <w:pPr>
              <w:pageBreakBefore w:val="0"/>
              <w:widowControl/>
              <w:kinsoku/>
              <w:wordWrap/>
              <w:overflowPunct/>
              <w:topLinePunct w:val="0"/>
              <w:autoSpaceDE/>
              <w:autoSpaceDN/>
              <w:bidi w:val="0"/>
              <w:spacing w:line="360" w:lineRule="auto"/>
              <w:jc w:val="center"/>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0-21</w:t>
            </w:r>
          </w:p>
        </w:tc>
      </w:tr>
      <w:tr w14:paraId="5FAA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2"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6749A3D">
            <w:pPr>
              <w:pageBreakBefore w:val="0"/>
              <w:widowControl/>
              <w:kinsoku/>
              <w:wordWrap/>
              <w:overflowPunct/>
              <w:topLinePunct w:val="0"/>
              <w:autoSpaceDE/>
              <w:autoSpaceDN/>
              <w:bidi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bidi="ar"/>
              </w:rPr>
              <w:t>3.1</w:t>
            </w:r>
          </w:p>
        </w:tc>
        <w:tc>
          <w:tcPr>
            <w:tcW w:w="1086" w:type="dxa"/>
            <w:tcBorders>
              <w:top w:val="single" w:color="auto" w:sz="4" w:space="0"/>
              <w:left w:val="nil"/>
              <w:bottom w:val="single" w:color="auto" w:sz="4" w:space="0"/>
              <w:right w:val="single" w:color="auto" w:sz="4" w:space="0"/>
            </w:tcBorders>
            <w:noWrap w:val="0"/>
            <w:vAlign w:val="center"/>
          </w:tcPr>
          <w:p w14:paraId="47A6EE98">
            <w:pPr>
              <w:pageBreakBefore w:val="0"/>
              <w:widowControl/>
              <w:kinsoku/>
              <w:wordWrap/>
              <w:overflowPunct/>
              <w:topLinePunct w:val="0"/>
              <w:autoSpaceDE/>
              <w:autoSpaceDN/>
              <w:bidi w:val="0"/>
              <w:spacing w:line="360" w:lineRule="auto"/>
              <w:jc w:val="center"/>
              <w:rPr>
                <w:rFonts w:hint="eastAsia" w:ascii="宋体" w:hAnsi="宋体" w:eastAsia="宋体" w:cs="宋体"/>
                <w:b/>
                <w:bCs/>
                <w:color w:val="000000" w:themeColor="text1"/>
                <w:szCs w:val="21"/>
                <w:lang w:bidi="ar"/>
                <w14:textFill>
                  <w14:solidFill>
                    <w14:schemeClr w14:val="tx1"/>
                  </w14:solidFill>
                </w14:textFill>
              </w:rPr>
            </w:pPr>
            <w:r>
              <w:rPr>
                <w:rFonts w:hint="eastAsia" w:ascii="宋体" w:hAnsi="宋体" w:eastAsia="宋体" w:cs="宋体"/>
                <w:b/>
                <w:bCs/>
                <w:color w:val="000000" w:themeColor="text1"/>
                <w:szCs w:val="21"/>
                <w:lang w:bidi="ar"/>
                <w14:textFill>
                  <w14:solidFill>
                    <w14:schemeClr w14:val="tx1"/>
                  </w14:solidFill>
                </w14:textFill>
              </w:rPr>
              <w:t>售后服务分（满分1</w:t>
            </w:r>
            <w:r>
              <w:rPr>
                <w:rFonts w:hint="eastAsia" w:ascii="宋体" w:hAnsi="宋体" w:eastAsia="宋体" w:cs="宋体"/>
                <w:b/>
                <w:bCs/>
                <w:color w:val="000000" w:themeColor="text1"/>
                <w:szCs w:val="21"/>
                <w:lang w:val="en-US" w:eastAsia="zh-CN" w:bidi="ar"/>
                <w14:textFill>
                  <w14:solidFill>
                    <w14:schemeClr w14:val="tx1"/>
                  </w14:solidFill>
                </w14:textFill>
              </w:rPr>
              <w:t>3</w:t>
            </w:r>
            <w:r>
              <w:rPr>
                <w:rFonts w:hint="eastAsia" w:ascii="宋体" w:hAnsi="宋体" w:eastAsia="宋体" w:cs="宋体"/>
                <w:b/>
                <w:bCs/>
                <w:color w:val="000000" w:themeColor="text1"/>
                <w:szCs w:val="21"/>
                <w:lang w:bidi="ar"/>
                <w14:textFill>
                  <w14:solidFill>
                    <w14:schemeClr w14:val="tx1"/>
                  </w14:solidFill>
                </w14:textFill>
              </w:rPr>
              <w:t>分）</w:t>
            </w:r>
          </w:p>
        </w:tc>
        <w:tc>
          <w:tcPr>
            <w:tcW w:w="6981" w:type="dxa"/>
            <w:tcBorders>
              <w:top w:val="single" w:color="auto" w:sz="4" w:space="0"/>
              <w:left w:val="nil"/>
              <w:bottom w:val="single" w:color="auto" w:sz="4" w:space="0"/>
              <w:right w:val="single" w:color="auto" w:sz="4" w:space="0"/>
            </w:tcBorders>
            <w:noWrap w:val="0"/>
            <w:vAlign w:val="top"/>
          </w:tcPr>
          <w:p w14:paraId="7B070C86">
            <w:pPr>
              <w:pStyle w:val="12"/>
              <w:keepNext w:val="0"/>
              <w:keepLines w:val="0"/>
              <w:pageBreakBefore w:val="0"/>
              <w:widowControl w:val="0"/>
              <w:suppressLineNumbers w:val="0"/>
              <w:kinsoku/>
              <w:wordWrap/>
              <w:overflowPunct/>
              <w:topLinePunct w:val="0"/>
              <w:autoSpaceDE/>
              <w:autoSpaceDN/>
              <w:bidi w:val="0"/>
              <w:snapToGrid/>
              <w:spacing w:beforeAutospacing="0" w:afterAutospacing="0" w:line="360" w:lineRule="auto"/>
              <w:ind w:left="0" w:leftChars="0" w:right="0" w:firstLine="459" w:firstLineChars="21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一档（</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分）投标人售后服务方案简单、</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仅能</w:t>
            </w:r>
            <w:r>
              <w:rPr>
                <w:rFonts w:hint="eastAsia" w:ascii="宋体" w:hAnsi="宋体" w:eastAsia="宋体" w:cs="宋体"/>
                <w:b w:val="0"/>
                <w:bCs w:val="0"/>
                <w:color w:val="000000" w:themeColor="text1"/>
                <w:sz w:val="21"/>
                <w:szCs w:val="21"/>
                <w:highlight w:val="none"/>
                <w14:textFill>
                  <w14:solidFill>
                    <w14:schemeClr w14:val="tx1"/>
                  </w14:solidFill>
                </w14:textFill>
              </w:rPr>
              <w:t>满足招标文件的售后服务要求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方案针对性、可行性一般</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614B6B3F">
            <w:pPr>
              <w:pStyle w:val="12"/>
              <w:keepNext w:val="0"/>
              <w:keepLines w:val="0"/>
              <w:pageBreakBefore w:val="0"/>
              <w:widowControl w:val="0"/>
              <w:suppressLineNumbers w:val="0"/>
              <w:kinsoku/>
              <w:wordWrap/>
              <w:overflowPunct/>
              <w:topLinePunct w:val="0"/>
              <w:autoSpaceDE/>
              <w:autoSpaceDN/>
              <w:bidi w:val="0"/>
              <w:snapToGrid/>
              <w:spacing w:beforeAutospacing="0" w:afterAutospacing="0" w:line="360" w:lineRule="auto"/>
              <w:ind w:left="0" w:leftChars="0" w:right="0" w:firstLine="459" w:firstLineChars="219"/>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二档（</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在一档基础上</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投标人制定</w:t>
            </w:r>
            <w:r>
              <w:rPr>
                <w:rFonts w:hint="eastAsia" w:ascii="宋体" w:hAnsi="宋体" w:eastAsia="宋体" w:cs="宋体"/>
                <w:b w:val="0"/>
                <w:bCs w:val="0"/>
                <w:color w:val="000000" w:themeColor="text1"/>
                <w:sz w:val="21"/>
                <w:szCs w:val="21"/>
                <w:highlight w:val="none"/>
                <w14:textFill>
                  <w14:solidFill>
                    <w14:schemeClr w14:val="tx1"/>
                  </w14:solidFill>
                </w14:textFill>
              </w:rPr>
              <w:t>有详细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b w:val="0"/>
                <w:bCs w:val="0"/>
                <w:color w:val="000000" w:themeColor="text1"/>
                <w:sz w:val="21"/>
                <w:szCs w:val="21"/>
                <w:highlight w:val="none"/>
                <w14:textFill>
                  <w14:solidFill>
                    <w14:schemeClr w14:val="tx1"/>
                  </w14:solidFill>
                </w14:textFill>
              </w:rPr>
              <w:t>故障出现解决方案</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应急措施</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、定期回访</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时间、</w:t>
            </w:r>
            <w:r>
              <w:rPr>
                <w:rFonts w:hint="eastAsia" w:ascii="宋体" w:hAnsi="宋体" w:eastAsia="宋体" w:cs="宋体"/>
                <w:b w:val="0"/>
                <w:bCs w:val="0"/>
                <w:color w:val="000000" w:themeColor="text1"/>
                <w:sz w:val="21"/>
                <w:szCs w:val="21"/>
                <w:highlight w:val="none"/>
                <w14:textFill>
                  <w14:solidFill>
                    <w14:schemeClr w14:val="tx1"/>
                  </w14:solidFill>
                </w14:textFill>
              </w:rPr>
              <w:t>定期维护时间及免费技术培训方案等内容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整体方案内容有针对性及可行性的</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p w14:paraId="55F3F6CC">
            <w:pPr>
              <w:pStyle w:val="12"/>
              <w:keepNext w:val="0"/>
              <w:keepLines w:val="0"/>
              <w:pageBreakBefore w:val="0"/>
              <w:widowControl w:val="0"/>
              <w:suppressLineNumbers w:val="0"/>
              <w:kinsoku/>
              <w:wordWrap/>
              <w:overflowPunct/>
              <w:topLinePunct w:val="0"/>
              <w:autoSpaceDE/>
              <w:autoSpaceDN/>
              <w:bidi w:val="0"/>
              <w:snapToGrid/>
              <w:spacing w:beforeAutospacing="0" w:afterAutospacing="0" w:line="360" w:lineRule="auto"/>
              <w:ind w:left="0" w:leftChars="0" w:right="0" w:firstLine="459" w:firstLineChars="21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档</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在二档基础上，</w:t>
            </w:r>
            <w:r>
              <w:rPr>
                <w:rFonts w:hint="eastAsia" w:ascii="宋体" w:hAnsi="宋体" w:eastAsia="宋体" w:cs="宋体"/>
                <w:b w:val="0"/>
                <w:bCs w:val="0"/>
                <w:color w:val="000000" w:themeColor="text1"/>
                <w:sz w:val="21"/>
                <w:szCs w:val="21"/>
                <w:highlight w:val="none"/>
                <w14:textFill>
                  <w14:solidFill>
                    <w14:schemeClr w14:val="tx1"/>
                  </w14:solidFill>
                </w14:textFill>
              </w:rPr>
              <w:t>投标人制定有具体的巡检方案内容，有相关的技术服务咨询、技术后援支持内容，且至少有3项内容优于招标文件售后服务要求的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0E6575BE">
            <w:pPr>
              <w:keepNext w:val="0"/>
              <w:keepLines w:val="0"/>
              <w:pageBreakBefore w:val="0"/>
              <w:widowControl w:val="0"/>
              <w:suppressLineNumbers w:val="0"/>
              <w:tabs>
                <w:tab w:val="left" w:pos="2155"/>
              </w:tabs>
              <w:kinsoku/>
              <w:wordWrap/>
              <w:overflowPunct/>
              <w:topLinePunct w:val="0"/>
              <w:autoSpaceDE/>
              <w:autoSpaceDN/>
              <w:bidi w:val="0"/>
              <w:adjustRightInd w:val="0"/>
              <w:snapToGrid/>
              <w:spacing w:beforeAutospacing="0" w:afterAutospacing="0" w:line="360" w:lineRule="auto"/>
              <w:ind w:left="0" w:leftChars="0" w:right="0" w:firstLine="459" w:firstLineChars="219"/>
              <w:textAlignment w:val="baseline"/>
              <w:outlineLvl w:val="3"/>
              <w:rPr>
                <w:rFonts w:hint="eastAsia" w:ascii="宋体" w:hAnsi="宋体" w:eastAsia="宋体" w:cs="宋体"/>
                <w:sz w:val="21"/>
                <w:szCs w:val="21"/>
              </w:rPr>
            </w:pPr>
            <w:r>
              <w:rPr>
                <w:rFonts w:hint="eastAsia" w:ascii="宋体" w:hAnsi="宋体" w:eastAsia="宋体" w:cs="宋体"/>
                <w:b w:val="0"/>
                <w:bCs w:val="0"/>
                <w:color w:val="000000" w:themeColor="text1"/>
                <w:sz w:val="21"/>
                <w:szCs w:val="21"/>
                <w:highlight w:val="none"/>
                <w14:textFill>
                  <w14:solidFill>
                    <w14:schemeClr w14:val="tx1"/>
                  </w14:solidFill>
                </w14:textFill>
              </w:rPr>
              <w:t>四档（1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在</w:t>
            </w:r>
            <w:r>
              <w:rPr>
                <w:rFonts w:hint="eastAsia" w:ascii="宋体" w:hAnsi="宋体" w:eastAsia="宋体" w:cs="宋体"/>
                <w:b w:val="0"/>
                <w:bCs w:val="0"/>
                <w:color w:val="auto"/>
                <w:sz w:val="21"/>
                <w:szCs w:val="21"/>
                <w:highlight w:val="none"/>
                <w:lang w:val="en-US" w:eastAsia="zh-CN"/>
              </w:rPr>
              <w:t>三档基础上</w:t>
            </w:r>
            <w:r>
              <w:rPr>
                <w:rFonts w:hint="eastAsia" w:ascii="宋体" w:hAnsi="宋体" w:eastAsia="宋体" w:cs="宋体"/>
                <w:b w:val="0"/>
                <w:bCs w:val="0"/>
                <w:color w:val="auto"/>
                <w:sz w:val="21"/>
                <w:szCs w:val="21"/>
                <w:highlight w:val="none"/>
              </w:rPr>
              <w:t>，投标人提供有7×24 服务热线，安排有专职售后服务人员且职责明确，</w:t>
            </w:r>
            <w:r>
              <w:rPr>
                <w:rFonts w:hint="eastAsia" w:ascii="宋体" w:hAnsi="宋体" w:eastAsia="宋体" w:cs="宋体"/>
                <w:b w:val="0"/>
                <w:bCs w:val="0"/>
                <w:color w:val="auto"/>
                <w:sz w:val="21"/>
                <w:szCs w:val="21"/>
                <w:highlight w:val="none"/>
                <w:lang w:val="en-US" w:eastAsia="zh-CN"/>
              </w:rPr>
              <w:t>有</w:t>
            </w:r>
            <w:r>
              <w:rPr>
                <w:rFonts w:hint="eastAsia" w:ascii="宋体" w:hAnsi="宋体" w:eastAsia="宋体" w:cs="宋体"/>
                <w:b w:val="0"/>
                <w:bCs w:val="0"/>
                <w:color w:val="auto"/>
                <w:sz w:val="21"/>
                <w:szCs w:val="21"/>
                <w:highlight w:val="none"/>
              </w:rPr>
              <w:t>涉及本项目零配件或备品备件更换或维修的具体优惠措施；有优于招标文件要求的质保期内故障设备处理方案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含</w:t>
            </w:r>
            <w:r>
              <w:rPr>
                <w:rFonts w:hint="eastAsia" w:ascii="宋体" w:hAnsi="宋体" w:eastAsia="宋体" w:cs="宋体"/>
                <w:b w:val="0"/>
                <w:bCs w:val="0"/>
                <w:color w:val="auto"/>
                <w:sz w:val="21"/>
                <w:szCs w:val="21"/>
                <w:highlight w:val="none"/>
              </w:rPr>
              <w:t>定期维护、软件升级等优惠政策</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；有优于招标文件要求的质保期外故障设备处理方案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含</w:t>
            </w:r>
            <w:r>
              <w:rPr>
                <w:rFonts w:hint="eastAsia" w:ascii="宋体" w:hAnsi="宋体" w:eastAsia="宋体" w:cs="宋体"/>
                <w:b w:val="0"/>
                <w:bCs w:val="0"/>
                <w:color w:val="auto"/>
                <w:sz w:val="21"/>
                <w:szCs w:val="21"/>
                <w:highlight w:val="none"/>
              </w:rPr>
              <w:t>故障零件更换政策、软件升级、到达故障现场时间、定期回访、技术支持等优惠政策</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w:t>
            </w:r>
          </w:p>
        </w:tc>
        <w:tc>
          <w:tcPr>
            <w:tcW w:w="736" w:type="dxa"/>
            <w:tcBorders>
              <w:top w:val="single" w:color="auto" w:sz="4" w:space="0"/>
              <w:left w:val="nil"/>
              <w:bottom w:val="single" w:color="auto" w:sz="4" w:space="0"/>
              <w:right w:val="single" w:color="auto" w:sz="4" w:space="0"/>
            </w:tcBorders>
            <w:noWrap w:val="0"/>
            <w:vAlign w:val="center"/>
          </w:tcPr>
          <w:p w14:paraId="42619B2C">
            <w:pPr>
              <w:pageBreakBefore w:val="0"/>
              <w:kinsoku/>
              <w:wordWrap/>
              <w:overflowPunct/>
              <w:topLinePunct w:val="0"/>
              <w:autoSpaceDE/>
              <w:autoSpaceDN/>
              <w:bidi w:val="0"/>
              <w:spacing w:line="360" w:lineRule="auto"/>
              <w:jc w:val="center"/>
              <w:rPr>
                <w:rFonts w:hint="eastAsia" w:ascii="宋体" w:hAnsi="宋体" w:eastAsia="宋体" w:cs="宋体"/>
                <w:kern w:val="0"/>
                <w:szCs w:val="21"/>
                <w:lang w:val="en-US" w:eastAsia="zh-CN"/>
              </w:rPr>
            </w:pPr>
            <w:r>
              <w:rPr>
                <w:rFonts w:hint="eastAsia" w:ascii="宋体" w:hAnsi="宋体" w:eastAsia="宋体" w:cs="宋体"/>
                <w:color w:val="000000" w:themeColor="text1"/>
                <w:kern w:val="0"/>
                <w:szCs w:val="21"/>
                <w:lang w:val="en-US" w:eastAsia="zh-CN"/>
                <w14:textFill>
                  <w14:solidFill>
                    <w14:schemeClr w14:val="tx1"/>
                  </w14:solidFill>
                </w14:textFill>
              </w:rPr>
              <w:t>0-13</w:t>
            </w:r>
          </w:p>
        </w:tc>
      </w:tr>
      <w:tr w14:paraId="3C1C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F5EFB3B">
            <w:pPr>
              <w:pageBreakBefore w:val="0"/>
              <w:widowControl/>
              <w:kinsoku/>
              <w:wordWrap/>
              <w:overflowPunct/>
              <w:topLinePunct w:val="0"/>
              <w:autoSpaceDE/>
              <w:autoSpaceDN/>
              <w:bidi w:val="0"/>
              <w:spacing w:line="360" w:lineRule="auto"/>
              <w:jc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3.2</w:t>
            </w:r>
          </w:p>
        </w:tc>
        <w:tc>
          <w:tcPr>
            <w:tcW w:w="1086" w:type="dxa"/>
            <w:tcBorders>
              <w:top w:val="single" w:color="auto" w:sz="4" w:space="0"/>
              <w:left w:val="nil"/>
              <w:bottom w:val="single" w:color="auto" w:sz="4" w:space="0"/>
              <w:right w:val="single" w:color="auto" w:sz="4" w:space="0"/>
            </w:tcBorders>
            <w:noWrap w:val="0"/>
            <w:vAlign w:val="center"/>
          </w:tcPr>
          <w:p w14:paraId="36E975D7">
            <w:pPr>
              <w:pageBreakBefore w:val="0"/>
              <w:widowControl/>
              <w:kinsoku/>
              <w:wordWrap/>
              <w:overflowPunct/>
              <w:topLinePunct w:val="0"/>
              <w:autoSpaceDE/>
              <w:autoSpaceDN/>
              <w:bidi w:val="0"/>
              <w:spacing w:line="360" w:lineRule="auto"/>
              <w:jc w:val="center"/>
              <w:rPr>
                <w:rFonts w:hint="eastAsia" w:ascii="宋体" w:hAnsi="宋体" w:eastAsia="宋体" w:cs="宋体"/>
                <w:b/>
                <w:bCs/>
                <w:color w:val="000000" w:themeColor="text1"/>
                <w:szCs w:val="21"/>
                <w:lang w:eastAsia="zh-CN" w:bidi="ar"/>
                <w14:textFill>
                  <w14:solidFill>
                    <w14:schemeClr w14:val="tx1"/>
                  </w14:solidFill>
                </w14:textFill>
              </w:rPr>
            </w:pPr>
            <w:r>
              <w:rPr>
                <w:rFonts w:hint="eastAsia" w:ascii="宋体" w:hAnsi="宋体" w:eastAsia="宋体" w:cs="宋体"/>
                <w:b/>
                <w:bCs/>
                <w:color w:val="000000" w:themeColor="text1"/>
                <w:szCs w:val="21"/>
                <w:lang w:eastAsia="zh-CN" w:bidi="ar"/>
                <w14:textFill>
                  <w14:solidFill>
                    <w14:schemeClr w14:val="tx1"/>
                  </w14:solidFill>
                </w14:textFill>
              </w:rPr>
              <w:t>核心产品资信分（满分</w:t>
            </w:r>
            <w:r>
              <w:rPr>
                <w:rFonts w:hint="eastAsia" w:ascii="宋体" w:hAnsi="宋体" w:eastAsia="宋体" w:cs="宋体"/>
                <w:b/>
                <w:bCs/>
                <w:color w:val="000000" w:themeColor="text1"/>
                <w:szCs w:val="21"/>
                <w:lang w:val="en-US" w:eastAsia="zh-CN" w:bidi="ar"/>
                <w14:textFill>
                  <w14:solidFill>
                    <w14:schemeClr w14:val="tx1"/>
                  </w14:solidFill>
                </w14:textFill>
              </w:rPr>
              <w:t>4分</w:t>
            </w:r>
            <w:r>
              <w:rPr>
                <w:rFonts w:hint="eastAsia" w:ascii="宋体" w:hAnsi="宋体" w:eastAsia="宋体" w:cs="宋体"/>
                <w:b/>
                <w:bCs/>
                <w:color w:val="000000" w:themeColor="text1"/>
                <w:szCs w:val="21"/>
                <w:lang w:eastAsia="zh-CN" w:bidi="ar"/>
                <w14:textFill>
                  <w14:solidFill>
                    <w14:schemeClr w14:val="tx1"/>
                  </w14:solidFill>
                </w14:textFill>
              </w:rPr>
              <w:t>）</w:t>
            </w:r>
          </w:p>
        </w:tc>
        <w:tc>
          <w:tcPr>
            <w:tcW w:w="6981" w:type="dxa"/>
            <w:tcBorders>
              <w:top w:val="single" w:color="auto" w:sz="4" w:space="0"/>
              <w:left w:val="nil"/>
              <w:bottom w:val="single" w:color="auto" w:sz="4" w:space="0"/>
              <w:right w:val="single" w:color="auto" w:sz="4" w:space="0"/>
            </w:tcBorders>
            <w:noWrap w:val="0"/>
            <w:vAlign w:val="top"/>
          </w:tcPr>
          <w:p w14:paraId="55E64A82">
            <w:pPr>
              <w:pStyle w:val="32"/>
              <w:pageBreakBefore w:val="0"/>
              <w:kinsoku/>
              <w:wordWrap/>
              <w:overflowPunct/>
              <w:topLinePunct w:val="0"/>
              <w:autoSpaceDE/>
              <w:autoSpaceDN/>
              <w:bidi w:val="0"/>
              <w:spacing w:before="0" w:beforeAutospacing="0" w:after="0" w:afterAutospacing="0"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（1）为响应国家节能减排政策号召，投标人或所投核心产品制造商通过ISO14064核准认证，须在投标文件中提供认证证书复印件及官网查询截图，得2分。</w:t>
            </w:r>
          </w:p>
          <w:p w14:paraId="6751048A">
            <w:pPr>
              <w:pStyle w:val="32"/>
              <w:pageBreakBefore w:val="0"/>
              <w:kinsoku/>
              <w:wordWrap/>
              <w:overflowPunct/>
              <w:topLinePunct w:val="0"/>
              <w:autoSpaceDE/>
              <w:autoSpaceDN/>
              <w:bidi w:val="0"/>
              <w:spacing w:before="0" w:beforeAutospacing="0" w:after="0" w:afterAutospacing="0"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为确保教学环境的安全性，投标人或所投核心产品制造商通过国际电工委员会电子元器件质量评定体系（IECQ）出具的QC080000危害物质过程管理体系认证（须在投标文件中提供证明文件复印件及官网认证范围查询截图），得2分。</w:t>
            </w:r>
          </w:p>
        </w:tc>
        <w:tc>
          <w:tcPr>
            <w:tcW w:w="736" w:type="dxa"/>
            <w:tcBorders>
              <w:top w:val="single" w:color="auto" w:sz="4" w:space="0"/>
              <w:left w:val="nil"/>
              <w:bottom w:val="single" w:color="auto" w:sz="4" w:space="0"/>
              <w:right w:val="single" w:color="auto" w:sz="4" w:space="0"/>
            </w:tcBorders>
            <w:noWrap w:val="0"/>
            <w:vAlign w:val="center"/>
          </w:tcPr>
          <w:p w14:paraId="47457ABF">
            <w:pPr>
              <w:pageBreakBefore w:val="0"/>
              <w:kinsoku/>
              <w:wordWrap/>
              <w:overflowPunct/>
              <w:topLinePunct w:val="0"/>
              <w:autoSpaceDE/>
              <w:autoSpaceDN/>
              <w:bidi w:val="0"/>
              <w:spacing w:line="360" w:lineRule="auto"/>
              <w:jc w:val="center"/>
              <w:rPr>
                <w:rFonts w:hint="eastAsia" w:ascii="宋体" w:hAnsi="宋体" w:eastAsia="宋体" w:cs="宋体"/>
                <w:kern w:val="0"/>
                <w:szCs w:val="21"/>
                <w:lang w:val="en-US" w:eastAsia="zh-CN"/>
              </w:rPr>
            </w:pPr>
            <w:r>
              <w:rPr>
                <w:rFonts w:hint="eastAsia" w:ascii="宋体" w:hAnsi="宋体" w:eastAsia="宋体" w:cs="宋体"/>
                <w:color w:val="000000" w:themeColor="text1"/>
                <w:kern w:val="0"/>
                <w:szCs w:val="21"/>
                <w:lang w:val="en-US" w:eastAsia="zh-CN"/>
                <w14:textFill>
                  <w14:solidFill>
                    <w14:schemeClr w14:val="tx1"/>
                  </w14:solidFill>
                </w14:textFill>
              </w:rPr>
              <w:t>0-4</w:t>
            </w:r>
          </w:p>
        </w:tc>
      </w:tr>
      <w:tr w14:paraId="6782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2A59EF6">
            <w:pPr>
              <w:pageBreakBefore w:val="0"/>
              <w:widowControl/>
              <w:kinsoku/>
              <w:wordWrap/>
              <w:overflowPunct/>
              <w:topLinePunct w:val="0"/>
              <w:autoSpaceDE/>
              <w:autoSpaceDN/>
              <w:bidi w:val="0"/>
              <w:spacing w:line="360" w:lineRule="auto"/>
              <w:jc w:val="center"/>
              <w:rPr>
                <w:rFonts w:hint="eastAsia" w:ascii="宋体" w:hAnsi="宋体" w:eastAsia="宋体" w:cs="宋体"/>
                <w:kern w:val="0"/>
                <w:szCs w:val="21"/>
                <w:lang w:val="en-US" w:eastAsia="zh-CN" w:bidi="ar"/>
              </w:rPr>
            </w:pPr>
            <w:r>
              <w:rPr>
                <w:rFonts w:hint="eastAsia" w:ascii="宋体" w:hAnsi="宋体" w:eastAsia="宋体" w:cs="宋体"/>
                <w:kern w:val="0"/>
                <w:szCs w:val="21"/>
                <w:lang w:bidi="ar"/>
              </w:rPr>
              <w:t>3.</w:t>
            </w:r>
            <w:r>
              <w:rPr>
                <w:rFonts w:hint="eastAsia" w:ascii="宋体" w:hAnsi="宋体" w:eastAsia="宋体" w:cs="宋体"/>
                <w:kern w:val="0"/>
                <w:szCs w:val="21"/>
                <w:lang w:val="en-US" w:eastAsia="zh-CN" w:bidi="ar"/>
              </w:rPr>
              <w:t>3</w:t>
            </w:r>
          </w:p>
        </w:tc>
        <w:tc>
          <w:tcPr>
            <w:tcW w:w="1086" w:type="dxa"/>
            <w:tcBorders>
              <w:top w:val="single" w:color="auto" w:sz="4" w:space="0"/>
              <w:left w:val="nil"/>
              <w:bottom w:val="single" w:color="auto" w:sz="4" w:space="0"/>
              <w:right w:val="single" w:color="auto" w:sz="4" w:space="0"/>
            </w:tcBorders>
            <w:noWrap w:val="0"/>
            <w:vAlign w:val="center"/>
          </w:tcPr>
          <w:p w14:paraId="3937F577">
            <w:pPr>
              <w:pageBreakBefore w:val="0"/>
              <w:widowControl/>
              <w:kinsoku/>
              <w:wordWrap/>
              <w:overflowPunct/>
              <w:topLinePunct w:val="0"/>
              <w:autoSpaceDE/>
              <w:autoSpaceDN/>
              <w:bidi w:val="0"/>
              <w:spacing w:line="360" w:lineRule="auto"/>
              <w:jc w:val="center"/>
              <w:rPr>
                <w:rFonts w:hint="eastAsia" w:ascii="宋体" w:hAnsi="宋体" w:eastAsia="宋体" w:cs="宋体"/>
                <w:b/>
                <w:bCs/>
                <w:szCs w:val="21"/>
                <w:lang w:bidi="ar"/>
              </w:rPr>
            </w:pPr>
            <w:r>
              <w:rPr>
                <w:rFonts w:hint="eastAsia" w:ascii="宋体" w:hAnsi="宋体" w:eastAsia="宋体" w:cs="宋体"/>
                <w:b/>
                <w:bCs/>
                <w:szCs w:val="21"/>
                <w:lang w:eastAsia="zh-CN" w:bidi="ar"/>
              </w:rPr>
              <w:t>业绩</w:t>
            </w:r>
            <w:r>
              <w:rPr>
                <w:rFonts w:hint="eastAsia" w:ascii="宋体" w:hAnsi="宋体" w:eastAsia="宋体" w:cs="宋体"/>
                <w:b/>
                <w:bCs/>
                <w:szCs w:val="21"/>
                <w:lang w:bidi="ar"/>
              </w:rPr>
              <w:t>分（满分</w:t>
            </w:r>
            <w:r>
              <w:rPr>
                <w:rFonts w:hint="eastAsia" w:ascii="宋体" w:hAnsi="宋体" w:eastAsia="宋体" w:cs="宋体"/>
                <w:b/>
                <w:bCs/>
                <w:szCs w:val="21"/>
                <w:lang w:val="en-US" w:eastAsia="zh-CN" w:bidi="ar"/>
              </w:rPr>
              <w:t>2</w:t>
            </w:r>
            <w:r>
              <w:rPr>
                <w:rFonts w:hint="eastAsia" w:ascii="宋体" w:hAnsi="宋体" w:eastAsia="宋体" w:cs="宋体"/>
                <w:b/>
                <w:bCs/>
                <w:szCs w:val="21"/>
                <w:lang w:bidi="ar"/>
              </w:rPr>
              <w:t>分）</w:t>
            </w:r>
          </w:p>
        </w:tc>
        <w:tc>
          <w:tcPr>
            <w:tcW w:w="6981" w:type="dxa"/>
            <w:tcBorders>
              <w:top w:val="single" w:color="auto" w:sz="4" w:space="0"/>
              <w:left w:val="nil"/>
              <w:bottom w:val="single" w:color="auto" w:sz="4" w:space="0"/>
              <w:right w:val="single" w:color="auto" w:sz="4" w:space="0"/>
            </w:tcBorders>
            <w:noWrap w:val="0"/>
            <w:vAlign w:val="top"/>
          </w:tcPr>
          <w:p w14:paraId="4B4EF04E">
            <w:pPr>
              <w:pStyle w:val="32"/>
              <w:pageBreakBefore w:val="0"/>
              <w:kinsoku/>
              <w:wordWrap/>
              <w:overflowPunct/>
              <w:topLinePunct w:val="0"/>
              <w:autoSpaceDE/>
              <w:autoSpaceDN/>
              <w:bidi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b w:val="0"/>
                <w:bCs w:val="0"/>
                <w:color w:val="auto"/>
                <w:sz w:val="21"/>
                <w:szCs w:val="21"/>
                <w:highlight w:val="none"/>
              </w:rPr>
              <w:t>2021年1月1日以来至投标截止日期止，投标人同类业绩，每提供一项得1分，满分2分。（提供有效的中标（成交）通知书或合同的原件扫描件，并加盖投标人公章）。</w:t>
            </w:r>
          </w:p>
        </w:tc>
        <w:tc>
          <w:tcPr>
            <w:tcW w:w="736" w:type="dxa"/>
            <w:tcBorders>
              <w:top w:val="single" w:color="auto" w:sz="4" w:space="0"/>
              <w:left w:val="nil"/>
              <w:bottom w:val="single" w:color="auto" w:sz="4" w:space="0"/>
              <w:right w:val="single" w:color="auto" w:sz="4" w:space="0"/>
            </w:tcBorders>
            <w:noWrap w:val="0"/>
            <w:vAlign w:val="center"/>
          </w:tcPr>
          <w:p w14:paraId="16C4885E">
            <w:pPr>
              <w:pageBreakBefore w:val="0"/>
              <w:kinsoku/>
              <w:wordWrap/>
              <w:overflowPunct/>
              <w:topLinePunct w:val="0"/>
              <w:autoSpaceDE/>
              <w:autoSpaceDN/>
              <w:bidi w:val="0"/>
              <w:spacing w:line="360" w:lineRule="auto"/>
              <w:jc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0-2</w:t>
            </w:r>
          </w:p>
        </w:tc>
      </w:tr>
      <w:tr w14:paraId="4149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tcBorders>
              <w:top w:val="single" w:color="auto" w:sz="4" w:space="0"/>
              <w:left w:val="single" w:color="auto" w:sz="4" w:space="0"/>
              <w:right w:val="single" w:color="auto" w:sz="4" w:space="0"/>
            </w:tcBorders>
            <w:noWrap w:val="0"/>
            <w:vAlign w:val="center"/>
          </w:tcPr>
          <w:p w14:paraId="1632762B">
            <w:pPr>
              <w:pageBreakBefore w:val="0"/>
              <w:widowControl/>
              <w:kinsoku/>
              <w:wordWrap/>
              <w:overflowPunct/>
              <w:topLinePunct w:val="0"/>
              <w:autoSpaceDE/>
              <w:autoSpaceDN/>
              <w:bidi w:val="0"/>
              <w:spacing w:line="36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bidi="ar"/>
              </w:rPr>
              <w:t>3.</w:t>
            </w:r>
            <w:r>
              <w:rPr>
                <w:rFonts w:hint="eastAsia" w:ascii="宋体" w:hAnsi="宋体" w:eastAsia="宋体" w:cs="宋体"/>
                <w:kern w:val="0"/>
                <w:szCs w:val="21"/>
                <w:lang w:val="en-US" w:eastAsia="zh-CN" w:bidi="ar"/>
              </w:rPr>
              <w:t>4</w:t>
            </w:r>
          </w:p>
        </w:tc>
        <w:tc>
          <w:tcPr>
            <w:tcW w:w="1086" w:type="dxa"/>
            <w:tcBorders>
              <w:top w:val="single" w:color="auto" w:sz="4" w:space="0"/>
              <w:left w:val="nil"/>
              <w:right w:val="single" w:color="auto" w:sz="4" w:space="0"/>
            </w:tcBorders>
            <w:noWrap w:val="0"/>
            <w:vAlign w:val="center"/>
          </w:tcPr>
          <w:p w14:paraId="00B21F73">
            <w:pPr>
              <w:pageBreakBefore w:val="0"/>
              <w:widowControl/>
              <w:kinsoku/>
              <w:wordWrap/>
              <w:overflowPunct/>
              <w:topLinePunct w:val="0"/>
              <w:autoSpaceDE/>
              <w:autoSpaceDN/>
              <w:bidi w:val="0"/>
              <w:spacing w:line="360" w:lineRule="auto"/>
              <w:jc w:val="center"/>
              <w:rPr>
                <w:rFonts w:hint="eastAsia" w:ascii="宋体" w:hAnsi="宋体" w:eastAsia="宋体" w:cs="宋体"/>
                <w:b/>
                <w:bCs/>
                <w:szCs w:val="21"/>
              </w:rPr>
            </w:pPr>
            <w:r>
              <w:rPr>
                <w:rFonts w:hint="eastAsia" w:ascii="宋体" w:hAnsi="宋体" w:eastAsia="宋体" w:cs="宋体"/>
                <w:b/>
                <w:bCs/>
                <w:szCs w:val="21"/>
                <w:lang w:bidi="ar"/>
              </w:rPr>
              <w:t>政策功能分（2分）</w:t>
            </w:r>
          </w:p>
        </w:tc>
        <w:tc>
          <w:tcPr>
            <w:tcW w:w="6981" w:type="dxa"/>
            <w:tcBorders>
              <w:top w:val="single" w:color="auto" w:sz="4" w:space="0"/>
              <w:left w:val="single" w:color="auto" w:sz="4" w:space="0"/>
              <w:bottom w:val="single" w:color="auto" w:sz="4" w:space="0"/>
              <w:right w:val="single" w:color="auto" w:sz="4" w:space="0"/>
            </w:tcBorders>
            <w:noWrap w:val="0"/>
            <w:vAlign w:val="top"/>
          </w:tcPr>
          <w:p w14:paraId="6BEF00FA">
            <w:pPr>
              <w:pStyle w:val="18"/>
              <w:keepNext w:val="0"/>
              <w:keepLines w:val="0"/>
              <w:pageBreakBefore w:val="0"/>
              <w:widowControl/>
              <w:suppressLineNumbers w:val="0"/>
              <w:kinsoku/>
              <w:wordWrap/>
              <w:overflowPunct/>
              <w:topLinePunct w:val="0"/>
              <w:autoSpaceDE/>
              <w:autoSpaceDN/>
              <w:bidi w:val="0"/>
              <w:spacing w:beforeAutospacing="0" w:afterAutospacing="0" w:line="360" w:lineRule="auto"/>
              <w:ind w:left="0" w:right="0" w:firstLine="420" w:firstLineChars="200"/>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投标产品（除强制节能产品外，清单内未标注“★”的品目）具有国家节能产品认证证书，或投标产品具有环境标志产品认证证书的，每提供一个得1分，满分2分（投标时提供有效的相关证明材料，并加盖投标人公章）。</w:t>
            </w:r>
          </w:p>
          <w:p w14:paraId="1134BC63">
            <w:pPr>
              <w:pageBreakBefore w:val="0"/>
              <w:kinsoku/>
              <w:wordWrap/>
              <w:overflowPunct/>
              <w:topLinePunct w:val="0"/>
              <w:autoSpaceDE/>
              <w:autoSpaceDN/>
              <w:bidi w:val="0"/>
              <w:spacing w:line="360" w:lineRule="auto"/>
              <w:ind w:firstLine="420" w:firstLineChars="200"/>
              <w:rPr>
                <w:rFonts w:hint="eastAsia" w:ascii="宋体" w:hAnsi="宋体" w:eastAsia="宋体" w:cs="宋体"/>
                <w:bCs/>
                <w:szCs w:val="21"/>
              </w:rPr>
            </w:pPr>
            <w:r>
              <w:rPr>
                <w:rFonts w:hint="eastAsia" w:ascii="宋体" w:hAnsi="宋体" w:eastAsia="宋体" w:cs="宋体"/>
                <w:b w:val="0"/>
                <w:bCs w:val="0"/>
                <w:color w:val="auto"/>
                <w:kern w:val="0"/>
                <w:sz w:val="21"/>
                <w:szCs w:val="21"/>
                <w:highlight w:val="none"/>
                <w:lang w:val="en-US" w:eastAsia="zh-CN" w:bidi="ar-SA"/>
              </w:rPr>
              <w:t>2、非节能、环境标志产品的不得分。</w:t>
            </w:r>
          </w:p>
        </w:tc>
        <w:tc>
          <w:tcPr>
            <w:tcW w:w="736" w:type="dxa"/>
            <w:tcBorders>
              <w:top w:val="single" w:color="auto" w:sz="4" w:space="0"/>
              <w:left w:val="nil"/>
              <w:bottom w:val="single" w:color="auto" w:sz="4" w:space="0"/>
              <w:right w:val="single" w:color="auto" w:sz="4" w:space="0"/>
            </w:tcBorders>
            <w:noWrap w:val="0"/>
            <w:vAlign w:val="center"/>
          </w:tcPr>
          <w:p w14:paraId="033AB8DC">
            <w:pPr>
              <w:pageBreakBefore w:val="0"/>
              <w:kinsoku/>
              <w:wordWrap/>
              <w:overflowPunct/>
              <w:topLinePunct w:val="0"/>
              <w:autoSpaceDE/>
              <w:autoSpaceDN/>
              <w:bidi w:val="0"/>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0-</w:t>
            </w:r>
            <w:r>
              <w:rPr>
                <w:rFonts w:hint="eastAsia" w:ascii="宋体" w:hAnsi="宋体" w:eastAsia="宋体" w:cs="宋体"/>
                <w:kern w:val="0"/>
                <w:szCs w:val="21"/>
              </w:rPr>
              <w:t>2</w:t>
            </w:r>
          </w:p>
        </w:tc>
      </w:tr>
      <w:tr w14:paraId="5D86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720" w:type="dxa"/>
            <w:gridSpan w:val="3"/>
            <w:tcBorders>
              <w:top w:val="single" w:color="auto" w:sz="4" w:space="0"/>
              <w:left w:val="single" w:color="auto" w:sz="4" w:space="0"/>
              <w:bottom w:val="single" w:color="auto" w:sz="4" w:space="0"/>
              <w:right w:val="single" w:color="auto" w:sz="4" w:space="0"/>
            </w:tcBorders>
            <w:noWrap w:val="0"/>
            <w:vAlign w:val="top"/>
          </w:tcPr>
          <w:p w14:paraId="5E077AC1">
            <w:pPr>
              <w:pageBreakBefore w:val="0"/>
              <w:kinsoku/>
              <w:wordWrap/>
              <w:overflowPunct/>
              <w:topLinePunct w:val="0"/>
              <w:autoSpaceDE/>
              <w:autoSpaceDN/>
              <w:bidi w:val="0"/>
              <w:spacing w:line="360" w:lineRule="auto"/>
              <w:rPr>
                <w:rFonts w:hint="eastAsia" w:ascii="宋体" w:hAnsi="宋体" w:eastAsia="宋体" w:cs="宋体"/>
                <w:b/>
                <w:szCs w:val="21"/>
              </w:rPr>
            </w:pPr>
            <w:r>
              <w:rPr>
                <w:rFonts w:hint="eastAsia" w:ascii="宋体" w:hAnsi="宋体" w:eastAsia="宋体" w:cs="宋体"/>
                <w:b/>
                <w:szCs w:val="21"/>
                <w:lang w:bidi="ar"/>
              </w:rPr>
              <w:t>总得分＝1＋2＋3</w:t>
            </w:r>
          </w:p>
        </w:tc>
        <w:tc>
          <w:tcPr>
            <w:tcW w:w="736" w:type="dxa"/>
            <w:tcBorders>
              <w:top w:val="single" w:color="auto" w:sz="4" w:space="0"/>
              <w:left w:val="nil"/>
              <w:bottom w:val="single" w:color="auto" w:sz="4" w:space="0"/>
              <w:right w:val="single" w:color="auto" w:sz="4" w:space="0"/>
            </w:tcBorders>
            <w:noWrap w:val="0"/>
            <w:vAlign w:val="center"/>
          </w:tcPr>
          <w:p w14:paraId="3D983AEE">
            <w:pPr>
              <w:pageBreakBefore w:val="0"/>
              <w:widowControl/>
              <w:kinsoku/>
              <w:wordWrap/>
              <w:overflowPunct/>
              <w:topLinePunct w:val="0"/>
              <w:autoSpaceDE/>
              <w:autoSpaceDN/>
              <w:bidi w:val="0"/>
              <w:spacing w:line="360" w:lineRule="auto"/>
              <w:jc w:val="center"/>
              <w:rPr>
                <w:rFonts w:hint="eastAsia" w:ascii="宋体" w:hAnsi="宋体" w:eastAsia="宋体" w:cs="宋体"/>
                <w:b/>
                <w:kern w:val="0"/>
                <w:szCs w:val="21"/>
              </w:rPr>
            </w:pPr>
            <w:r>
              <w:rPr>
                <w:rFonts w:hint="eastAsia" w:ascii="宋体" w:hAnsi="宋体" w:eastAsia="宋体" w:cs="宋体"/>
                <w:b/>
                <w:kern w:val="0"/>
                <w:szCs w:val="21"/>
                <w:lang w:bidi="ar"/>
              </w:rPr>
              <w:t>100</w:t>
            </w:r>
          </w:p>
        </w:tc>
      </w:tr>
    </w:tbl>
    <w:p w14:paraId="0FD559EA">
      <w:pPr>
        <w:pStyle w:val="18"/>
        <w:pageBreakBefore w:val="0"/>
        <w:kinsoku/>
        <w:wordWrap/>
        <w:overflowPunct/>
        <w:topLinePunct w:val="0"/>
        <w:autoSpaceDE/>
        <w:autoSpaceDN/>
        <w:bidi w:val="0"/>
        <w:spacing w:line="360" w:lineRule="auto"/>
        <w:ind w:firstLine="420"/>
        <w:rPr>
          <w:rFonts w:hint="eastAsia" w:hAnsi="宋体" w:eastAsia="宋体"/>
          <w:bCs/>
          <w:lang w:eastAsia="zh-CN"/>
        </w:rPr>
      </w:pPr>
      <w:r>
        <w:rPr>
          <w:rFonts w:hint="eastAsia" w:hAnsi="宋体"/>
          <w:bCs/>
          <w:lang w:eastAsia="zh-CN"/>
        </w:rPr>
        <w:t xml:space="preserve"> </w:t>
      </w:r>
      <w:bookmarkEnd w:id="139"/>
    </w:p>
    <w:p w14:paraId="7BFDF4C1">
      <w:pPr>
        <w:pStyle w:val="3"/>
        <w:pageBreakBefore w:val="0"/>
        <w:kinsoku/>
        <w:wordWrap/>
        <w:overflowPunct/>
        <w:topLinePunct w:val="0"/>
        <w:autoSpaceDE/>
        <w:autoSpaceDN/>
        <w:bidi w:val="0"/>
        <w:spacing w:before="0" w:beforeLines="0" w:after="0" w:afterLines="0" w:line="360" w:lineRule="auto"/>
        <w:jc w:val="center"/>
        <w:rPr>
          <w:rFonts w:hint="eastAsia"/>
          <w:b w:val="0"/>
          <w:sz w:val="30"/>
          <w:szCs w:val="30"/>
        </w:rPr>
      </w:pPr>
      <w:bookmarkStart w:id="141" w:name="_Toc19818"/>
      <w:r>
        <w:rPr>
          <w:rFonts w:hint="eastAsia"/>
          <w:b w:val="0"/>
          <w:sz w:val="30"/>
          <w:szCs w:val="30"/>
        </w:rPr>
        <w:t>第四节</w:t>
      </w:r>
      <w:r>
        <w:rPr>
          <w:b w:val="0"/>
          <w:sz w:val="30"/>
          <w:szCs w:val="30"/>
        </w:rPr>
        <w:t xml:space="preserve"> </w:t>
      </w:r>
      <w:r>
        <w:rPr>
          <w:rFonts w:hint="eastAsia"/>
          <w:b w:val="0"/>
          <w:sz w:val="30"/>
          <w:szCs w:val="30"/>
        </w:rPr>
        <w:t>中标候选人推荐原则</w:t>
      </w:r>
      <w:bookmarkEnd w:id="141"/>
    </w:p>
    <w:p w14:paraId="64509F81">
      <w:pPr>
        <w:pStyle w:val="18"/>
        <w:pageBreakBefore w:val="0"/>
        <w:numPr>
          <w:ilvl w:val="0"/>
          <w:numId w:val="5"/>
        </w:numPr>
        <w:kinsoku/>
        <w:wordWrap/>
        <w:overflowPunct/>
        <w:topLinePunct w:val="0"/>
        <w:autoSpaceDE/>
        <w:autoSpaceDN/>
        <w:bidi w:val="0"/>
        <w:spacing w:line="360" w:lineRule="auto"/>
        <w:contextualSpacing/>
        <w:rPr>
          <w:rFonts w:hAnsi="宋体"/>
          <w:b/>
          <w:bCs/>
          <w:sz w:val="24"/>
          <w:szCs w:val="24"/>
        </w:rPr>
      </w:pPr>
      <w:r>
        <w:rPr>
          <w:rFonts w:hint="eastAsia" w:hAnsi="宋体"/>
          <w:b/>
          <w:bCs/>
          <w:sz w:val="24"/>
          <w:szCs w:val="24"/>
        </w:rPr>
        <w:t>综合评分法</w:t>
      </w:r>
    </w:p>
    <w:p w14:paraId="3103BB11">
      <w:pPr>
        <w:pStyle w:val="18"/>
        <w:pageBreakBefore w:val="0"/>
        <w:kinsoku/>
        <w:wordWrap/>
        <w:overflowPunct/>
        <w:topLinePunct w:val="0"/>
        <w:autoSpaceDE/>
        <w:autoSpaceDN/>
        <w:bidi w:val="0"/>
        <w:spacing w:line="360" w:lineRule="auto"/>
        <w:ind w:firstLine="420" w:firstLineChars="200"/>
        <w:rPr>
          <w:rFonts w:hint="eastAsia" w:hAnsi="宋体"/>
        </w:rPr>
      </w:pPr>
      <w:r>
        <w:rPr>
          <w:rFonts w:hint="eastAsia" w:hAnsi="宋体"/>
        </w:rPr>
        <w:t>1.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4220C601">
      <w:pPr>
        <w:pStyle w:val="18"/>
        <w:pageBreakBefore w:val="0"/>
        <w:kinsoku/>
        <w:wordWrap/>
        <w:overflowPunct/>
        <w:topLinePunct w:val="0"/>
        <w:autoSpaceDE/>
        <w:autoSpaceDN/>
        <w:bidi w:val="0"/>
        <w:spacing w:line="360" w:lineRule="auto"/>
        <w:ind w:firstLine="420" w:firstLineChars="200"/>
        <w:rPr>
          <w:rFonts w:hint="eastAsia" w:hAnsi="宋体"/>
        </w:rPr>
      </w:pPr>
      <w:r>
        <w:rPr>
          <w:rFonts w:hint="eastAsia" w:hAnsi="宋体"/>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及“投标人须知正文”30.2规定推荐。</w:t>
      </w:r>
    </w:p>
    <w:p w14:paraId="50CF9966">
      <w:pPr>
        <w:pStyle w:val="18"/>
        <w:tabs>
          <w:tab w:val="left" w:pos="2472"/>
        </w:tabs>
        <w:spacing w:line="480" w:lineRule="exact"/>
        <w:ind w:firstLine="420" w:firstLineChars="200"/>
        <w:rPr>
          <w:rFonts w:hint="eastAsia"/>
        </w:rPr>
      </w:pPr>
    </w:p>
    <w:p w14:paraId="20C0E279">
      <w:pPr>
        <w:pStyle w:val="3"/>
        <w:spacing w:before="0" w:after="0" w:line="360" w:lineRule="auto"/>
        <w:ind w:firstLine="600" w:firstLineChars="200"/>
        <w:jc w:val="center"/>
        <w:rPr>
          <w:rFonts w:hint="eastAsia"/>
          <w:b w:val="0"/>
          <w:sz w:val="30"/>
          <w:szCs w:val="30"/>
        </w:rPr>
      </w:pPr>
      <w:bookmarkStart w:id="142" w:name="_Toc24131"/>
      <w:r>
        <w:rPr>
          <w:rFonts w:hint="eastAsia"/>
          <w:b w:val="0"/>
          <w:sz w:val="30"/>
          <w:szCs w:val="30"/>
        </w:rPr>
        <w:t>第五节</w:t>
      </w:r>
      <w:r>
        <w:rPr>
          <w:b w:val="0"/>
          <w:sz w:val="30"/>
          <w:szCs w:val="30"/>
        </w:rPr>
        <w:t xml:space="preserve"> </w:t>
      </w:r>
      <w:r>
        <w:rPr>
          <w:rFonts w:hint="eastAsia"/>
          <w:b w:val="0"/>
          <w:sz w:val="30"/>
          <w:szCs w:val="30"/>
        </w:rPr>
        <w:t>评标报告</w:t>
      </w:r>
      <w:bookmarkEnd w:id="142"/>
    </w:p>
    <w:p w14:paraId="5A95B181">
      <w:pPr>
        <w:pStyle w:val="90"/>
        <w:spacing w:before="0"/>
        <w:ind w:firstLine="482"/>
        <w:rPr>
          <w:rFonts w:ascii="宋体" w:hAnsi="宋体"/>
          <w:b/>
          <w:bCs/>
          <w:szCs w:val="24"/>
        </w:rPr>
      </w:pPr>
      <w:r>
        <w:rPr>
          <w:rFonts w:hint="eastAsia" w:ascii="宋体" w:hAnsi="宋体"/>
          <w:b/>
          <w:bCs/>
          <w:szCs w:val="24"/>
        </w:rPr>
        <w:t>（一）评标报告与推荐中标候选人</w:t>
      </w:r>
    </w:p>
    <w:p w14:paraId="3CD3BCEE">
      <w:pPr>
        <w:pStyle w:val="18"/>
        <w:tabs>
          <w:tab w:val="left" w:pos="2472"/>
        </w:tabs>
        <w:spacing w:line="360" w:lineRule="auto"/>
        <w:ind w:firstLine="420" w:firstLineChars="200"/>
        <w:rPr>
          <w:rFonts w:hint="eastAsia" w:hAnsi="宋体"/>
        </w:rPr>
      </w:pPr>
      <w:r>
        <w:rPr>
          <w:rFonts w:hint="eastAsia" w:hAnsi="宋体"/>
        </w:rPr>
        <w:t>评标委员会根据原始评标记录和评标结果编写评标报告，并通过电子交易平台向采购人、采购代理机构提交。</w:t>
      </w:r>
    </w:p>
    <w:p w14:paraId="1BA64E0E">
      <w:pPr>
        <w:widowControl/>
        <w:spacing w:line="360" w:lineRule="auto"/>
        <w:ind w:firstLine="482" w:firstLineChars="200"/>
        <w:jc w:val="left"/>
        <w:rPr>
          <w:rFonts w:hint="eastAsia" w:ascii="宋体" w:hAnsi="宋体"/>
          <w:b/>
          <w:bCs/>
          <w:sz w:val="24"/>
        </w:rPr>
      </w:pPr>
      <w:r>
        <w:rPr>
          <w:rFonts w:hint="eastAsia" w:ascii="宋体" w:hAnsi="宋体"/>
          <w:b/>
          <w:bCs/>
          <w:sz w:val="24"/>
        </w:rPr>
        <w:t>（二）评标争议事项处理</w:t>
      </w:r>
    </w:p>
    <w:p w14:paraId="495E0658">
      <w:pPr>
        <w:pStyle w:val="18"/>
        <w:tabs>
          <w:tab w:val="left" w:pos="2472"/>
        </w:tabs>
        <w:spacing w:line="360" w:lineRule="auto"/>
        <w:ind w:firstLine="420" w:firstLineChars="200"/>
        <w:rPr>
          <w:rFonts w:hint="eastAsia" w:hAnsi="宋体"/>
        </w:rPr>
      </w:pPr>
      <w:r>
        <w:rPr>
          <w:rFonts w:hint="eastAsia" w:hAnsi="宋体"/>
        </w:rPr>
        <w:t>评标委员会成员对需要共同认定的事项存在争议的，应当按照少数服从多数的原则作出结论。持不同意见的评标委员会成员应当在评标报告上签署不同意见及理由，否则视为同意评标报告。</w:t>
      </w:r>
    </w:p>
    <w:p w14:paraId="2E3E20E0">
      <w:pPr>
        <w:widowControl/>
        <w:jc w:val="left"/>
        <w:rPr>
          <w:b/>
          <w:sz w:val="36"/>
          <w:szCs w:val="20"/>
        </w:rPr>
        <w:sectPr>
          <w:pgSz w:w="11906" w:h="16838"/>
          <w:pgMar w:top="1134" w:right="1134" w:bottom="1134" w:left="1134" w:header="720" w:footer="720" w:gutter="0"/>
          <w:cols w:space="720" w:num="1"/>
          <w:docGrid w:type="lines" w:linePitch="331" w:charSpace="0"/>
        </w:sectPr>
      </w:pPr>
    </w:p>
    <w:p w14:paraId="74248467">
      <w:pPr>
        <w:pStyle w:val="18"/>
        <w:tabs>
          <w:tab w:val="left" w:pos="2472"/>
        </w:tabs>
        <w:spacing w:line="460" w:lineRule="exact"/>
        <w:jc w:val="center"/>
        <w:rPr>
          <w:rFonts w:hint="eastAsia" w:ascii="Times New Roman" w:hAnsi="Times New Roman"/>
          <w:b/>
          <w:sz w:val="36"/>
        </w:rPr>
      </w:pPr>
    </w:p>
    <w:p w14:paraId="419879D8">
      <w:pPr>
        <w:pStyle w:val="18"/>
        <w:tabs>
          <w:tab w:val="left" w:pos="2472"/>
        </w:tabs>
        <w:spacing w:line="460" w:lineRule="exact"/>
        <w:jc w:val="center"/>
        <w:rPr>
          <w:rFonts w:ascii="Times New Roman" w:hAnsi="Times New Roman"/>
          <w:b/>
          <w:sz w:val="36"/>
        </w:rPr>
      </w:pPr>
    </w:p>
    <w:p w14:paraId="4207D84A">
      <w:pPr>
        <w:pStyle w:val="18"/>
        <w:tabs>
          <w:tab w:val="left" w:pos="2472"/>
        </w:tabs>
        <w:spacing w:line="460" w:lineRule="exact"/>
        <w:jc w:val="center"/>
        <w:rPr>
          <w:rFonts w:ascii="Times New Roman" w:hAnsi="Times New Roman"/>
          <w:b/>
          <w:sz w:val="36"/>
        </w:rPr>
      </w:pPr>
    </w:p>
    <w:p w14:paraId="05C336F4">
      <w:pPr>
        <w:pStyle w:val="18"/>
        <w:tabs>
          <w:tab w:val="left" w:pos="2472"/>
        </w:tabs>
        <w:spacing w:line="460" w:lineRule="exact"/>
        <w:jc w:val="center"/>
        <w:rPr>
          <w:rFonts w:ascii="Times New Roman" w:hAnsi="Times New Roman"/>
          <w:b/>
          <w:sz w:val="36"/>
        </w:rPr>
      </w:pPr>
    </w:p>
    <w:p w14:paraId="77701051">
      <w:pPr>
        <w:pStyle w:val="18"/>
        <w:tabs>
          <w:tab w:val="left" w:pos="2472"/>
        </w:tabs>
        <w:spacing w:line="460" w:lineRule="exact"/>
        <w:jc w:val="center"/>
        <w:rPr>
          <w:rFonts w:ascii="Times New Roman" w:hAnsi="Times New Roman"/>
          <w:b/>
          <w:sz w:val="36"/>
        </w:rPr>
      </w:pPr>
    </w:p>
    <w:p w14:paraId="59932BA0">
      <w:pPr>
        <w:pStyle w:val="18"/>
        <w:tabs>
          <w:tab w:val="left" w:pos="2472"/>
        </w:tabs>
        <w:spacing w:line="460" w:lineRule="exact"/>
        <w:jc w:val="center"/>
        <w:rPr>
          <w:rFonts w:ascii="Times New Roman" w:hAnsi="Times New Roman"/>
          <w:b/>
          <w:sz w:val="36"/>
        </w:rPr>
      </w:pPr>
    </w:p>
    <w:p w14:paraId="38DDFEC8">
      <w:pPr>
        <w:pStyle w:val="18"/>
        <w:tabs>
          <w:tab w:val="left" w:pos="2472"/>
        </w:tabs>
        <w:spacing w:line="460" w:lineRule="exact"/>
        <w:jc w:val="center"/>
        <w:rPr>
          <w:rFonts w:ascii="Times New Roman" w:hAnsi="Times New Roman"/>
          <w:b/>
          <w:sz w:val="36"/>
        </w:rPr>
      </w:pPr>
    </w:p>
    <w:p w14:paraId="4CA1B557">
      <w:pPr>
        <w:pStyle w:val="18"/>
        <w:tabs>
          <w:tab w:val="left" w:pos="2472"/>
        </w:tabs>
        <w:spacing w:line="460" w:lineRule="exact"/>
        <w:jc w:val="center"/>
        <w:rPr>
          <w:rFonts w:ascii="Times New Roman" w:hAnsi="Times New Roman"/>
          <w:b/>
          <w:sz w:val="36"/>
        </w:rPr>
      </w:pPr>
    </w:p>
    <w:p w14:paraId="3827A645">
      <w:pPr>
        <w:pStyle w:val="18"/>
        <w:tabs>
          <w:tab w:val="left" w:pos="2472"/>
        </w:tabs>
        <w:spacing w:line="460" w:lineRule="exact"/>
        <w:jc w:val="center"/>
        <w:rPr>
          <w:rFonts w:ascii="Times New Roman" w:hAnsi="Times New Roman"/>
          <w:b/>
          <w:sz w:val="36"/>
        </w:rPr>
      </w:pPr>
    </w:p>
    <w:p w14:paraId="5947E932">
      <w:pPr>
        <w:pStyle w:val="18"/>
        <w:tabs>
          <w:tab w:val="left" w:pos="2472"/>
        </w:tabs>
        <w:spacing w:line="460" w:lineRule="exact"/>
        <w:jc w:val="center"/>
        <w:rPr>
          <w:rFonts w:ascii="Times New Roman" w:hAnsi="Times New Roman"/>
          <w:b/>
          <w:sz w:val="36"/>
        </w:rPr>
      </w:pPr>
    </w:p>
    <w:p w14:paraId="4D4D3B98">
      <w:pPr>
        <w:pStyle w:val="18"/>
        <w:tabs>
          <w:tab w:val="left" w:pos="2472"/>
        </w:tabs>
        <w:spacing w:line="460" w:lineRule="exact"/>
        <w:jc w:val="center"/>
        <w:rPr>
          <w:rFonts w:ascii="Times New Roman" w:hAnsi="Times New Roman"/>
          <w:b/>
          <w:sz w:val="36"/>
        </w:rPr>
      </w:pPr>
    </w:p>
    <w:p w14:paraId="5D6D5613">
      <w:pPr>
        <w:pStyle w:val="18"/>
        <w:tabs>
          <w:tab w:val="left" w:pos="2472"/>
        </w:tabs>
        <w:spacing w:line="460" w:lineRule="exact"/>
        <w:jc w:val="center"/>
        <w:rPr>
          <w:rFonts w:ascii="Times New Roman" w:hAnsi="Times New Roman"/>
          <w:b/>
          <w:sz w:val="36"/>
        </w:rPr>
      </w:pPr>
    </w:p>
    <w:p w14:paraId="69B16F35">
      <w:pPr>
        <w:pStyle w:val="18"/>
        <w:tabs>
          <w:tab w:val="left" w:pos="2472"/>
        </w:tabs>
        <w:spacing w:line="460" w:lineRule="exact"/>
        <w:jc w:val="center"/>
        <w:rPr>
          <w:rFonts w:ascii="Times New Roman" w:hAnsi="Times New Roman"/>
          <w:b/>
          <w:sz w:val="36"/>
        </w:rPr>
      </w:pPr>
    </w:p>
    <w:p w14:paraId="0B43D9F8">
      <w:pPr>
        <w:pStyle w:val="18"/>
        <w:tabs>
          <w:tab w:val="left" w:pos="2472"/>
        </w:tabs>
        <w:spacing w:line="460" w:lineRule="exact"/>
        <w:jc w:val="center"/>
        <w:outlineLvl w:val="0"/>
        <w:rPr>
          <w:rFonts w:ascii="Times New Roman" w:hAnsi="Times New Roman"/>
          <w:b/>
          <w:sz w:val="36"/>
        </w:rPr>
      </w:pPr>
      <w:bookmarkStart w:id="143" w:name="_Toc25758"/>
      <w:r>
        <w:rPr>
          <w:rFonts w:hint="eastAsia" w:ascii="Times New Roman" w:hAnsi="Times New Roman"/>
          <w:b/>
          <w:sz w:val="36"/>
        </w:rPr>
        <w:t>第五章</w:t>
      </w:r>
      <w:r>
        <w:rPr>
          <w:rFonts w:ascii="Times New Roman" w:hAnsi="Times New Roman"/>
          <w:b/>
          <w:sz w:val="36"/>
        </w:rPr>
        <w:t xml:space="preserve"> </w:t>
      </w:r>
      <w:r>
        <w:rPr>
          <w:rFonts w:hint="eastAsia" w:ascii="Times New Roman" w:hAnsi="Times New Roman"/>
          <w:b/>
          <w:sz w:val="36"/>
        </w:rPr>
        <w:t>拟签订的合同文本</w:t>
      </w:r>
      <w:bookmarkEnd w:id="143"/>
    </w:p>
    <w:p w14:paraId="03C7E33A">
      <w:pPr>
        <w:widowControl/>
        <w:jc w:val="left"/>
        <w:rPr>
          <w:rFonts w:ascii="宋体" w:hAnsi="Courier New"/>
          <w:bCs/>
          <w:szCs w:val="20"/>
        </w:rPr>
        <w:sectPr>
          <w:pgSz w:w="11906" w:h="16838"/>
          <w:pgMar w:top="1134" w:right="1134" w:bottom="1134" w:left="1134" w:header="720" w:footer="720" w:gutter="0"/>
          <w:cols w:space="720" w:num="1"/>
          <w:docGrid w:type="lines" w:linePitch="331" w:charSpace="0"/>
        </w:sectPr>
      </w:pPr>
    </w:p>
    <w:p w14:paraId="5A62BF58">
      <w:pPr>
        <w:spacing w:line="360" w:lineRule="auto"/>
        <w:rPr>
          <w:rFonts w:ascii="仿宋_GB2312" w:hAnsi="楷体" w:eastAsia="仿宋_GB2312"/>
          <w:sz w:val="24"/>
          <w:u w:val="single"/>
        </w:rPr>
      </w:pPr>
      <w:r>
        <w:rPr>
          <w:rFonts w:hint="eastAsia" w:ascii="仿宋_GB2312" w:hAnsi="楷体" w:eastAsia="仿宋_GB2312"/>
          <w:sz w:val="24"/>
          <w:lang w:eastAsia="zh-CN"/>
        </w:rPr>
        <w:t>“广西政府采购云平台”</w:t>
      </w:r>
      <w:r>
        <w:rPr>
          <w:rFonts w:hint="eastAsia" w:ascii="仿宋_GB2312" w:hAnsi="楷体" w:eastAsia="仿宋_GB2312"/>
          <w:sz w:val="24"/>
        </w:rPr>
        <w:t>合同编号：</w:t>
      </w:r>
      <w:r>
        <w:rPr>
          <w:rFonts w:hint="eastAsia" w:ascii="仿宋_GB2312" w:hAnsi="楷体" w:eastAsia="仿宋_GB2312"/>
          <w:sz w:val="24"/>
          <w:u w:val="single"/>
        </w:rPr>
        <w:t xml:space="preserve">           </w:t>
      </w:r>
    </w:p>
    <w:p w14:paraId="489F5D68">
      <w:pPr>
        <w:spacing w:line="360" w:lineRule="auto"/>
        <w:jc w:val="center"/>
        <w:rPr>
          <w:rFonts w:hint="eastAsia" w:ascii="宋体"/>
          <w:b/>
          <w:bCs/>
          <w:sz w:val="52"/>
        </w:rPr>
      </w:pPr>
      <w:r>
        <w:rPr>
          <w:rFonts w:hint="eastAsia" w:ascii="宋体"/>
          <w:b/>
          <w:bCs/>
          <w:sz w:val="52"/>
        </w:rPr>
        <w:t>南 宁 市 政 府 采 购</w:t>
      </w:r>
    </w:p>
    <w:p w14:paraId="129D9AA2">
      <w:pPr>
        <w:spacing w:line="360" w:lineRule="auto"/>
        <w:ind w:firstLine="420" w:firstLineChars="200"/>
        <w:rPr>
          <w:rFonts w:hint="eastAsia" w:ascii="宋体"/>
        </w:rPr>
      </w:pPr>
    </w:p>
    <w:p w14:paraId="4C7998BF">
      <w:pPr>
        <w:spacing w:line="360" w:lineRule="auto"/>
        <w:ind w:firstLine="420" w:firstLineChars="200"/>
        <w:rPr>
          <w:rFonts w:hint="eastAsia" w:ascii="宋体"/>
        </w:rPr>
      </w:pPr>
      <w:r>
        <w:rPr>
          <w:rFonts w:hint="eastAsia" w:ascii="宋体"/>
        </w:rPr>
        <w:t xml:space="preserve">                                                 </w:t>
      </w:r>
    </w:p>
    <w:p w14:paraId="37B2B1A7">
      <w:pPr>
        <w:spacing w:line="360" w:lineRule="auto"/>
        <w:jc w:val="center"/>
        <w:rPr>
          <w:rFonts w:hint="eastAsia" w:ascii="宋体"/>
          <w:b/>
          <w:bCs/>
          <w:sz w:val="44"/>
        </w:rPr>
      </w:pPr>
      <w:r>
        <w:rPr>
          <w:rFonts w:hint="eastAsia" w:ascii="宋体"/>
          <w:b/>
          <w:bCs/>
          <w:sz w:val="44"/>
          <w:u w:val="single"/>
        </w:rPr>
        <w:t xml:space="preserve">  </w:t>
      </w:r>
      <w:r>
        <w:rPr>
          <w:rFonts w:hint="eastAsia" w:ascii="宋体"/>
          <w:b/>
          <w:bCs/>
          <w:sz w:val="44"/>
          <w:u w:val="single"/>
          <w:lang w:eastAsia="zh-CN"/>
        </w:rPr>
        <w:t>2025年信息化设备采购项目(重)</w:t>
      </w:r>
      <w:r>
        <w:rPr>
          <w:rFonts w:hint="eastAsia" w:ascii="宋体"/>
          <w:b/>
          <w:bCs/>
          <w:sz w:val="44"/>
          <w:u w:val="single"/>
        </w:rPr>
        <w:t xml:space="preserve"> </w:t>
      </w:r>
      <w:r>
        <w:rPr>
          <w:rFonts w:hint="eastAsia" w:ascii="宋体"/>
          <w:b/>
          <w:bCs/>
          <w:sz w:val="44"/>
        </w:rPr>
        <w:t>合同</w:t>
      </w:r>
    </w:p>
    <w:p w14:paraId="4801521A">
      <w:pPr>
        <w:spacing w:line="360" w:lineRule="auto"/>
        <w:jc w:val="center"/>
        <w:rPr>
          <w:rFonts w:hint="eastAsia" w:ascii="宋体"/>
          <w:b/>
          <w:bCs/>
          <w:sz w:val="44"/>
        </w:rPr>
      </w:pPr>
    </w:p>
    <w:p w14:paraId="44340444">
      <w:pPr>
        <w:spacing w:line="360" w:lineRule="auto"/>
        <w:jc w:val="center"/>
        <w:rPr>
          <w:rFonts w:hint="eastAsia" w:ascii="宋体"/>
          <w:b/>
          <w:bCs/>
          <w:sz w:val="44"/>
        </w:rPr>
      </w:pPr>
    </w:p>
    <w:p w14:paraId="76F2E360">
      <w:pPr>
        <w:spacing w:line="360" w:lineRule="auto"/>
        <w:ind w:firstLine="3507" w:firstLineChars="794"/>
        <w:rPr>
          <w:rFonts w:hint="eastAsia" w:ascii="宋体"/>
          <w:b/>
          <w:bCs/>
          <w:sz w:val="44"/>
        </w:rPr>
      </w:pPr>
    </w:p>
    <w:p w14:paraId="62650D43">
      <w:pPr>
        <w:spacing w:line="360" w:lineRule="auto"/>
        <w:ind w:firstLine="3507" w:firstLineChars="794"/>
        <w:rPr>
          <w:rFonts w:hint="eastAsia" w:ascii="宋体"/>
          <w:b/>
          <w:bCs/>
          <w:sz w:val="44"/>
        </w:rPr>
      </w:pPr>
    </w:p>
    <w:p w14:paraId="79479226">
      <w:pPr>
        <w:ind w:firstLine="1995" w:firstLineChars="552"/>
        <w:rPr>
          <w:rFonts w:hint="eastAsia" w:ascii="宋体" w:hAnsi="宋体"/>
          <w:b/>
          <w:sz w:val="36"/>
          <w:szCs w:val="36"/>
        </w:rPr>
      </w:pPr>
      <w:r>
        <w:rPr>
          <w:rFonts w:hint="eastAsia" w:ascii="宋体" w:hAnsi="宋体"/>
          <w:b/>
          <w:sz w:val="36"/>
          <w:szCs w:val="36"/>
        </w:rPr>
        <w:t>项目编号：</w:t>
      </w:r>
      <w:r>
        <w:rPr>
          <w:rFonts w:hint="eastAsia" w:ascii="宋体" w:hAnsi="宋体"/>
          <w:b/>
          <w:sz w:val="36"/>
          <w:szCs w:val="36"/>
          <w:u w:val="single"/>
        </w:rPr>
        <w:t xml:space="preserve"> </w:t>
      </w:r>
      <w:r>
        <w:rPr>
          <w:rFonts w:hint="eastAsia" w:ascii="宋体" w:hAnsi="宋体"/>
          <w:b/>
          <w:sz w:val="36"/>
          <w:szCs w:val="36"/>
          <w:u w:val="single"/>
          <w:lang w:eastAsia="zh-CN"/>
        </w:rPr>
        <w:t>NNZC2025-G1-270232-HZSG</w:t>
      </w:r>
      <w:r>
        <w:rPr>
          <w:rFonts w:hint="eastAsia" w:ascii="宋体" w:hAnsi="宋体"/>
          <w:b/>
          <w:sz w:val="36"/>
          <w:szCs w:val="36"/>
          <w:u w:val="single"/>
        </w:rPr>
        <w:t xml:space="preserve">  </w:t>
      </w:r>
    </w:p>
    <w:p w14:paraId="78258223">
      <w:pPr>
        <w:ind w:firstLine="1995" w:firstLineChars="552"/>
        <w:rPr>
          <w:rFonts w:hint="eastAsia" w:ascii="宋体" w:hAnsi="宋体"/>
          <w:b/>
          <w:sz w:val="36"/>
          <w:szCs w:val="36"/>
        </w:rPr>
      </w:pPr>
      <w:r>
        <w:rPr>
          <w:rFonts w:hint="eastAsia" w:ascii="宋体" w:hAnsi="宋体"/>
          <w:b/>
          <w:sz w:val="36"/>
          <w:szCs w:val="36"/>
        </w:rPr>
        <w:t>计划编号：</w:t>
      </w:r>
      <w:r>
        <w:rPr>
          <w:rFonts w:hint="eastAsia" w:ascii="宋体" w:hAnsi="宋体"/>
          <w:b/>
          <w:sz w:val="36"/>
          <w:szCs w:val="36"/>
          <w:u w:val="single"/>
        </w:rPr>
        <w:t xml:space="preserve">  </w:t>
      </w:r>
      <w:bookmarkStart w:id="144" w:name="PO_3000001867_PM001WMC001"/>
      <w:r>
        <w:rPr>
          <w:rFonts w:hint="eastAsia" w:ascii="宋体" w:hAnsi="宋体"/>
          <w:b/>
          <w:sz w:val="36"/>
          <w:szCs w:val="36"/>
          <w:u w:val="single"/>
        </w:rPr>
        <w:t>[采购计划文号（5）]</w:t>
      </w:r>
      <w:bookmarkEnd w:id="144"/>
      <w:r>
        <w:rPr>
          <w:rFonts w:hint="eastAsia" w:ascii="宋体" w:hAnsi="宋体"/>
          <w:b/>
          <w:sz w:val="36"/>
          <w:szCs w:val="36"/>
          <w:u w:val="single"/>
        </w:rPr>
        <w:t xml:space="preserve">  </w:t>
      </w:r>
    </w:p>
    <w:p w14:paraId="36F6BAF4">
      <w:pPr>
        <w:ind w:firstLine="1970" w:firstLineChars="545"/>
        <w:rPr>
          <w:rFonts w:hint="eastAsia" w:ascii="宋体" w:hAnsi="宋体"/>
          <w:b/>
          <w:sz w:val="36"/>
          <w:szCs w:val="36"/>
          <w:u w:val="single"/>
        </w:rPr>
      </w:pPr>
    </w:p>
    <w:p w14:paraId="7408CFFD">
      <w:pPr>
        <w:ind w:firstLine="1995" w:firstLineChars="552"/>
        <w:rPr>
          <w:rFonts w:hint="eastAsia" w:ascii="宋体" w:hAnsi="宋体"/>
          <w:b/>
          <w:sz w:val="36"/>
          <w:szCs w:val="36"/>
          <w:u w:val="single"/>
        </w:rPr>
      </w:pPr>
    </w:p>
    <w:p w14:paraId="1AC43DDA">
      <w:pPr>
        <w:ind w:firstLine="1995" w:firstLineChars="552"/>
        <w:rPr>
          <w:rFonts w:hint="eastAsia" w:ascii="宋体" w:hAnsi="宋体"/>
          <w:b/>
          <w:sz w:val="36"/>
          <w:szCs w:val="36"/>
          <w:u w:val="single"/>
        </w:rPr>
      </w:pPr>
    </w:p>
    <w:p w14:paraId="77FF9BA4">
      <w:pPr>
        <w:tabs>
          <w:tab w:val="left" w:pos="7200"/>
        </w:tabs>
        <w:spacing w:line="360" w:lineRule="auto"/>
        <w:ind w:firstLine="1995" w:firstLineChars="552"/>
        <w:rPr>
          <w:rFonts w:hint="eastAsia" w:ascii="宋体" w:hAnsi="宋体"/>
          <w:b/>
          <w:sz w:val="36"/>
          <w:szCs w:val="36"/>
          <w:u w:val="single"/>
        </w:rPr>
      </w:pPr>
      <w:r>
        <w:rPr>
          <w:rFonts w:hint="eastAsia" w:ascii="宋体" w:hAnsi="宋体"/>
          <w:b/>
          <w:sz w:val="36"/>
          <w:szCs w:val="36"/>
        </w:rPr>
        <w:t>采购人：</w:t>
      </w:r>
      <w:r>
        <w:rPr>
          <w:rFonts w:hint="eastAsia" w:ascii="宋体" w:hAnsi="宋体"/>
          <w:b/>
          <w:sz w:val="36"/>
          <w:szCs w:val="36"/>
          <w:u w:val="single"/>
        </w:rPr>
        <w:t xml:space="preserve"> </w:t>
      </w:r>
      <w:bookmarkStart w:id="145" w:name="PO_3000001867_PM026_7"/>
      <w:r>
        <w:rPr>
          <w:rFonts w:hint="eastAsia" w:ascii="宋体" w:hAnsi="宋体"/>
          <w:b/>
          <w:sz w:val="36"/>
          <w:szCs w:val="36"/>
          <w:u w:val="single"/>
          <w:lang w:eastAsia="zh-CN"/>
        </w:rPr>
        <w:t>横州市教育局</w:t>
      </w:r>
      <w:bookmarkEnd w:id="145"/>
      <w:r>
        <w:rPr>
          <w:rFonts w:hint="eastAsia" w:ascii="宋体" w:hAnsi="宋体"/>
          <w:b/>
          <w:sz w:val="36"/>
          <w:szCs w:val="36"/>
          <w:u w:val="single"/>
        </w:rPr>
        <w:t xml:space="preserve"> </w:t>
      </w:r>
    </w:p>
    <w:p w14:paraId="22834FDF">
      <w:pPr>
        <w:tabs>
          <w:tab w:val="left" w:pos="7380"/>
        </w:tabs>
        <w:spacing w:line="360" w:lineRule="auto"/>
        <w:ind w:firstLine="1995" w:firstLineChars="552"/>
        <w:rPr>
          <w:rFonts w:hint="eastAsia" w:ascii="宋体"/>
          <w:b/>
          <w:bCs/>
          <w:sz w:val="44"/>
        </w:rPr>
      </w:pPr>
      <w:r>
        <w:rPr>
          <w:rFonts w:hint="eastAsia" w:ascii="宋体" w:hAnsi="宋体"/>
          <w:b/>
          <w:sz w:val="36"/>
          <w:szCs w:val="36"/>
        </w:rPr>
        <w:t>中标供应商：</w:t>
      </w:r>
      <w:r>
        <w:rPr>
          <w:rFonts w:hint="eastAsia" w:ascii="宋体" w:hAnsi="宋体"/>
          <w:b/>
          <w:sz w:val="36"/>
          <w:szCs w:val="36"/>
          <w:u w:val="single"/>
        </w:rPr>
        <w:t xml:space="preserve">                   </w:t>
      </w:r>
    </w:p>
    <w:p w14:paraId="4E78084C">
      <w:pPr>
        <w:tabs>
          <w:tab w:val="left" w:pos="7380"/>
        </w:tabs>
        <w:spacing w:line="360" w:lineRule="auto"/>
        <w:rPr>
          <w:rFonts w:hint="eastAsia" w:ascii="宋体"/>
          <w:b/>
          <w:bCs/>
          <w:sz w:val="44"/>
        </w:rPr>
      </w:pPr>
    </w:p>
    <w:p w14:paraId="255629BA">
      <w:pPr>
        <w:spacing w:before="120" w:line="360" w:lineRule="auto"/>
        <w:ind w:firstLine="960" w:firstLineChars="400"/>
        <w:rPr>
          <w:rFonts w:hint="eastAsia" w:ascii="仿宋_GB2312" w:hAnsi="楷体" w:eastAsia="仿宋_GB2312"/>
          <w:sz w:val="24"/>
        </w:rPr>
      </w:pPr>
    </w:p>
    <w:p w14:paraId="01A0433F">
      <w:pPr>
        <w:spacing w:before="120" w:line="360" w:lineRule="auto"/>
        <w:ind w:firstLine="960" w:firstLineChars="400"/>
        <w:rPr>
          <w:rFonts w:hint="eastAsia" w:ascii="仿宋_GB2312" w:hAnsi="楷体" w:eastAsia="仿宋_GB2312"/>
          <w:sz w:val="24"/>
        </w:rPr>
      </w:pPr>
    </w:p>
    <w:p w14:paraId="1A63A693">
      <w:pPr>
        <w:spacing w:before="120" w:line="360" w:lineRule="auto"/>
        <w:ind w:firstLine="2280" w:firstLineChars="950"/>
        <w:rPr>
          <w:rFonts w:hint="eastAsia" w:ascii="仿宋_GB2312" w:hAnsi="楷体" w:eastAsia="仿宋_GB2312"/>
          <w:sz w:val="24"/>
          <w:u w:val="single"/>
        </w:rPr>
      </w:pPr>
      <w:r>
        <w:rPr>
          <w:rFonts w:hint="eastAsia" w:ascii="仿宋_GB2312" w:hAnsi="楷体" w:eastAsia="仿宋_GB2312"/>
          <w:sz w:val="24"/>
        </w:rPr>
        <w:t>签订日期：</w:t>
      </w:r>
      <w:r>
        <w:rPr>
          <w:rFonts w:hint="eastAsia" w:ascii="仿宋_GB2312" w:hAnsi="楷体" w:eastAsia="仿宋_GB2312"/>
          <w:sz w:val="24"/>
          <w:u w:val="single"/>
        </w:rPr>
        <w:t xml:space="preserve">               </w:t>
      </w:r>
      <w:r>
        <w:rPr>
          <w:rFonts w:hint="eastAsia" w:ascii="仿宋_GB2312" w:hAnsi="楷体" w:eastAsia="仿宋_GB2312"/>
          <w:sz w:val="24"/>
        </w:rPr>
        <w:t>年</w:t>
      </w:r>
      <w:r>
        <w:rPr>
          <w:rFonts w:hint="eastAsia" w:ascii="仿宋_GB2312" w:hAnsi="楷体" w:eastAsia="仿宋_GB2312"/>
          <w:sz w:val="24"/>
          <w:u w:val="single"/>
        </w:rPr>
        <w:t xml:space="preserve">       </w:t>
      </w:r>
      <w:r>
        <w:rPr>
          <w:rFonts w:hint="eastAsia" w:ascii="仿宋_GB2312" w:hAnsi="楷体" w:eastAsia="仿宋_GB2312"/>
          <w:sz w:val="24"/>
        </w:rPr>
        <w:t>月</w:t>
      </w:r>
      <w:r>
        <w:rPr>
          <w:rFonts w:hint="eastAsia" w:ascii="仿宋_GB2312" w:hAnsi="楷体" w:eastAsia="仿宋_GB2312"/>
          <w:sz w:val="24"/>
          <w:u w:val="single"/>
        </w:rPr>
        <w:t xml:space="preserve">       </w:t>
      </w:r>
      <w:r>
        <w:rPr>
          <w:rFonts w:hint="eastAsia" w:ascii="仿宋_GB2312" w:hAnsi="楷体" w:eastAsia="仿宋_GB2312"/>
          <w:sz w:val="24"/>
        </w:rPr>
        <w:t>日</w:t>
      </w:r>
    </w:p>
    <w:p w14:paraId="2198C75E">
      <w:pPr>
        <w:pStyle w:val="95"/>
        <w:ind w:firstLine="883"/>
        <w:jc w:val="center"/>
        <w:rPr>
          <w:rFonts w:hint="eastAsia" w:ascii="宋体"/>
          <w:b/>
          <w:bCs/>
          <w:sz w:val="44"/>
        </w:rPr>
      </w:pPr>
    </w:p>
    <w:p w14:paraId="62C27C9F">
      <w:pPr>
        <w:snapToGrid w:val="0"/>
        <w:spacing w:line="360" w:lineRule="auto"/>
        <w:jc w:val="center"/>
        <w:rPr>
          <w:rFonts w:hint="eastAsia" w:ascii="仿宋_GB2312" w:hAnsi="楷体" w:eastAsia="仿宋_GB2312"/>
          <w:b/>
          <w:sz w:val="24"/>
        </w:rPr>
      </w:pPr>
      <w:r>
        <w:rPr>
          <w:rFonts w:hint="eastAsia" w:ascii="宋体"/>
          <w:b/>
          <w:bCs/>
          <w:sz w:val="44"/>
        </w:rPr>
        <w:br w:type="page"/>
      </w:r>
      <w:r>
        <w:rPr>
          <w:rFonts w:hint="eastAsia" w:ascii="仿宋_GB2312" w:hAnsi="楷体" w:eastAsia="仿宋_GB2312"/>
          <w:b/>
          <w:sz w:val="24"/>
        </w:rPr>
        <w:t>合同目录</w:t>
      </w:r>
    </w:p>
    <w:p w14:paraId="25051F10">
      <w:pPr>
        <w:snapToGrid w:val="0"/>
        <w:spacing w:line="360" w:lineRule="auto"/>
        <w:jc w:val="center"/>
        <w:rPr>
          <w:rFonts w:hint="eastAsia" w:ascii="宋体"/>
          <w:b/>
          <w:bCs/>
          <w:sz w:val="44"/>
        </w:rPr>
      </w:pPr>
    </w:p>
    <w:p w14:paraId="141FE308">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第一部分 合同书</w:t>
      </w:r>
      <w:r>
        <w:rPr>
          <w:rFonts w:hint="eastAsia" w:ascii="仿宋_GB2312" w:hAnsi="仿宋" w:eastAsia="仿宋_GB2312" w:cs="仿宋_GB2312"/>
          <w:kern w:val="0"/>
          <w:sz w:val="24"/>
        </w:rPr>
        <w:t>……………………………………………………………（页码）</w:t>
      </w:r>
    </w:p>
    <w:p w14:paraId="0B9473B2">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二、第二部分 合同一般条款……………………………………………………（页码）</w:t>
      </w:r>
    </w:p>
    <w:p w14:paraId="7D3BB37F">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三、第三部分 合同专用条款……………………………………………………（页码）</w:t>
      </w:r>
    </w:p>
    <w:p w14:paraId="4C4A244C">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四、</w:t>
      </w:r>
      <w:r>
        <w:rPr>
          <w:rFonts w:hint="eastAsia" w:ascii="仿宋_GB2312" w:hAnsi="仿宋" w:eastAsia="仿宋_GB2312"/>
          <w:sz w:val="24"/>
        </w:rPr>
        <w:t>第四部分 合同附件</w:t>
      </w:r>
      <w:r>
        <w:rPr>
          <w:rFonts w:hint="eastAsia" w:ascii="仿宋_GB2312" w:hAnsi="仿宋" w:eastAsia="仿宋_GB2312" w:cs="仿宋_GB2312"/>
          <w:kern w:val="0"/>
          <w:sz w:val="24"/>
        </w:rPr>
        <w:t>…………………………………………………………（页码）</w:t>
      </w:r>
    </w:p>
    <w:p w14:paraId="5DBAD87F">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4.1中标通知书 …………………………………………………………………（页码）</w:t>
      </w:r>
    </w:p>
    <w:p w14:paraId="5750DED0">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4.2招标文件服务需求一览表 …………………………………………………（页码）</w:t>
      </w:r>
    </w:p>
    <w:p w14:paraId="289B72BE">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4.3招标文件的更改通知（如有） ……………………………………………（页码）</w:t>
      </w:r>
    </w:p>
    <w:p w14:paraId="5C9EB4FC">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4.4投标函 ………………………………………………………………………（页码）</w:t>
      </w:r>
    </w:p>
    <w:p w14:paraId="1D12B7E1">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4.5开标一览表 ………………………………………………………………………（页码）</w:t>
      </w:r>
    </w:p>
    <w:p w14:paraId="1AD2D25A">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4.6投标服务技术偏离表 ………………………………………………………（页码）</w:t>
      </w:r>
    </w:p>
    <w:p w14:paraId="04A11EFA">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4.7商务条款偏离表 ……………………………………………………………（页码）</w:t>
      </w:r>
    </w:p>
    <w:p w14:paraId="3A79D306">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4.8中标供应商澄清函（如有请提供） ………………………………………（页码）</w:t>
      </w:r>
    </w:p>
    <w:p w14:paraId="1D4CD64E">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4.9其他与本合同相关的资料（如有请提供） ………………………………（页码）</w:t>
      </w:r>
    </w:p>
    <w:p w14:paraId="577C804E">
      <w:pPr>
        <w:snapToGrid w:val="0"/>
        <w:spacing w:line="360" w:lineRule="auto"/>
        <w:rPr>
          <w:rFonts w:hint="eastAsia" w:ascii="仿宋_GB2312" w:hAnsi="仿宋" w:eastAsia="仿宋_GB2312" w:cs="仿宋_GB2312"/>
          <w:kern w:val="0"/>
          <w:sz w:val="24"/>
        </w:rPr>
      </w:pPr>
    </w:p>
    <w:p w14:paraId="0F022F25">
      <w:pPr>
        <w:widowControl/>
        <w:spacing w:beforeAutospacing="1" w:afterAutospacing="1"/>
        <w:jc w:val="left"/>
        <w:rPr>
          <w:rFonts w:ascii="宋体" w:hAnsi="Courier New"/>
          <w:spacing w:val="-4"/>
          <w:sz w:val="18"/>
          <w:szCs w:val="20"/>
        </w:rPr>
        <w:sectPr>
          <w:pgSz w:w="11906" w:h="16838"/>
          <w:pgMar w:top="1134" w:right="1134" w:bottom="1134" w:left="1134" w:header="720" w:footer="720" w:gutter="0"/>
          <w:cols w:space="720" w:num="1"/>
          <w:docGrid w:type="lines" w:linePitch="331" w:charSpace="0"/>
        </w:sectPr>
      </w:pPr>
    </w:p>
    <w:p w14:paraId="32D15C3A">
      <w:pPr>
        <w:pStyle w:val="95"/>
        <w:ind w:firstLine="562"/>
        <w:jc w:val="center"/>
        <w:rPr>
          <w:rFonts w:hint="eastAsia" w:ascii="仿宋_GB2312" w:hAnsi="楷体" w:eastAsia="仿宋_GB2312"/>
          <w:b/>
          <w:sz w:val="28"/>
          <w:szCs w:val="28"/>
        </w:rPr>
      </w:pPr>
      <w:r>
        <w:rPr>
          <w:rFonts w:hint="eastAsia" w:ascii="仿宋_GB2312" w:hAnsi="楷体" w:eastAsia="仿宋_GB2312"/>
          <w:b/>
          <w:sz w:val="28"/>
          <w:szCs w:val="28"/>
        </w:rPr>
        <w:t>第一部分 合同书</w:t>
      </w:r>
    </w:p>
    <w:p w14:paraId="3B9C85AC">
      <w:pPr>
        <w:spacing w:line="360" w:lineRule="auto"/>
        <w:ind w:firstLine="480" w:firstLineChars="200"/>
        <w:rPr>
          <w:rFonts w:hint="eastAsia" w:ascii="仿宋_GB2312" w:hAnsi="楷体" w:eastAsia="仿宋_GB2312"/>
          <w:sz w:val="24"/>
        </w:rPr>
      </w:pPr>
      <w:r>
        <w:rPr>
          <w:rFonts w:hint="eastAsia" w:ascii="仿宋_GB2312" w:hAnsi="楷体" w:eastAsia="仿宋_GB2312"/>
          <w:sz w:val="24"/>
          <w:u w:val="single"/>
          <w:lang w:val="zh-CN"/>
        </w:rPr>
        <w:t xml:space="preserve">     </w:t>
      </w:r>
      <w:r>
        <w:rPr>
          <w:rFonts w:hint="eastAsia" w:ascii="仿宋_GB2312" w:hAnsi="楷体" w:eastAsia="仿宋_GB2312"/>
          <w:sz w:val="24"/>
          <w:lang w:val="zh-CN"/>
        </w:rPr>
        <w:t>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月</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日</w:t>
      </w:r>
      <w:r>
        <w:rPr>
          <w:rFonts w:hint="eastAsia" w:ascii="仿宋_GB2312" w:hAnsi="楷体" w:eastAsia="仿宋_GB2312"/>
          <w:sz w:val="24"/>
        </w:rPr>
        <w:t>，</w:t>
      </w:r>
      <w:r>
        <w:rPr>
          <w:rFonts w:hint="eastAsia" w:ascii="仿宋_GB2312" w:hAnsi="仿宋" w:eastAsia="仿宋_GB2312"/>
          <w:sz w:val="24"/>
          <w:u w:val="single"/>
        </w:rPr>
        <w:t xml:space="preserve">  </w:t>
      </w:r>
      <w:bookmarkStart w:id="146" w:name="PO_3000001867_PM026_8"/>
      <w:r>
        <w:rPr>
          <w:rFonts w:hint="eastAsia" w:ascii="仿宋_GB2312" w:hAnsi="仿宋" w:eastAsia="仿宋_GB2312"/>
          <w:sz w:val="24"/>
          <w:u w:val="single"/>
          <w:lang w:eastAsia="zh-CN"/>
        </w:rPr>
        <w:t>横州市教育局</w:t>
      </w:r>
      <w:bookmarkEnd w:id="146"/>
      <w:r>
        <w:rPr>
          <w:rFonts w:hint="eastAsia" w:ascii="仿宋_GB2312" w:hAnsi="仿宋" w:eastAsia="仿宋_GB2312"/>
          <w:sz w:val="24"/>
          <w:u w:val="single"/>
        </w:rPr>
        <w:t xml:space="preserve">   </w:t>
      </w:r>
      <w:r>
        <w:rPr>
          <w:rFonts w:hint="eastAsia" w:ascii="仿宋_GB2312" w:hAnsi="仿宋" w:eastAsia="仿宋_GB2312"/>
          <w:sz w:val="24"/>
        </w:rPr>
        <w:t>以</w:t>
      </w:r>
      <w:r>
        <w:rPr>
          <w:rFonts w:hint="eastAsia" w:ascii="仿宋_GB2312" w:hAnsi="仿宋" w:eastAsia="仿宋_GB2312"/>
          <w:sz w:val="24"/>
          <w:u w:val="single"/>
        </w:rPr>
        <w:t xml:space="preserve">   公开招标方式  </w:t>
      </w:r>
      <w:r>
        <w:rPr>
          <w:rFonts w:hint="eastAsia" w:ascii="仿宋_GB2312" w:hAnsi="仿宋" w:eastAsia="仿宋_GB2312"/>
          <w:sz w:val="24"/>
        </w:rPr>
        <w:t>对</w:t>
      </w:r>
      <w:r>
        <w:rPr>
          <w:rFonts w:hint="eastAsia" w:ascii="仿宋_GB2312" w:hAnsi="仿宋" w:eastAsia="仿宋_GB2312"/>
          <w:sz w:val="24"/>
          <w:u w:val="single"/>
          <w:lang w:eastAsia="zh-CN"/>
        </w:rPr>
        <w:t>2025年信息化设备采购项目(重)</w:t>
      </w:r>
      <w:r>
        <w:rPr>
          <w:rFonts w:hint="eastAsia" w:ascii="仿宋_GB2312" w:hAnsi="楷体" w:eastAsia="仿宋_GB2312"/>
          <w:sz w:val="24"/>
        </w:rPr>
        <w:t>项目进行了采购。经</w:t>
      </w:r>
      <w:r>
        <w:rPr>
          <w:rFonts w:hint="eastAsia" w:ascii="仿宋_GB2312" w:hAnsi="楷体" w:eastAsia="仿宋_GB2312"/>
          <w:sz w:val="24"/>
          <w:u w:val="single"/>
        </w:rPr>
        <w:t xml:space="preserve">   （相关评定主体名称）   </w:t>
      </w:r>
      <w:r>
        <w:rPr>
          <w:rFonts w:hint="eastAsia" w:ascii="仿宋_GB2312" w:hAnsi="楷体" w:eastAsia="仿宋_GB2312"/>
          <w:sz w:val="24"/>
        </w:rPr>
        <w:t>评定，</w:t>
      </w:r>
      <w:r>
        <w:rPr>
          <w:rFonts w:hint="eastAsia" w:ascii="仿宋_GB2312" w:hAnsi="楷体" w:eastAsia="仿宋_GB2312"/>
          <w:sz w:val="24"/>
          <w:u w:val="single"/>
        </w:rPr>
        <w:t xml:space="preserve">   （中标人名称）</w:t>
      </w:r>
      <w:r>
        <w:rPr>
          <w:rFonts w:hint="eastAsia" w:ascii="仿宋_GB2312" w:hAnsi="楷体" w:eastAsia="仿宋_GB2312"/>
          <w:sz w:val="24"/>
        </w:rPr>
        <w:t>为该项目中标人。现于中标通知书发出之日起二十五日内，按照采购文件确定的事项签订本合同。</w:t>
      </w:r>
    </w:p>
    <w:p w14:paraId="7067F956">
      <w:pPr>
        <w:spacing w:line="360" w:lineRule="auto"/>
        <w:ind w:firstLine="480" w:firstLineChars="200"/>
        <w:rPr>
          <w:rFonts w:hint="eastAsia" w:ascii="仿宋_GB2312" w:hAnsi="楷体" w:eastAsia="仿宋_GB2312"/>
          <w:sz w:val="24"/>
        </w:rPr>
      </w:pPr>
      <w:r>
        <w:rPr>
          <w:rFonts w:hint="eastAsia" w:ascii="仿宋_GB2312" w:hAnsi="楷体" w:eastAsia="仿宋_GB2312"/>
          <w:sz w:val="24"/>
          <w:lang w:val="zh-CN"/>
        </w:rPr>
        <w:t>根据《中华人民共和国民法典》、《中华人民共和国政府采购法》等相关法律法规之规定，按照平等、自愿、公平和诚实信用的原则，经</w:t>
      </w:r>
      <w:r>
        <w:rPr>
          <w:rFonts w:hint="eastAsia" w:ascii="仿宋_GB2312" w:hAnsi="楷体" w:eastAsia="仿宋_GB2312"/>
          <w:sz w:val="24"/>
          <w:u w:val="single"/>
        </w:rPr>
        <w:t xml:space="preserve">  </w:t>
      </w:r>
      <w:bookmarkStart w:id="147" w:name="PO_3000001867_PM026_9"/>
      <w:r>
        <w:rPr>
          <w:rFonts w:hint="eastAsia" w:ascii="仿宋_GB2312" w:hAnsi="楷体" w:eastAsia="仿宋_GB2312"/>
          <w:sz w:val="24"/>
          <w:u w:val="single"/>
          <w:lang w:eastAsia="zh-CN"/>
        </w:rPr>
        <w:t>横州市教育局</w:t>
      </w:r>
      <w:bookmarkEnd w:id="147"/>
      <w:r>
        <w:rPr>
          <w:rFonts w:hint="eastAsia" w:ascii="仿宋_GB2312" w:hAnsi="楷体" w:eastAsia="仿宋_GB2312"/>
          <w:sz w:val="24"/>
          <w:u w:val="single"/>
        </w:rPr>
        <w:t xml:space="preserve"> </w:t>
      </w:r>
      <w:r>
        <w:rPr>
          <w:rFonts w:hint="eastAsia" w:ascii="仿宋_GB2312" w:hAnsi="楷体" w:eastAsia="仿宋_GB2312"/>
          <w:sz w:val="24"/>
          <w:lang w:val="zh-CN"/>
        </w:rPr>
        <w:t>(以下简称：甲方)和</w:t>
      </w:r>
      <w:r>
        <w:rPr>
          <w:rFonts w:hint="eastAsia" w:ascii="仿宋_GB2312" w:hAnsi="楷体" w:eastAsia="仿宋_GB2312"/>
          <w:sz w:val="24"/>
          <w:u w:val="single"/>
        </w:rPr>
        <w:t xml:space="preserve">   （中标人名称）   </w:t>
      </w:r>
      <w:r>
        <w:rPr>
          <w:rFonts w:hint="eastAsia" w:ascii="仿宋_GB2312" w:hAnsi="楷体" w:eastAsia="仿宋_GB2312"/>
          <w:sz w:val="24"/>
          <w:lang w:val="zh-CN"/>
        </w:rPr>
        <w:t>(以下简称：乙方)协商一致，约定以下合同</w:t>
      </w:r>
      <w:r>
        <w:rPr>
          <w:rFonts w:hint="eastAsia" w:ascii="仿宋_GB2312" w:hAnsi="楷体" w:eastAsia="仿宋_GB2312"/>
          <w:sz w:val="24"/>
        </w:rPr>
        <w:t>条款，以兹共同遵守、全面履行。</w:t>
      </w:r>
    </w:p>
    <w:p w14:paraId="0041E3EC">
      <w:pPr>
        <w:spacing w:line="360" w:lineRule="auto"/>
        <w:ind w:firstLine="482" w:firstLineChars="200"/>
        <w:rPr>
          <w:rFonts w:hint="eastAsia" w:ascii="仿宋_GB2312" w:hAnsi="楷体" w:eastAsia="仿宋_GB2312"/>
          <w:b/>
          <w:sz w:val="24"/>
        </w:rPr>
      </w:pPr>
      <w:bookmarkStart w:id="148" w:name="_Toc24059"/>
      <w:bookmarkStart w:id="149" w:name="_Toc2232"/>
      <w:bookmarkStart w:id="150" w:name="_Toc3029"/>
      <w:r>
        <w:rPr>
          <w:rFonts w:hint="eastAsia" w:ascii="仿宋_GB2312" w:hAnsi="楷体" w:eastAsia="仿宋_GB2312"/>
          <w:b/>
          <w:sz w:val="24"/>
        </w:rPr>
        <w:t>1.1 合同组成部分</w:t>
      </w:r>
      <w:bookmarkEnd w:id="148"/>
      <w:bookmarkEnd w:id="149"/>
      <w:bookmarkEnd w:id="150"/>
    </w:p>
    <w:p w14:paraId="0C5794F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4D5E0BC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1.1.1 本合同及其补充合同、变更协议；</w:t>
      </w:r>
    </w:p>
    <w:p w14:paraId="009B734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1.1.2 中标通知书；</w:t>
      </w:r>
    </w:p>
    <w:p w14:paraId="348E3DD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1.1.3 投标文件及“投标报价”（含澄清或者说明文件）；</w:t>
      </w:r>
    </w:p>
    <w:p w14:paraId="141B2AE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1.1.4 招标文件（含澄清或者修改文件）；</w:t>
      </w:r>
    </w:p>
    <w:p w14:paraId="4D05441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1.1.5 其他相关采购文件。</w:t>
      </w:r>
    </w:p>
    <w:p w14:paraId="14C63536">
      <w:pPr>
        <w:spacing w:line="360" w:lineRule="auto"/>
        <w:ind w:firstLine="482" w:firstLineChars="200"/>
        <w:rPr>
          <w:rFonts w:hint="eastAsia" w:ascii="仿宋_GB2312" w:hAnsi="楷体" w:eastAsia="仿宋_GB2312"/>
          <w:b/>
          <w:sz w:val="24"/>
        </w:rPr>
      </w:pPr>
      <w:bookmarkStart w:id="151" w:name="_Toc24300"/>
      <w:bookmarkStart w:id="152" w:name="_Toc21295"/>
      <w:bookmarkStart w:id="153" w:name="_Toc27126"/>
      <w:r>
        <w:rPr>
          <w:rFonts w:hint="eastAsia" w:ascii="仿宋_GB2312" w:hAnsi="楷体" w:eastAsia="仿宋_GB2312"/>
          <w:b/>
          <w:sz w:val="24"/>
        </w:rPr>
        <w:t>1.2 标的物</w:t>
      </w:r>
      <w:bookmarkEnd w:id="151"/>
      <w:bookmarkEnd w:id="152"/>
      <w:bookmarkEnd w:id="153"/>
    </w:p>
    <w:p w14:paraId="318E31F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 标的物1信息</w:t>
      </w:r>
    </w:p>
    <w:p w14:paraId="2A161446">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1.2.1.1名称：</w:t>
      </w:r>
      <w:r>
        <w:rPr>
          <w:rFonts w:hint="eastAsia" w:ascii="仿宋_GB2312" w:hAnsi="楷体" w:eastAsia="仿宋_GB2312"/>
          <w:sz w:val="24"/>
          <w:u w:val="single"/>
        </w:rPr>
        <w:t xml:space="preserve">                                        </w:t>
      </w:r>
      <w:r>
        <w:rPr>
          <w:rFonts w:hint="eastAsia" w:ascii="仿宋_GB2312" w:hAnsi="楷体" w:eastAsia="仿宋_GB2312"/>
          <w:sz w:val="24"/>
        </w:rPr>
        <w:t>；</w:t>
      </w:r>
    </w:p>
    <w:p w14:paraId="273A49B6">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1.2.1.2数量：</w:t>
      </w:r>
      <w:r>
        <w:rPr>
          <w:rFonts w:hint="eastAsia" w:ascii="仿宋_GB2312" w:hAnsi="楷体" w:eastAsia="仿宋_GB2312"/>
          <w:sz w:val="24"/>
          <w:u w:val="single"/>
        </w:rPr>
        <w:t xml:space="preserve">                                        </w:t>
      </w:r>
      <w:r>
        <w:rPr>
          <w:rFonts w:hint="eastAsia" w:ascii="仿宋_GB2312" w:hAnsi="楷体" w:eastAsia="仿宋_GB2312"/>
          <w:sz w:val="24"/>
        </w:rPr>
        <w:t>；</w:t>
      </w:r>
    </w:p>
    <w:p w14:paraId="7F2D741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1.2.1.3质量：</w:t>
      </w:r>
      <w:r>
        <w:rPr>
          <w:rFonts w:hint="eastAsia" w:ascii="仿宋_GB2312" w:hAnsi="楷体" w:eastAsia="仿宋_GB2312"/>
          <w:sz w:val="24"/>
          <w:u w:val="single"/>
        </w:rPr>
        <w:t xml:space="preserve">　                                      </w:t>
      </w:r>
      <w:r>
        <w:rPr>
          <w:rFonts w:hint="eastAsia" w:ascii="仿宋_GB2312" w:hAnsi="楷体" w:eastAsia="仿宋_GB2312"/>
          <w:sz w:val="24"/>
        </w:rPr>
        <w:t>。</w:t>
      </w:r>
    </w:p>
    <w:p w14:paraId="75D1655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w:t>
      </w:r>
    </w:p>
    <w:p w14:paraId="4248816D">
      <w:pPr>
        <w:spacing w:line="360" w:lineRule="auto"/>
        <w:ind w:firstLine="482" w:firstLineChars="200"/>
        <w:rPr>
          <w:rFonts w:hint="eastAsia" w:ascii="仿宋_GB2312" w:hAnsi="楷体" w:eastAsia="仿宋_GB2312"/>
          <w:b/>
          <w:sz w:val="24"/>
        </w:rPr>
      </w:pPr>
      <w:bookmarkStart w:id="154" w:name="_Toc21551"/>
      <w:bookmarkStart w:id="155" w:name="_Toc21631"/>
      <w:bookmarkStart w:id="156" w:name="_Toc23292"/>
      <w:r>
        <w:rPr>
          <w:rFonts w:hint="eastAsia" w:ascii="仿宋_GB2312" w:hAnsi="楷体" w:eastAsia="仿宋_GB2312"/>
          <w:b/>
          <w:sz w:val="24"/>
        </w:rPr>
        <w:t>1.3 价款</w:t>
      </w:r>
      <w:bookmarkEnd w:id="154"/>
      <w:bookmarkEnd w:id="155"/>
      <w:bookmarkEnd w:id="156"/>
    </w:p>
    <w:p w14:paraId="0B5A362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本合同总价为：人民币</w:t>
      </w:r>
      <w:r>
        <w:rPr>
          <w:rFonts w:hint="eastAsia" w:ascii="仿宋_GB2312" w:hAnsi="楷体" w:eastAsia="仿宋_GB2312"/>
          <w:sz w:val="24"/>
          <w:u w:val="single"/>
        </w:rPr>
        <w:t xml:space="preserve">           </w:t>
      </w:r>
      <w:r>
        <w:rPr>
          <w:rFonts w:hint="eastAsia" w:ascii="仿宋_GB2312" w:hAnsi="楷体" w:eastAsia="仿宋_GB2312"/>
          <w:sz w:val="24"/>
        </w:rPr>
        <w:t>元（大写：</w:t>
      </w:r>
      <w:r>
        <w:rPr>
          <w:rFonts w:hint="eastAsia" w:ascii="仿宋_GB2312" w:hAnsi="楷体" w:eastAsia="仿宋_GB2312"/>
          <w:sz w:val="24"/>
          <w:u w:val="single"/>
        </w:rPr>
        <w:t xml:space="preserve">                 </w:t>
      </w:r>
      <w:r>
        <w:rPr>
          <w:rFonts w:hint="eastAsia" w:ascii="仿宋_GB2312" w:hAnsi="楷体" w:eastAsia="仿宋_GB2312"/>
          <w:sz w:val="24"/>
        </w:rPr>
        <w:t>元人民币，含税）。</w:t>
      </w:r>
    </w:p>
    <w:p w14:paraId="713A7995">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分项价格：</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F9E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26FABED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6BBD8E5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E32EFB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分项价格</w:t>
            </w:r>
          </w:p>
        </w:tc>
      </w:tr>
      <w:tr w14:paraId="503F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1FB05123">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2BABAE0B">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1966D0E">
            <w:pPr>
              <w:spacing w:line="360" w:lineRule="auto"/>
              <w:ind w:firstLine="480" w:firstLineChars="200"/>
              <w:rPr>
                <w:rFonts w:hint="eastAsia" w:ascii="仿宋_GB2312" w:hAnsi="楷体" w:eastAsia="仿宋_GB2312"/>
                <w:sz w:val="24"/>
              </w:rPr>
            </w:pPr>
          </w:p>
        </w:tc>
      </w:tr>
      <w:tr w14:paraId="0FD6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21BF3BB9">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74C39B6D">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7C07EF7">
            <w:pPr>
              <w:spacing w:line="360" w:lineRule="auto"/>
              <w:ind w:firstLine="480" w:firstLineChars="200"/>
              <w:rPr>
                <w:rFonts w:hint="eastAsia" w:ascii="仿宋_GB2312" w:hAnsi="楷体" w:eastAsia="仿宋_GB2312"/>
                <w:sz w:val="24"/>
              </w:rPr>
            </w:pPr>
          </w:p>
        </w:tc>
      </w:tr>
      <w:tr w14:paraId="65B6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63D69F53">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1AFEEF36">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16F2AC0">
            <w:pPr>
              <w:spacing w:line="360" w:lineRule="auto"/>
              <w:ind w:firstLine="480" w:firstLineChars="200"/>
              <w:rPr>
                <w:rFonts w:hint="eastAsia" w:ascii="仿宋_GB2312" w:hAnsi="楷体" w:eastAsia="仿宋_GB2312"/>
                <w:sz w:val="24"/>
              </w:rPr>
            </w:pPr>
          </w:p>
        </w:tc>
      </w:tr>
      <w:tr w14:paraId="286F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420AE66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D4CD589">
            <w:pPr>
              <w:spacing w:line="360" w:lineRule="auto"/>
              <w:ind w:firstLine="480" w:firstLineChars="200"/>
              <w:rPr>
                <w:rFonts w:hint="eastAsia" w:ascii="仿宋_GB2312" w:hAnsi="楷体" w:eastAsia="仿宋_GB2312"/>
                <w:sz w:val="24"/>
              </w:rPr>
            </w:pPr>
          </w:p>
        </w:tc>
      </w:tr>
    </w:tbl>
    <w:p w14:paraId="60D4F87A">
      <w:pPr>
        <w:spacing w:line="360" w:lineRule="auto"/>
        <w:ind w:firstLine="482" w:firstLineChars="200"/>
        <w:rPr>
          <w:rFonts w:hint="eastAsia" w:ascii="仿宋_GB2312" w:hAnsi="楷体" w:eastAsia="仿宋_GB2312"/>
          <w:b/>
          <w:sz w:val="24"/>
        </w:rPr>
      </w:pPr>
      <w:bookmarkStart w:id="157" w:name="_Toc10340"/>
      <w:bookmarkStart w:id="158" w:name="_Toc22618"/>
      <w:bookmarkStart w:id="159" w:name="_Toc1814"/>
      <w:r>
        <w:rPr>
          <w:rFonts w:hint="eastAsia" w:ascii="仿宋_GB2312" w:hAnsi="楷体" w:eastAsia="仿宋_GB2312"/>
          <w:b/>
          <w:sz w:val="24"/>
        </w:rPr>
        <w:t>1.4 付款方式和发票开具方式</w:t>
      </w:r>
      <w:bookmarkEnd w:id="157"/>
      <w:bookmarkEnd w:id="158"/>
      <w:bookmarkEnd w:id="159"/>
    </w:p>
    <w:p w14:paraId="7445914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1.4.1 付款方式：</w:t>
      </w:r>
      <w:r>
        <w:rPr>
          <w:rFonts w:hint="eastAsia" w:ascii="仿宋_GB2312" w:hAnsi="楷体" w:eastAsia="仿宋_GB2312"/>
          <w:sz w:val="24"/>
          <w:u w:val="single"/>
        </w:rPr>
        <w:t xml:space="preserve">                                                </w:t>
      </w:r>
      <w:r>
        <w:rPr>
          <w:rFonts w:hint="eastAsia" w:ascii="仿宋_GB2312" w:hAnsi="楷体" w:eastAsia="仿宋_GB2312"/>
          <w:sz w:val="24"/>
        </w:rPr>
        <w:t>；</w:t>
      </w:r>
    </w:p>
    <w:p w14:paraId="2653433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1.4.2 发票开具方式：</w:t>
      </w:r>
      <w:r>
        <w:rPr>
          <w:rFonts w:hint="eastAsia" w:ascii="仿宋_GB2312" w:hAnsi="楷体" w:eastAsia="仿宋_GB2312"/>
          <w:sz w:val="24"/>
          <w:u w:val="single"/>
        </w:rPr>
        <w:t xml:space="preserve">                                            </w:t>
      </w:r>
      <w:r>
        <w:rPr>
          <w:rFonts w:hint="eastAsia" w:ascii="仿宋_GB2312" w:hAnsi="楷体" w:eastAsia="仿宋_GB2312"/>
          <w:sz w:val="24"/>
        </w:rPr>
        <w:t>。</w:t>
      </w:r>
    </w:p>
    <w:p w14:paraId="21DBB3D0">
      <w:pPr>
        <w:spacing w:line="360" w:lineRule="auto"/>
        <w:ind w:firstLine="482" w:firstLineChars="200"/>
        <w:rPr>
          <w:rFonts w:hint="eastAsia" w:ascii="仿宋_GB2312" w:hAnsi="楷体" w:eastAsia="仿宋_GB2312"/>
          <w:b/>
          <w:sz w:val="24"/>
        </w:rPr>
      </w:pPr>
      <w:bookmarkStart w:id="160" w:name="_Toc2846"/>
      <w:bookmarkStart w:id="161" w:name="_Toc32071"/>
      <w:bookmarkStart w:id="162" w:name="_Toc19304"/>
      <w:r>
        <w:rPr>
          <w:rFonts w:hint="eastAsia" w:ascii="仿宋_GB2312" w:hAnsi="楷体" w:eastAsia="仿宋_GB2312"/>
          <w:b/>
          <w:sz w:val="24"/>
        </w:rPr>
        <w:t>1.5 标的物交付期限、地点、方式</w:t>
      </w:r>
      <w:bookmarkEnd w:id="160"/>
      <w:bookmarkEnd w:id="161"/>
      <w:bookmarkEnd w:id="162"/>
      <w:r>
        <w:rPr>
          <w:rFonts w:hint="eastAsia" w:ascii="仿宋_GB2312" w:hAnsi="楷体" w:eastAsia="仿宋_GB2312"/>
          <w:b/>
          <w:sz w:val="24"/>
        </w:rPr>
        <w:t>和货物期限</w:t>
      </w:r>
    </w:p>
    <w:p w14:paraId="0628A914">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1.5.1 交付期限：</w:t>
      </w:r>
      <w:r>
        <w:rPr>
          <w:rFonts w:hint="eastAsia" w:ascii="仿宋_GB2312" w:hAnsi="楷体" w:eastAsia="仿宋_GB2312"/>
          <w:sz w:val="24"/>
          <w:u w:val="single"/>
        </w:rPr>
        <w:t xml:space="preserve">                                                 ；</w:t>
      </w:r>
    </w:p>
    <w:p w14:paraId="25FB1DC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1.5.2 交付地点：</w:t>
      </w:r>
      <w:r>
        <w:rPr>
          <w:rFonts w:hint="eastAsia" w:ascii="仿宋_GB2312" w:hAnsi="楷体" w:eastAsia="仿宋_GB2312"/>
          <w:sz w:val="24"/>
          <w:u w:val="single"/>
        </w:rPr>
        <w:t xml:space="preserve">                                                </w:t>
      </w:r>
      <w:r>
        <w:rPr>
          <w:rFonts w:hint="eastAsia" w:ascii="仿宋_GB2312" w:hAnsi="楷体" w:eastAsia="仿宋_GB2312"/>
          <w:sz w:val="24"/>
        </w:rPr>
        <w:t>；</w:t>
      </w:r>
    </w:p>
    <w:p w14:paraId="3DFC797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1.5.3 交付方式：</w:t>
      </w:r>
      <w:r>
        <w:rPr>
          <w:rFonts w:hint="eastAsia" w:ascii="仿宋_GB2312" w:hAnsi="楷体" w:eastAsia="仿宋_GB2312"/>
          <w:sz w:val="24"/>
          <w:u w:val="single"/>
        </w:rPr>
        <w:t xml:space="preserve">                                        　      </w:t>
      </w:r>
      <w:r>
        <w:rPr>
          <w:rFonts w:hint="eastAsia" w:ascii="仿宋_GB2312" w:hAnsi="楷体" w:eastAsia="仿宋_GB2312"/>
          <w:sz w:val="24"/>
        </w:rPr>
        <w:t>；</w:t>
      </w:r>
    </w:p>
    <w:p w14:paraId="40CC9BF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1.5.4 货物及质保期限：</w:t>
      </w:r>
      <w:r>
        <w:rPr>
          <w:rFonts w:hint="eastAsia" w:ascii="仿宋_GB2312" w:hAnsi="楷体" w:eastAsia="仿宋_GB2312"/>
          <w:sz w:val="24"/>
          <w:u w:val="single"/>
        </w:rPr>
        <w:t xml:space="preserve">                                           </w:t>
      </w:r>
      <w:r>
        <w:rPr>
          <w:rFonts w:hint="eastAsia" w:ascii="仿宋_GB2312" w:hAnsi="楷体" w:eastAsia="仿宋_GB2312"/>
          <w:sz w:val="24"/>
        </w:rPr>
        <w:t>。</w:t>
      </w:r>
    </w:p>
    <w:p w14:paraId="097462D1">
      <w:pPr>
        <w:spacing w:line="360" w:lineRule="auto"/>
        <w:ind w:firstLine="482" w:firstLineChars="200"/>
        <w:rPr>
          <w:rFonts w:hint="eastAsia" w:ascii="仿宋_GB2312" w:hAnsi="楷体" w:eastAsia="仿宋_GB2312"/>
          <w:b/>
          <w:sz w:val="24"/>
        </w:rPr>
      </w:pPr>
      <w:bookmarkStart w:id="163" w:name="_Toc19554"/>
      <w:bookmarkStart w:id="164" w:name="_Toc21423"/>
      <w:bookmarkStart w:id="165" w:name="_Toc27250"/>
      <w:r>
        <w:rPr>
          <w:rFonts w:hint="eastAsia" w:ascii="仿宋_GB2312" w:hAnsi="楷体" w:eastAsia="仿宋_GB2312"/>
          <w:b/>
          <w:sz w:val="24"/>
        </w:rPr>
        <w:t>1.6 违约责任</w:t>
      </w:r>
      <w:bookmarkEnd w:id="163"/>
      <w:bookmarkEnd w:id="164"/>
      <w:bookmarkEnd w:id="165"/>
    </w:p>
    <w:p w14:paraId="0FACAFCC">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sz w:val="24"/>
          <w:u w:val="single"/>
        </w:rPr>
        <w:t>万</w:t>
      </w:r>
      <w:r>
        <w:rPr>
          <w:rFonts w:hint="eastAsia" w:ascii="仿宋_GB2312" w:hAnsi="楷体" w:eastAsia="仿宋_GB2312"/>
          <w:color w:val="auto"/>
          <w:sz w:val="24"/>
          <w:u w:val="single"/>
        </w:rPr>
        <w:t>分之五</w:t>
      </w:r>
      <w:r>
        <w:rPr>
          <w:rFonts w:hint="eastAsia" w:ascii="仿宋_GB2312" w:hAnsi="楷体" w:eastAsia="仿宋_GB2312"/>
          <w:color w:val="auto"/>
          <w:sz w:val="24"/>
        </w:rPr>
        <w:t>（根据项目实际填写，一般为万分之五）计算，最高限额为本合同总价的</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%（根据项目实际填写，一般为20%）；迟延超过【  】日的，甲方有权在要求乙方支付违约金的同时，书面通知乙方解除本合同，乙方应退回全部已收取的合同价款并按合同总金额的</w:t>
      </w:r>
      <w:r>
        <w:rPr>
          <w:rFonts w:hint="eastAsia" w:ascii="仿宋_GB2312" w:hAnsi="楷体" w:eastAsia="仿宋_GB2312"/>
          <w:color w:val="auto"/>
          <w:sz w:val="24"/>
          <w:u w:val="single"/>
        </w:rPr>
        <w:t>20%</w:t>
      </w:r>
      <w:r>
        <w:rPr>
          <w:rFonts w:hint="eastAsia" w:ascii="仿宋_GB2312" w:hAnsi="楷体" w:eastAsia="仿宋_GB2312"/>
          <w:color w:val="auto"/>
          <w:sz w:val="24"/>
        </w:rPr>
        <w:t>（根据项目实际填写，一般为20%）向甲方支付违约金；</w:t>
      </w:r>
    </w:p>
    <w:p w14:paraId="79B1FF4B">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1.6.2 除不可抗力外，如果甲方没有按照本合同约定的付款方式付款，乙方可要求甲方支付违约金，违约金按每迟延付款一日的应付而未付款的</w:t>
      </w:r>
      <w:r>
        <w:rPr>
          <w:rFonts w:hint="eastAsia" w:ascii="仿宋_GB2312" w:hAnsi="楷体" w:eastAsia="仿宋_GB2312"/>
          <w:color w:val="auto"/>
          <w:sz w:val="24"/>
          <w:u w:val="single"/>
        </w:rPr>
        <w:t>万分之五</w:t>
      </w:r>
      <w:r>
        <w:rPr>
          <w:rFonts w:hint="eastAsia" w:ascii="仿宋_GB2312" w:hAnsi="楷体" w:eastAsia="仿宋_GB2312"/>
          <w:color w:val="auto"/>
          <w:sz w:val="24"/>
        </w:rPr>
        <w:t>（根据项目实际填写，一般为万分之五）计算，最高限额为欠付金额的</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%（根据项目实际填写，一般为20%）；迟延付款的违约金计算数额达到前述最高限额之日起，乙方有权在要求甲方支付违约金的同时，书面通知甲方解除本合同；</w:t>
      </w:r>
    </w:p>
    <w:p w14:paraId="2FDE0E5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E608538">
      <w:pPr>
        <w:spacing w:line="360" w:lineRule="auto"/>
        <w:ind w:firstLine="480" w:firstLineChars="200"/>
        <w:rPr>
          <w:rFonts w:hint="eastAsia" w:ascii="仿宋" w:hAnsi="仿宋" w:eastAsia="仿宋" w:cs="仿宋"/>
          <w:sz w:val="24"/>
        </w:rPr>
      </w:pPr>
      <w:r>
        <w:rPr>
          <w:rFonts w:hint="eastAsia" w:ascii="仿宋_GB2312" w:hAnsi="楷体" w:eastAsia="仿宋_GB2312"/>
          <w:sz w:val="24"/>
        </w:rPr>
        <w:t>1.6.4乙方在质保</w:t>
      </w:r>
      <w:r>
        <w:rPr>
          <w:rFonts w:hint="eastAsia" w:ascii="仿宋_GB2312" w:hAnsi="楷体" w:eastAsia="仿宋_GB2312"/>
          <w:color w:val="auto"/>
          <w:sz w:val="24"/>
        </w:rPr>
        <w:t>期内未按承诺提供售后等货物的，每发生一次向甲方支付</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（根据项目实际填写）元的违约金。</w:t>
      </w:r>
    </w:p>
    <w:p w14:paraId="67C4E9E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5917D7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3A5ED3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1.6.7 如果出现政府采购监督管理部门在处理投诉事项期间，书面通知甲方暂停采购活动的情形，或者询问或质疑事项可能影响中标结果的，导致甲方中止履行合同的情形，均不视为甲方违约。</w:t>
      </w:r>
    </w:p>
    <w:p w14:paraId="5A0DB4D3">
      <w:pPr>
        <w:spacing w:line="360" w:lineRule="auto"/>
        <w:ind w:firstLine="482" w:firstLineChars="200"/>
        <w:rPr>
          <w:rFonts w:hint="eastAsia" w:ascii="仿宋_GB2312" w:hAnsi="楷体" w:eastAsia="仿宋_GB2312"/>
          <w:b/>
          <w:sz w:val="24"/>
        </w:rPr>
      </w:pPr>
      <w:bookmarkStart w:id="166" w:name="_Toc28375"/>
      <w:bookmarkStart w:id="167" w:name="_Toc16021"/>
      <w:bookmarkStart w:id="168" w:name="_Toc15583"/>
      <w:r>
        <w:rPr>
          <w:rFonts w:hint="eastAsia" w:ascii="仿宋_GB2312" w:hAnsi="楷体" w:eastAsia="仿宋_GB2312"/>
          <w:b/>
          <w:sz w:val="24"/>
        </w:rPr>
        <w:t>1.7 合同争议的解决</w:t>
      </w:r>
      <w:bookmarkEnd w:id="166"/>
      <w:bookmarkEnd w:id="167"/>
      <w:bookmarkEnd w:id="168"/>
    </w:p>
    <w:p w14:paraId="490A9D9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sz w:val="24"/>
          <w:u w:val="single"/>
        </w:rPr>
        <w:t xml:space="preserve">     </w:t>
      </w:r>
      <w:r>
        <w:rPr>
          <w:rFonts w:hint="eastAsia" w:ascii="仿宋_GB2312" w:hAnsi="楷体" w:eastAsia="仿宋_GB2312"/>
          <w:sz w:val="24"/>
        </w:rPr>
        <w:t>种方式解决：</w:t>
      </w:r>
    </w:p>
    <w:p w14:paraId="2B3168D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1.7.1 将争议提交</w:t>
      </w:r>
      <w:r>
        <w:rPr>
          <w:rFonts w:hint="eastAsia" w:ascii="仿宋_GB2312" w:hAnsi="楷体" w:eastAsia="仿宋_GB2312"/>
          <w:sz w:val="24"/>
          <w:u w:val="single"/>
        </w:rPr>
        <w:t>南宁市</w:t>
      </w:r>
      <w:r>
        <w:rPr>
          <w:rFonts w:hint="eastAsia" w:ascii="仿宋_GB2312" w:hAnsi="楷体" w:eastAsia="仿宋_GB2312"/>
          <w:sz w:val="24"/>
        </w:rPr>
        <w:t>仲裁委员会依申请仲裁时其现行有效的仲裁规则裁决；</w:t>
      </w:r>
    </w:p>
    <w:p w14:paraId="5A3D97B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1.7.2 向</w:t>
      </w:r>
      <w:r>
        <w:rPr>
          <w:rFonts w:hint="eastAsia" w:ascii="仿宋_GB2312" w:hAnsi="楷体" w:eastAsia="仿宋_GB2312"/>
          <w:sz w:val="24"/>
          <w:u w:val="single"/>
        </w:rPr>
        <w:t xml:space="preserve">   甲方所在地    </w:t>
      </w:r>
      <w:r>
        <w:rPr>
          <w:rFonts w:hint="eastAsia" w:ascii="仿宋_GB2312" w:hAnsi="楷体" w:eastAsia="仿宋_GB2312"/>
          <w:sz w:val="24"/>
        </w:rPr>
        <w:t>有管辖权的人民法院起诉。</w:t>
      </w:r>
    </w:p>
    <w:p w14:paraId="56E1F5AF">
      <w:pPr>
        <w:spacing w:line="360" w:lineRule="auto"/>
        <w:ind w:firstLine="482" w:firstLineChars="200"/>
        <w:rPr>
          <w:rFonts w:hint="eastAsia" w:ascii="仿宋_GB2312" w:hAnsi="楷体" w:eastAsia="仿宋_GB2312"/>
          <w:b/>
          <w:sz w:val="24"/>
        </w:rPr>
      </w:pPr>
      <w:bookmarkStart w:id="169" w:name="_Toc11173"/>
      <w:bookmarkStart w:id="170" w:name="_Toc15322"/>
      <w:bookmarkStart w:id="171" w:name="_Toc7245"/>
      <w:r>
        <w:rPr>
          <w:rFonts w:hint="eastAsia" w:ascii="仿宋_GB2312" w:hAnsi="楷体" w:eastAsia="仿宋_GB2312"/>
          <w:b/>
          <w:sz w:val="24"/>
        </w:rPr>
        <w:t>1.8 合同生效</w:t>
      </w:r>
      <w:bookmarkEnd w:id="169"/>
      <w:bookmarkEnd w:id="170"/>
      <w:bookmarkEnd w:id="171"/>
    </w:p>
    <w:p w14:paraId="58CB0DDF">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本合同自双方当事人加盖有效电子公章时生效。</w:t>
      </w:r>
    </w:p>
    <w:p w14:paraId="49B56E19">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甲方：                                   乙方：</w:t>
      </w:r>
    </w:p>
    <w:p w14:paraId="02B0EF87">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统一社会信用代码：                        统一社会信用代码或身份证号码：</w:t>
      </w:r>
    </w:p>
    <w:p w14:paraId="21CCA8BB">
      <w:pPr>
        <w:spacing w:line="360" w:lineRule="auto"/>
        <w:ind w:firstLine="200"/>
        <w:rPr>
          <w:rFonts w:hint="eastAsia" w:ascii="仿宋_GB2312" w:hAnsi="楷体" w:eastAsia="仿宋_GB2312"/>
          <w:sz w:val="24"/>
          <w:lang w:val="zh-CN"/>
        </w:rPr>
      </w:pPr>
    </w:p>
    <w:p w14:paraId="2C2E9D97">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住所：                                   住所：</w:t>
      </w:r>
    </w:p>
    <w:p w14:paraId="7AC400EE">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法定代表人或                             法定代表人</w:t>
      </w:r>
    </w:p>
    <w:p w14:paraId="5B335DE8">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 xml:space="preserve">授权代表（签字或盖章）：                  或授权代表（签字或盖章）: </w:t>
      </w:r>
    </w:p>
    <w:p w14:paraId="2C2EAFC7">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联系人：                                 联系人：</w:t>
      </w:r>
    </w:p>
    <w:p w14:paraId="0AF26BB7">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约定送达地址：                           约定送达地址：</w:t>
      </w:r>
    </w:p>
    <w:p w14:paraId="33E68711">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邮政编码：                               邮政编码：</w:t>
      </w:r>
    </w:p>
    <w:p w14:paraId="25047D5A">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 xml:space="preserve">电话:                                    电话: </w:t>
      </w:r>
    </w:p>
    <w:p w14:paraId="301C7903">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传真:                                    传真:</w:t>
      </w:r>
    </w:p>
    <w:p w14:paraId="1F886D2B">
      <w:pPr>
        <w:spacing w:line="360" w:lineRule="auto"/>
        <w:ind w:firstLine="200"/>
        <w:rPr>
          <w:rFonts w:hint="eastAsia" w:ascii="仿宋_GB2312" w:hAnsi="楷体" w:eastAsia="仿宋_GB2312"/>
          <w:sz w:val="24"/>
        </w:rPr>
      </w:pPr>
      <w:r>
        <w:rPr>
          <w:rFonts w:hint="eastAsia" w:ascii="仿宋_GB2312" w:hAnsi="楷体" w:eastAsia="仿宋_GB2312"/>
          <w:sz w:val="24"/>
          <w:lang w:val="zh-CN"/>
        </w:rPr>
        <w:t>电子邮箱：                               电子邮箱：</w:t>
      </w:r>
    </w:p>
    <w:p w14:paraId="25617EED">
      <w:pPr>
        <w:spacing w:line="360" w:lineRule="auto"/>
        <w:ind w:firstLine="200"/>
        <w:rPr>
          <w:rFonts w:hint="eastAsia" w:ascii="仿宋_GB2312" w:hAnsi="楷体" w:eastAsia="仿宋_GB2312"/>
          <w:sz w:val="24"/>
        </w:rPr>
      </w:pPr>
      <w:r>
        <w:rPr>
          <w:rFonts w:hint="eastAsia" w:ascii="仿宋_GB2312" w:hAnsi="楷体" w:eastAsia="仿宋_GB2312"/>
          <w:sz w:val="24"/>
        </w:rPr>
        <w:t xml:space="preserve">开户银行：                               开户银行： </w:t>
      </w:r>
    </w:p>
    <w:p w14:paraId="2D08AFC6">
      <w:pPr>
        <w:spacing w:line="360" w:lineRule="auto"/>
        <w:ind w:firstLine="200"/>
        <w:rPr>
          <w:rFonts w:hint="eastAsia" w:ascii="仿宋_GB2312" w:hAnsi="楷体" w:eastAsia="仿宋_GB2312"/>
          <w:sz w:val="24"/>
        </w:rPr>
      </w:pPr>
      <w:r>
        <w:rPr>
          <w:rFonts w:hint="eastAsia" w:ascii="仿宋_GB2312" w:hAnsi="楷体" w:eastAsia="仿宋_GB2312"/>
          <w:sz w:val="24"/>
        </w:rPr>
        <w:t xml:space="preserve">开户名称：                               开户名称： </w:t>
      </w:r>
    </w:p>
    <w:p w14:paraId="577D6189">
      <w:pPr>
        <w:spacing w:line="360" w:lineRule="auto"/>
        <w:ind w:firstLine="200"/>
        <w:rPr>
          <w:rFonts w:hint="eastAsia" w:ascii="仿宋_GB2312" w:hAnsi="楷体" w:eastAsia="仿宋_GB2312"/>
          <w:sz w:val="24"/>
        </w:rPr>
      </w:pPr>
      <w:r>
        <w:rPr>
          <w:rFonts w:hint="eastAsia" w:ascii="仿宋_GB2312" w:hAnsi="楷体" w:eastAsia="仿宋_GB2312"/>
          <w:sz w:val="24"/>
        </w:rPr>
        <w:t>开户账号：</w:t>
      </w:r>
      <w:r>
        <w:rPr>
          <w:rFonts w:hint="eastAsia" w:ascii="仿宋_GB2312" w:hAnsi="楷体" w:eastAsia="仿宋_GB2312"/>
          <w:sz w:val="24"/>
          <w:lang w:val="zh-CN"/>
        </w:rPr>
        <w:t xml:space="preserve">                               </w:t>
      </w:r>
      <w:r>
        <w:rPr>
          <w:rFonts w:hint="eastAsia" w:ascii="仿宋_GB2312" w:hAnsi="楷体" w:eastAsia="仿宋_GB2312"/>
          <w:sz w:val="24"/>
        </w:rPr>
        <w:t>开户账号：</w:t>
      </w:r>
    </w:p>
    <w:p w14:paraId="7B44B9B7">
      <w:pPr>
        <w:spacing w:line="360" w:lineRule="auto"/>
        <w:ind w:firstLine="200"/>
        <w:jc w:val="center"/>
        <w:rPr>
          <w:rFonts w:hint="eastAsia" w:ascii="仿宋_GB2312" w:hAnsi="楷体" w:eastAsia="仿宋_GB2312"/>
          <w:b/>
          <w:sz w:val="28"/>
          <w:szCs w:val="28"/>
        </w:rPr>
      </w:pPr>
      <w:r>
        <w:rPr>
          <w:rFonts w:hint="eastAsia" w:ascii="仿宋_GB2312" w:hAnsi="楷体" w:eastAsia="仿宋_GB2312"/>
          <w:b/>
        </w:rPr>
        <w:br w:type="page"/>
      </w:r>
      <w:bookmarkStart w:id="172" w:name="_Toc331685783"/>
      <w:r>
        <w:rPr>
          <w:rFonts w:hint="eastAsia" w:ascii="仿宋_GB2312" w:hAnsi="楷体" w:eastAsia="仿宋_GB2312"/>
          <w:b/>
          <w:sz w:val="28"/>
          <w:szCs w:val="28"/>
        </w:rPr>
        <w:t>第二部分 合同一般条款</w:t>
      </w:r>
      <w:bookmarkEnd w:id="172"/>
    </w:p>
    <w:p w14:paraId="66ADA3F7">
      <w:pPr>
        <w:spacing w:line="360" w:lineRule="auto"/>
        <w:ind w:firstLine="482" w:firstLineChars="200"/>
        <w:rPr>
          <w:rFonts w:hint="eastAsia" w:ascii="仿宋_GB2312" w:hAnsi="楷体" w:eastAsia="仿宋_GB2312"/>
          <w:b/>
          <w:sz w:val="24"/>
        </w:rPr>
      </w:pPr>
      <w:bookmarkStart w:id="173" w:name="_Ref467379094"/>
      <w:bookmarkStart w:id="174" w:name="_Ref467378404"/>
      <w:bookmarkStart w:id="175" w:name="_Toc28763"/>
      <w:bookmarkStart w:id="176" w:name="_Ref467379195"/>
      <w:bookmarkStart w:id="177" w:name="_Toc279701240"/>
      <w:bookmarkStart w:id="178" w:name="_Toc16917"/>
      <w:bookmarkStart w:id="179" w:name="_Ref467379109"/>
      <w:bookmarkStart w:id="180" w:name="_Ref467379205"/>
      <w:bookmarkStart w:id="181" w:name="_Ref467378463"/>
      <w:bookmarkStart w:id="182" w:name="_Ref467379214"/>
      <w:bookmarkStart w:id="183" w:name="_Ref467378499"/>
      <w:bookmarkStart w:id="184" w:name="_Toc19614"/>
      <w:bookmarkStart w:id="185" w:name="_Ref467379101"/>
      <w:bookmarkStart w:id="186" w:name="_Toc259093669"/>
      <w:bookmarkStart w:id="187" w:name="_Toc487900349"/>
      <w:bookmarkStart w:id="188" w:name="_Ref467379225"/>
      <w:r>
        <w:rPr>
          <w:rFonts w:hint="eastAsia" w:ascii="仿宋_GB2312" w:hAnsi="楷体" w:eastAsia="仿宋_GB2312"/>
          <w:b/>
          <w:sz w:val="24"/>
        </w:rPr>
        <w:t>2.1 定义</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40E64F2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本合同中的下列词语应按以下内容进行解释：</w:t>
      </w:r>
    </w:p>
    <w:p w14:paraId="6CE9141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 “合同”系指采购人和中标人签订的载明双方当事人所达成的协议，并包括所有的附件、附录和构成合同的其他文件。</w:t>
      </w:r>
    </w:p>
    <w:p w14:paraId="0007FB8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2.1.2 “合同价”系指根据合同约定，中标人在完全履行合同义务后，采购人应支付给中标人的价格。</w:t>
      </w:r>
    </w:p>
    <w:p w14:paraId="3BF7660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14:paraId="4D085736">
      <w:pPr>
        <w:spacing w:line="360" w:lineRule="auto"/>
        <w:ind w:firstLine="480" w:firstLineChars="200"/>
        <w:rPr>
          <w:rFonts w:hint="eastAsia" w:ascii="仿宋_GB2312" w:hAnsi="楷体" w:eastAsia="仿宋_GB2312"/>
          <w:sz w:val="24"/>
        </w:rPr>
      </w:pPr>
      <w:bookmarkStart w:id="189" w:name="_Ref467378840"/>
      <w:r>
        <w:rPr>
          <w:rFonts w:hint="eastAsia" w:ascii="仿宋_GB2312" w:hAnsi="楷体" w:eastAsia="仿宋_GB2312"/>
          <w:sz w:val="24"/>
        </w:rPr>
        <w:t>2.1.4 “甲方”系指与中标人签署合同的采购人</w:t>
      </w:r>
      <w:bookmarkEnd w:id="189"/>
      <w:r>
        <w:rPr>
          <w:rFonts w:hint="eastAsia" w:ascii="仿宋_GB2312" w:hAnsi="楷体" w:eastAsia="仿宋_GB2312"/>
          <w:sz w:val="24"/>
        </w:rPr>
        <w:t>；采购人委托采购机构代表其与乙方签订合同的，采购人的授权委托书作为合同附件。</w:t>
      </w:r>
    </w:p>
    <w:p w14:paraId="0B8D80F5">
      <w:pPr>
        <w:spacing w:line="360" w:lineRule="auto"/>
        <w:ind w:firstLine="480" w:firstLineChars="200"/>
        <w:rPr>
          <w:rFonts w:hint="eastAsia" w:ascii="仿宋_GB2312" w:hAnsi="楷体" w:eastAsia="仿宋_GB2312"/>
          <w:sz w:val="24"/>
        </w:rPr>
      </w:pPr>
      <w:bookmarkStart w:id="190" w:name="_Ref467379400"/>
      <w:r>
        <w:rPr>
          <w:rFonts w:hint="eastAsia" w:ascii="仿宋_GB2312" w:hAnsi="楷体" w:eastAsia="仿宋_GB2312"/>
          <w:sz w:val="24"/>
        </w:rPr>
        <w:t>2.1.5 “乙方”系指根据合同约定交付标的物的</w:t>
      </w:r>
      <w:bookmarkEnd w:id="190"/>
      <w:r>
        <w:rPr>
          <w:rFonts w:hint="eastAsia" w:ascii="仿宋_GB2312" w:hAnsi="楷体" w:eastAsia="仿宋_GB2312"/>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56958140">
      <w:pPr>
        <w:spacing w:line="360" w:lineRule="auto"/>
        <w:ind w:firstLine="480" w:firstLineChars="200"/>
        <w:rPr>
          <w:rFonts w:hint="eastAsia" w:ascii="仿宋_GB2312" w:hAnsi="楷体" w:eastAsia="仿宋_GB2312"/>
          <w:sz w:val="24"/>
        </w:rPr>
      </w:pPr>
      <w:bookmarkStart w:id="191" w:name="_Ref467379436"/>
      <w:r>
        <w:rPr>
          <w:rFonts w:hint="eastAsia" w:ascii="仿宋_GB2312" w:hAnsi="楷体" w:eastAsia="仿宋_GB2312"/>
          <w:sz w:val="24"/>
        </w:rPr>
        <w:t>2.1.6 “现场”系指合同约定标的物将要运至或者实施或者安装的地点。</w:t>
      </w:r>
      <w:bookmarkEnd w:id="191"/>
    </w:p>
    <w:p w14:paraId="11A2DBDB">
      <w:pPr>
        <w:spacing w:line="360" w:lineRule="auto"/>
        <w:ind w:firstLine="482" w:firstLineChars="200"/>
        <w:rPr>
          <w:rFonts w:hint="eastAsia" w:ascii="仿宋_GB2312" w:hAnsi="楷体" w:eastAsia="仿宋_GB2312"/>
          <w:b/>
          <w:sz w:val="24"/>
        </w:rPr>
      </w:pPr>
      <w:bookmarkStart w:id="192" w:name="_Toc13336"/>
      <w:bookmarkStart w:id="193" w:name="_Toc27635"/>
      <w:bookmarkStart w:id="194" w:name="_Toc487900350"/>
      <w:bookmarkStart w:id="195" w:name="_Toc279701241"/>
      <w:bookmarkStart w:id="196" w:name="_Toc259093670"/>
      <w:bookmarkStart w:id="197" w:name="_Toc32504"/>
      <w:r>
        <w:rPr>
          <w:rFonts w:hint="eastAsia" w:ascii="仿宋_GB2312" w:hAnsi="楷体" w:eastAsia="仿宋_GB2312"/>
          <w:b/>
          <w:sz w:val="24"/>
        </w:rPr>
        <w:t>2.2 技术规范</w:t>
      </w:r>
      <w:bookmarkEnd w:id="192"/>
      <w:bookmarkEnd w:id="193"/>
      <w:bookmarkEnd w:id="194"/>
      <w:bookmarkEnd w:id="195"/>
      <w:bookmarkEnd w:id="196"/>
      <w:bookmarkEnd w:id="197"/>
    </w:p>
    <w:p w14:paraId="344A030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5A23DCEE">
      <w:pPr>
        <w:spacing w:line="360" w:lineRule="auto"/>
        <w:ind w:firstLine="482" w:firstLineChars="200"/>
        <w:rPr>
          <w:rFonts w:hint="eastAsia" w:ascii="仿宋_GB2312" w:hAnsi="楷体" w:eastAsia="仿宋_GB2312"/>
          <w:b/>
          <w:sz w:val="24"/>
        </w:rPr>
      </w:pPr>
      <w:bookmarkStart w:id="198" w:name="_Toc31634"/>
      <w:bookmarkStart w:id="199" w:name="_Toc27853"/>
      <w:bookmarkStart w:id="200" w:name="_Toc259093671"/>
      <w:bookmarkStart w:id="201" w:name="_Toc279701242"/>
      <w:bookmarkStart w:id="202" w:name="_Toc9829"/>
      <w:bookmarkStart w:id="203" w:name="_Toc487900351"/>
      <w:r>
        <w:rPr>
          <w:rFonts w:hint="eastAsia" w:ascii="仿宋_GB2312" w:hAnsi="楷体" w:eastAsia="仿宋_GB2312"/>
          <w:b/>
          <w:sz w:val="24"/>
        </w:rPr>
        <w:t>2.3 知识产权</w:t>
      </w:r>
      <w:bookmarkEnd w:id="198"/>
      <w:bookmarkEnd w:id="199"/>
      <w:bookmarkEnd w:id="200"/>
      <w:bookmarkEnd w:id="201"/>
      <w:bookmarkEnd w:id="202"/>
      <w:bookmarkEnd w:id="203"/>
    </w:p>
    <w:p w14:paraId="3F15658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766BC23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2.3.2具有知识产权的计算机软件等标的物的知识产权归属，详见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40917818">
      <w:pPr>
        <w:spacing w:line="360" w:lineRule="auto"/>
        <w:ind w:firstLine="482" w:firstLineChars="200"/>
        <w:rPr>
          <w:rFonts w:hint="eastAsia" w:ascii="仿宋_GB2312" w:hAnsi="楷体" w:eastAsia="仿宋_GB2312"/>
          <w:b/>
          <w:sz w:val="24"/>
        </w:rPr>
      </w:pPr>
      <w:bookmarkStart w:id="204" w:name="_Toc4194"/>
      <w:bookmarkStart w:id="205" w:name="_Toc11932"/>
      <w:bookmarkStart w:id="206" w:name="_Toc29149"/>
      <w:r>
        <w:rPr>
          <w:rFonts w:hint="eastAsia" w:ascii="仿宋_GB2312" w:hAnsi="楷体" w:eastAsia="仿宋_GB2312"/>
          <w:b/>
          <w:sz w:val="24"/>
        </w:rPr>
        <w:t>2.4 包装和装运</w:t>
      </w:r>
      <w:bookmarkEnd w:id="204"/>
      <w:bookmarkEnd w:id="205"/>
      <w:bookmarkEnd w:id="206"/>
    </w:p>
    <w:p w14:paraId="1F0935D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2.4.1除</w:t>
      </w:r>
      <w:r>
        <w:rPr>
          <w:rFonts w:hint="eastAsia" w:ascii="仿宋_GB2312" w:hAnsi="楷体" w:eastAsia="仿宋_GB2312"/>
          <w:b/>
          <w:i/>
          <w:sz w:val="24"/>
          <w:u w:val="single"/>
        </w:rPr>
        <w:t>合同专用条款</w:t>
      </w:r>
      <w:r>
        <w:rPr>
          <w:rFonts w:hint="eastAsia" w:ascii="仿宋_GB2312" w:hAnsi="楷体" w:eastAsia="仿宋_GB2312"/>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1F9569A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2.4.2 装运标的物的要求和通知，详见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74EF59FC">
      <w:pPr>
        <w:spacing w:line="360" w:lineRule="auto"/>
        <w:ind w:firstLine="482" w:firstLineChars="200"/>
        <w:rPr>
          <w:rFonts w:hint="eastAsia" w:ascii="仿宋_GB2312" w:hAnsi="楷体" w:eastAsia="仿宋_GB2312"/>
          <w:b/>
          <w:sz w:val="24"/>
        </w:rPr>
      </w:pPr>
      <w:bookmarkStart w:id="207" w:name="_Toc487900354"/>
      <w:bookmarkStart w:id="208" w:name="_Ref467378591"/>
      <w:bookmarkStart w:id="209" w:name="_Ref467379527"/>
      <w:bookmarkStart w:id="210" w:name="_Toc259093674"/>
      <w:bookmarkStart w:id="211" w:name="_Ref467379542"/>
      <w:bookmarkStart w:id="212" w:name="_Ref467378541"/>
      <w:bookmarkStart w:id="213" w:name="_Ref467379536"/>
      <w:bookmarkStart w:id="214" w:name="_Toc279701245"/>
      <w:bookmarkStart w:id="215" w:name="_Toc30272"/>
      <w:bookmarkStart w:id="216" w:name="_Toc26182"/>
      <w:bookmarkStart w:id="217" w:name="_Toc19074"/>
      <w:r>
        <w:rPr>
          <w:rFonts w:hint="eastAsia" w:ascii="仿宋_GB2312" w:hAnsi="楷体" w:eastAsia="仿宋_GB2312"/>
          <w:b/>
          <w:sz w:val="24"/>
        </w:rPr>
        <w:t>2.</w:t>
      </w:r>
      <w:bookmarkEnd w:id="207"/>
      <w:bookmarkEnd w:id="208"/>
      <w:bookmarkEnd w:id="209"/>
      <w:bookmarkEnd w:id="210"/>
      <w:bookmarkEnd w:id="211"/>
      <w:bookmarkEnd w:id="212"/>
      <w:bookmarkEnd w:id="213"/>
      <w:bookmarkEnd w:id="214"/>
      <w:r>
        <w:rPr>
          <w:rFonts w:hint="eastAsia" w:ascii="仿宋_GB2312" w:hAnsi="楷体" w:eastAsia="仿宋_GB2312"/>
          <w:b/>
          <w:sz w:val="24"/>
        </w:rPr>
        <w:t>5 履约检查和问题反馈</w:t>
      </w:r>
      <w:bookmarkEnd w:id="215"/>
      <w:bookmarkEnd w:id="216"/>
      <w:bookmarkEnd w:id="217"/>
    </w:p>
    <w:p w14:paraId="4DAF97BE">
      <w:pPr>
        <w:spacing w:line="360" w:lineRule="auto"/>
        <w:ind w:firstLine="480" w:firstLineChars="200"/>
        <w:rPr>
          <w:rFonts w:hint="eastAsia" w:ascii="仿宋_GB2312" w:hAnsi="楷体" w:eastAsia="仿宋_GB2312"/>
          <w:sz w:val="24"/>
        </w:rPr>
      </w:pPr>
      <w:bookmarkStart w:id="218" w:name="_Ref467379657"/>
      <w:r>
        <w:rPr>
          <w:rFonts w:hint="eastAsia" w:ascii="仿宋_GB2312" w:hAnsi="楷体" w:eastAsia="仿宋_GB2312"/>
          <w:sz w:val="24"/>
        </w:rPr>
        <w:t>2.5.1</w:t>
      </w:r>
      <w:bookmarkEnd w:id="218"/>
      <w:bookmarkStart w:id="219" w:name="_Toc186431854"/>
      <w:bookmarkStart w:id="220" w:name="_Ref467379807"/>
      <w:bookmarkStart w:id="221" w:name="_Toc487900357"/>
      <w:bookmarkStart w:id="222" w:name="_Toc279701247"/>
      <w:bookmarkStart w:id="223" w:name="_Ref467379793"/>
      <w:bookmarkStart w:id="224" w:name="_Toc259093676"/>
      <w:r>
        <w:rPr>
          <w:rFonts w:hint="eastAsia" w:ascii="仿宋_GB2312" w:hAnsi="楷体" w:eastAsia="仿宋_GB2312"/>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159D438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2.5.2 合同履行期间，甲方有权将履行过程中出现的问题反馈给乙方，双方当事人应以书面形式约定需要完善和改进的内容</w:t>
      </w:r>
      <w:bookmarkEnd w:id="219"/>
      <w:bookmarkStart w:id="225" w:name="_Toc186431855"/>
      <w:r>
        <w:rPr>
          <w:rFonts w:hint="eastAsia" w:ascii="仿宋_GB2312" w:hAnsi="楷体" w:eastAsia="仿宋_GB2312"/>
          <w:sz w:val="24"/>
        </w:rPr>
        <w:t>。</w:t>
      </w:r>
    </w:p>
    <w:bookmarkEnd w:id="225"/>
    <w:p w14:paraId="28DC7FC1">
      <w:pPr>
        <w:spacing w:line="360" w:lineRule="auto"/>
        <w:ind w:firstLine="482" w:firstLineChars="200"/>
        <w:rPr>
          <w:rFonts w:hint="eastAsia" w:ascii="仿宋_GB2312" w:hAnsi="楷体" w:eastAsia="仿宋_GB2312"/>
          <w:b/>
          <w:sz w:val="24"/>
        </w:rPr>
      </w:pPr>
      <w:bookmarkStart w:id="226" w:name="_Toc7836"/>
      <w:bookmarkStart w:id="227" w:name="_Toc28451"/>
      <w:bookmarkStart w:id="228" w:name="_Toc19219"/>
      <w:r>
        <w:rPr>
          <w:rFonts w:hint="eastAsia" w:ascii="仿宋_GB2312" w:hAnsi="楷体" w:eastAsia="仿宋_GB2312"/>
          <w:b/>
          <w:sz w:val="24"/>
        </w:rPr>
        <w:t>2.6 结算方式和付款条件</w:t>
      </w:r>
      <w:bookmarkEnd w:id="220"/>
      <w:bookmarkEnd w:id="221"/>
      <w:bookmarkEnd w:id="222"/>
      <w:bookmarkEnd w:id="223"/>
      <w:bookmarkEnd w:id="224"/>
      <w:bookmarkEnd w:id="226"/>
      <w:bookmarkEnd w:id="227"/>
      <w:bookmarkEnd w:id="228"/>
    </w:p>
    <w:p w14:paraId="5A313B4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6D2C2751">
      <w:pPr>
        <w:spacing w:line="360" w:lineRule="auto"/>
        <w:ind w:firstLine="482" w:firstLineChars="200"/>
        <w:rPr>
          <w:rFonts w:hint="eastAsia" w:ascii="仿宋_GB2312" w:hAnsi="楷体" w:eastAsia="仿宋_GB2312"/>
          <w:b/>
          <w:sz w:val="24"/>
        </w:rPr>
      </w:pPr>
      <w:bookmarkStart w:id="229" w:name="_Toc279701248"/>
      <w:bookmarkStart w:id="230" w:name="_Toc259093677"/>
      <w:bookmarkStart w:id="231" w:name="_Ref467379923"/>
      <w:bookmarkStart w:id="232" w:name="_Ref467379863"/>
      <w:bookmarkStart w:id="233" w:name="_Toc487900358"/>
      <w:bookmarkStart w:id="234" w:name="_Ref467379852"/>
      <w:bookmarkStart w:id="235" w:name="_Toc16110"/>
      <w:bookmarkStart w:id="236" w:name="_Toc774"/>
      <w:bookmarkStart w:id="237" w:name="_Toc3225"/>
      <w:r>
        <w:rPr>
          <w:rFonts w:hint="eastAsia" w:ascii="仿宋_GB2312" w:hAnsi="楷体" w:eastAsia="仿宋_GB2312"/>
          <w:b/>
          <w:sz w:val="24"/>
        </w:rPr>
        <w:t>2.7 技术资料</w:t>
      </w:r>
      <w:bookmarkEnd w:id="229"/>
      <w:bookmarkEnd w:id="230"/>
      <w:bookmarkEnd w:id="231"/>
      <w:bookmarkEnd w:id="232"/>
      <w:bookmarkEnd w:id="233"/>
      <w:bookmarkEnd w:id="234"/>
      <w:r>
        <w:rPr>
          <w:rFonts w:hint="eastAsia" w:ascii="仿宋_GB2312" w:hAnsi="楷体" w:eastAsia="仿宋_GB2312"/>
          <w:b/>
          <w:sz w:val="24"/>
        </w:rPr>
        <w:t>和保密义务</w:t>
      </w:r>
      <w:bookmarkEnd w:id="235"/>
      <w:bookmarkEnd w:id="236"/>
      <w:bookmarkEnd w:id="237"/>
    </w:p>
    <w:p w14:paraId="0ED611E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2.7.1 乙方有权依据合同约定和项目需要，向甲方了解有关情况，调阅有关资料等，甲方应予积极配合；</w:t>
      </w:r>
    </w:p>
    <w:p w14:paraId="6ADE4B5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2.7.2 乙方有义务妥善保管和保护由甲方提供的前款信息和资料等；</w:t>
      </w:r>
    </w:p>
    <w:p w14:paraId="682F00B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8B0D569">
      <w:pPr>
        <w:spacing w:line="360" w:lineRule="auto"/>
        <w:ind w:firstLine="482" w:firstLineChars="200"/>
        <w:rPr>
          <w:rFonts w:hint="eastAsia" w:ascii="仿宋_GB2312" w:hAnsi="楷体" w:eastAsia="仿宋_GB2312"/>
          <w:b/>
          <w:sz w:val="24"/>
        </w:rPr>
      </w:pPr>
      <w:bookmarkStart w:id="238" w:name="_Toc7860"/>
      <w:r>
        <w:rPr>
          <w:rFonts w:hint="eastAsia" w:ascii="仿宋_GB2312" w:hAnsi="楷体" w:eastAsia="仿宋_GB2312"/>
          <w:b/>
          <w:sz w:val="24"/>
        </w:rPr>
        <w:t>2.8 质量保证</w:t>
      </w:r>
      <w:bookmarkEnd w:id="238"/>
    </w:p>
    <w:p w14:paraId="4AD65D9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2.8.1 乙方应建立和完善履行合同的内部质量保证体系，并提供相关内部规章制度给甲方，以便甲方进行监督检查；</w:t>
      </w:r>
    </w:p>
    <w:p w14:paraId="50ABA5E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2.8.2 乙方应保证履行合同的人员数量和素质、软件和硬件设备的配置、场地、环境和设施等满足全面履行合同的要求，并应接受甲方的监督检查。</w:t>
      </w:r>
    </w:p>
    <w:p w14:paraId="137FCAB7">
      <w:pPr>
        <w:spacing w:line="360" w:lineRule="auto"/>
        <w:ind w:firstLine="480" w:firstLineChars="200"/>
        <w:rPr>
          <w:rFonts w:hint="eastAsia" w:ascii="仿宋_GB2312" w:hAnsi="仿宋" w:eastAsia="仿宋_GB2312" w:cs="仿宋_GB2312"/>
          <w:kern w:val="0"/>
          <w:sz w:val="24"/>
        </w:rPr>
      </w:pPr>
      <w:r>
        <w:rPr>
          <w:rFonts w:hint="eastAsia" w:ascii="仿宋_GB2312" w:hAnsi="仿宋" w:eastAsia="仿宋_GB2312"/>
          <w:sz w:val="24"/>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kern w:val="0"/>
          <w:sz w:val="24"/>
        </w:rPr>
        <w:t>甲方有权放弃或终止合同，并没收履约保证金。</w:t>
      </w:r>
    </w:p>
    <w:p w14:paraId="5A91CC65">
      <w:pPr>
        <w:spacing w:line="360" w:lineRule="auto"/>
        <w:ind w:firstLine="480" w:firstLineChars="200"/>
        <w:rPr>
          <w:rFonts w:hint="eastAsia" w:ascii="仿宋_GB2312" w:hAnsi="楷体" w:eastAsia="仿宋_GB2312"/>
          <w:color w:val="auto"/>
          <w:sz w:val="24"/>
        </w:rPr>
      </w:pPr>
      <w:r>
        <w:rPr>
          <w:rFonts w:hint="eastAsia" w:ascii="仿宋_GB2312" w:hAnsi="仿宋" w:eastAsia="仿宋_GB2312"/>
          <w:sz w:val="24"/>
        </w:rPr>
        <w:t>2.8.4</w:t>
      </w:r>
      <w:r>
        <w:rPr>
          <w:rFonts w:hint="eastAsia" w:ascii="仿宋_GB2312" w:hAnsi="仿宋" w:eastAsia="仿宋_GB2312"/>
          <w:color w:val="auto"/>
          <w:sz w:val="24"/>
        </w:rPr>
        <w:t>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auto"/>
          <w:sz w:val="24"/>
          <w:u w:val="single"/>
        </w:rPr>
        <w:t>30%</w:t>
      </w:r>
      <w:r>
        <w:rPr>
          <w:rFonts w:hint="eastAsia" w:ascii="仿宋_GB2312" w:hAnsi="仿宋" w:eastAsia="仿宋_GB2312"/>
          <w:color w:val="auto"/>
          <w:sz w:val="24"/>
        </w:rPr>
        <w:t>（根据项目实际情况填写，一般为30%）。</w:t>
      </w:r>
    </w:p>
    <w:p w14:paraId="11830664">
      <w:pPr>
        <w:spacing w:line="360" w:lineRule="auto"/>
        <w:ind w:firstLine="482" w:firstLineChars="200"/>
        <w:rPr>
          <w:rFonts w:hint="eastAsia" w:ascii="仿宋_GB2312" w:hAnsi="楷体" w:eastAsia="仿宋_GB2312"/>
          <w:b/>
          <w:color w:val="auto"/>
          <w:sz w:val="24"/>
        </w:rPr>
      </w:pPr>
      <w:bookmarkStart w:id="239" w:name="_Toc17244"/>
      <w:bookmarkStart w:id="240" w:name="_Toc279701252"/>
      <w:bookmarkStart w:id="241" w:name="_Toc487900362"/>
      <w:bookmarkStart w:id="242" w:name="_Toc259093681"/>
      <w:r>
        <w:rPr>
          <w:rFonts w:hint="eastAsia" w:ascii="仿宋_GB2312" w:hAnsi="楷体" w:eastAsia="仿宋_GB2312"/>
          <w:b/>
          <w:color w:val="auto"/>
          <w:sz w:val="24"/>
        </w:rPr>
        <w:t>2.9 标的物的风险负担</w:t>
      </w:r>
      <w:bookmarkEnd w:id="239"/>
    </w:p>
    <w:p w14:paraId="3EF142C0">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标的物或者在途标的物或者交付给第一承运人后的标的物毁损、灭失的风险负担详见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4D7F6591">
      <w:pPr>
        <w:spacing w:line="360" w:lineRule="auto"/>
        <w:ind w:firstLine="482" w:firstLineChars="200"/>
        <w:rPr>
          <w:rFonts w:hint="eastAsia" w:ascii="仿宋_GB2312" w:hAnsi="楷体" w:eastAsia="仿宋_GB2312"/>
          <w:b/>
          <w:sz w:val="24"/>
        </w:rPr>
      </w:pPr>
      <w:bookmarkStart w:id="243" w:name="_Toc14055"/>
      <w:r>
        <w:rPr>
          <w:rFonts w:hint="eastAsia" w:ascii="仿宋_GB2312" w:hAnsi="楷体" w:eastAsia="仿宋_GB2312"/>
          <w:b/>
          <w:sz w:val="24"/>
        </w:rPr>
        <w:t>2.10 延迟交货</w:t>
      </w:r>
      <w:bookmarkEnd w:id="240"/>
      <w:bookmarkEnd w:id="241"/>
      <w:bookmarkEnd w:id="242"/>
      <w:bookmarkEnd w:id="243"/>
      <w:r>
        <w:rPr>
          <w:rFonts w:hint="eastAsia" w:ascii="仿宋_GB2312" w:hAnsi="楷体" w:eastAsia="仿宋_GB2312"/>
          <w:b/>
          <w:sz w:val="24"/>
        </w:rPr>
        <w:t>/交付</w:t>
      </w:r>
    </w:p>
    <w:p w14:paraId="3632C85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584F9809">
      <w:pPr>
        <w:spacing w:line="360" w:lineRule="auto"/>
        <w:ind w:firstLine="482" w:firstLineChars="200"/>
        <w:rPr>
          <w:rFonts w:hint="eastAsia" w:ascii="仿宋_GB2312" w:hAnsi="楷体" w:eastAsia="仿宋_GB2312"/>
          <w:b/>
          <w:sz w:val="24"/>
        </w:rPr>
      </w:pPr>
      <w:bookmarkStart w:id="244" w:name="_Toc7502"/>
      <w:bookmarkStart w:id="245" w:name="_Toc279701254"/>
      <w:bookmarkStart w:id="246" w:name="_Toc259093683"/>
      <w:bookmarkStart w:id="247" w:name="_Ref467378121"/>
      <w:bookmarkStart w:id="248" w:name="_Toc487900364"/>
      <w:r>
        <w:rPr>
          <w:rFonts w:hint="eastAsia" w:ascii="仿宋_GB2312" w:hAnsi="楷体" w:eastAsia="仿宋_GB2312"/>
          <w:b/>
          <w:sz w:val="24"/>
        </w:rPr>
        <w:t>2.11 合同变更</w:t>
      </w:r>
      <w:bookmarkEnd w:id="244"/>
    </w:p>
    <w:p w14:paraId="3CEFCD5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1ECFE3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2.11.2 合同继续履行将损害国家利益和社会公共利益的，双方当事人应当以书面形式变更合同。有过错的一方应当承担赔偿责任，双方当事人都有过错的，各自承担相应的责任。</w:t>
      </w:r>
      <w:bookmarkStart w:id="249" w:name="_Toc487900369"/>
      <w:bookmarkStart w:id="250" w:name="_Toc279701259"/>
      <w:bookmarkStart w:id="251" w:name="_Toc259093688"/>
    </w:p>
    <w:p w14:paraId="378DB800">
      <w:pPr>
        <w:spacing w:line="360" w:lineRule="auto"/>
        <w:ind w:firstLine="482" w:firstLineChars="200"/>
        <w:rPr>
          <w:rFonts w:hint="eastAsia" w:ascii="仿宋_GB2312" w:hAnsi="楷体" w:eastAsia="仿宋_GB2312"/>
          <w:b/>
          <w:sz w:val="24"/>
        </w:rPr>
      </w:pPr>
      <w:bookmarkStart w:id="252" w:name="_Toc10366"/>
      <w:bookmarkStart w:id="253" w:name="_Toc15237"/>
      <w:bookmarkStart w:id="254" w:name="_Toc22955"/>
      <w:r>
        <w:rPr>
          <w:rFonts w:hint="eastAsia" w:ascii="仿宋_GB2312" w:hAnsi="楷体" w:eastAsia="仿宋_GB2312"/>
          <w:b/>
          <w:sz w:val="24"/>
        </w:rPr>
        <w:t>2.12 合同转让</w:t>
      </w:r>
      <w:bookmarkEnd w:id="249"/>
      <w:bookmarkEnd w:id="250"/>
      <w:bookmarkEnd w:id="251"/>
      <w:r>
        <w:rPr>
          <w:rFonts w:hint="eastAsia" w:ascii="仿宋_GB2312" w:hAnsi="楷体" w:eastAsia="仿宋_GB2312"/>
          <w:b/>
          <w:sz w:val="24"/>
        </w:rPr>
        <w:t>和分包</w:t>
      </w:r>
      <w:bookmarkEnd w:id="252"/>
      <w:bookmarkEnd w:id="253"/>
      <w:bookmarkEnd w:id="254"/>
    </w:p>
    <w:p w14:paraId="76D2C52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3836CA94">
      <w:pPr>
        <w:spacing w:line="360" w:lineRule="auto"/>
        <w:ind w:firstLine="482" w:firstLineChars="200"/>
        <w:rPr>
          <w:rFonts w:hint="eastAsia" w:ascii="仿宋_GB2312" w:hAnsi="楷体" w:eastAsia="仿宋_GB2312"/>
          <w:b/>
          <w:sz w:val="24"/>
        </w:rPr>
      </w:pPr>
      <w:bookmarkStart w:id="255" w:name="_Toc13566"/>
      <w:bookmarkStart w:id="256" w:name="_Toc16508"/>
      <w:bookmarkStart w:id="257" w:name="_Toc14066"/>
      <w:r>
        <w:rPr>
          <w:rFonts w:hint="eastAsia" w:ascii="仿宋_GB2312" w:hAnsi="楷体" w:eastAsia="仿宋_GB2312"/>
          <w:b/>
          <w:sz w:val="24"/>
        </w:rPr>
        <w:t>2.13 不可抗力</w:t>
      </w:r>
      <w:bookmarkEnd w:id="255"/>
      <w:bookmarkEnd w:id="256"/>
      <w:bookmarkEnd w:id="257"/>
    </w:p>
    <w:p w14:paraId="48A1BB5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2.13.1如果任何一方遭遇法律规定的不可抗力，致使合同履行受阻时，履行合同的期限应予延长，延长的期限应相当于不可抗力所影响的时间；</w:t>
      </w:r>
    </w:p>
    <w:p w14:paraId="1A16E68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2.13.2受不可抗力影响的一方在不可抗力发生后，应在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约定时间内以书面形式通知对方当事人，并在</w:t>
      </w:r>
      <w:r>
        <w:rPr>
          <w:rFonts w:hint="eastAsia" w:ascii="仿宋_GB2312" w:hAnsi="楷体" w:eastAsia="仿宋_GB2312"/>
          <w:b/>
          <w:i/>
          <w:sz w:val="24"/>
          <w:u w:val="single"/>
        </w:rPr>
        <w:t>合同专用条款</w:t>
      </w:r>
      <w:r>
        <w:rPr>
          <w:rFonts w:hint="eastAsia" w:ascii="仿宋_GB2312" w:hAnsi="楷体" w:eastAsia="仿宋_GB2312"/>
          <w:sz w:val="24"/>
        </w:rPr>
        <w:t>约定时间内，将有关部门出具的证明文件送达对方当事人。</w:t>
      </w:r>
    </w:p>
    <w:p w14:paraId="4608341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2.13.3 因不可抗力致使不能实现合同目的的，当事人可以解除合同；</w:t>
      </w:r>
    </w:p>
    <w:p w14:paraId="3F4AF4F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2.13.4 因不可抗力致使合同有变更必要的，双方当事人应在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约定时间内以书面形式变更合同；</w:t>
      </w:r>
    </w:p>
    <w:p w14:paraId="11998485">
      <w:pPr>
        <w:spacing w:line="360" w:lineRule="auto"/>
        <w:ind w:firstLine="482" w:firstLineChars="200"/>
        <w:rPr>
          <w:rFonts w:hint="eastAsia" w:ascii="仿宋_GB2312" w:hAnsi="楷体" w:eastAsia="仿宋_GB2312"/>
          <w:b/>
          <w:sz w:val="24"/>
        </w:rPr>
      </w:pPr>
      <w:bookmarkStart w:id="258" w:name="_Toc6969"/>
      <w:bookmarkStart w:id="259" w:name="_Toc689"/>
      <w:bookmarkStart w:id="260" w:name="_Toc279701255"/>
      <w:bookmarkStart w:id="261" w:name="_Toc30676"/>
      <w:bookmarkStart w:id="262" w:name="_Toc259093684"/>
      <w:bookmarkStart w:id="263" w:name="_Toc487900365"/>
      <w:r>
        <w:rPr>
          <w:rFonts w:hint="eastAsia" w:ascii="仿宋_GB2312" w:hAnsi="楷体" w:eastAsia="仿宋_GB2312"/>
          <w:b/>
          <w:sz w:val="24"/>
        </w:rPr>
        <w:t>2.14 税费</w:t>
      </w:r>
      <w:bookmarkEnd w:id="258"/>
      <w:bookmarkEnd w:id="259"/>
      <w:bookmarkEnd w:id="260"/>
      <w:bookmarkEnd w:id="261"/>
      <w:bookmarkEnd w:id="262"/>
      <w:bookmarkEnd w:id="263"/>
    </w:p>
    <w:p w14:paraId="19E00DC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与合同有关的一切税费，均按照中华人民共和国法律的相关规定执行。</w:t>
      </w:r>
    </w:p>
    <w:p w14:paraId="16CA59AE">
      <w:pPr>
        <w:spacing w:line="360" w:lineRule="auto"/>
        <w:ind w:firstLine="482" w:firstLineChars="200"/>
        <w:rPr>
          <w:rFonts w:hint="eastAsia" w:ascii="仿宋_GB2312" w:hAnsi="楷体" w:eastAsia="仿宋_GB2312"/>
          <w:b/>
          <w:sz w:val="24"/>
        </w:rPr>
      </w:pPr>
      <w:bookmarkStart w:id="264" w:name="_Toc8298"/>
      <w:bookmarkStart w:id="265" w:name="_Toc279701258"/>
      <w:bookmarkStart w:id="266" w:name="_Toc7102"/>
      <w:bookmarkStart w:id="267" w:name="_Toc16959"/>
      <w:bookmarkStart w:id="268" w:name="_Toc259093687"/>
      <w:bookmarkStart w:id="269" w:name="_Toc487900368"/>
      <w:r>
        <w:rPr>
          <w:rFonts w:hint="eastAsia" w:ascii="仿宋_GB2312" w:hAnsi="楷体" w:eastAsia="仿宋_GB2312"/>
          <w:b/>
          <w:sz w:val="24"/>
        </w:rPr>
        <w:t>2.15 乙方破产</w:t>
      </w:r>
      <w:bookmarkEnd w:id="264"/>
      <w:bookmarkEnd w:id="265"/>
      <w:bookmarkEnd w:id="266"/>
      <w:bookmarkEnd w:id="267"/>
      <w:bookmarkEnd w:id="268"/>
      <w:bookmarkEnd w:id="269"/>
    </w:p>
    <w:p w14:paraId="139451A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AE6A65F">
      <w:pPr>
        <w:spacing w:line="360" w:lineRule="auto"/>
        <w:ind w:firstLine="482" w:firstLineChars="200"/>
        <w:rPr>
          <w:rFonts w:hint="eastAsia" w:ascii="仿宋_GB2312" w:hAnsi="楷体" w:eastAsia="仿宋_GB2312"/>
          <w:b/>
          <w:sz w:val="24"/>
        </w:rPr>
      </w:pPr>
      <w:bookmarkStart w:id="270" w:name="_Toc15387"/>
      <w:bookmarkStart w:id="271" w:name="_Toc6134"/>
      <w:bookmarkStart w:id="272" w:name="_Toc29333"/>
      <w:r>
        <w:rPr>
          <w:rFonts w:hint="eastAsia" w:ascii="仿宋_GB2312" w:hAnsi="楷体" w:eastAsia="仿宋_GB2312"/>
          <w:b/>
          <w:sz w:val="24"/>
        </w:rPr>
        <w:t>2.16 合同中止、终止</w:t>
      </w:r>
      <w:bookmarkEnd w:id="270"/>
      <w:bookmarkEnd w:id="271"/>
      <w:bookmarkEnd w:id="272"/>
    </w:p>
    <w:p w14:paraId="3C65F92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2.16.1 双方当事人不得擅自中止或者终止合同；</w:t>
      </w:r>
    </w:p>
    <w:p w14:paraId="466088C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2.16.2合同继续履行将损害国家利益和社会公共利益的，双方当事人应当中止或者终止合同。有过错的一方应当承担赔偿责任，双方当事人都有过错的，各自承担相应的责任。</w:t>
      </w:r>
    </w:p>
    <w:p w14:paraId="68C4C1A2">
      <w:pPr>
        <w:spacing w:line="360" w:lineRule="auto"/>
        <w:ind w:firstLine="482" w:firstLineChars="200"/>
        <w:rPr>
          <w:rFonts w:hint="eastAsia" w:ascii="仿宋_GB2312" w:hAnsi="楷体" w:eastAsia="仿宋_GB2312"/>
          <w:b/>
          <w:sz w:val="24"/>
        </w:rPr>
      </w:pPr>
      <w:bookmarkStart w:id="273" w:name="_Toc14563"/>
      <w:bookmarkStart w:id="274" w:name="_Toc6596"/>
      <w:bookmarkStart w:id="275" w:name="_Toc1125"/>
      <w:r>
        <w:rPr>
          <w:rFonts w:hint="eastAsia" w:ascii="仿宋_GB2312" w:hAnsi="楷体" w:eastAsia="仿宋_GB2312"/>
          <w:b/>
          <w:sz w:val="24"/>
        </w:rPr>
        <w:t>2.17 检验和验收</w:t>
      </w:r>
      <w:bookmarkEnd w:id="273"/>
      <w:bookmarkEnd w:id="274"/>
      <w:bookmarkEnd w:id="275"/>
    </w:p>
    <w:p w14:paraId="302F8AE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sz w:val="24"/>
          <w:u w:val="single"/>
        </w:rPr>
        <w:t>合同专用条款</w:t>
      </w:r>
      <w:r>
        <w:rPr>
          <w:rFonts w:hint="eastAsia" w:ascii="仿宋_GB2312" w:hAnsi="楷体" w:eastAsia="仿宋_GB2312"/>
          <w:sz w:val="24"/>
        </w:rPr>
        <w:t>约定时间内组织验收，并可依法邀请相关方参加，验收应出具验收书。</w:t>
      </w:r>
    </w:p>
    <w:p w14:paraId="2E8A464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0052918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2.17.3 检验和验收标准、程序等具体内容以及前述验收书的效力详见</w:t>
      </w:r>
      <w:r>
        <w:rPr>
          <w:rFonts w:hint="eastAsia" w:ascii="仿宋_GB2312" w:hAnsi="楷体" w:eastAsia="仿宋_GB2312"/>
          <w:b/>
          <w:i/>
          <w:sz w:val="24"/>
          <w:u w:val="single"/>
        </w:rPr>
        <w:t>合同专用条款</w:t>
      </w:r>
      <w:r>
        <w:rPr>
          <w:rFonts w:hint="eastAsia" w:ascii="仿宋_GB2312" w:hAnsi="楷体" w:eastAsia="仿宋_GB2312"/>
          <w:i/>
          <w:sz w:val="24"/>
        </w:rPr>
        <w:t>。</w:t>
      </w:r>
    </w:p>
    <w:bookmarkEnd w:id="245"/>
    <w:bookmarkEnd w:id="246"/>
    <w:bookmarkEnd w:id="247"/>
    <w:bookmarkEnd w:id="248"/>
    <w:p w14:paraId="38FBDE78">
      <w:pPr>
        <w:spacing w:line="360" w:lineRule="auto"/>
        <w:ind w:firstLine="482" w:firstLineChars="200"/>
        <w:rPr>
          <w:rFonts w:hint="eastAsia" w:ascii="仿宋_GB2312" w:hAnsi="楷体" w:eastAsia="仿宋_GB2312"/>
          <w:b/>
          <w:sz w:val="24"/>
        </w:rPr>
      </w:pPr>
      <w:bookmarkStart w:id="276" w:name="_Toc487900371"/>
      <w:bookmarkStart w:id="277" w:name="_Toc279701261"/>
      <w:bookmarkStart w:id="278" w:name="_Toc259093690"/>
      <w:bookmarkStart w:id="279" w:name="_Toc25182"/>
      <w:bookmarkStart w:id="280" w:name="_Toc11284"/>
      <w:bookmarkStart w:id="281" w:name="_Toc19604"/>
      <w:r>
        <w:rPr>
          <w:rFonts w:hint="eastAsia" w:ascii="仿宋_GB2312" w:hAnsi="楷体" w:eastAsia="仿宋_GB2312"/>
          <w:b/>
          <w:sz w:val="24"/>
        </w:rPr>
        <w:t>2.18 通知</w:t>
      </w:r>
      <w:bookmarkEnd w:id="276"/>
      <w:bookmarkEnd w:id="277"/>
      <w:bookmarkEnd w:id="278"/>
      <w:r>
        <w:rPr>
          <w:rFonts w:hint="eastAsia" w:ascii="仿宋_GB2312" w:hAnsi="楷体" w:eastAsia="仿宋_GB2312"/>
          <w:b/>
          <w:sz w:val="24"/>
        </w:rPr>
        <w:t>和送达</w:t>
      </w:r>
      <w:bookmarkEnd w:id="279"/>
      <w:bookmarkEnd w:id="280"/>
      <w:bookmarkEnd w:id="281"/>
    </w:p>
    <w:p w14:paraId="2B3F0DD0">
      <w:pPr>
        <w:spacing w:line="360" w:lineRule="auto"/>
        <w:ind w:firstLine="480" w:firstLineChars="200"/>
        <w:rPr>
          <w:rFonts w:hint="eastAsia" w:ascii="仿宋_GB2312" w:hAnsi="楷体" w:eastAsia="仿宋_GB2312"/>
          <w:color w:val="auto"/>
          <w:sz w:val="24"/>
        </w:rPr>
      </w:pPr>
      <w:bookmarkStart w:id="282" w:name="_Toc6698"/>
      <w:bookmarkStart w:id="283" w:name="_Toc3135"/>
      <w:bookmarkStart w:id="284" w:name="_Toc259093691"/>
      <w:bookmarkStart w:id="285" w:name="_Toc279701262"/>
      <w:bookmarkStart w:id="286" w:name="_Toc487900372"/>
      <w:r>
        <w:rPr>
          <w:rFonts w:hint="eastAsia" w:ascii="仿宋_GB2312" w:hAnsi="楷体" w:eastAsia="仿宋_GB2312"/>
          <w:sz w:val="24"/>
        </w:rPr>
        <w:t>2.18.1</w:t>
      </w:r>
      <w:r>
        <w:rPr>
          <w:rFonts w:hint="eastAsia" w:ascii="仿宋_GB2312" w:hAnsi="楷体" w:eastAsia="仿宋_GB2312"/>
          <w:color w:val="auto"/>
          <w:sz w:val="24"/>
        </w:rPr>
        <w:t xml:space="preserve"> 任何一方因履行合同而以合同第一部分尾部所列明的</w:t>
      </w:r>
      <w:r>
        <w:rPr>
          <w:rFonts w:hint="eastAsia" w:ascii="仿宋_GB2312" w:hAnsi="楷体" w:eastAsia="仿宋_GB2312"/>
          <w:color w:val="auto"/>
          <w:sz w:val="24"/>
          <w:u w:val="single"/>
        </w:rPr>
        <w:t>“约定送达地址”</w:t>
      </w:r>
      <w:r>
        <w:rPr>
          <w:rFonts w:hint="eastAsia" w:ascii="仿宋_GB2312" w:hAnsi="楷体" w:eastAsia="仿宋_GB2312"/>
          <w:color w:val="auto"/>
          <w:sz w:val="24"/>
        </w:rPr>
        <w:t>为收件地址的所有通知、文件、材料，均视为已向对方当事人送达；任何一方变更上述送达方式或者地址的，应于</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个工作日（根据项目实际填写）内书面通知对方当事人，在对方当事人收到有关变更通知之前，变更前的约定送达方式或者地址仍视为有效。</w:t>
      </w:r>
      <w:bookmarkEnd w:id="282"/>
      <w:bookmarkEnd w:id="283"/>
    </w:p>
    <w:p w14:paraId="670F89AE">
      <w:pPr>
        <w:spacing w:line="360" w:lineRule="auto"/>
        <w:ind w:firstLine="480" w:firstLineChars="200"/>
        <w:rPr>
          <w:rFonts w:hint="eastAsia" w:ascii="仿宋_GB2312" w:hAnsi="楷体" w:eastAsia="仿宋_GB2312"/>
          <w:sz w:val="24"/>
        </w:rPr>
      </w:pPr>
      <w:bookmarkStart w:id="287" w:name="_Toc23128"/>
      <w:bookmarkStart w:id="288" w:name="_Toc23294"/>
      <w:r>
        <w:rPr>
          <w:rFonts w:hint="eastAsia" w:ascii="仿宋_GB2312" w:hAnsi="楷体" w:eastAsia="仿宋_GB2312"/>
          <w:color w:val="auto"/>
          <w:sz w:val="24"/>
        </w:rPr>
        <w:t>2.18.2以当面交付方式送达的，交付之时视为送</w:t>
      </w:r>
      <w:r>
        <w:rPr>
          <w:rFonts w:hint="eastAsia" w:ascii="仿宋_GB2312" w:hAnsi="楷体" w:eastAsia="仿宋_GB2312"/>
          <w:sz w:val="24"/>
        </w:rPr>
        <w:t>达；以电子邮件方式送达的，发出电子邮件之时视为送达；以传真方式送达的，发出传真之时视为送达；以邮寄方式送达的，邮件挂号寄出或者交邮之日之次日视为送达。</w:t>
      </w:r>
      <w:bookmarkEnd w:id="287"/>
      <w:bookmarkEnd w:id="288"/>
    </w:p>
    <w:p w14:paraId="1AE1F386">
      <w:pPr>
        <w:spacing w:line="360" w:lineRule="auto"/>
        <w:ind w:firstLine="482" w:firstLineChars="200"/>
        <w:rPr>
          <w:rFonts w:hint="eastAsia" w:ascii="仿宋_GB2312" w:hAnsi="楷体" w:eastAsia="仿宋_GB2312"/>
          <w:b/>
          <w:sz w:val="24"/>
        </w:rPr>
      </w:pPr>
      <w:bookmarkStart w:id="289" w:name="_Toc30599"/>
      <w:bookmarkStart w:id="290" w:name="_Toc18540"/>
      <w:bookmarkStart w:id="291" w:name="_Toc4355"/>
      <w:r>
        <w:rPr>
          <w:rFonts w:hint="eastAsia" w:ascii="仿宋_GB2312" w:hAnsi="楷体" w:eastAsia="仿宋_GB2312"/>
          <w:b/>
          <w:sz w:val="24"/>
        </w:rPr>
        <w:t>2.19 计量单位</w:t>
      </w:r>
      <w:bookmarkEnd w:id="284"/>
      <w:bookmarkEnd w:id="285"/>
      <w:bookmarkEnd w:id="286"/>
      <w:bookmarkEnd w:id="289"/>
      <w:bookmarkEnd w:id="290"/>
      <w:bookmarkEnd w:id="291"/>
    </w:p>
    <w:p w14:paraId="64B45C9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除技术规范中另有规定外,合同的计量单位均使用国家法定计量单位。</w:t>
      </w:r>
    </w:p>
    <w:p w14:paraId="727B8ADC">
      <w:pPr>
        <w:spacing w:line="360" w:lineRule="auto"/>
        <w:ind w:firstLine="482" w:firstLineChars="200"/>
        <w:rPr>
          <w:rFonts w:hint="eastAsia" w:ascii="仿宋_GB2312" w:hAnsi="楷体" w:eastAsia="仿宋_GB2312"/>
          <w:b/>
          <w:sz w:val="24"/>
        </w:rPr>
      </w:pPr>
      <w:bookmarkStart w:id="292" w:name="_Toc259093692"/>
      <w:bookmarkStart w:id="293" w:name="_Toc487900373"/>
      <w:bookmarkStart w:id="294" w:name="_Toc279701263"/>
      <w:bookmarkStart w:id="295" w:name="_Toc18567"/>
      <w:bookmarkStart w:id="296" w:name="_Toc12773"/>
      <w:bookmarkStart w:id="297" w:name="_Toc10330"/>
      <w:r>
        <w:rPr>
          <w:rFonts w:hint="eastAsia" w:ascii="仿宋_GB2312" w:hAnsi="楷体" w:eastAsia="仿宋_GB2312"/>
          <w:b/>
          <w:sz w:val="24"/>
        </w:rPr>
        <w:t>2.20 合同使用的文字和适用的法律</w:t>
      </w:r>
      <w:bookmarkEnd w:id="292"/>
      <w:bookmarkEnd w:id="293"/>
      <w:bookmarkEnd w:id="294"/>
      <w:bookmarkEnd w:id="295"/>
      <w:bookmarkEnd w:id="296"/>
      <w:bookmarkEnd w:id="297"/>
    </w:p>
    <w:p w14:paraId="5F12177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2.20.1 合同使用汉语书就、变更和解释；</w:t>
      </w:r>
    </w:p>
    <w:p w14:paraId="2FB6983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2.20.2 合同适用中华人民共和国法律。</w:t>
      </w:r>
    </w:p>
    <w:p w14:paraId="6DBABF5D">
      <w:pPr>
        <w:spacing w:line="360" w:lineRule="auto"/>
        <w:ind w:firstLine="482" w:firstLineChars="200"/>
        <w:rPr>
          <w:rFonts w:hint="eastAsia" w:ascii="仿宋_GB2312" w:hAnsi="楷体" w:eastAsia="仿宋_GB2312"/>
          <w:b/>
          <w:sz w:val="24"/>
        </w:rPr>
      </w:pPr>
      <w:bookmarkStart w:id="298" w:name="_Toc16673"/>
      <w:bookmarkStart w:id="299" w:name="_Toc3148"/>
      <w:bookmarkStart w:id="300" w:name="_Toc279701264"/>
      <w:bookmarkStart w:id="301" w:name="_Toc259093693"/>
      <w:bookmarkStart w:id="302" w:name="_Toc12004"/>
      <w:bookmarkStart w:id="303" w:name="_Toc487900374"/>
      <w:r>
        <w:rPr>
          <w:rFonts w:hint="eastAsia" w:ascii="仿宋_GB2312" w:hAnsi="楷体" w:eastAsia="仿宋_GB2312"/>
          <w:b/>
          <w:sz w:val="24"/>
        </w:rPr>
        <w:t>2.21 履约保证金</w:t>
      </w:r>
      <w:bookmarkEnd w:id="298"/>
      <w:bookmarkEnd w:id="299"/>
      <w:bookmarkEnd w:id="300"/>
      <w:bookmarkEnd w:id="301"/>
      <w:bookmarkEnd w:id="302"/>
    </w:p>
    <w:p w14:paraId="04C4153F">
      <w:pPr>
        <w:spacing w:line="360" w:lineRule="auto"/>
        <w:ind w:firstLine="480" w:firstLineChars="200"/>
        <w:rPr>
          <w:rFonts w:hint="eastAsia" w:ascii="仿宋_GB2312" w:hAnsi="仿宋" w:eastAsia="仿宋_GB2312" w:cs="Arial"/>
          <w:snapToGrid w:val="0"/>
          <w:kern w:val="0"/>
          <w:sz w:val="24"/>
        </w:rPr>
      </w:pPr>
      <w:r>
        <w:rPr>
          <w:rFonts w:hint="eastAsia" w:ascii="仿宋_GB2312" w:hAnsi="楷体" w:eastAsia="仿宋_GB2312"/>
          <w:sz w:val="24"/>
        </w:rPr>
        <w:t>本项目不收取履约保证金</w:t>
      </w:r>
    </w:p>
    <w:p w14:paraId="3C2504CC">
      <w:pPr>
        <w:spacing w:line="360" w:lineRule="auto"/>
        <w:ind w:firstLine="482" w:firstLineChars="200"/>
        <w:rPr>
          <w:rFonts w:hint="eastAsia" w:ascii="仿宋_GB2312" w:hAnsi="仿宋" w:eastAsia="仿宋_GB2312"/>
          <w:kern w:val="0"/>
          <w:sz w:val="24"/>
          <w:lang w:val="zh-CN"/>
        </w:rPr>
      </w:pPr>
      <w:r>
        <w:rPr>
          <w:rFonts w:hint="eastAsia" w:ascii="仿宋_GB2312" w:hAnsi="楷体" w:eastAsia="仿宋_GB2312"/>
          <w:b/>
          <w:sz w:val="24"/>
        </w:rPr>
        <w:t>2.22 中小企业政策</w:t>
      </w:r>
    </w:p>
    <w:bookmarkEnd w:id="303"/>
    <w:p w14:paraId="3AA3D435">
      <w:pPr>
        <w:spacing w:line="360" w:lineRule="auto"/>
        <w:ind w:firstLine="480" w:firstLineChars="200"/>
        <w:rPr>
          <w:rFonts w:hint="eastAsia" w:ascii="仿宋_GB2312" w:hAnsi="仿宋" w:eastAsia="仿宋_GB2312"/>
          <w:kern w:val="0"/>
          <w:sz w:val="24"/>
          <w:lang w:val="zh-CN"/>
        </w:rPr>
      </w:pPr>
      <w:bookmarkStart w:id="304" w:name="_Toc6885"/>
      <w:bookmarkStart w:id="305" w:name="_Toc14001"/>
      <w:bookmarkStart w:id="306" w:name="_Toc19890"/>
      <w:r>
        <w:rPr>
          <w:rFonts w:hint="eastAsia" w:ascii="仿宋_GB2312" w:hAnsi="仿宋" w:eastAsia="仿宋_GB2312"/>
          <w:kern w:val="0"/>
          <w:sz w:val="24"/>
          <w:lang w:val="zh-CN"/>
        </w:rPr>
        <w:t>2.22.1本合同（□是  □否）为中小企业“政采贷”可融资合同，关于中小企业信用融资事项见采购文件“投标人须知正文”。</w:t>
      </w:r>
    </w:p>
    <w:p w14:paraId="488D9B1F">
      <w:pPr>
        <w:spacing w:line="360" w:lineRule="auto"/>
        <w:ind w:firstLine="480" w:firstLineChars="200"/>
        <w:rPr>
          <w:rFonts w:hint="eastAsia" w:ascii="仿宋_GB2312" w:hAnsi="仿宋" w:eastAsia="仿宋_GB2312"/>
          <w:kern w:val="0"/>
          <w:sz w:val="24"/>
          <w:lang w:val="zh-CN"/>
        </w:rPr>
      </w:pPr>
      <w:r>
        <w:rPr>
          <w:rFonts w:hint="eastAsia" w:ascii="仿宋_GB2312" w:hAnsi="仿宋" w:eastAsia="仿宋_GB2312"/>
          <w:kern w:val="0"/>
          <w:sz w:val="24"/>
          <w:lang w:val="zh-CN"/>
        </w:rPr>
        <w:t>2.22.2本合同（□是  □否）为中小企业预留合同。</w:t>
      </w:r>
    </w:p>
    <w:p w14:paraId="6B6ACFEC">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2.23 合同份数</w:t>
      </w:r>
      <w:bookmarkEnd w:id="304"/>
      <w:bookmarkEnd w:id="305"/>
      <w:bookmarkEnd w:id="306"/>
    </w:p>
    <w:p w14:paraId="07957F16">
      <w:pPr>
        <w:spacing w:line="360" w:lineRule="auto"/>
        <w:ind w:firstLine="480" w:firstLineChars="200"/>
        <w:rPr>
          <w:rFonts w:hint="eastAsia" w:ascii="仿宋_GB2312" w:hAnsi="楷体" w:eastAsia="仿宋_GB2312"/>
          <w:sz w:val="24"/>
        </w:rPr>
      </w:pPr>
      <w:r>
        <w:rPr>
          <w:rFonts w:hint="eastAsia" w:ascii="仿宋_GB2312" w:hAnsi="宋体" w:eastAsia="仿宋_GB2312"/>
          <w:sz w:val="24"/>
        </w:rPr>
        <w:t>本合同壹式</w:t>
      </w:r>
      <w:r>
        <w:rPr>
          <w:rFonts w:hint="eastAsia" w:ascii="仿宋_GB2312" w:hAnsi="宋体" w:eastAsia="仿宋_GB2312"/>
          <w:sz w:val="24"/>
          <w:u w:val="single"/>
        </w:rPr>
        <w:t xml:space="preserve">  </w:t>
      </w:r>
      <w:r>
        <w:rPr>
          <w:rFonts w:hint="eastAsia" w:ascii="仿宋_GB2312" w:hAnsi="仿宋" w:eastAsia="仿宋_GB2312"/>
          <w:sz w:val="24"/>
          <w:u w:val="single"/>
        </w:rPr>
        <w:t xml:space="preserve"> </w:t>
      </w:r>
      <w:r>
        <w:rPr>
          <w:rFonts w:hint="eastAsia" w:ascii="仿宋_GB2312" w:hAnsi="宋体" w:eastAsia="仿宋_GB2312"/>
          <w:sz w:val="24"/>
        </w:rPr>
        <w:t>份，甲方执</w:t>
      </w:r>
      <w:r>
        <w:rPr>
          <w:rFonts w:hint="eastAsia" w:ascii="仿宋_GB2312" w:hAnsi="宋体" w:eastAsia="仿宋_GB2312"/>
          <w:sz w:val="24"/>
          <w:u w:val="single"/>
        </w:rPr>
        <w:t xml:space="preserve">  </w:t>
      </w:r>
      <w:r>
        <w:rPr>
          <w:rFonts w:hint="eastAsia" w:ascii="仿宋_GB2312" w:hAnsi="仿宋" w:eastAsia="仿宋_GB2312"/>
          <w:sz w:val="24"/>
          <w:u w:val="single"/>
        </w:rPr>
        <w:t xml:space="preserve"> </w:t>
      </w:r>
      <w:r>
        <w:rPr>
          <w:rFonts w:hint="eastAsia" w:ascii="仿宋_GB2312" w:hAnsi="宋体" w:eastAsia="仿宋_GB2312"/>
          <w:sz w:val="24"/>
        </w:rPr>
        <w:t>份，乙方执</w:t>
      </w:r>
      <w:r>
        <w:rPr>
          <w:rFonts w:hint="eastAsia" w:ascii="仿宋_GB2312" w:hAnsi="仿宋"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hAnsi="楷体" w:eastAsia="仿宋_GB2312"/>
          <w:sz w:val="24"/>
        </w:rPr>
        <w:t>每份均具有同等法律效力。</w:t>
      </w:r>
    </w:p>
    <w:p w14:paraId="46BC4A84">
      <w:pPr>
        <w:spacing w:line="360" w:lineRule="auto"/>
        <w:jc w:val="center"/>
        <w:rPr>
          <w:rFonts w:hint="eastAsia" w:ascii="仿宋_GB2312" w:hAnsi="楷体" w:eastAsia="仿宋_GB2312"/>
          <w:b/>
          <w:sz w:val="28"/>
          <w:szCs w:val="28"/>
        </w:rPr>
      </w:pPr>
      <w:r>
        <w:rPr>
          <w:rFonts w:hint="eastAsia" w:ascii="仿宋_GB2312" w:hAnsi="楷体" w:eastAsia="仿宋_GB2312"/>
        </w:rPr>
        <w:br w:type="page"/>
      </w:r>
      <w:bookmarkStart w:id="307" w:name="_Toc331685784"/>
      <w:r>
        <w:rPr>
          <w:rFonts w:hint="eastAsia" w:ascii="仿宋_GB2312" w:hAnsi="楷体" w:eastAsia="仿宋_GB2312"/>
          <w:b/>
          <w:sz w:val="28"/>
          <w:szCs w:val="28"/>
        </w:rPr>
        <w:t>第三部分  合同专用条款</w:t>
      </w:r>
      <w:bookmarkEnd w:id="307"/>
    </w:p>
    <w:p w14:paraId="539A4C1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5F6E570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3.1具有知识产权的标的物知识产权归属：</w:t>
      </w:r>
    </w:p>
    <w:p w14:paraId="1570BF52">
      <w:pPr>
        <w:spacing w:line="360" w:lineRule="auto"/>
        <w:ind w:firstLine="480" w:firstLineChars="200"/>
        <w:rPr>
          <w:rFonts w:hint="eastAsia" w:ascii="仿宋_GB2312" w:hAnsi="楷体" w:eastAsia="仿宋_GB2312"/>
          <w:sz w:val="24"/>
        </w:rPr>
      </w:pPr>
    </w:p>
    <w:p w14:paraId="5A2E61D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3.2包装和装运专用条款（如果有）：</w:t>
      </w:r>
    </w:p>
    <w:p w14:paraId="13B266E5">
      <w:pPr>
        <w:spacing w:line="360" w:lineRule="auto"/>
        <w:ind w:firstLine="480" w:firstLineChars="200"/>
        <w:rPr>
          <w:rFonts w:hint="eastAsia" w:ascii="仿宋_GB2312" w:hAnsi="楷体" w:eastAsia="仿宋_GB2312"/>
          <w:sz w:val="24"/>
        </w:rPr>
      </w:pPr>
    </w:p>
    <w:p w14:paraId="5DEE732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3.3装运标的物的要求和通知：</w:t>
      </w:r>
    </w:p>
    <w:p w14:paraId="31115EF0">
      <w:pPr>
        <w:spacing w:line="360" w:lineRule="auto"/>
        <w:ind w:firstLine="480" w:firstLineChars="200"/>
        <w:rPr>
          <w:rFonts w:hint="eastAsia" w:ascii="仿宋_GB2312" w:hAnsi="楷体" w:eastAsia="仿宋_GB2312"/>
          <w:sz w:val="24"/>
        </w:rPr>
      </w:pPr>
    </w:p>
    <w:p w14:paraId="2B82895D">
      <w:pPr>
        <w:spacing w:line="360" w:lineRule="auto"/>
        <w:ind w:firstLine="480" w:firstLineChars="200"/>
        <w:rPr>
          <w:rFonts w:hint="eastAsia" w:ascii="仿宋_GB2312" w:eastAsia="仿宋_GB2312" w:cs="仿宋_GB2312"/>
          <w:kern w:val="0"/>
          <w:sz w:val="24"/>
          <w:lang w:val="zh-CN"/>
        </w:rPr>
      </w:pPr>
      <w:r>
        <w:rPr>
          <w:rFonts w:hint="eastAsia" w:ascii="仿宋_GB2312" w:hAnsi="楷体" w:eastAsia="仿宋_GB2312"/>
          <w:sz w:val="24"/>
        </w:rPr>
        <w:t>3.4结算方式和付款条件</w:t>
      </w:r>
      <w:r>
        <w:rPr>
          <w:rFonts w:hint="eastAsia" w:ascii="仿宋_GB2312" w:eastAsia="仿宋_GB2312" w:cs="仿宋_GB2312"/>
          <w:kern w:val="0"/>
          <w:sz w:val="24"/>
          <w:lang w:val="zh-CN"/>
        </w:rPr>
        <w:t>本次项目合同总价为大写人民币</w:t>
      </w:r>
      <w:r>
        <w:rPr>
          <w:rFonts w:hint="eastAsia" w:ascii="仿宋_GB2312" w:eastAsia="仿宋_GB2312" w:cs="仿宋_GB2312"/>
          <w:kern w:val="0"/>
          <w:sz w:val="24"/>
          <w:u w:val="single"/>
          <w:lang w:val="zh-CN"/>
        </w:rPr>
        <w:t xml:space="preserve">            （</w:t>
      </w:r>
      <w:r>
        <w:rPr>
          <w:rFonts w:hint="eastAsia" w:ascii="仿宋_GB2312" w:eastAsia="仿宋_GB2312" w:cs="仿宋_GB2312"/>
          <w:kern w:val="0"/>
          <w:sz w:val="24"/>
          <w:lang w:val="zh-CN"/>
        </w:rPr>
        <w:t>￥    元）。本项目采用以下勾选结算方式进行支付：</w:t>
      </w:r>
    </w:p>
    <w:p w14:paraId="644404B5">
      <w:pPr>
        <w:spacing w:line="360" w:lineRule="auto"/>
        <w:ind w:firstLine="480" w:firstLineChars="200"/>
        <w:rPr>
          <w:rFonts w:hint="eastAsia" w:ascii="仿宋_GB2312" w:eastAsia="仿宋_GB2312" w:cs="仿宋_GB2312"/>
          <w:kern w:val="0"/>
          <w:sz w:val="24"/>
          <w:lang w:val="zh-CN"/>
        </w:rPr>
      </w:pPr>
      <w:r>
        <w:rPr>
          <w:rFonts w:hint="eastAsia" w:ascii="仿宋_GB2312" w:eastAsia="仿宋_GB2312" w:cs="仿宋_GB2312"/>
          <w:kern w:val="0"/>
          <w:sz w:val="24"/>
          <w:lang w:val="zh-CN"/>
        </w:rPr>
        <w:t>□采用一次性支付方式，付款条件为：</w:t>
      </w:r>
      <w:r>
        <w:rPr>
          <w:rFonts w:hint="eastAsia" w:ascii="仿宋_GB2312" w:eastAsia="仿宋_GB2312" w:cs="仿宋_GB2312"/>
          <w:kern w:val="0"/>
          <w:sz w:val="24"/>
          <w:u w:val="single"/>
        </w:rPr>
        <w:t xml:space="preserve">           </w:t>
      </w:r>
    </w:p>
    <w:p w14:paraId="49ED2F14">
      <w:pPr>
        <w:spacing w:line="360" w:lineRule="auto"/>
        <w:ind w:firstLine="480" w:firstLineChars="200"/>
        <w:rPr>
          <w:rFonts w:hint="eastAsia" w:ascii="仿宋_GB2312" w:eastAsia="仿宋_GB2312" w:cs="仿宋_GB2312"/>
          <w:kern w:val="0"/>
          <w:sz w:val="24"/>
        </w:rPr>
      </w:pPr>
      <w:r>
        <w:rPr>
          <w:rFonts w:hint="eastAsia" w:ascii="仿宋_GB2312" w:eastAsia="仿宋_GB2312" w:cs="仿宋_GB2312"/>
          <w:kern w:val="0"/>
          <w:sz w:val="24"/>
          <w:lang w:val="zh-CN"/>
        </w:rPr>
        <w:t>□采用分期付款方式，付款条件为</w:t>
      </w:r>
      <w:r>
        <w:rPr>
          <w:rFonts w:hint="eastAsia" w:ascii="仿宋_GB2312" w:eastAsia="仿宋_GB2312" w:cs="仿宋_GB2312"/>
          <w:kern w:val="0"/>
          <w:sz w:val="24"/>
        </w:rPr>
        <w:t>：</w:t>
      </w:r>
    </w:p>
    <w:p w14:paraId="780F104F">
      <w:pPr>
        <w:spacing w:line="360" w:lineRule="auto"/>
        <w:ind w:firstLine="480" w:firstLineChars="200"/>
        <w:rPr>
          <w:rFonts w:hint="eastAsia" w:ascii="仿宋_GB2312" w:eastAsia="仿宋_GB2312" w:cs="仿宋_GB2312"/>
          <w:kern w:val="0"/>
          <w:sz w:val="24"/>
        </w:rPr>
      </w:pPr>
      <w:r>
        <w:rPr>
          <w:rFonts w:hint="eastAsia" w:ascii="仿宋_GB2312" w:eastAsia="仿宋_GB2312" w:cs="仿宋_GB2312"/>
          <w:kern w:val="0"/>
          <w:sz w:val="24"/>
          <w:lang w:val="zh-CN"/>
        </w:rPr>
        <w:t>第一期付款</w:t>
      </w:r>
      <w:r>
        <w:rPr>
          <w:rFonts w:hint="eastAsia" w:ascii="仿宋_GB2312" w:eastAsia="仿宋_GB2312" w:cs="仿宋_GB2312"/>
          <w:kern w:val="0"/>
          <w:sz w:val="24"/>
        </w:rPr>
        <w:t>：</w:t>
      </w:r>
      <w:r>
        <w:rPr>
          <w:rFonts w:hint="eastAsia" w:ascii="仿宋_GB2312" w:eastAsia="仿宋_GB2312" w:cs="仿宋_GB2312"/>
          <w:kern w:val="0"/>
          <w:sz w:val="24"/>
          <w:u w:val="single"/>
        </w:rPr>
        <w:t xml:space="preserve">                                        </w:t>
      </w:r>
    </w:p>
    <w:p w14:paraId="5FE91405">
      <w:pPr>
        <w:spacing w:line="360" w:lineRule="auto"/>
        <w:ind w:firstLine="480" w:firstLineChars="200"/>
        <w:rPr>
          <w:rFonts w:hint="eastAsia" w:ascii="仿宋_GB2312" w:eastAsia="仿宋_GB2312" w:cs="仿宋_GB2312"/>
          <w:kern w:val="0"/>
          <w:sz w:val="24"/>
          <w:u w:val="single"/>
        </w:rPr>
      </w:pPr>
      <w:r>
        <w:rPr>
          <w:rFonts w:hint="eastAsia" w:ascii="仿宋_GB2312" w:eastAsia="仿宋_GB2312" w:cs="仿宋_GB2312"/>
          <w:kern w:val="0"/>
          <w:sz w:val="24"/>
          <w:lang w:val="zh-CN"/>
        </w:rPr>
        <w:t>第</w:t>
      </w:r>
      <w:r>
        <w:rPr>
          <w:rFonts w:hint="eastAsia" w:ascii="仿宋_GB2312" w:eastAsia="仿宋_GB2312" w:cs="仿宋_GB2312"/>
          <w:kern w:val="0"/>
          <w:sz w:val="24"/>
        </w:rPr>
        <w:t>二</w:t>
      </w:r>
      <w:r>
        <w:rPr>
          <w:rFonts w:hint="eastAsia" w:ascii="仿宋_GB2312" w:eastAsia="仿宋_GB2312" w:cs="仿宋_GB2312"/>
          <w:kern w:val="0"/>
          <w:sz w:val="24"/>
          <w:lang w:val="zh-CN"/>
        </w:rPr>
        <w:t>期付款</w:t>
      </w:r>
      <w:r>
        <w:rPr>
          <w:rFonts w:hint="eastAsia" w:ascii="仿宋_GB2312" w:eastAsia="仿宋_GB2312" w:cs="仿宋_GB2312"/>
          <w:kern w:val="0"/>
          <w:sz w:val="24"/>
        </w:rPr>
        <w:t>：</w:t>
      </w:r>
      <w:r>
        <w:rPr>
          <w:rFonts w:hint="eastAsia" w:ascii="仿宋_GB2312" w:eastAsia="仿宋_GB2312" w:cs="仿宋_GB2312"/>
          <w:kern w:val="0"/>
          <w:sz w:val="24"/>
          <w:u w:val="single"/>
        </w:rPr>
        <w:t xml:space="preserve">                                        </w:t>
      </w:r>
    </w:p>
    <w:p w14:paraId="31507B46">
      <w:pPr>
        <w:spacing w:line="360" w:lineRule="auto"/>
        <w:ind w:firstLine="480" w:firstLineChars="200"/>
        <w:rPr>
          <w:rFonts w:hint="eastAsia" w:ascii="仿宋_GB2312" w:eastAsia="仿宋_GB2312" w:cs="仿宋_GB2312"/>
          <w:kern w:val="0"/>
          <w:sz w:val="24"/>
        </w:rPr>
      </w:pPr>
      <w:r>
        <w:rPr>
          <w:rFonts w:hint="eastAsia" w:ascii="仿宋_GB2312" w:eastAsia="仿宋_GB2312" w:cs="仿宋_GB2312"/>
          <w:kern w:val="0"/>
          <w:sz w:val="24"/>
        </w:rPr>
        <w:t>……</w:t>
      </w:r>
    </w:p>
    <w:p w14:paraId="32213145">
      <w:pPr>
        <w:spacing w:line="360" w:lineRule="auto"/>
        <w:ind w:firstLine="480" w:firstLineChars="200"/>
        <w:rPr>
          <w:rFonts w:hint="eastAsia" w:ascii="仿宋_GB2312" w:hAnsi="仿宋" w:eastAsia="仿宋_GB2312"/>
          <w:color w:val="auto"/>
          <w:sz w:val="24"/>
        </w:rPr>
      </w:pPr>
      <w:r>
        <w:rPr>
          <w:rFonts w:hint="eastAsia" w:ascii="仿宋_GB2312" w:hAnsi="仿宋" w:eastAsia="仿宋_GB2312"/>
          <w:color w:val="auto"/>
          <w:sz w:val="24"/>
        </w:rPr>
        <w:t>甲方无故逾期支付货物费用的，按照每逾期一日支付欠付货物费额度的</w:t>
      </w:r>
      <w:r>
        <w:rPr>
          <w:rFonts w:hint="eastAsia" w:ascii="仿宋_GB2312" w:hAnsi="仿宋" w:eastAsia="仿宋_GB2312"/>
          <w:color w:val="auto"/>
          <w:sz w:val="24"/>
          <w:u w:val="single"/>
        </w:rPr>
        <w:t>万分之五</w:t>
      </w:r>
      <w:r>
        <w:rPr>
          <w:rFonts w:hint="eastAsia" w:ascii="仿宋_GB2312" w:hAnsi="仿宋" w:eastAsia="仿宋_GB2312"/>
          <w:color w:val="auto"/>
          <w:sz w:val="24"/>
        </w:rPr>
        <w:t>（</w:t>
      </w:r>
      <w:r>
        <w:rPr>
          <w:rFonts w:hint="eastAsia" w:ascii="仿宋_GB2312" w:hAnsi="楷体" w:eastAsia="仿宋_GB2312"/>
          <w:color w:val="auto"/>
          <w:sz w:val="24"/>
        </w:rPr>
        <w:t>根据项目实际填写，一般为万分之五</w:t>
      </w:r>
      <w:r>
        <w:rPr>
          <w:rFonts w:hint="eastAsia" w:ascii="仿宋_GB2312" w:hAnsi="仿宋" w:eastAsia="仿宋_GB2312"/>
          <w:color w:val="auto"/>
          <w:sz w:val="24"/>
        </w:rPr>
        <w:t>）承担违约责任，违约金上限按照《合同书》约定执行。</w:t>
      </w:r>
    </w:p>
    <w:p w14:paraId="222F8180">
      <w:pPr>
        <w:spacing w:line="360" w:lineRule="auto"/>
        <w:ind w:firstLine="480" w:firstLineChars="200"/>
        <w:rPr>
          <w:rFonts w:hint="eastAsia" w:ascii="仿宋_GB2312" w:hAnsi="仿宋" w:eastAsia="仿宋_GB2312"/>
          <w:sz w:val="24"/>
          <w:lang w:val="zh-CN"/>
        </w:rPr>
      </w:pPr>
      <w:r>
        <w:rPr>
          <w:rFonts w:hint="eastAsia" w:ascii="仿宋_GB2312" w:hAnsi="仿宋" w:eastAsia="仿宋_GB2312"/>
          <w:color w:val="auto"/>
          <w:sz w:val="24"/>
          <w:lang w:val="zh-CN"/>
        </w:rPr>
        <w:t>（温馨提示：根据《广西壮族自治区财政厅关于进一步发挥政府采购政策功能促进企业发展的通知》（桂财采〔2022〕30号）及《2023年广西</w:t>
      </w:r>
      <w:r>
        <w:rPr>
          <w:rFonts w:hint="eastAsia" w:ascii="仿宋_GB2312" w:hAnsi="仿宋" w:eastAsia="仿宋_GB2312"/>
          <w:sz w:val="24"/>
          <w:lang w:val="zh-CN"/>
        </w:rPr>
        <w:t>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6CC3FB6B">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3.5</w:t>
      </w:r>
      <w:r>
        <w:rPr>
          <w:rFonts w:hint="eastAsia" w:ascii="仿宋_GB2312" w:hAnsi="楷体" w:eastAsia="仿宋_GB2312"/>
          <w:b/>
          <w:sz w:val="24"/>
        </w:rPr>
        <w:t>标的物的风险负担</w:t>
      </w:r>
    </w:p>
    <w:p w14:paraId="534860E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标的物或者在途标的物或者交付给第一承运人后的标的物毁损、灭失的风险负担：</w:t>
      </w:r>
    </w:p>
    <w:p w14:paraId="4F9E48BD">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乙方                                                                       </w:t>
      </w:r>
    </w:p>
    <w:p w14:paraId="30001DE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3.5.1受不可抗力影响的一方在不可抗力发生后，应在日内（根据项目实际填写）以书面形式通知对方当事人，并在日内（根据项目实际填写），将有关部门出具的证明文件送达对方当事人。</w:t>
      </w:r>
    </w:p>
    <w:p w14:paraId="7C7A8C6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3.5.2因不可抗力致使合同有变更必要的，双方当事人应在日内（根据项目实际填写）以书面形式变更合同；</w:t>
      </w:r>
    </w:p>
    <w:p w14:paraId="7D851AC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3.5.3标的物交付前，乙方应对标的物的质量、数量等方面进行详细、全面的检验，并向甲方出具证明标的物符合合同约定的文件；标的物交付时，乙方在日内（根据项目实际填写）发起验收，并可依法邀请相关方参加，验收应出具验收书。</w:t>
      </w:r>
    </w:p>
    <w:p w14:paraId="186650A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3.5.4检验和验收标准、程序等具体内容以及前述验收书的效力：</w:t>
      </w:r>
    </w:p>
    <w:p w14:paraId="4A5604D6">
      <w:pPr>
        <w:spacing w:line="360" w:lineRule="auto"/>
        <w:ind w:firstLine="480" w:firstLineChars="200"/>
        <w:rPr>
          <w:rFonts w:hint="eastAsia" w:ascii="仿宋_GB2312" w:hAnsi="楷体" w:eastAsia="仿宋_GB2312"/>
          <w:sz w:val="24"/>
        </w:rPr>
      </w:pPr>
    </w:p>
    <w:p w14:paraId="6CB7EB7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3.5.5 其他：</w:t>
      </w:r>
    </w:p>
    <w:p w14:paraId="004E5B4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3.6项目验收：</w:t>
      </w:r>
    </w:p>
    <w:p w14:paraId="29F61B7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34321EB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29430CA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5063539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3.6.4验收产生的费用：</w:t>
      </w:r>
    </w:p>
    <w:p w14:paraId="1DCA320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首次验收费用由</w:t>
      </w:r>
      <w:r>
        <w:rPr>
          <w:rFonts w:hint="eastAsia" w:ascii="仿宋_GB2312" w:hAnsi="楷体" w:eastAsia="仿宋_GB2312"/>
          <w:sz w:val="24"/>
          <w:u w:val="single"/>
        </w:rPr>
        <w:t xml:space="preserve">      </w:t>
      </w:r>
      <w:r>
        <w:rPr>
          <w:rFonts w:hint="eastAsia" w:ascii="仿宋_GB2312" w:hAnsi="楷体" w:eastAsia="仿宋_GB2312"/>
          <w:sz w:val="24"/>
        </w:rPr>
        <w:t>承担，如首次验收不合格，后续验收费用由</w:t>
      </w:r>
      <w:r>
        <w:rPr>
          <w:rFonts w:hint="eastAsia" w:ascii="仿宋_GB2312" w:hAnsi="楷体" w:eastAsia="仿宋_GB2312"/>
          <w:sz w:val="24"/>
          <w:u w:val="single"/>
        </w:rPr>
        <w:t xml:space="preserve">     </w:t>
      </w:r>
      <w:r>
        <w:rPr>
          <w:rFonts w:hint="eastAsia" w:ascii="仿宋_GB2312" w:hAnsi="楷体" w:eastAsia="仿宋_GB2312"/>
          <w:sz w:val="24"/>
        </w:rPr>
        <w:t>支付。</w:t>
      </w:r>
    </w:p>
    <w:p w14:paraId="2A02B96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3.6.5验收内容及资料要求：</w:t>
      </w:r>
    </w:p>
    <w:p w14:paraId="772D78D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根根据采购文件确定的技术指标或者货物要求确定验收指标和标准。未进行相应约定的，应当符合国家强制性规定、政策要求、安全标准、行业或企业有关标准等。</w:t>
      </w:r>
    </w:p>
    <w:p w14:paraId="54C7F7D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3.6.6验收内容</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7BDE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2260EF21">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29B50023">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验收内容</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779A6554">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 xml:space="preserve"> 验收标准</w:t>
            </w:r>
          </w:p>
        </w:tc>
      </w:tr>
      <w:tr w14:paraId="12D4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40954011">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409C7B9D">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交货产品数量</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0A88ABBF">
            <w:pPr>
              <w:widowControl/>
              <w:spacing w:line="360" w:lineRule="auto"/>
              <w:ind w:firstLine="200"/>
              <w:jc w:val="center"/>
              <w:rPr>
                <w:rFonts w:hint="eastAsia" w:ascii="仿宋" w:hAnsi="仿宋" w:eastAsia="仿宋" w:cs="仿宋"/>
                <w:kern w:val="0"/>
                <w:sz w:val="24"/>
              </w:rPr>
            </w:pPr>
          </w:p>
        </w:tc>
      </w:tr>
      <w:tr w14:paraId="366D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1737412D">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23CCD120">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交货产品的质量文件</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3B84598C">
            <w:pPr>
              <w:widowControl/>
              <w:spacing w:line="360" w:lineRule="auto"/>
              <w:ind w:firstLine="200"/>
              <w:jc w:val="center"/>
              <w:rPr>
                <w:rFonts w:hint="eastAsia" w:ascii="仿宋" w:hAnsi="仿宋" w:eastAsia="仿宋" w:cs="仿宋"/>
                <w:kern w:val="0"/>
                <w:sz w:val="24"/>
              </w:rPr>
            </w:pPr>
          </w:p>
        </w:tc>
      </w:tr>
      <w:tr w14:paraId="1CD3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183B670A">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612C5933">
            <w:pPr>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 xml:space="preserve">交货产品技术、性能指标 </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1CE49896">
            <w:pPr>
              <w:pStyle w:val="14"/>
              <w:spacing w:after="0" w:line="360" w:lineRule="auto"/>
              <w:ind w:firstLine="200"/>
              <w:jc w:val="left"/>
              <w:rPr>
                <w:rFonts w:hint="eastAsia" w:ascii="仿宋" w:hAnsi="仿宋" w:eastAsia="仿宋" w:cs="仿宋"/>
              </w:rPr>
            </w:pPr>
          </w:p>
        </w:tc>
      </w:tr>
      <w:tr w14:paraId="39DE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273CB589">
            <w:pPr>
              <w:widowControl/>
              <w:spacing w:line="360" w:lineRule="auto"/>
              <w:ind w:firstLine="200"/>
              <w:jc w:val="center"/>
              <w:rPr>
                <w:rFonts w:hint="eastAsia" w:ascii="仿宋" w:hAnsi="仿宋" w:eastAsia="仿宋" w:cs="仿宋"/>
                <w:kern w:val="0"/>
                <w:sz w:val="24"/>
              </w:rPr>
            </w:pPr>
            <w:r>
              <w:rPr>
                <w:rFonts w:hint="eastAsia" w:ascii="仿宋" w:hAnsi="仿宋" w:eastAsia="仿宋" w:cs="仿宋"/>
                <w:kern w:val="0"/>
                <w:sz w:val="24"/>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C7826BE">
            <w:pPr>
              <w:spacing w:line="360" w:lineRule="auto"/>
              <w:ind w:firstLine="200"/>
              <w:jc w:val="center"/>
              <w:rPr>
                <w:rFonts w:hint="eastAsia" w:ascii="仿宋" w:hAnsi="仿宋" w:eastAsia="仿宋" w:cs="仿宋"/>
                <w:sz w:val="24"/>
              </w:rPr>
            </w:pPr>
            <w:r>
              <w:rPr>
                <w:rFonts w:hint="eastAsia" w:ascii="仿宋" w:hAnsi="仿宋" w:eastAsia="仿宋" w:cs="仿宋"/>
                <w:sz w:val="24"/>
              </w:rPr>
              <w:t>售后服务</w:t>
            </w:r>
          </w:p>
          <w:p w14:paraId="6A577547">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sz w:val="24"/>
              </w:rPr>
              <w:t>承诺</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6C49BCCB">
            <w:pPr>
              <w:widowControl/>
              <w:spacing w:line="360" w:lineRule="auto"/>
              <w:ind w:firstLine="200"/>
              <w:jc w:val="center"/>
              <w:rPr>
                <w:rFonts w:hint="eastAsia" w:ascii="仿宋" w:hAnsi="仿宋" w:eastAsia="仿宋" w:cs="仿宋"/>
                <w:kern w:val="0"/>
                <w:sz w:val="24"/>
              </w:rPr>
            </w:pPr>
          </w:p>
        </w:tc>
      </w:tr>
      <w:tr w14:paraId="3F2E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0E03D7EB">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6</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4691CBD9">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其他工作</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330B7CAC">
            <w:pPr>
              <w:widowControl/>
              <w:spacing w:line="360" w:lineRule="auto"/>
              <w:ind w:firstLine="200"/>
              <w:jc w:val="left"/>
              <w:rPr>
                <w:rFonts w:hint="eastAsia" w:ascii="仿宋" w:hAnsi="仿宋" w:eastAsia="仿宋" w:cs="仿宋"/>
                <w:kern w:val="0"/>
                <w:sz w:val="24"/>
              </w:rPr>
            </w:pPr>
          </w:p>
        </w:tc>
      </w:tr>
    </w:tbl>
    <w:p w14:paraId="7F5EE186">
      <w:pPr>
        <w:tabs>
          <w:tab w:val="left" w:pos="904"/>
        </w:tabs>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338D68B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3.6.7验收资料要求</w:t>
      </w:r>
    </w:p>
    <w:p w14:paraId="203B143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验收资料要求包括（不限于）以下内容：</w:t>
      </w:r>
    </w:p>
    <w:p w14:paraId="2515EB3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（1）采购文件；</w:t>
      </w:r>
    </w:p>
    <w:p w14:paraId="342D080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（2）投标文件；</w:t>
      </w:r>
    </w:p>
    <w:p w14:paraId="3E6B241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（3）采购合同；</w:t>
      </w:r>
    </w:p>
    <w:p w14:paraId="703977A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（4）其他需要提供的相关资料：（业主根据项目实际增减第（4）点验收资料内容）。</w:t>
      </w:r>
    </w:p>
    <w:p w14:paraId="5EB07420">
      <w:pPr>
        <w:widowControl/>
        <w:ind w:firstLine="720" w:firstLineChars="300"/>
        <w:jc w:val="left"/>
        <w:rPr>
          <w:rFonts w:hint="eastAsia" w:ascii="仿宋" w:hAnsi="仿宋" w:eastAsia="仿宋"/>
          <w:bCs/>
          <w:sz w:val="24"/>
        </w:rPr>
      </w:pPr>
    </w:p>
    <w:p w14:paraId="7F41E058">
      <w:pPr>
        <w:spacing w:line="360" w:lineRule="auto"/>
        <w:ind w:firstLine="480" w:firstLineChars="200"/>
        <w:rPr>
          <w:rFonts w:hint="eastAsia" w:ascii="仿宋" w:hAnsi="仿宋" w:eastAsia="仿宋" w:cs="仿宋_GB2312"/>
          <w:b/>
          <w:sz w:val="36"/>
          <w:szCs w:val="20"/>
        </w:rPr>
      </w:pPr>
      <w:r>
        <w:rPr>
          <w:rFonts w:hint="eastAsia" w:ascii="仿宋_GB2312" w:hAnsi="楷体" w:eastAsia="仿宋_GB2312"/>
          <w:sz w:val="24"/>
          <w:u w:val="single"/>
        </w:rPr>
        <w:t xml:space="preserve">                                                                       </w:t>
      </w:r>
    </w:p>
    <w:p w14:paraId="524C6750">
      <w:pPr>
        <w:widowControl/>
        <w:spacing w:beforeAutospacing="1" w:line="360" w:lineRule="auto"/>
        <w:jc w:val="left"/>
        <w:rPr>
          <w:rFonts w:hAnsi="宋体"/>
        </w:rPr>
        <w:sectPr>
          <w:pgSz w:w="11906" w:h="16838"/>
          <w:pgMar w:top="1134" w:right="1134" w:bottom="1134" w:left="1134" w:header="720" w:footer="720" w:gutter="0"/>
          <w:cols w:space="720" w:num="1"/>
          <w:docGrid w:type="lines" w:linePitch="331" w:charSpace="0"/>
        </w:sectPr>
      </w:pPr>
    </w:p>
    <w:p w14:paraId="34116908">
      <w:pPr>
        <w:pStyle w:val="18"/>
        <w:spacing w:line="360" w:lineRule="auto"/>
        <w:ind w:left="178" w:leftChars="85"/>
        <w:rPr>
          <w:rFonts w:hint="eastAsia" w:hAnsi="宋体"/>
        </w:rPr>
      </w:pPr>
    </w:p>
    <w:p w14:paraId="2152628D">
      <w:pPr>
        <w:pStyle w:val="18"/>
        <w:tabs>
          <w:tab w:val="left" w:pos="2472"/>
        </w:tabs>
        <w:spacing w:line="460" w:lineRule="exact"/>
        <w:jc w:val="center"/>
        <w:rPr>
          <w:rFonts w:hint="eastAsia" w:ascii="Times New Roman" w:hAnsi="Times New Roman"/>
          <w:b/>
          <w:sz w:val="36"/>
        </w:rPr>
      </w:pPr>
    </w:p>
    <w:p w14:paraId="79836EB2">
      <w:pPr>
        <w:pStyle w:val="18"/>
        <w:tabs>
          <w:tab w:val="left" w:pos="2472"/>
        </w:tabs>
        <w:spacing w:line="460" w:lineRule="exact"/>
        <w:jc w:val="center"/>
        <w:rPr>
          <w:rFonts w:ascii="Times New Roman" w:hAnsi="Times New Roman"/>
          <w:b/>
          <w:sz w:val="36"/>
        </w:rPr>
      </w:pPr>
    </w:p>
    <w:p w14:paraId="7EF74DFF">
      <w:pPr>
        <w:pStyle w:val="18"/>
        <w:tabs>
          <w:tab w:val="left" w:pos="2472"/>
        </w:tabs>
        <w:spacing w:line="460" w:lineRule="exact"/>
        <w:jc w:val="center"/>
        <w:rPr>
          <w:rFonts w:ascii="Times New Roman" w:hAnsi="Times New Roman"/>
          <w:b/>
          <w:sz w:val="36"/>
        </w:rPr>
      </w:pPr>
    </w:p>
    <w:p w14:paraId="038346BB">
      <w:pPr>
        <w:pStyle w:val="18"/>
        <w:tabs>
          <w:tab w:val="left" w:pos="2472"/>
        </w:tabs>
        <w:spacing w:line="460" w:lineRule="exact"/>
        <w:jc w:val="center"/>
        <w:rPr>
          <w:rFonts w:ascii="Times New Roman" w:hAnsi="Times New Roman"/>
          <w:b/>
          <w:sz w:val="36"/>
        </w:rPr>
      </w:pPr>
    </w:p>
    <w:p w14:paraId="61AA5A30">
      <w:pPr>
        <w:pStyle w:val="18"/>
        <w:tabs>
          <w:tab w:val="left" w:pos="2472"/>
        </w:tabs>
        <w:spacing w:line="460" w:lineRule="exact"/>
        <w:jc w:val="center"/>
        <w:rPr>
          <w:rFonts w:ascii="Times New Roman" w:hAnsi="Times New Roman"/>
          <w:b/>
          <w:sz w:val="36"/>
        </w:rPr>
      </w:pPr>
    </w:p>
    <w:p w14:paraId="11FB54C3">
      <w:pPr>
        <w:pStyle w:val="18"/>
        <w:tabs>
          <w:tab w:val="left" w:pos="2472"/>
        </w:tabs>
        <w:spacing w:line="460" w:lineRule="exact"/>
        <w:jc w:val="center"/>
        <w:rPr>
          <w:rFonts w:ascii="Times New Roman" w:hAnsi="Times New Roman"/>
          <w:b/>
          <w:sz w:val="36"/>
        </w:rPr>
      </w:pPr>
    </w:p>
    <w:p w14:paraId="3DC1CE18">
      <w:pPr>
        <w:pStyle w:val="18"/>
        <w:tabs>
          <w:tab w:val="left" w:pos="2472"/>
        </w:tabs>
        <w:spacing w:line="460" w:lineRule="exact"/>
        <w:jc w:val="center"/>
        <w:rPr>
          <w:rFonts w:ascii="Times New Roman" w:hAnsi="Times New Roman"/>
          <w:b/>
          <w:sz w:val="36"/>
        </w:rPr>
      </w:pPr>
    </w:p>
    <w:p w14:paraId="423E3A9C">
      <w:pPr>
        <w:pStyle w:val="18"/>
        <w:tabs>
          <w:tab w:val="left" w:pos="2472"/>
        </w:tabs>
        <w:spacing w:line="460" w:lineRule="exact"/>
        <w:jc w:val="center"/>
        <w:rPr>
          <w:rFonts w:ascii="Times New Roman" w:hAnsi="Times New Roman"/>
          <w:b/>
          <w:sz w:val="36"/>
        </w:rPr>
      </w:pPr>
    </w:p>
    <w:p w14:paraId="7842FCB8">
      <w:pPr>
        <w:pStyle w:val="18"/>
        <w:tabs>
          <w:tab w:val="left" w:pos="2472"/>
        </w:tabs>
        <w:spacing w:line="460" w:lineRule="exact"/>
        <w:jc w:val="center"/>
        <w:rPr>
          <w:rFonts w:ascii="Times New Roman" w:hAnsi="Times New Roman"/>
          <w:b/>
          <w:sz w:val="36"/>
        </w:rPr>
      </w:pPr>
    </w:p>
    <w:p w14:paraId="4AEF9D56">
      <w:pPr>
        <w:pStyle w:val="18"/>
        <w:tabs>
          <w:tab w:val="left" w:pos="2472"/>
        </w:tabs>
        <w:spacing w:line="460" w:lineRule="exact"/>
        <w:jc w:val="center"/>
        <w:outlineLvl w:val="0"/>
        <w:rPr>
          <w:rFonts w:ascii="Times New Roman" w:hAnsi="Times New Roman"/>
          <w:b/>
          <w:sz w:val="36"/>
        </w:rPr>
      </w:pPr>
      <w:bookmarkStart w:id="308" w:name="_Toc16776"/>
      <w:r>
        <w:rPr>
          <w:rFonts w:hint="eastAsia" w:ascii="Times New Roman" w:hAnsi="Times New Roman"/>
          <w:b/>
          <w:sz w:val="36"/>
        </w:rPr>
        <w:t>第六章</w:t>
      </w:r>
      <w:r>
        <w:rPr>
          <w:rFonts w:ascii="Times New Roman" w:hAnsi="Times New Roman"/>
          <w:b/>
          <w:sz w:val="36"/>
        </w:rPr>
        <w:t xml:space="preserve"> </w:t>
      </w:r>
      <w:r>
        <w:rPr>
          <w:rFonts w:hint="eastAsia" w:ascii="Times New Roman" w:hAnsi="Times New Roman"/>
          <w:b/>
          <w:sz w:val="36"/>
        </w:rPr>
        <w:t>投标文件格式</w:t>
      </w:r>
      <w:bookmarkEnd w:id="308"/>
    </w:p>
    <w:p w14:paraId="2C2CA7B1">
      <w:pPr>
        <w:widowControl/>
        <w:spacing w:beforeAutospacing="1" w:line="360" w:lineRule="auto"/>
        <w:jc w:val="left"/>
        <w:rPr>
          <w:rFonts w:ascii="宋体" w:hAnsi="宋体"/>
          <w:szCs w:val="20"/>
        </w:rPr>
        <w:sectPr>
          <w:pgSz w:w="11906" w:h="16838"/>
          <w:pgMar w:top="1134" w:right="1134" w:bottom="1134" w:left="1134" w:header="720" w:footer="720" w:gutter="0"/>
          <w:cols w:space="720" w:num="1"/>
          <w:docGrid w:type="lines" w:linePitch="331" w:charSpace="0"/>
        </w:sectPr>
      </w:pPr>
    </w:p>
    <w:p w14:paraId="4F949C94">
      <w:pPr>
        <w:pStyle w:val="18"/>
        <w:ind w:firstLine="551" w:firstLineChars="196"/>
        <w:jc w:val="center"/>
        <w:outlineLvl w:val="1"/>
        <w:rPr>
          <w:rFonts w:hAnsi="宋体"/>
          <w:b/>
          <w:bCs/>
          <w:color w:val="000000"/>
          <w:sz w:val="28"/>
          <w:szCs w:val="28"/>
        </w:rPr>
      </w:pPr>
      <w:bookmarkStart w:id="309" w:name="_Toc19143"/>
      <w:r>
        <w:rPr>
          <w:rFonts w:hint="eastAsia" w:hAnsi="宋体"/>
          <w:b/>
          <w:bCs/>
          <w:color w:val="000000"/>
          <w:sz w:val="28"/>
          <w:szCs w:val="28"/>
        </w:rPr>
        <w:t>第一节 投标文件外层包装封面</w:t>
      </w:r>
      <w:bookmarkEnd w:id="309"/>
    </w:p>
    <w:p w14:paraId="4A831D68">
      <w:pPr>
        <w:spacing w:before="120" w:beforeLines="50" w:after="120" w:afterLines="50"/>
        <w:jc w:val="center"/>
        <w:rPr>
          <w:rFonts w:hint="eastAsia" w:ascii="宋体" w:hAnsi="宋体" w:cs="宋体"/>
          <w:spacing w:val="20"/>
          <w:sz w:val="44"/>
          <w:szCs w:val="44"/>
        </w:rPr>
      </w:pPr>
    </w:p>
    <w:p w14:paraId="5AA72630">
      <w:pPr>
        <w:spacing w:before="120" w:beforeLines="50" w:after="120" w:afterLines="50"/>
        <w:jc w:val="center"/>
        <w:rPr>
          <w:rFonts w:hint="eastAsia" w:ascii="宋体" w:hAnsi="宋体" w:cs="宋体"/>
          <w:spacing w:val="20"/>
          <w:sz w:val="44"/>
          <w:szCs w:val="44"/>
        </w:rPr>
      </w:pPr>
    </w:p>
    <w:p w14:paraId="6CBAEF84">
      <w:pPr>
        <w:spacing w:before="120" w:beforeLines="50" w:after="120" w:afterLines="50"/>
        <w:jc w:val="center"/>
        <w:rPr>
          <w:rFonts w:hint="eastAsia" w:ascii="宋体" w:hAnsi="宋体" w:cs="宋体"/>
          <w:spacing w:val="20"/>
          <w:sz w:val="44"/>
          <w:szCs w:val="44"/>
        </w:rPr>
      </w:pPr>
    </w:p>
    <w:p w14:paraId="42DCA540">
      <w:pPr>
        <w:spacing w:before="120" w:beforeLines="50" w:after="120" w:afterLines="50"/>
        <w:jc w:val="center"/>
        <w:rPr>
          <w:rFonts w:hint="eastAsia" w:ascii="宋体" w:hAnsi="宋体" w:cs="宋体"/>
          <w:spacing w:val="20"/>
          <w:sz w:val="44"/>
          <w:szCs w:val="44"/>
        </w:rPr>
      </w:pPr>
    </w:p>
    <w:p w14:paraId="622A25F2">
      <w:pPr>
        <w:spacing w:before="120" w:beforeLines="50" w:after="120" w:afterLines="50"/>
        <w:jc w:val="center"/>
        <w:rPr>
          <w:rFonts w:hint="eastAsia" w:ascii="宋体" w:hAnsi="宋体" w:eastAsia="宋体" w:cs="宋体"/>
          <w:spacing w:val="20"/>
          <w:sz w:val="44"/>
          <w:szCs w:val="44"/>
          <w:lang w:eastAsia="zh-CN"/>
        </w:rPr>
      </w:pPr>
      <w:r>
        <w:rPr>
          <w:rFonts w:hint="eastAsia" w:ascii="宋体" w:hAnsi="宋体" w:cs="宋体"/>
          <w:spacing w:val="20"/>
          <w:sz w:val="44"/>
          <w:szCs w:val="44"/>
          <w:lang w:eastAsia="zh-CN"/>
        </w:rPr>
        <w:t>2025年信息化设备采购项目(重)</w:t>
      </w:r>
    </w:p>
    <w:p w14:paraId="21B3E39F">
      <w:pPr>
        <w:spacing w:before="120" w:beforeLines="50" w:after="120" w:afterLines="50"/>
        <w:jc w:val="center"/>
        <w:rPr>
          <w:rFonts w:hint="eastAsia" w:ascii="宋体" w:hAnsi="宋体" w:cs="宋体"/>
          <w:spacing w:val="40"/>
          <w:w w:val="110"/>
          <w:sz w:val="44"/>
          <w:szCs w:val="44"/>
        </w:rPr>
      </w:pPr>
      <w:r>
        <w:rPr>
          <w:rFonts w:hint="eastAsia" w:ascii="宋体" w:hAnsi="宋体" w:cs="宋体"/>
          <w:spacing w:val="40"/>
          <w:w w:val="110"/>
          <w:sz w:val="44"/>
          <w:szCs w:val="44"/>
        </w:rPr>
        <w:t>投标文件</w:t>
      </w:r>
    </w:p>
    <w:p w14:paraId="61B5BACB">
      <w:pPr>
        <w:jc w:val="center"/>
        <w:rPr>
          <w:rFonts w:hint="eastAsia" w:ascii="宋体" w:hAnsi="宋体" w:cs="宋体"/>
          <w:sz w:val="24"/>
        </w:rPr>
      </w:pPr>
      <w:r>
        <w:rPr>
          <w:rFonts w:hint="eastAsia" w:ascii="宋体" w:hAnsi="宋体" w:cs="宋体"/>
          <w:sz w:val="24"/>
        </w:rPr>
        <w:t>（电子投标文件）</w:t>
      </w:r>
    </w:p>
    <w:tbl>
      <w:tblPr>
        <w:tblStyle w:val="34"/>
        <w:tblW w:w="0" w:type="auto"/>
        <w:jc w:val="center"/>
        <w:tblLayout w:type="fixed"/>
        <w:tblCellMar>
          <w:top w:w="0" w:type="dxa"/>
          <w:left w:w="108" w:type="dxa"/>
          <w:bottom w:w="0" w:type="dxa"/>
          <w:right w:w="108" w:type="dxa"/>
        </w:tblCellMar>
      </w:tblPr>
      <w:tblGrid>
        <w:gridCol w:w="1601"/>
        <w:gridCol w:w="6172"/>
      </w:tblGrid>
      <w:tr w14:paraId="23BC9E5E">
        <w:tblPrEx>
          <w:tblCellMar>
            <w:top w:w="0" w:type="dxa"/>
            <w:left w:w="108" w:type="dxa"/>
            <w:bottom w:w="0" w:type="dxa"/>
            <w:right w:w="108" w:type="dxa"/>
          </w:tblCellMar>
        </w:tblPrEx>
        <w:trPr>
          <w:jc w:val="center"/>
        </w:trPr>
        <w:tc>
          <w:tcPr>
            <w:tcW w:w="1601" w:type="dxa"/>
            <w:noWrap w:val="0"/>
            <w:vAlign w:val="bottom"/>
          </w:tcPr>
          <w:p w14:paraId="72340FC5">
            <w:pPr>
              <w:jc w:val="distribute"/>
              <w:rPr>
                <w:rFonts w:hint="eastAsia" w:ascii="宋体" w:hAnsi="宋体" w:cs="宋体"/>
                <w:sz w:val="24"/>
              </w:rPr>
            </w:pPr>
            <w:r>
              <w:rPr>
                <w:rFonts w:hint="eastAsia" w:ascii="宋体" w:hAnsi="宋体" w:cs="宋体"/>
                <w:sz w:val="24"/>
              </w:rPr>
              <w:t>项目名称：</w:t>
            </w:r>
          </w:p>
        </w:tc>
        <w:tc>
          <w:tcPr>
            <w:tcW w:w="6172" w:type="dxa"/>
            <w:tcBorders>
              <w:top w:val="nil"/>
              <w:left w:val="nil"/>
              <w:bottom w:val="single" w:color="000000" w:sz="4" w:space="0"/>
              <w:right w:val="nil"/>
            </w:tcBorders>
            <w:noWrap w:val="0"/>
            <w:vAlign w:val="bottom"/>
          </w:tcPr>
          <w:p w14:paraId="7AB2FB66">
            <w:pPr>
              <w:jc w:val="left"/>
              <w:rPr>
                <w:rFonts w:hint="eastAsia" w:ascii="宋体" w:hAnsi="宋体" w:eastAsia="宋体" w:cs="宋体"/>
                <w:sz w:val="24"/>
                <w:lang w:eastAsia="zh-CN"/>
              </w:rPr>
            </w:pPr>
            <w:r>
              <w:rPr>
                <w:rFonts w:hint="eastAsia" w:ascii="宋体" w:hAnsi="宋体" w:cs="宋体"/>
                <w:sz w:val="24"/>
                <w:lang w:eastAsia="zh-CN"/>
              </w:rPr>
              <w:t>2025年信息化设备采购项目(重)</w:t>
            </w:r>
          </w:p>
        </w:tc>
      </w:tr>
      <w:tr w14:paraId="1EC879FF">
        <w:tblPrEx>
          <w:tblCellMar>
            <w:top w:w="0" w:type="dxa"/>
            <w:left w:w="108" w:type="dxa"/>
            <w:bottom w:w="0" w:type="dxa"/>
            <w:right w:w="108" w:type="dxa"/>
          </w:tblCellMar>
        </w:tblPrEx>
        <w:trPr>
          <w:jc w:val="center"/>
        </w:trPr>
        <w:tc>
          <w:tcPr>
            <w:tcW w:w="1601" w:type="dxa"/>
            <w:noWrap w:val="0"/>
            <w:vAlign w:val="bottom"/>
          </w:tcPr>
          <w:p w14:paraId="408B0C09">
            <w:pPr>
              <w:jc w:val="distribute"/>
              <w:rPr>
                <w:rFonts w:hint="eastAsia" w:ascii="宋体" w:hAnsi="宋体" w:cs="宋体"/>
                <w:sz w:val="24"/>
              </w:rPr>
            </w:pPr>
            <w:r>
              <w:rPr>
                <w:rFonts w:hint="eastAsia" w:ascii="宋体" w:hAnsi="宋体" w:cs="宋体"/>
                <w:sz w:val="24"/>
              </w:rPr>
              <w:t>采购方式：</w:t>
            </w:r>
          </w:p>
        </w:tc>
        <w:tc>
          <w:tcPr>
            <w:tcW w:w="6172" w:type="dxa"/>
            <w:tcBorders>
              <w:top w:val="single" w:color="000000" w:sz="4" w:space="0"/>
              <w:left w:val="nil"/>
              <w:bottom w:val="single" w:color="000000" w:sz="4" w:space="0"/>
              <w:right w:val="nil"/>
            </w:tcBorders>
            <w:noWrap w:val="0"/>
            <w:vAlign w:val="bottom"/>
          </w:tcPr>
          <w:p w14:paraId="65B2FB21">
            <w:pPr>
              <w:jc w:val="left"/>
              <w:rPr>
                <w:rFonts w:hint="eastAsia" w:ascii="宋体" w:hAnsi="宋体" w:eastAsia="宋体" w:cs="宋体"/>
                <w:sz w:val="24"/>
                <w:lang w:eastAsia="zh-CN"/>
              </w:rPr>
            </w:pPr>
            <w:bookmarkStart w:id="310" w:name="PO_3000001867_PM003"/>
            <w:r>
              <w:rPr>
                <w:rFonts w:hint="eastAsia" w:ascii="宋体" w:hAnsi="宋体" w:cs="宋体"/>
                <w:sz w:val="24"/>
                <w:lang w:eastAsia="zh-CN"/>
              </w:rPr>
              <w:t>公开招标</w:t>
            </w:r>
            <w:bookmarkEnd w:id="310"/>
          </w:p>
        </w:tc>
      </w:tr>
      <w:tr w14:paraId="518857FA">
        <w:tblPrEx>
          <w:tblCellMar>
            <w:top w:w="0" w:type="dxa"/>
            <w:left w:w="108" w:type="dxa"/>
            <w:bottom w:w="0" w:type="dxa"/>
            <w:right w:w="108" w:type="dxa"/>
          </w:tblCellMar>
        </w:tblPrEx>
        <w:trPr>
          <w:jc w:val="center"/>
        </w:trPr>
        <w:tc>
          <w:tcPr>
            <w:tcW w:w="1601" w:type="dxa"/>
            <w:noWrap w:val="0"/>
            <w:vAlign w:val="bottom"/>
          </w:tcPr>
          <w:p w14:paraId="63B5D8AA">
            <w:pPr>
              <w:jc w:val="distribute"/>
              <w:rPr>
                <w:rFonts w:hint="eastAsia" w:ascii="宋体" w:hAnsi="宋体" w:cs="宋体"/>
                <w:sz w:val="24"/>
              </w:rPr>
            </w:pPr>
            <w:r>
              <w:rPr>
                <w:rFonts w:hint="eastAsia" w:ascii="宋体" w:hAnsi="宋体" w:cs="宋体"/>
                <w:sz w:val="24"/>
              </w:rPr>
              <w:t>项目编号：</w:t>
            </w:r>
          </w:p>
        </w:tc>
        <w:tc>
          <w:tcPr>
            <w:tcW w:w="6172" w:type="dxa"/>
            <w:tcBorders>
              <w:top w:val="single" w:color="000000" w:sz="4" w:space="0"/>
              <w:left w:val="nil"/>
              <w:bottom w:val="single" w:color="000000" w:sz="4" w:space="0"/>
              <w:right w:val="nil"/>
            </w:tcBorders>
            <w:noWrap w:val="0"/>
            <w:vAlign w:val="bottom"/>
          </w:tcPr>
          <w:p w14:paraId="5E0CE069">
            <w:pPr>
              <w:jc w:val="left"/>
              <w:rPr>
                <w:rFonts w:hint="eastAsia" w:ascii="宋体" w:hAnsi="宋体" w:eastAsia="宋体" w:cs="宋体"/>
                <w:sz w:val="24"/>
                <w:lang w:eastAsia="zh-CN"/>
              </w:rPr>
            </w:pPr>
            <w:r>
              <w:rPr>
                <w:rFonts w:hint="eastAsia" w:ascii="宋体" w:hAnsi="宋体" w:cs="宋体"/>
                <w:sz w:val="24"/>
                <w:lang w:eastAsia="zh-CN"/>
              </w:rPr>
              <w:t>NNZC2025-G1-270232-HZSG</w:t>
            </w:r>
          </w:p>
        </w:tc>
      </w:tr>
      <w:tr w14:paraId="76D86D73">
        <w:tblPrEx>
          <w:tblCellMar>
            <w:top w:w="0" w:type="dxa"/>
            <w:left w:w="108" w:type="dxa"/>
            <w:bottom w:w="0" w:type="dxa"/>
            <w:right w:w="108" w:type="dxa"/>
          </w:tblCellMar>
        </w:tblPrEx>
        <w:trPr>
          <w:jc w:val="center"/>
        </w:trPr>
        <w:tc>
          <w:tcPr>
            <w:tcW w:w="1601" w:type="dxa"/>
            <w:noWrap w:val="0"/>
            <w:vAlign w:val="bottom"/>
          </w:tcPr>
          <w:p w14:paraId="2971D7DC">
            <w:pPr>
              <w:jc w:val="distribute"/>
              <w:rPr>
                <w:rFonts w:hint="eastAsia" w:ascii="宋体" w:hAnsi="宋体" w:cs="宋体"/>
                <w:sz w:val="24"/>
              </w:rPr>
            </w:pPr>
            <w:r>
              <w:rPr>
                <w:rFonts w:hint="eastAsia" w:ascii="宋体" w:hAnsi="宋体" w:cs="宋体"/>
                <w:sz w:val="24"/>
              </w:rPr>
              <w:t>所投分标：</w:t>
            </w:r>
          </w:p>
        </w:tc>
        <w:tc>
          <w:tcPr>
            <w:tcW w:w="6172" w:type="dxa"/>
            <w:tcBorders>
              <w:top w:val="single" w:color="000000" w:sz="4" w:space="0"/>
              <w:left w:val="nil"/>
              <w:bottom w:val="single" w:color="000000" w:sz="4" w:space="0"/>
              <w:right w:val="nil"/>
            </w:tcBorders>
            <w:noWrap w:val="0"/>
            <w:vAlign w:val="bottom"/>
          </w:tcPr>
          <w:p w14:paraId="779FBB14">
            <w:pPr>
              <w:jc w:val="left"/>
              <w:rPr>
                <w:rFonts w:hint="eastAsia" w:ascii="宋体" w:hAnsi="宋体" w:cs="宋体"/>
                <w:sz w:val="24"/>
              </w:rPr>
            </w:pPr>
          </w:p>
        </w:tc>
      </w:tr>
      <w:tr w14:paraId="2C574BD6">
        <w:tblPrEx>
          <w:tblCellMar>
            <w:top w:w="0" w:type="dxa"/>
            <w:left w:w="108" w:type="dxa"/>
            <w:bottom w:w="0" w:type="dxa"/>
            <w:right w:w="108" w:type="dxa"/>
          </w:tblCellMar>
        </w:tblPrEx>
        <w:trPr>
          <w:jc w:val="center"/>
        </w:trPr>
        <w:tc>
          <w:tcPr>
            <w:tcW w:w="1601" w:type="dxa"/>
            <w:noWrap w:val="0"/>
            <w:vAlign w:val="bottom"/>
          </w:tcPr>
          <w:p w14:paraId="2DD5FB5D">
            <w:pPr>
              <w:jc w:val="distribute"/>
              <w:rPr>
                <w:rFonts w:hint="eastAsia" w:ascii="宋体" w:hAnsi="宋体" w:cs="宋体"/>
                <w:sz w:val="24"/>
              </w:rPr>
            </w:pPr>
            <w:r>
              <w:rPr>
                <w:rFonts w:hint="eastAsia" w:ascii="宋体" w:hAnsi="宋体" w:cs="宋体"/>
                <w:sz w:val="24"/>
              </w:rPr>
              <w:t>投标人名称：</w:t>
            </w:r>
          </w:p>
        </w:tc>
        <w:tc>
          <w:tcPr>
            <w:tcW w:w="6172" w:type="dxa"/>
            <w:tcBorders>
              <w:top w:val="single" w:color="000000" w:sz="4" w:space="0"/>
              <w:left w:val="nil"/>
              <w:bottom w:val="single" w:color="000000" w:sz="4" w:space="0"/>
              <w:right w:val="nil"/>
            </w:tcBorders>
            <w:noWrap w:val="0"/>
            <w:vAlign w:val="bottom"/>
          </w:tcPr>
          <w:p w14:paraId="2B9CBB20">
            <w:pPr>
              <w:jc w:val="left"/>
              <w:rPr>
                <w:rFonts w:hint="eastAsia" w:ascii="宋体" w:hAnsi="宋体" w:cs="宋体"/>
                <w:sz w:val="24"/>
              </w:rPr>
            </w:pPr>
          </w:p>
        </w:tc>
      </w:tr>
      <w:tr w14:paraId="5225A456">
        <w:tblPrEx>
          <w:tblCellMar>
            <w:top w:w="0" w:type="dxa"/>
            <w:left w:w="108" w:type="dxa"/>
            <w:bottom w:w="0" w:type="dxa"/>
            <w:right w:w="108" w:type="dxa"/>
          </w:tblCellMar>
        </w:tblPrEx>
        <w:trPr>
          <w:jc w:val="center"/>
        </w:trPr>
        <w:tc>
          <w:tcPr>
            <w:tcW w:w="1601" w:type="dxa"/>
            <w:noWrap w:val="0"/>
            <w:vAlign w:val="bottom"/>
          </w:tcPr>
          <w:p w14:paraId="62FF41C0">
            <w:pPr>
              <w:jc w:val="distribute"/>
              <w:rPr>
                <w:rFonts w:hint="eastAsia" w:ascii="宋体" w:hAnsi="宋体" w:cs="宋体"/>
                <w:sz w:val="24"/>
              </w:rPr>
            </w:pPr>
            <w:r>
              <w:rPr>
                <w:rFonts w:hint="eastAsia" w:ascii="宋体" w:hAnsi="宋体" w:cs="宋体"/>
                <w:sz w:val="24"/>
              </w:rPr>
              <w:t>投标人地址：</w:t>
            </w:r>
          </w:p>
        </w:tc>
        <w:tc>
          <w:tcPr>
            <w:tcW w:w="6172" w:type="dxa"/>
            <w:tcBorders>
              <w:top w:val="single" w:color="000000" w:sz="4" w:space="0"/>
              <w:left w:val="nil"/>
              <w:bottom w:val="single" w:color="000000" w:sz="4" w:space="0"/>
              <w:right w:val="nil"/>
            </w:tcBorders>
            <w:noWrap w:val="0"/>
            <w:vAlign w:val="bottom"/>
          </w:tcPr>
          <w:p w14:paraId="31A50767">
            <w:pPr>
              <w:jc w:val="left"/>
              <w:rPr>
                <w:rFonts w:hint="eastAsia" w:ascii="宋体" w:hAnsi="宋体" w:cs="宋体"/>
                <w:sz w:val="24"/>
              </w:rPr>
            </w:pPr>
          </w:p>
        </w:tc>
      </w:tr>
    </w:tbl>
    <w:p w14:paraId="6155C30B">
      <w:pPr>
        <w:ind w:firstLine="4200" w:firstLineChars="1750"/>
        <w:rPr>
          <w:rFonts w:hint="eastAsia" w:ascii="宋体" w:hAnsi="宋体" w:cs="宋体"/>
          <w:sz w:val="24"/>
        </w:rPr>
      </w:pPr>
    </w:p>
    <w:p w14:paraId="1B58B0BC">
      <w:pPr>
        <w:ind w:firstLine="4200" w:firstLineChars="1750"/>
        <w:rPr>
          <w:rFonts w:hint="eastAsia" w:ascii="宋体" w:hAnsi="宋体" w:cs="宋体"/>
          <w:sz w:val="24"/>
        </w:rPr>
      </w:pPr>
    </w:p>
    <w:p w14:paraId="6B6A1A29">
      <w:pPr>
        <w:ind w:firstLine="4200" w:firstLineChars="1750"/>
        <w:rPr>
          <w:rFonts w:hint="eastAsia" w:ascii="宋体" w:hAnsi="宋体" w:cs="宋体"/>
          <w:sz w:val="24"/>
        </w:rPr>
      </w:pPr>
    </w:p>
    <w:p w14:paraId="3C698F6C">
      <w:pPr>
        <w:ind w:firstLine="5880" w:firstLineChars="2450"/>
        <w:rPr>
          <w:rFonts w:hint="eastAsia" w:ascii="宋体" w:hAnsi="宋体" w:cs="宋体"/>
          <w:sz w:val="24"/>
        </w:rPr>
      </w:pPr>
      <w:r>
        <w:rPr>
          <w:rFonts w:hint="eastAsia" w:ascii="宋体" w:hAnsi="宋体" w:cs="宋体"/>
          <w:sz w:val="24"/>
        </w:rPr>
        <w:t>投标截止时间前不得解密</w:t>
      </w:r>
    </w:p>
    <w:p w14:paraId="5080A5E6">
      <w:pPr>
        <w:ind w:firstLine="6480" w:firstLineChars="2700"/>
        <w:rPr>
          <w:rFonts w:hint="eastAsia" w:ascii="宋体" w:hAnsi="宋体" w:cs="宋体"/>
          <w:sz w:val="24"/>
        </w:rPr>
      </w:pPr>
      <w:r>
        <w:rPr>
          <w:rFonts w:hint="eastAsia" w:ascii="宋体" w:hAnsi="宋体" w:cs="宋体"/>
          <w:sz w:val="24"/>
        </w:rPr>
        <w:t>年   月   日</w:t>
      </w:r>
    </w:p>
    <w:p w14:paraId="66A44A41">
      <w:pPr>
        <w:widowControl/>
        <w:jc w:val="left"/>
        <w:rPr>
          <w:rFonts w:ascii="宋体" w:hAnsi="宋体" w:cs="宋体"/>
          <w:sz w:val="24"/>
        </w:rPr>
        <w:sectPr>
          <w:pgSz w:w="11907" w:h="16840"/>
          <w:pgMar w:top="1531" w:right="1418" w:bottom="1361" w:left="1418" w:header="720" w:footer="720" w:gutter="0"/>
          <w:cols w:space="720" w:num="1"/>
        </w:sectPr>
      </w:pPr>
    </w:p>
    <w:p w14:paraId="2FC13BE0">
      <w:pPr>
        <w:pStyle w:val="18"/>
        <w:jc w:val="center"/>
        <w:outlineLvl w:val="1"/>
        <w:rPr>
          <w:rFonts w:hint="eastAsia" w:hAnsi="宋体"/>
          <w:b/>
          <w:bCs/>
          <w:color w:val="000000"/>
          <w:sz w:val="28"/>
          <w:szCs w:val="28"/>
        </w:rPr>
      </w:pPr>
      <w:bookmarkStart w:id="311" w:name="_Toc16192"/>
      <w:r>
        <w:rPr>
          <w:rFonts w:hint="eastAsia" w:hAnsi="宋体"/>
          <w:b/>
          <w:bCs/>
          <w:color w:val="000000"/>
          <w:sz w:val="28"/>
          <w:szCs w:val="28"/>
        </w:rPr>
        <w:t>第二节 资格证明文件格式</w:t>
      </w:r>
      <w:bookmarkEnd w:id="311"/>
    </w:p>
    <w:p w14:paraId="1C9AC9BD">
      <w:pPr>
        <w:pStyle w:val="18"/>
        <w:spacing w:line="360" w:lineRule="auto"/>
        <w:ind w:firstLine="420"/>
        <w:rPr>
          <w:rFonts w:hint="eastAsia" w:hAnsi="宋体"/>
          <w:color w:val="000000"/>
          <w:sz w:val="30"/>
        </w:rPr>
      </w:pPr>
    </w:p>
    <w:p w14:paraId="113E32B3">
      <w:pPr>
        <w:snapToGrid w:val="0"/>
        <w:spacing w:before="165" w:beforeLines="50" w:after="50"/>
        <w:rPr>
          <w:rFonts w:hint="eastAsia" w:ascii="宋体" w:hAnsi="宋体"/>
          <w:bCs/>
          <w:color w:val="000000"/>
          <w:sz w:val="32"/>
          <w:szCs w:val="20"/>
        </w:rPr>
      </w:pPr>
      <w:r>
        <w:rPr>
          <w:rFonts w:hint="eastAsia" w:ascii="宋体" w:hAnsi="宋体"/>
          <w:color w:val="000000"/>
          <w:sz w:val="24"/>
        </w:rPr>
        <w:t xml:space="preserve">                                                         </w:t>
      </w:r>
      <w:r>
        <w:rPr>
          <w:rFonts w:hint="eastAsia" w:ascii="宋体" w:hAnsi="宋体"/>
          <w:bCs/>
          <w:color w:val="000000"/>
        </w:rPr>
        <w:t>电子投标文件</w:t>
      </w:r>
    </w:p>
    <w:p w14:paraId="5657C06C">
      <w:pPr>
        <w:snapToGrid w:val="0"/>
        <w:spacing w:before="165" w:beforeLines="50" w:after="50"/>
        <w:rPr>
          <w:rFonts w:hint="eastAsia" w:ascii="宋体" w:hAnsi="宋体"/>
          <w:color w:val="000000"/>
          <w:sz w:val="24"/>
          <w:szCs w:val="20"/>
        </w:rPr>
      </w:pPr>
    </w:p>
    <w:p w14:paraId="7841B53B">
      <w:pPr>
        <w:snapToGrid w:val="0"/>
        <w:spacing w:before="165" w:beforeLines="50" w:after="50"/>
        <w:jc w:val="center"/>
        <w:rPr>
          <w:rFonts w:hint="eastAsia" w:ascii="宋体" w:hAnsi="宋体"/>
          <w:b/>
          <w:color w:val="000000"/>
          <w:sz w:val="24"/>
          <w:szCs w:val="20"/>
        </w:rPr>
      </w:pPr>
      <w:r>
        <w:rPr>
          <w:rFonts w:hint="eastAsia" w:ascii="宋体" w:hAnsi="宋体"/>
          <w:b/>
          <w:color w:val="000000"/>
          <w:sz w:val="32"/>
          <w:szCs w:val="32"/>
        </w:rPr>
        <w:t>资格证明文件（封面）</w:t>
      </w:r>
    </w:p>
    <w:p w14:paraId="5D602FA8">
      <w:pPr>
        <w:snapToGrid w:val="0"/>
        <w:spacing w:before="165" w:beforeLines="50" w:after="50"/>
        <w:rPr>
          <w:rFonts w:hint="eastAsia" w:ascii="宋体" w:hAnsi="宋体"/>
          <w:bCs/>
          <w:color w:val="000000"/>
          <w:sz w:val="24"/>
          <w:szCs w:val="20"/>
        </w:rPr>
      </w:pPr>
    </w:p>
    <w:p w14:paraId="1BF72A48">
      <w:pPr>
        <w:snapToGrid w:val="0"/>
        <w:spacing w:before="165" w:beforeLines="50" w:after="50"/>
        <w:rPr>
          <w:rFonts w:hint="eastAsia" w:ascii="宋体" w:hAnsi="宋体"/>
          <w:bCs/>
          <w:color w:val="000000"/>
          <w:sz w:val="24"/>
          <w:szCs w:val="20"/>
        </w:rPr>
      </w:pPr>
    </w:p>
    <w:p w14:paraId="05A0A524">
      <w:pPr>
        <w:snapToGrid w:val="0"/>
        <w:spacing w:before="165" w:beforeLines="50" w:after="50"/>
        <w:rPr>
          <w:rFonts w:hint="eastAsia" w:ascii="宋体" w:hAnsi="宋体"/>
          <w:bCs/>
          <w:color w:val="000000"/>
          <w:sz w:val="24"/>
          <w:szCs w:val="20"/>
        </w:rPr>
      </w:pPr>
    </w:p>
    <w:p w14:paraId="10CC8D0F">
      <w:pPr>
        <w:snapToGrid w:val="0"/>
        <w:spacing w:before="165" w:beforeLines="50" w:after="50"/>
        <w:rPr>
          <w:rFonts w:hint="eastAsia" w:ascii="宋体" w:hAnsi="宋体"/>
          <w:bCs/>
          <w:color w:val="000000"/>
          <w:sz w:val="24"/>
          <w:szCs w:val="20"/>
        </w:rPr>
      </w:pPr>
    </w:p>
    <w:p w14:paraId="20CB5060">
      <w:pPr>
        <w:snapToGrid w:val="0"/>
        <w:spacing w:before="165" w:beforeLines="50" w:after="50"/>
        <w:rPr>
          <w:rFonts w:hint="eastAsia" w:ascii="宋体" w:hAnsi="宋体"/>
          <w:bCs/>
          <w:color w:val="000000"/>
          <w:sz w:val="24"/>
          <w:szCs w:val="20"/>
        </w:rPr>
      </w:pPr>
    </w:p>
    <w:p w14:paraId="6CA6A4DE">
      <w:pPr>
        <w:snapToGrid w:val="0"/>
        <w:spacing w:before="165" w:beforeLines="50" w:after="50"/>
        <w:rPr>
          <w:rFonts w:hint="eastAsia" w:ascii="宋体" w:hAnsi="宋体"/>
          <w:bCs/>
          <w:color w:val="000000"/>
          <w:sz w:val="24"/>
          <w:szCs w:val="20"/>
        </w:rPr>
      </w:pPr>
    </w:p>
    <w:p w14:paraId="1A833D4A">
      <w:pPr>
        <w:snapToGrid w:val="0"/>
        <w:spacing w:before="165" w:beforeLines="50" w:after="50"/>
        <w:rPr>
          <w:rFonts w:hint="eastAsia" w:ascii="宋体" w:hAnsi="宋体"/>
          <w:bCs/>
          <w:color w:val="000000"/>
          <w:sz w:val="24"/>
          <w:szCs w:val="20"/>
        </w:rPr>
      </w:pPr>
    </w:p>
    <w:p w14:paraId="3F5B1F33">
      <w:pPr>
        <w:snapToGrid w:val="0"/>
        <w:spacing w:before="165" w:beforeLines="50" w:after="50"/>
        <w:ind w:firstLine="540" w:firstLineChars="225"/>
        <w:rPr>
          <w:rFonts w:hint="eastAsia" w:ascii="宋体" w:hAnsi="宋体" w:eastAsia="宋体"/>
          <w:bCs/>
          <w:color w:val="000000"/>
          <w:sz w:val="24"/>
          <w:lang w:eastAsia="zh-CN"/>
        </w:rPr>
      </w:pPr>
      <w:r>
        <w:rPr>
          <w:rFonts w:hint="eastAsia" w:ascii="宋体" w:hAnsi="宋体"/>
          <w:bCs/>
          <w:color w:val="000000"/>
          <w:sz w:val="24"/>
        </w:rPr>
        <w:t>项目名称：</w:t>
      </w:r>
      <w:r>
        <w:rPr>
          <w:rFonts w:hint="eastAsia" w:ascii="宋体" w:hAnsi="宋体"/>
          <w:bCs/>
          <w:color w:val="000000"/>
          <w:sz w:val="24"/>
          <w:lang w:eastAsia="zh-CN"/>
        </w:rPr>
        <w:t>2025年信息化设备采购项目(重)</w:t>
      </w:r>
    </w:p>
    <w:p w14:paraId="42CBB6C8">
      <w:pPr>
        <w:snapToGrid w:val="0"/>
        <w:spacing w:before="165" w:beforeLines="50" w:after="50"/>
        <w:ind w:firstLine="540" w:firstLineChars="225"/>
        <w:rPr>
          <w:rFonts w:hint="eastAsia" w:ascii="宋体" w:hAnsi="宋体"/>
          <w:bCs/>
          <w:color w:val="000000"/>
          <w:sz w:val="24"/>
          <w:szCs w:val="20"/>
        </w:rPr>
      </w:pPr>
    </w:p>
    <w:p w14:paraId="167599D2">
      <w:pPr>
        <w:snapToGrid w:val="0"/>
        <w:spacing w:before="165" w:beforeLines="50" w:after="50"/>
        <w:ind w:firstLine="540" w:firstLineChars="225"/>
        <w:rPr>
          <w:rFonts w:hint="eastAsia" w:ascii="宋体" w:hAnsi="宋体" w:eastAsia="宋体"/>
          <w:bCs/>
          <w:color w:val="000000"/>
          <w:sz w:val="24"/>
          <w:lang w:eastAsia="zh-CN"/>
        </w:rPr>
      </w:pPr>
      <w:r>
        <w:rPr>
          <w:rFonts w:hint="eastAsia" w:ascii="宋体" w:hAnsi="宋体"/>
          <w:bCs/>
          <w:color w:val="000000"/>
          <w:sz w:val="24"/>
        </w:rPr>
        <w:t>项目编号：</w:t>
      </w:r>
      <w:r>
        <w:rPr>
          <w:rFonts w:hint="eastAsia" w:ascii="宋体" w:hAnsi="宋体"/>
          <w:bCs/>
          <w:color w:val="000000"/>
          <w:sz w:val="24"/>
          <w:lang w:eastAsia="zh-CN"/>
        </w:rPr>
        <w:t>NNZC2025-G1-270232-HZSG</w:t>
      </w:r>
    </w:p>
    <w:p w14:paraId="00443C8A">
      <w:pPr>
        <w:snapToGrid w:val="0"/>
        <w:spacing w:before="165" w:beforeLines="50" w:after="50"/>
        <w:ind w:firstLine="540" w:firstLineChars="225"/>
        <w:rPr>
          <w:rFonts w:hint="eastAsia" w:ascii="宋体" w:hAnsi="宋体"/>
          <w:bCs/>
          <w:color w:val="000000"/>
          <w:sz w:val="24"/>
          <w:szCs w:val="20"/>
        </w:rPr>
      </w:pPr>
      <w:r>
        <w:rPr>
          <w:rFonts w:hint="eastAsia" w:ascii="宋体" w:hAnsi="宋体"/>
          <w:bCs/>
          <w:color w:val="000000"/>
          <w:sz w:val="24"/>
        </w:rPr>
        <w:t xml:space="preserve"> </w:t>
      </w:r>
    </w:p>
    <w:p w14:paraId="609F4865">
      <w:pPr>
        <w:snapToGrid w:val="0"/>
        <w:spacing w:before="165" w:beforeLines="50" w:after="50"/>
        <w:ind w:firstLine="540" w:firstLineChars="225"/>
        <w:rPr>
          <w:rFonts w:hint="eastAsia" w:ascii="宋体" w:hAnsi="宋体"/>
          <w:bCs/>
          <w:color w:val="000000"/>
          <w:sz w:val="24"/>
        </w:rPr>
      </w:pPr>
      <w:r>
        <w:rPr>
          <w:rFonts w:hint="eastAsia" w:ascii="宋体" w:hAnsi="宋体"/>
          <w:bCs/>
          <w:color w:val="000000"/>
          <w:sz w:val="24"/>
        </w:rPr>
        <w:t>所投分标：</w:t>
      </w:r>
    </w:p>
    <w:p w14:paraId="194FBC8C">
      <w:pPr>
        <w:pStyle w:val="9"/>
        <w:snapToGrid w:val="0"/>
        <w:spacing w:before="50" w:after="50"/>
        <w:ind w:firstLine="540" w:firstLineChars="225"/>
        <w:rPr>
          <w:rFonts w:hint="eastAsia" w:ascii="宋体" w:hAnsi="宋体"/>
          <w:bCs/>
          <w:color w:val="000000"/>
          <w:sz w:val="24"/>
          <w:szCs w:val="24"/>
        </w:rPr>
      </w:pPr>
    </w:p>
    <w:p w14:paraId="187438DC">
      <w:pPr>
        <w:pStyle w:val="9"/>
        <w:snapToGrid w:val="0"/>
        <w:spacing w:before="50" w:after="50"/>
        <w:ind w:firstLine="540" w:firstLineChars="225"/>
        <w:rPr>
          <w:rFonts w:hint="eastAsia" w:ascii="宋体" w:hAnsi="宋体"/>
          <w:bCs/>
          <w:color w:val="000000"/>
          <w:sz w:val="24"/>
          <w:szCs w:val="24"/>
        </w:rPr>
      </w:pPr>
      <w:r>
        <w:rPr>
          <w:rFonts w:hint="eastAsia" w:ascii="宋体" w:hAnsi="宋体"/>
          <w:bCs/>
          <w:color w:val="000000"/>
          <w:sz w:val="24"/>
          <w:szCs w:val="24"/>
        </w:rPr>
        <w:t>投标人名称：</w:t>
      </w:r>
    </w:p>
    <w:p w14:paraId="4455DABB">
      <w:pPr>
        <w:pStyle w:val="9"/>
        <w:snapToGrid w:val="0"/>
        <w:spacing w:before="50" w:after="50"/>
        <w:ind w:firstLine="540" w:firstLineChars="225"/>
        <w:rPr>
          <w:rFonts w:hint="eastAsia" w:ascii="宋体" w:hAnsi="宋体"/>
          <w:bCs/>
          <w:color w:val="000000"/>
          <w:sz w:val="24"/>
          <w:szCs w:val="24"/>
        </w:rPr>
      </w:pPr>
    </w:p>
    <w:p w14:paraId="1EA3C39A">
      <w:pPr>
        <w:pStyle w:val="9"/>
        <w:snapToGrid w:val="0"/>
        <w:spacing w:before="50" w:after="50"/>
        <w:ind w:firstLine="960" w:firstLineChars="400"/>
        <w:rPr>
          <w:rFonts w:hint="eastAsia" w:ascii="宋体" w:hAnsi="宋体"/>
          <w:bCs/>
          <w:color w:val="000000"/>
          <w:sz w:val="24"/>
          <w:szCs w:val="24"/>
        </w:rPr>
      </w:pPr>
    </w:p>
    <w:p w14:paraId="707D272A">
      <w:pPr>
        <w:snapToGrid w:val="0"/>
        <w:spacing w:before="165" w:beforeLines="50" w:after="50"/>
        <w:ind w:firstLine="645"/>
        <w:jc w:val="center"/>
        <w:rPr>
          <w:rFonts w:hint="eastAsia" w:ascii="宋体" w:hAnsi="宋体"/>
          <w:color w:val="000000"/>
          <w:sz w:val="24"/>
        </w:rPr>
      </w:pPr>
      <w:r>
        <w:rPr>
          <w:rFonts w:hint="eastAsia" w:ascii="宋体" w:hAnsi="宋体"/>
          <w:color w:val="000000"/>
          <w:sz w:val="24"/>
        </w:rPr>
        <w:t>年  月  日</w:t>
      </w:r>
    </w:p>
    <w:p w14:paraId="537FA73D">
      <w:pPr>
        <w:widowControl/>
        <w:spacing w:line="360" w:lineRule="auto"/>
        <w:jc w:val="left"/>
        <w:rPr>
          <w:rFonts w:ascii="宋体" w:hAnsi="宋体"/>
          <w:color w:val="000000"/>
          <w:sz w:val="30"/>
          <w:szCs w:val="20"/>
        </w:rPr>
        <w:sectPr>
          <w:pgSz w:w="11906" w:h="16838"/>
          <w:pgMar w:top="1134" w:right="1134" w:bottom="1134" w:left="1134" w:header="720" w:footer="720" w:gutter="0"/>
          <w:cols w:space="720" w:num="1"/>
          <w:docGrid w:type="lines" w:linePitch="331" w:charSpace="0"/>
        </w:sectPr>
      </w:pPr>
    </w:p>
    <w:p w14:paraId="04BA427D">
      <w:pPr>
        <w:jc w:val="center"/>
        <w:rPr>
          <w:rFonts w:hint="eastAsia" w:ascii="仿宋_GB2312" w:hAnsi="仿宋" w:eastAsia="仿宋_GB2312" w:cs="仿宋_GB2312"/>
          <w:b/>
          <w:kern w:val="0"/>
          <w:sz w:val="36"/>
          <w:szCs w:val="36"/>
        </w:rPr>
      </w:pPr>
      <w:r>
        <w:rPr>
          <w:rFonts w:hint="eastAsia" w:ascii="仿宋_GB2312" w:hAnsi="仿宋" w:eastAsia="仿宋_GB2312" w:cs="仿宋_GB2312"/>
          <w:b/>
          <w:kern w:val="0"/>
          <w:sz w:val="36"/>
          <w:szCs w:val="36"/>
        </w:rPr>
        <w:t>资格证明文件目录</w:t>
      </w:r>
    </w:p>
    <w:p w14:paraId="3B27E702">
      <w:pPr>
        <w:snapToGrid w:val="0"/>
        <w:spacing w:line="360" w:lineRule="auto"/>
        <w:rPr>
          <w:rFonts w:hint="eastAsia" w:ascii="仿宋_GB2312" w:hAnsi="仿宋" w:eastAsia="仿宋_GB2312" w:cs="仿宋_GB2312"/>
          <w:kern w:val="0"/>
          <w:sz w:val="24"/>
        </w:rPr>
      </w:pPr>
    </w:p>
    <w:p w14:paraId="7BD78FAE">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营业执照(或事业法人登记证或其他工商等登记证明材料)复印件（投标人为自然人的，须提供</w:t>
      </w:r>
      <w:r>
        <w:rPr>
          <w:rFonts w:hint="eastAsia" w:ascii="仿宋_GB2312" w:hAnsi="仿宋" w:eastAsia="仿宋_GB2312" w:cs="Helvetica"/>
          <w:kern w:val="0"/>
          <w:sz w:val="24"/>
        </w:rPr>
        <w:t>自然人的身份证明</w:t>
      </w:r>
      <w:r>
        <w:rPr>
          <w:rFonts w:hint="eastAsia" w:ascii="仿宋_GB2312" w:hAnsi="仿宋" w:eastAsia="仿宋_GB2312"/>
          <w:sz w:val="24"/>
        </w:rPr>
        <w:t>）</w:t>
      </w:r>
      <w:r>
        <w:rPr>
          <w:rFonts w:hint="eastAsia" w:ascii="仿宋_GB2312" w:hAnsi="仿宋" w:eastAsia="仿宋_GB2312" w:cs="仿宋_GB2312"/>
          <w:kern w:val="0"/>
          <w:sz w:val="24"/>
        </w:rPr>
        <w:t>……………………………………………………………（页码）</w:t>
      </w:r>
    </w:p>
    <w:p w14:paraId="21B1FC6C">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二、符合参与政府采购活动的资格条件依法缴纳税收、社会保障资金等方面的材料…………………………………………………………………………………………（页码）</w:t>
      </w:r>
    </w:p>
    <w:p w14:paraId="5A38F972">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三、财务状况报告方面的材料…………………………………………………………（页码）</w:t>
      </w:r>
    </w:p>
    <w:p w14:paraId="7DE3B51A">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四、投标人直接控股股东信息</w:t>
      </w:r>
      <w:r>
        <w:rPr>
          <w:rFonts w:hint="eastAsia" w:ascii="仿宋_GB2312" w:hAnsi="仿宋" w:eastAsia="仿宋_GB2312" w:cs="仿宋_GB2312"/>
          <w:kern w:val="0"/>
          <w:sz w:val="24"/>
        </w:rPr>
        <w:t>…………………………………………………………（页码）</w:t>
      </w:r>
    </w:p>
    <w:p w14:paraId="280E43B9">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五、投标人直接关联关系信息表</w:t>
      </w:r>
      <w:r>
        <w:rPr>
          <w:rFonts w:hint="eastAsia" w:ascii="仿宋_GB2312" w:hAnsi="仿宋" w:eastAsia="仿宋_GB2312" w:cs="仿宋_GB2312"/>
          <w:kern w:val="0"/>
          <w:sz w:val="24"/>
        </w:rPr>
        <w:t>………………………………………………………（页码）</w:t>
      </w:r>
    </w:p>
    <w:p w14:paraId="254BA5AA">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六、投标资格声明函……………………………………………………………………（页码）</w:t>
      </w:r>
    </w:p>
    <w:p w14:paraId="35247A5D">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七、联合体协议书（</w:t>
      </w:r>
      <w:r>
        <w:rPr>
          <w:rFonts w:hint="eastAsia" w:ascii="仿宋_GB2312" w:hAnsi="仿宋" w:eastAsia="仿宋_GB2312" w:cs="仿宋_GB2312"/>
          <w:sz w:val="24"/>
        </w:rPr>
        <w:t>以联合体形式投标的，提供联合体协议；本项目不接受联合体投标或者投标人不以联合体形式投标的，则不需要提供</w:t>
      </w:r>
      <w:r>
        <w:rPr>
          <w:rFonts w:hint="eastAsia" w:ascii="仿宋_GB2312" w:hAnsi="仿宋" w:eastAsia="仿宋_GB2312" w:cs="仿宋_GB2312"/>
          <w:kern w:val="0"/>
          <w:sz w:val="24"/>
        </w:rPr>
        <w:t>）……………………………………（页码）</w:t>
      </w:r>
    </w:p>
    <w:p w14:paraId="2FE54F6C">
      <w:pPr>
        <w:spacing w:line="360" w:lineRule="auto"/>
        <w:rPr>
          <w:rFonts w:hint="eastAsia" w:ascii="仿宋_GB2312" w:hAnsi="仿宋" w:eastAsia="仿宋_GB2312" w:cs="仿宋_GB2312"/>
          <w:b/>
          <w:bCs/>
          <w:sz w:val="24"/>
        </w:rPr>
      </w:pPr>
      <w:r>
        <w:rPr>
          <w:rFonts w:hint="eastAsia" w:ascii="仿宋_GB2312" w:hAnsi="仿宋" w:eastAsia="仿宋_GB2312" w:cs="仿宋_GB2312"/>
          <w:sz w:val="24"/>
        </w:rPr>
        <w:t>八、符合特定资格条件（如有）的有关证明材料（复印件）</w:t>
      </w:r>
      <w:r>
        <w:rPr>
          <w:rFonts w:hint="eastAsia" w:ascii="仿宋_GB2312" w:hAnsi="仿宋" w:eastAsia="仿宋_GB2312" w:cs="仿宋_GB2312"/>
          <w:kern w:val="0"/>
          <w:sz w:val="24"/>
        </w:rPr>
        <w:t>………………………（页码）</w:t>
      </w:r>
      <w:r>
        <w:rPr>
          <w:rFonts w:hint="eastAsia" w:ascii="仿宋_GB2312" w:hAnsi="仿宋" w:eastAsia="仿宋_GB2312" w:cs="仿宋_GB2312"/>
          <w:b/>
          <w:bCs/>
          <w:sz w:val="24"/>
        </w:rPr>
        <w:t>注：以上目录是基本格式要求，各投标人可根据自身情况进一步向下增加内容或细化。</w:t>
      </w:r>
    </w:p>
    <w:p w14:paraId="5D44201F">
      <w:pPr>
        <w:widowControl/>
        <w:spacing w:line="360" w:lineRule="auto"/>
        <w:jc w:val="left"/>
        <w:rPr>
          <w:rFonts w:ascii="宋体" w:hAnsi="宋体"/>
          <w:color w:val="000000"/>
          <w:sz w:val="30"/>
          <w:szCs w:val="20"/>
        </w:rPr>
        <w:sectPr>
          <w:pgSz w:w="11906" w:h="16838"/>
          <w:pgMar w:top="1134" w:right="1134" w:bottom="1134" w:left="1134" w:header="720" w:footer="720" w:gutter="0"/>
          <w:cols w:space="720" w:num="1"/>
          <w:docGrid w:type="lines" w:linePitch="331" w:charSpace="0"/>
        </w:sectPr>
      </w:pPr>
    </w:p>
    <w:p w14:paraId="36104275">
      <w:pPr>
        <w:snapToGrid w:val="0"/>
        <w:spacing w:line="360" w:lineRule="auto"/>
        <w:rPr>
          <w:rFonts w:hint="eastAsia" w:ascii="仿宋_GB2312" w:hAnsi="仿宋" w:eastAsia="仿宋_GB2312" w:cs="仿宋_GB2312"/>
          <w:b/>
          <w:kern w:val="0"/>
          <w:sz w:val="32"/>
          <w:szCs w:val="32"/>
          <w:lang w:val="zh-CN"/>
        </w:rPr>
      </w:pPr>
    </w:p>
    <w:p w14:paraId="794CB4DF">
      <w:pPr>
        <w:spacing w:line="360" w:lineRule="auto"/>
        <w:jc w:val="center"/>
        <w:rPr>
          <w:rFonts w:hint="eastAsia" w:ascii="仿宋_GB2312" w:hAnsi="仿宋" w:eastAsia="仿宋_GB2312" w:cs="仿宋_GB2312"/>
          <w:b/>
          <w:sz w:val="30"/>
          <w:szCs w:val="30"/>
        </w:rPr>
      </w:pPr>
      <w:r>
        <w:rPr>
          <w:rFonts w:hint="eastAsia" w:ascii="仿宋_GB2312" w:hAnsi="仿宋" w:eastAsia="仿宋_GB2312" w:cs="仿宋_GB2312"/>
          <w:b/>
          <w:kern w:val="0"/>
          <w:sz w:val="32"/>
          <w:szCs w:val="32"/>
          <w:lang w:val="zh-CN"/>
        </w:rPr>
        <w:t>一、</w:t>
      </w:r>
      <w:r>
        <w:rPr>
          <w:rFonts w:hint="eastAsia" w:ascii="仿宋_GB2312" w:hAnsi="仿宋" w:eastAsia="仿宋_GB2312" w:cs="仿宋_GB2312"/>
          <w:b/>
          <w:sz w:val="30"/>
          <w:szCs w:val="30"/>
        </w:rPr>
        <w:t>营业执照(或事业法人登记证或其他工商等登记证明材料)复印件（投标人为自然人的，提供自然人的身份证明）</w:t>
      </w:r>
    </w:p>
    <w:p w14:paraId="0D0745D9">
      <w:pPr>
        <w:spacing w:line="360" w:lineRule="auto"/>
        <w:rPr>
          <w:rFonts w:hint="eastAsia" w:ascii="仿宋_GB2312" w:hAnsi="仿宋" w:eastAsia="仿宋_GB2312" w:cs="仿宋_GB2312"/>
          <w:b/>
          <w:sz w:val="30"/>
          <w:szCs w:val="30"/>
        </w:rPr>
      </w:pPr>
    </w:p>
    <w:p w14:paraId="1A3C5EC2">
      <w:pPr>
        <w:snapToGrid w:val="0"/>
        <w:spacing w:line="360" w:lineRule="auto"/>
        <w:ind w:firstLine="576"/>
        <w:jc w:val="center"/>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投标人名称(电子签章)：                              </w:t>
      </w:r>
    </w:p>
    <w:p w14:paraId="201BA02E">
      <w:pPr>
        <w:spacing w:line="360" w:lineRule="auto"/>
        <w:jc w:val="center"/>
        <w:rPr>
          <w:rFonts w:hint="eastAsia" w:ascii="仿宋_GB2312" w:hAnsi="仿宋" w:eastAsia="仿宋_GB2312" w:cs="仿宋_GB2312"/>
          <w:b/>
          <w:sz w:val="30"/>
          <w:szCs w:val="30"/>
        </w:rPr>
      </w:pPr>
      <w:r>
        <w:rPr>
          <w:rFonts w:hint="eastAsia" w:ascii="仿宋_GB2312" w:hAnsi="仿宋" w:eastAsia="仿宋_GB2312" w:cs="仿宋_GB2312"/>
          <w:kern w:val="0"/>
          <w:sz w:val="24"/>
          <w:lang w:val="zh-CN"/>
        </w:rPr>
        <w:t xml:space="preserve">                   日期：  年  月</w:t>
      </w:r>
    </w:p>
    <w:p w14:paraId="4508C8E0">
      <w:pPr>
        <w:spacing w:line="360" w:lineRule="auto"/>
        <w:jc w:val="center"/>
        <w:rPr>
          <w:rFonts w:hint="eastAsia" w:ascii="仿宋_GB2312" w:hAnsi="仿宋" w:eastAsia="仿宋_GB2312" w:cs="仿宋_GB2312"/>
          <w:b/>
          <w:sz w:val="30"/>
          <w:szCs w:val="30"/>
        </w:rPr>
      </w:pPr>
    </w:p>
    <w:p w14:paraId="372745F4">
      <w:pPr>
        <w:snapToGrid w:val="0"/>
        <w:spacing w:line="360" w:lineRule="auto"/>
        <w:ind w:right="480"/>
        <w:jc w:val="center"/>
        <w:rPr>
          <w:rFonts w:hint="eastAsia" w:ascii="仿宋_GB2312" w:hAnsi="仿宋" w:eastAsia="仿宋_GB2312" w:cs="仿宋_GB2312"/>
          <w:b/>
          <w:kern w:val="0"/>
          <w:sz w:val="32"/>
          <w:szCs w:val="32"/>
        </w:rPr>
      </w:pPr>
      <w:r>
        <w:rPr>
          <w:rFonts w:hint="eastAsia" w:ascii="仿宋_GB2312" w:hAnsi="仿宋" w:eastAsia="仿宋_GB2312" w:cs="仿宋_GB2312"/>
          <w:b/>
          <w:sz w:val="30"/>
          <w:szCs w:val="30"/>
        </w:rPr>
        <w:t>二、</w:t>
      </w:r>
      <w:r>
        <w:rPr>
          <w:rFonts w:hint="eastAsia" w:ascii="仿宋_GB2312" w:hAnsi="仿宋" w:eastAsia="仿宋_GB2312" w:cs="仿宋_GB2312"/>
          <w:b/>
          <w:kern w:val="0"/>
          <w:sz w:val="32"/>
          <w:szCs w:val="32"/>
        </w:rPr>
        <w:t>符合参与政府采购活动的资格条件依法缴纳税收、社会保障资金等方面的材料</w:t>
      </w:r>
    </w:p>
    <w:p w14:paraId="407E1682">
      <w:pPr>
        <w:snapToGrid w:val="0"/>
        <w:spacing w:line="360" w:lineRule="auto"/>
        <w:ind w:firstLine="480" w:firstLineChars="200"/>
        <w:rPr>
          <w:rFonts w:hint="eastAsia" w:ascii="仿宋_GB2312" w:hAnsi="仿宋" w:eastAsia="仿宋_GB2312" w:cs="仿宋_GB2312"/>
          <w:sz w:val="24"/>
        </w:rPr>
      </w:pPr>
    </w:p>
    <w:p w14:paraId="3BCF7257">
      <w:pPr>
        <w:snapToGrid w:val="0"/>
        <w:spacing w:line="360" w:lineRule="auto"/>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w:t>
      </w:r>
    </w:p>
    <w:p w14:paraId="13C6B93C">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 xml:space="preserve"> 投标人名称(电子签章)：</w:t>
      </w:r>
    </w:p>
    <w:p w14:paraId="3B7D6220">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59FDD70C">
      <w:pPr>
        <w:snapToGrid w:val="0"/>
        <w:spacing w:line="360" w:lineRule="auto"/>
        <w:ind w:right="480"/>
        <w:jc w:val="center"/>
        <w:rPr>
          <w:rFonts w:hint="eastAsia" w:ascii="仿宋_GB2312" w:hAnsi="仿宋" w:eastAsia="仿宋_GB2312" w:cs="仿宋_GB2312"/>
          <w:b/>
          <w:kern w:val="0"/>
          <w:sz w:val="32"/>
          <w:szCs w:val="32"/>
        </w:rPr>
      </w:pPr>
      <w:r>
        <w:rPr>
          <w:rFonts w:hint="eastAsia" w:ascii="仿宋_GB2312" w:hAnsi="仿宋" w:eastAsia="仿宋_GB2312" w:cs="仿宋_GB2312"/>
          <w:b/>
          <w:sz w:val="30"/>
          <w:szCs w:val="30"/>
        </w:rPr>
        <w:t>三、</w:t>
      </w:r>
      <w:r>
        <w:rPr>
          <w:rFonts w:hint="eastAsia" w:ascii="仿宋_GB2312" w:hAnsi="仿宋" w:eastAsia="仿宋_GB2312" w:cs="仿宋_GB2312"/>
          <w:b/>
          <w:kern w:val="0"/>
          <w:sz w:val="32"/>
          <w:szCs w:val="32"/>
        </w:rPr>
        <w:t>财务状况报告方面的材料</w:t>
      </w:r>
    </w:p>
    <w:p w14:paraId="36169CFB">
      <w:pPr>
        <w:snapToGrid w:val="0"/>
        <w:spacing w:line="360" w:lineRule="auto"/>
        <w:ind w:firstLine="480" w:firstLineChars="200"/>
        <w:rPr>
          <w:rFonts w:hint="eastAsia" w:ascii="仿宋_GB2312" w:hAnsi="仿宋" w:eastAsia="仿宋_GB2312" w:cs="仿宋_GB2312"/>
          <w:sz w:val="24"/>
        </w:rPr>
      </w:pPr>
    </w:p>
    <w:p w14:paraId="55C64A7F">
      <w:pPr>
        <w:snapToGrid w:val="0"/>
        <w:spacing w:line="360" w:lineRule="auto"/>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w:t>
      </w:r>
    </w:p>
    <w:p w14:paraId="7073DD6C">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 xml:space="preserve"> 投标人名称(电子签章)：</w:t>
      </w:r>
    </w:p>
    <w:p w14:paraId="15D2122C">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09C346E0">
      <w:pPr>
        <w:snapToGrid w:val="0"/>
        <w:spacing w:line="360" w:lineRule="auto"/>
        <w:ind w:firstLine="5160" w:firstLineChars="2150"/>
        <w:rPr>
          <w:rFonts w:hint="eastAsia" w:ascii="仿宋_GB2312" w:hAnsi="仿宋" w:eastAsia="仿宋_GB2312" w:cs="仿宋_GB2312"/>
          <w:kern w:val="0"/>
          <w:sz w:val="24"/>
          <w:lang w:val="zh-CN"/>
        </w:rPr>
      </w:pPr>
    </w:p>
    <w:p w14:paraId="7D48FE2D">
      <w:pPr>
        <w:snapToGrid w:val="0"/>
        <w:spacing w:line="360" w:lineRule="auto"/>
        <w:ind w:right="480"/>
        <w:jc w:val="center"/>
        <w:rPr>
          <w:rFonts w:hint="eastAsia" w:ascii="仿宋_GB2312" w:hAnsi="仿宋" w:eastAsia="仿宋_GB2312" w:cs="仿宋_GB2312"/>
          <w:b/>
          <w:kern w:val="0"/>
          <w:sz w:val="32"/>
          <w:szCs w:val="32"/>
          <w:lang w:val="zh-CN"/>
        </w:rPr>
      </w:pPr>
    </w:p>
    <w:p w14:paraId="24A02773">
      <w:pPr>
        <w:snapToGrid w:val="0"/>
        <w:spacing w:line="360" w:lineRule="auto"/>
        <w:ind w:right="480"/>
        <w:jc w:val="center"/>
        <w:rPr>
          <w:rFonts w:hint="eastAsia" w:ascii="宋体" w:hAnsi="宋体"/>
          <w:b/>
          <w:color w:val="000000"/>
          <w:sz w:val="28"/>
          <w:szCs w:val="28"/>
        </w:rPr>
      </w:pPr>
      <w:r>
        <w:rPr>
          <w:rFonts w:hint="eastAsia" w:ascii="仿宋_GB2312" w:hAnsi="仿宋" w:eastAsia="仿宋_GB2312" w:cs="仿宋_GB2312"/>
          <w:b/>
          <w:kern w:val="0"/>
          <w:sz w:val="32"/>
          <w:szCs w:val="32"/>
        </w:rPr>
        <w:br w:type="page"/>
      </w:r>
    </w:p>
    <w:p w14:paraId="0665CD33">
      <w:pPr>
        <w:snapToGrid w:val="0"/>
        <w:spacing w:before="50" w:after="165" w:afterLines="50" w:line="360" w:lineRule="auto"/>
        <w:jc w:val="center"/>
        <w:rPr>
          <w:rFonts w:hint="eastAsia" w:ascii="仿宋_GB2312" w:hAnsi="仿宋" w:eastAsia="仿宋_GB2312" w:cs="仿宋_GB2312"/>
          <w:b/>
          <w:kern w:val="0"/>
          <w:sz w:val="32"/>
          <w:szCs w:val="32"/>
        </w:rPr>
      </w:pPr>
      <w:r>
        <w:rPr>
          <w:rFonts w:hint="eastAsia" w:ascii="仿宋_GB2312" w:hAnsi="仿宋" w:eastAsia="仿宋_GB2312" w:cs="仿宋_GB2312"/>
          <w:b/>
          <w:kern w:val="0"/>
          <w:sz w:val="32"/>
          <w:szCs w:val="32"/>
        </w:rPr>
        <w:t>四、投标人直接控股股东信息表</w:t>
      </w:r>
    </w:p>
    <w:tbl>
      <w:tblPr>
        <w:tblStyle w:val="34"/>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A7DD80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C611239">
            <w:pPr>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1AB840F">
            <w:pPr>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1972357">
            <w:pPr>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7D78F2F">
            <w:pPr>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D7800F6">
            <w:pPr>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备注</w:t>
            </w:r>
          </w:p>
        </w:tc>
      </w:tr>
      <w:tr w14:paraId="0256F79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256198">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3BD902">
            <w:pPr>
              <w:spacing w:line="360" w:lineRule="auto"/>
              <w:jc w:val="center"/>
              <w:rPr>
                <w:rFonts w:hint="eastAsia"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54F364">
            <w:pPr>
              <w:spacing w:line="360" w:lineRule="auto"/>
              <w:jc w:val="center"/>
              <w:rPr>
                <w:rFonts w:hint="eastAsia"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104C02">
            <w:pPr>
              <w:spacing w:line="360" w:lineRule="auto"/>
              <w:jc w:val="center"/>
              <w:rPr>
                <w:rFonts w:hint="eastAsia"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FB065C">
            <w:pPr>
              <w:spacing w:line="360" w:lineRule="auto"/>
              <w:jc w:val="center"/>
              <w:rPr>
                <w:rFonts w:hint="eastAsia" w:ascii="宋体" w:hAnsi="宋体" w:cs="宋体"/>
                <w:color w:val="000000"/>
                <w:kern w:val="0"/>
                <w:sz w:val="24"/>
              </w:rPr>
            </w:pPr>
          </w:p>
        </w:tc>
      </w:tr>
      <w:tr w14:paraId="59E280A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60F8B2">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D01F12">
            <w:pPr>
              <w:spacing w:line="360" w:lineRule="auto"/>
              <w:jc w:val="center"/>
              <w:rPr>
                <w:rFonts w:hint="eastAsia"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EAE003">
            <w:pPr>
              <w:spacing w:line="360" w:lineRule="auto"/>
              <w:jc w:val="center"/>
              <w:rPr>
                <w:rFonts w:hint="eastAsia"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BB8B21">
            <w:pPr>
              <w:spacing w:line="360" w:lineRule="auto"/>
              <w:jc w:val="center"/>
              <w:rPr>
                <w:rFonts w:hint="eastAsia"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8F72C8">
            <w:pPr>
              <w:spacing w:line="360" w:lineRule="auto"/>
              <w:jc w:val="center"/>
              <w:rPr>
                <w:rFonts w:hint="eastAsia" w:ascii="宋体" w:hAnsi="宋体" w:cs="宋体"/>
                <w:color w:val="000000"/>
                <w:kern w:val="0"/>
                <w:sz w:val="24"/>
              </w:rPr>
            </w:pPr>
          </w:p>
        </w:tc>
      </w:tr>
      <w:tr w14:paraId="23C263A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B36FB2">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6E1061">
            <w:pPr>
              <w:spacing w:line="360" w:lineRule="auto"/>
              <w:jc w:val="center"/>
              <w:rPr>
                <w:rFonts w:hint="eastAsia"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48F88D">
            <w:pPr>
              <w:spacing w:line="360" w:lineRule="auto"/>
              <w:jc w:val="center"/>
              <w:rPr>
                <w:rFonts w:hint="eastAsia"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396930">
            <w:pPr>
              <w:spacing w:line="360" w:lineRule="auto"/>
              <w:jc w:val="center"/>
              <w:rPr>
                <w:rFonts w:hint="eastAsia"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5D908B">
            <w:pPr>
              <w:spacing w:line="360" w:lineRule="auto"/>
              <w:jc w:val="center"/>
              <w:rPr>
                <w:rFonts w:hint="eastAsia" w:ascii="宋体" w:hAnsi="宋体" w:cs="宋体"/>
                <w:color w:val="000000"/>
                <w:kern w:val="0"/>
                <w:sz w:val="24"/>
              </w:rPr>
            </w:pPr>
          </w:p>
        </w:tc>
      </w:tr>
      <w:tr w14:paraId="6C40F0C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7985C7">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ABE107">
            <w:pPr>
              <w:spacing w:line="360" w:lineRule="auto"/>
              <w:jc w:val="center"/>
              <w:rPr>
                <w:rFonts w:hint="eastAsia"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457DDB">
            <w:pPr>
              <w:spacing w:line="360" w:lineRule="auto"/>
              <w:jc w:val="center"/>
              <w:rPr>
                <w:rFonts w:hint="eastAsia"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53609C">
            <w:pPr>
              <w:spacing w:line="360" w:lineRule="auto"/>
              <w:jc w:val="center"/>
              <w:rPr>
                <w:rFonts w:hint="eastAsia"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9AA813">
            <w:pPr>
              <w:spacing w:line="360" w:lineRule="auto"/>
              <w:jc w:val="center"/>
              <w:rPr>
                <w:rFonts w:hint="eastAsia" w:ascii="宋体" w:hAnsi="宋体" w:cs="宋体"/>
                <w:color w:val="000000"/>
                <w:kern w:val="0"/>
                <w:sz w:val="24"/>
              </w:rPr>
            </w:pPr>
          </w:p>
        </w:tc>
      </w:tr>
    </w:tbl>
    <w:p w14:paraId="63A032A3">
      <w:pPr>
        <w:snapToGrid w:val="0"/>
        <w:spacing w:line="360" w:lineRule="auto"/>
        <w:jc w:val="left"/>
        <w:rPr>
          <w:rFonts w:hint="eastAsia" w:ascii="宋体" w:hAnsi="宋体"/>
          <w:color w:val="000000"/>
          <w:sz w:val="24"/>
        </w:rPr>
      </w:pPr>
      <w:r>
        <w:rPr>
          <w:rFonts w:hint="eastAsia" w:ascii="宋体" w:hAnsi="宋体"/>
          <w:color w:val="000000"/>
          <w:sz w:val="24"/>
        </w:rPr>
        <w:t>注：</w:t>
      </w:r>
    </w:p>
    <w:p w14:paraId="26E667B0">
      <w:pPr>
        <w:snapToGrid w:val="0"/>
        <w:spacing w:line="360" w:lineRule="auto"/>
        <w:jc w:val="left"/>
        <w:rPr>
          <w:rFonts w:hint="eastAsia" w:ascii="宋体" w:hAnsi="宋体"/>
          <w:color w:val="000000"/>
          <w:sz w:val="24"/>
        </w:rPr>
      </w:pPr>
      <w:r>
        <w:rPr>
          <w:rFonts w:hint="eastAsia" w:ascii="宋体" w:hAnsi="宋体"/>
          <w:color w:val="00000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AB8830A">
      <w:pPr>
        <w:snapToGrid w:val="0"/>
        <w:spacing w:line="360" w:lineRule="auto"/>
        <w:jc w:val="left"/>
        <w:rPr>
          <w:rFonts w:hint="eastAsia" w:ascii="宋体" w:hAnsi="宋体"/>
          <w:color w:val="000000"/>
          <w:sz w:val="24"/>
        </w:rPr>
      </w:pPr>
      <w:r>
        <w:rPr>
          <w:rFonts w:hint="eastAsia" w:ascii="宋体" w:hAnsi="宋体"/>
          <w:color w:val="000000"/>
          <w:sz w:val="24"/>
        </w:rPr>
        <w:t>2.本表所指的控股关系仅限于直接控股关系，不包括间接的控股关系。公司实际控制人与公司之间的关系不属于本表所指的直接控股关系。</w:t>
      </w:r>
    </w:p>
    <w:p w14:paraId="44F3846C">
      <w:pPr>
        <w:snapToGrid w:val="0"/>
        <w:spacing w:line="360" w:lineRule="auto"/>
        <w:jc w:val="left"/>
        <w:rPr>
          <w:rFonts w:hint="eastAsia" w:ascii="宋体" w:hAnsi="宋体"/>
          <w:color w:val="000000"/>
          <w:sz w:val="24"/>
        </w:rPr>
      </w:pPr>
      <w:r>
        <w:rPr>
          <w:rFonts w:hint="eastAsia" w:ascii="宋体" w:hAnsi="宋体"/>
          <w:color w:val="000000"/>
          <w:sz w:val="24"/>
        </w:rPr>
        <w:t>3.供应商不存在直接控股股东的，则填“无”。</w:t>
      </w:r>
    </w:p>
    <w:p w14:paraId="5F04F625">
      <w:pPr>
        <w:snapToGrid w:val="0"/>
        <w:spacing w:line="360" w:lineRule="auto"/>
        <w:jc w:val="left"/>
        <w:rPr>
          <w:rFonts w:hint="eastAsia" w:ascii="宋体" w:hAnsi="宋体"/>
          <w:color w:val="000000"/>
          <w:sz w:val="24"/>
        </w:rPr>
      </w:pPr>
    </w:p>
    <w:p w14:paraId="1C49709B">
      <w:pPr>
        <w:snapToGrid w:val="0"/>
        <w:spacing w:line="360" w:lineRule="auto"/>
        <w:jc w:val="left"/>
        <w:rPr>
          <w:rFonts w:hint="eastAsia" w:ascii="宋体" w:hAnsi="宋体"/>
          <w:color w:val="000000"/>
          <w:sz w:val="24"/>
        </w:rPr>
      </w:pPr>
    </w:p>
    <w:p w14:paraId="15418E88">
      <w:pPr>
        <w:snapToGrid w:val="0"/>
        <w:spacing w:line="360" w:lineRule="auto"/>
        <w:jc w:val="left"/>
        <w:rPr>
          <w:rFonts w:hint="eastAsia" w:ascii="宋体" w:hAnsi="宋体"/>
          <w:color w:val="000000"/>
          <w:sz w:val="24"/>
        </w:rPr>
      </w:pPr>
    </w:p>
    <w:p w14:paraId="20EF0FC8">
      <w:pPr>
        <w:snapToGrid w:val="0"/>
        <w:spacing w:line="360" w:lineRule="auto"/>
        <w:jc w:val="left"/>
        <w:rPr>
          <w:rFonts w:hint="eastAsia" w:ascii="宋体" w:hAnsi="宋体"/>
          <w:color w:val="000000"/>
          <w:sz w:val="24"/>
        </w:rPr>
      </w:pPr>
    </w:p>
    <w:p w14:paraId="7E1AFECB">
      <w:pPr>
        <w:snapToGrid w:val="0"/>
        <w:spacing w:line="360" w:lineRule="auto"/>
        <w:jc w:val="left"/>
        <w:rPr>
          <w:rFonts w:hint="eastAsia" w:ascii="宋体" w:hAnsi="宋体"/>
          <w:color w:val="000000"/>
          <w:sz w:val="24"/>
        </w:rPr>
      </w:pPr>
    </w:p>
    <w:p w14:paraId="786DFE44">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7B7D55DA">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599EEF26">
      <w:pPr>
        <w:snapToGrid w:val="0"/>
        <w:jc w:val="center"/>
        <w:rPr>
          <w:rFonts w:hint="eastAsia" w:ascii="宋体" w:hAnsi="宋体"/>
          <w:b/>
          <w:color w:val="000000"/>
          <w:sz w:val="28"/>
          <w:szCs w:val="28"/>
        </w:rPr>
      </w:pPr>
      <w:r>
        <w:rPr>
          <w:rFonts w:hint="eastAsia" w:ascii="宋体" w:hAnsi="宋体"/>
          <w:b/>
          <w:color w:val="000000"/>
          <w:sz w:val="28"/>
          <w:szCs w:val="28"/>
        </w:rPr>
        <w:br w:type="page"/>
      </w:r>
    </w:p>
    <w:p w14:paraId="73DDD097">
      <w:pPr>
        <w:snapToGrid w:val="0"/>
        <w:spacing w:line="360" w:lineRule="auto"/>
        <w:jc w:val="center"/>
        <w:rPr>
          <w:rFonts w:hint="eastAsia" w:ascii="宋体" w:hAnsi="宋体"/>
          <w:color w:val="000000"/>
          <w:sz w:val="32"/>
          <w:szCs w:val="32"/>
        </w:rPr>
      </w:pPr>
      <w:r>
        <w:rPr>
          <w:rFonts w:hint="eastAsia" w:ascii="宋体" w:hAnsi="宋体"/>
          <w:b/>
          <w:color w:val="000000"/>
          <w:sz w:val="32"/>
          <w:szCs w:val="32"/>
        </w:rPr>
        <w:t>五、投标人直接管理关系信息表</w:t>
      </w:r>
    </w:p>
    <w:tbl>
      <w:tblPr>
        <w:tblStyle w:val="34"/>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5ABBC2EF">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E7876B5">
            <w:pPr>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D4DABDF">
            <w:pPr>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23883E0">
            <w:pPr>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F74F043">
            <w:pPr>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备注</w:t>
            </w:r>
          </w:p>
        </w:tc>
      </w:tr>
      <w:tr w14:paraId="2B0D3F8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B6AC10">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48FAAF">
            <w:pPr>
              <w:spacing w:line="360" w:lineRule="auto"/>
              <w:jc w:val="center"/>
              <w:rPr>
                <w:rFonts w:hint="eastAsia"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28AC7A">
            <w:pPr>
              <w:spacing w:line="360" w:lineRule="auto"/>
              <w:jc w:val="center"/>
              <w:rPr>
                <w:rFonts w:hint="eastAsia"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1BFEB3">
            <w:pPr>
              <w:spacing w:line="360" w:lineRule="auto"/>
              <w:jc w:val="center"/>
              <w:rPr>
                <w:rFonts w:hint="eastAsia" w:ascii="宋体" w:hAnsi="宋体" w:cs="宋体"/>
                <w:color w:val="000000"/>
                <w:kern w:val="0"/>
                <w:sz w:val="24"/>
              </w:rPr>
            </w:pPr>
          </w:p>
        </w:tc>
      </w:tr>
      <w:tr w14:paraId="2119D41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F2B554">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066ED7">
            <w:pPr>
              <w:spacing w:line="360" w:lineRule="auto"/>
              <w:jc w:val="center"/>
              <w:rPr>
                <w:rFonts w:hint="eastAsia"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C2F718">
            <w:pPr>
              <w:spacing w:line="360" w:lineRule="auto"/>
              <w:jc w:val="center"/>
              <w:rPr>
                <w:rFonts w:hint="eastAsia"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AD2771">
            <w:pPr>
              <w:spacing w:line="360" w:lineRule="auto"/>
              <w:jc w:val="center"/>
              <w:rPr>
                <w:rFonts w:hint="eastAsia" w:ascii="宋体" w:hAnsi="宋体" w:cs="宋体"/>
                <w:color w:val="000000"/>
                <w:kern w:val="0"/>
                <w:sz w:val="24"/>
              </w:rPr>
            </w:pPr>
          </w:p>
        </w:tc>
      </w:tr>
      <w:tr w14:paraId="3464A76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420E8B">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7C5338">
            <w:pPr>
              <w:spacing w:line="360" w:lineRule="auto"/>
              <w:jc w:val="center"/>
              <w:rPr>
                <w:rFonts w:hint="eastAsia"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9EC44E">
            <w:pPr>
              <w:spacing w:line="360" w:lineRule="auto"/>
              <w:jc w:val="center"/>
              <w:rPr>
                <w:rFonts w:hint="eastAsia"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2EA694">
            <w:pPr>
              <w:spacing w:line="360" w:lineRule="auto"/>
              <w:jc w:val="center"/>
              <w:rPr>
                <w:rFonts w:hint="eastAsia" w:ascii="宋体" w:hAnsi="宋体" w:cs="宋体"/>
                <w:color w:val="000000"/>
                <w:kern w:val="0"/>
                <w:sz w:val="24"/>
              </w:rPr>
            </w:pPr>
          </w:p>
        </w:tc>
      </w:tr>
      <w:tr w14:paraId="40078BA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AAD83F">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5BF83A">
            <w:pPr>
              <w:spacing w:line="360" w:lineRule="auto"/>
              <w:jc w:val="center"/>
              <w:rPr>
                <w:rFonts w:hint="eastAsia"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A80FF5">
            <w:pPr>
              <w:spacing w:line="360" w:lineRule="auto"/>
              <w:jc w:val="center"/>
              <w:rPr>
                <w:rFonts w:hint="eastAsia"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7D46DB">
            <w:pPr>
              <w:spacing w:line="360" w:lineRule="auto"/>
              <w:jc w:val="center"/>
              <w:rPr>
                <w:rFonts w:hint="eastAsia" w:ascii="宋体" w:hAnsi="宋体" w:cs="宋体"/>
                <w:color w:val="000000"/>
                <w:kern w:val="0"/>
                <w:sz w:val="24"/>
              </w:rPr>
            </w:pPr>
          </w:p>
        </w:tc>
      </w:tr>
    </w:tbl>
    <w:p w14:paraId="5036AA30">
      <w:pPr>
        <w:snapToGrid w:val="0"/>
        <w:spacing w:line="360" w:lineRule="auto"/>
        <w:jc w:val="left"/>
        <w:rPr>
          <w:rFonts w:hint="eastAsia" w:ascii="宋体" w:hAnsi="宋体"/>
          <w:color w:val="000000"/>
          <w:sz w:val="24"/>
        </w:rPr>
      </w:pPr>
      <w:r>
        <w:rPr>
          <w:rFonts w:hint="eastAsia" w:ascii="宋体" w:hAnsi="宋体"/>
          <w:color w:val="000000"/>
          <w:sz w:val="24"/>
        </w:rPr>
        <w:t>注：</w:t>
      </w:r>
    </w:p>
    <w:p w14:paraId="242ACB43">
      <w:pPr>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1.管理关系：是指不具有出资持股关系的其他单位之间存在的管理与被管理关系，如一些上下级关系的事业单位和团体组织。</w:t>
      </w:r>
    </w:p>
    <w:p w14:paraId="6C3D635A">
      <w:pPr>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2.</w:t>
      </w:r>
      <w:r>
        <w:rPr>
          <w:rFonts w:hint="eastAsia" w:ascii="宋体" w:hAnsi="宋体"/>
          <w:color w:val="000000"/>
          <w:spacing w:val="-6"/>
          <w:sz w:val="24"/>
        </w:rPr>
        <w:t>本表所指的管理关系仅限于直接管理关系，不包括间接的管理关系。</w:t>
      </w:r>
    </w:p>
    <w:p w14:paraId="549A1ED2">
      <w:pPr>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3.供应商不存在直接管理关系的，则填“无”。</w:t>
      </w:r>
    </w:p>
    <w:p w14:paraId="6D95B7FE">
      <w:pPr>
        <w:snapToGrid w:val="0"/>
        <w:spacing w:line="360" w:lineRule="auto"/>
        <w:jc w:val="left"/>
        <w:rPr>
          <w:rFonts w:hint="eastAsia" w:ascii="宋体" w:hAnsi="宋体"/>
          <w:color w:val="000000"/>
          <w:sz w:val="24"/>
        </w:rPr>
      </w:pPr>
    </w:p>
    <w:p w14:paraId="4416029B">
      <w:pPr>
        <w:snapToGrid w:val="0"/>
        <w:spacing w:line="360" w:lineRule="auto"/>
        <w:jc w:val="left"/>
        <w:rPr>
          <w:rFonts w:hint="eastAsia" w:ascii="宋体" w:hAnsi="宋体"/>
          <w:color w:val="000000"/>
          <w:sz w:val="24"/>
        </w:rPr>
      </w:pPr>
    </w:p>
    <w:p w14:paraId="0A9AA52C">
      <w:pPr>
        <w:snapToGrid w:val="0"/>
        <w:spacing w:line="360" w:lineRule="auto"/>
        <w:jc w:val="left"/>
        <w:rPr>
          <w:rFonts w:hint="eastAsia" w:ascii="宋体" w:hAnsi="宋体"/>
          <w:color w:val="000000"/>
          <w:sz w:val="24"/>
        </w:rPr>
      </w:pPr>
    </w:p>
    <w:p w14:paraId="524F2F8D">
      <w:pPr>
        <w:snapToGrid w:val="0"/>
        <w:spacing w:line="360" w:lineRule="auto"/>
        <w:jc w:val="left"/>
        <w:rPr>
          <w:rFonts w:hint="eastAsia"/>
          <w:color w:val="000000"/>
          <w:sz w:val="24"/>
        </w:rPr>
      </w:pPr>
    </w:p>
    <w:p w14:paraId="1B0061E4">
      <w:pPr>
        <w:snapToGrid w:val="0"/>
        <w:spacing w:line="360" w:lineRule="auto"/>
        <w:jc w:val="left"/>
        <w:rPr>
          <w:color w:val="000000"/>
          <w:sz w:val="24"/>
        </w:rPr>
      </w:pPr>
    </w:p>
    <w:p w14:paraId="6D4B96BE">
      <w:pPr>
        <w:snapToGrid w:val="0"/>
        <w:spacing w:line="360" w:lineRule="auto"/>
        <w:jc w:val="left"/>
        <w:rPr>
          <w:color w:val="000000"/>
          <w:sz w:val="24"/>
        </w:rPr>
      </w:pPr>
    </w:p>
    <w:p w14:paraId="2BFEFD0D">
      <w:pPr>
        <w:snapToGrid w:val="0"/>
        <w:spacing w:line="360" w:lineRule="auto"/>
        <w:jc w:val="left"/>
        <w:rPr>
          <w:rFonts w:ascii="宋体" w:hAnsi="宋体"/>
          <w:color w:val="000000"/>
          <w:sz w:val="24"/>
        </w:rPr>
      </w:pPr>
    </w:p>
    <w:p w14:paraId="1F28F37D">
      <w:pPr>
        <w:snapToGrid w:val="0"/>
        <w:spacing w:line="360" w:lineRule="auto"/>
        <w:jc w:val="left"/>
        <w:rPr>
          <w:rFonts w:hint="eastAsia" w:ascii="宋体" w:hAnsi="宋体"/>
          <w:color w:val="000000"/>
          <w:sz w:val="24"/>
        </w:rPr>
      </w:pPr>
    </w:p>
    <w:p w14:paraId="72458210">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73168909">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2F3B06FF">
      <w:pPr>
        <w:snapToGrid w:val="0"/>
        <w:spacing w:before="50" w:after="165" w:afterLines="50"/>
        <w:jc w:val="left"/>
        <w:rPr>
          <w:rFonts w:hint="eastAsia" w:ascii="宋体" w:hAnsi="宋体"/>
          <w:color w:val="000000"/>
          <w:szCs w:val="21"/>
        </w:rPr>
      </w:pPr>
    </w:p>
    <w:p w14:paraId="512B12E5">
      <w:pPr>
        <w:snapToGrid w:val="0"/>
        <w:spacing w:before="165" w:beforeLines="50" w:after="50"/>
        <w:jc w:val="left"/>
        <w:rPr>
          <w:rFonts w:hint="eastAsia" w:ascii="宋体" w:hAnsi="宋体"/>
          <w:b/>
          <w:color w:val="000000"/>
          <w:sz w:val="24"/>
          <w:szCs w:val="20"/>
        </w:rPr>
      </w:pPr>
    </w:p>
    <w:p w14:paraId="0E6BFC62">
      <w:pPr>
        <w:snapToGrid w:val="0"/>
        <w:spacing w:before="165" w:beforeLines="50" w:after="50"/>
        <w:jc w:val="left"/>
        <w:rPr>
          <w:rFonts w:hint="eastAsia" w:ascii="宋体" w:hAnsi="宋体"/>
          <w:b/>
          <w:color w:val="000000"/>
          <w:sz w:val="24"/>
        </w:rPr>
      </w:pPr>
    </w:p>
    <w:p w14:paraId="53F3B861">
      <w:pPr>
        <w:snapToGrid w:val="0"/>
        <w:spacing w:before="165" w:beforeLines="50" w:after="50"/>
        <w:jc w:val="left"/>
        <w:rPr>
          <w:rFonts w:hint="eastAsia" w:ascii="宋体" w:hAnsi="宋体"/>
          <w:b/>
          <w:color w:val="000000"/>
          <w:sz w:val="24"/>
          <w:szCs w:val="20"/>
        </w:rPr>
      </w:pPr>
      <w:r>
        <w:rPr>
          <w:rFonts w:hint="eastAsia" w:ascii="宋体" w:hAnsi="宋体"/>
          <w:b/>
          <w:color w:val="000000"/>
          <w:sz w:val="24"/>
          <w:szCs w:val="20"/>
        </w:rPr>
        <w:t xml:space="preserve"> </w:t>
      </w:r>
    </w:p>
    <w:p w14:paraId="6B41D236">
      <w:pPr>
        <w:snapToGrid w:val="0"/>
        <w:spacing w:before="165" w:beforeLines="50" w:after="50"/>
        <w:jc w:val="left"/>
        <w:rPr>
          <w:rFonts w:hint="eastAsia" w:ascii="宋体" w:hAnsi="宋体"/>
          <w:b/>
          <w:color w:val="000000"/>
          <w:sz w:val="24"/>
          <w:szCs w:val="20"/>
        </w:rPr>
      </w:pPr>
    </w:p>
    <w:p w14:paraId="66E233C7">
      <w:pPr>
        <w:snapToGrid w:val="0"/>
        <w:spacing w:before="50" w:after="165" w:afterLines="50"/>
        <w:jc w:val="left"/>
        <w:rPr>
          <w:rFonts w:hint="eastAsia" w:ascii="宋体" w:hAnsi="宋体"/>
          <w:color w:val="000000"/>
        </w:rPr>
      </w:pPr>
    </w:p>
    <w:p w14:paraId="5BFE287E">
      <w:pPr>
        <w:snapToGrid w:val="0"/>
        <w:spacing w:before="50" w:after="165" w:afterLines="50"/>
        <w:jc w:val="center"/>
        <w:rPr>
          <w:rFonts w:hint="eastAsia" w:ascii="宋体" w:hAnsi="宋体"/>
          <w:b/>
          <w:color w:val="000000"/>
          <w:sz w:val="32"/>
          <w:szCs w:val="32"/>
        </w:rPr>
      </w:pPr>
      <w:r>
        <w:rPr>
          <w:rFonts w:hint="eastAsia" w:ascii="宋体" w:hAnsi="宋体"/>
          <w:b/>
          <w:color w:val="000000"/>
          <w:sz w:val="32"/>
          <w:szCs w:val="32"/>
        </w:rPr>
        <w:t>六、投标资格声明函</w:t>
      </w:r>
    </w:p>
    <w:p w14:paraId="7BF46777">
      <w:pPr>
        <w:tabs>
          <w:tab w:val="left" w:pos="7200"/>
        </w:tabs>
        <w:spacing w:line="360" w:lineRule="auto"/>
        <w:rPr>
          <w:rFonts w:hint="eastAsia" w:ascii="宋体" w:hAnsi="宋体"/>
          <w:color w:val="000000"/>
          <w:szCs w:val="21"/>
        </w:rPr>
      </w:pPr>
      <w:r>
        <w:rPr>
          <w:rFonts w:hint="eastAsia" w:ascii="宋体" w:hAnsi="宋体"/>
          <w:color w:val="000000"/>
          <w:szCs w:val="21"/>
        </w:rPr>
        <w:t>致：_</w:t>
      </w:r>
      <w:r>
        <w:rPr>
          <w:rFonts w:hint="eastAsia" w:ascii="宋体" w:hAnsi="宋体"/>
          <w:color w:val="000000"/>
          <w:szCs w:val="21"/>
          <w:u w:val="single"/>
        </w:rPr>
        <w:t xml:space="preserve"> </w:t>
      </w:r>
      <w:r>
        <w:rPr>
          <w:rFonts w:hint="eastAsia" w:ascii="宋体" w:hAnsi="宋体"/>
          <w:color w:val="000000"/>
          <w:szCs w:val="21"/>
          <w:u w:val="single"/>
          <w:lang w:eastAsia="zh-CN"/>
        </w:rPr>
        <w:t>横州市公共资源交易中心</w:t>
      </w:r>
      <w:r>
        <w:rPr>
          <w:rFonts w:hint="eastAsia" w:ascii="宋体" w:hAnsi="宋体"/>
          <w:color w:val="000000"/>
          <w:szCs w:val="21"/>
          <w:u w:val="single"/>
        </w:rPr>
        <w:t xml:space="preserve"> </w:t>
      </w:r>
    </w:p>
    <w:p w14:paraId="35DB5389">
      <w:pPr>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我方愿意参加贵方组织的</w:t>
      </w:r>
      <w:r>
        <w:rPr>
          <w:rFonts w:hint="eastAsia" w:ascii="宋体" w:hAnsi="宋体"/>
          <w:szCs w:val="21"/>
        </w:rPr>
        <w:t>_</w:t>
      </w:r>
      <w:r>
        <w:rPr>
          <w:rFonts w:hint="eastAsia" w:ascii="宋体" w:hAnsi="宋体"/>
          <w:szCs w:val="21"/>
          <w:u w:val="single"/>
          <w:lang w:eastAsia="zh-CN"/>
        </w:rPr>
        <w:t>2025年信息化设备采购项目(重)</w:t>
      </w:r>
      <w:r>
        <w:rPr>
          <w:rFonts w:hint="eastAsia" w:ascii="宋体" w:hAnsi="宋体"/>
          <w:color w:val="000000"/>
          <w:szCs w:val="21"/>
        </w:rPr>
        <w:t>（项目编号：</w:t>
      </w:r>
      <w:r>
        <w:rPr>
          <w:rFonts w:hint="eastAsia" w:ascii="宋体" w:hAnsi="宋体"/>
          <w:color w:val="000000"/>
          <w:szCs w:val="21"/>
          <w:lang w:eastAsia="zh-CN"/>
        </w:rPr>
        <w:t>NNZC2025-G1-270232-HZSG</w:t>
      </w:r>
      <w:r>
        <w:rPr>
          <w:rFonts w:hint="eastAsia" w:ascii="宋体" w:hAnsi="宋体"/>
          <w:color w:val="000000"/>
          <w:szCs w:val="21"/>
        </w:rPr>
        <w:t xml:space="preserve"> ）项目的投标，为便于贵方公正、择优地确定中标人，我方就本次投标有关事项郑重声明如下：</w:t>
      </w:r>
    </w:p>
    <w:p w14:paraId="6BE5442D">
      <w:pPr>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729EF36C">
      <w:pPr>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B413443">
      <w:pPr>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3.经查询，在“信用中国”和“中国政府采购网”网站我方未被列入失信被执行人、重大税收违法案件当事人名单、政府采购严重违法失信行为记录名单。</w:t>
      </w:r>
    </w:p>
    <w:p w14:paraId="41EA8122">
      <w:pPr>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 xml:space="preserve">4.以上事项如有虚假或隐瞒，我方愿意承担一切后果，并不再寻求任何旨在减轻或免除法律责任的辩解。 </w:t>
      </w:r>
    </w:p>
    <w:p w14:paraId="6A98571E">
      <w:pPr>
        <w:tabs>
          <w:tab w:val="left" w:pos="7200"/>
        </w:tabs>
        <w:ind w:firstLine="270" w:firstLineChars="150"/>
        <w:rPr>
          <w:rFonts w:hint="eastAsia" w:ascii="宋体" w:hAnsi="宋体"/>
          <w:sz w:val="18"/>
          <w:szCs w:val="18"/>
        </w:rPr>
      </w:pPr>
      <w:r>
        <w:rPr>
          <w:rFonts w:hint="eastAsia" w:ascii="宋体" w:hAnsi="宋体"/>
          <w:sz w:val="18"/>
          <w:szCs w:val="18"/>
        </w:rPr>
        <w:t>说明：</w:t>
      </w:r>
    </w:p>
    <w:p w14:paraId="10D46E45">
      <w:pPr>
        <w:ind w:firstLine="360" w:firstLineChars="200"/>
        <w:jc w:val="left"/>
        <w:rPr>
          <w:rFonts w:hint="eastAsia" w:ascii="宋体" w:hAnsi="宋体"/>
          <w:sz w:val="18"/>
          <w:szCs w:val="18"/>
        </w:rPr>
      </w:pPr>
      <w:r>
        <w:rPr>
          <w:rFonts w:hint="eastAsia" w:ascii="宋体" w:hAnsi="宋体"/>
          <w:sz w:val="18"/>
          <w:szCs w:val="18"/>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04815C56">
      <w:pPr>
        <w:ind w:firstLine="360" w:firstLineChars="200"/>
        <w:jc w:val="left"/>
        <w:rPr>
          <w:rFonts w:hint="eastAsia" w:ascii="宋体" w:hAnsi="宋体"/>
          <w:sz w:val="18"/>
          <w:szCs w:val="18"/>
        </w:rPr>
      </w:pPr>
      <w:r>
        <w:rPr>
          <w:rFonts w:hint="eastAsia" w:ascii="宋体" w:hAnsi="宋体"/>
          <w:sz w:val="18"/>
          <w:szCs w:val="18"/>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24AC5FD">
      <w:pPr>
        <w:snapToGrid w:val="0"/>
        <w:spacing w:before="50" w:after="165" w:afterLines="50"/>
        <w:jc w:val="left"/>
        <w:rPr>
          <w:rFonts w:hint="eastAsia" w:ascii="宋体" w:hAnsi="宋体"/>
          <w:sz w:val="18"/>
          <w:szCs w:val="18"/>
        </w:rPr>
      </w:pPr>
      <w:r>
        <w:rPr>
          <w:rFonts w:hint="eastAsia" w:ascii="宋体" w:hAnsi="宋体"/>
          <w:sz w:val="18"/>
          <w:szCs w:val="18"/>
        </w:rPr>
        <w:t xml:space="preserve"> </w:t>
      </w:r>
      <w:r>
        <w:rPr>
          <w:rFonts w:hint="eastAsia" w:ascii="宋体" w:hAnsi="宋体"/>
          <w:b/>
          <w:sz w:val="18"/>
          <w:szCs w:val="18"/>
        </w:rPr>
        <w:t xml:space="preserve">  3.如为联合体投标，盖章处须加盖联合体各方公章并由联合体各方法定代表人分别签署，否则投标无效。</w:t>
      </w:r>
    </w:p>
    <w:p w14:paraId="042014CA">
      <w:pPr>
        <w:snapToGrid w:val="0"/>
        <w:spacing w:before="50" w:after="331" w:afterLines="100" w:line="360" w:lineRule="auto"/>
        <w:jc w:val="left"/>
        <w:rPr>
          <w:rFonts w:hint="eastAsia" w:ascii="宋体" w:hAnsi="宋体"/>
          <w:color w:val="000000"/>
          <w:sz w:val="24"/>
        </w:rPr>
      </w:pPr>
      <w:r>
        <w:rPr>
          <w:rFonts w:hint="eastAsia" w:ascii="宋体" w:hAnsi="宋体"/>
          <w:color w:val="000000"/>
          <w:sz w:val="24"/>
        </w:rPr>
        <w:t xml:space="preserve">                                     </w:t>
      </w:r>
    </w:p>
    <w:p w14:paraId="0A72EE80">
      <w:pPr>
        <w:snapToGrid w:val="0"/>
        <w:spacing w:before="50" w:after="331" w:afterLines="100" w:line="360" w:lineRule="auto"/>
        <w:ind w:left="7428" w:leftChars="2223" w:hanging="2760" w:hangingChars="1150"/>
        <w:jc w:val="left"/>
        <w:rPr>
          <w:rFonts w:hint="eastAsia" w:ascii="仿宋_GB2312" w:hAnsi="仿宋" w:eastAsia="仿宋_GB2312" w:cs="仿宋_GB2312"/>
          <w:kern w:val="0"/>
          <w:sz w:val="24"/>
          <w:lang w:val="zh-CN"/>
        </w:rPr>
      </w:pPr>
      <w:r>
        <w:rPr>
          <w:rFonts w:hint="eastAsia" w:ascii="宋体" w:hAnsi="宋体"/>
          <w:color w:val="000000"/>
          <w:sz w:val="24"/>
        </w:rPr>
        <w:t xml:space="preserve">  </w:t>
      </w:r>
      <w:r>
        <w:rPr>
          <w:rFonts w:hint="eastAsia" w:ascii="仿宋_GB2312" w:hAnsi="仿宋" w:eastAsia="仿宋_GB2312" w:cs="仿宋_GB2312"/>
          <w:kern w:val="0"/>
          <w:sz w:val="24"/>
          <w:lang w:val="zh-CN"/>
        </w:rPr>
        <w:t>投标人名称(电子签章)：</w:t>
      </w:r>
      <w:r>
        <w:rPr>
          <w:rFonts w:hint="eastAsia" w:ascii="宋体" w:hAnsi="宋体"/>
          <w:color w:val="000000"/>
          <w:szCs w:val="21"/>
        </w:rPr>
        <w:t xml:space="preserve">                                     年    月    日</w:t>
      </w:r>
    </w:p>
    <w:p w14:paraId="141D429D">
      <w:pPr>
        <w:pStyle w:val="18"/>
        <w:spacing w:line="600" w:lineRule="exact"/>
        <w:jc w:val="center"/>
        <w:rPr>
          <w:rFonts w:hint="eastAsia" w:ascii="Times New Roman" w:hAnsi="Times New Roman"/>
          <w:b/>
          <w:bCs/>
          <w:sz w:val="30"/>
          <w:szCs w:val="30"/>
        </w:rPr>
      </w:pPr>
    </w:p>
    <w:p w14:paraId="1A6C97E4">
      <w:pPr>
        <w:pStyle w:val="18"/>
        <w:spacing w:line="600" w:lineRule="exact"/>
        <w:jc w:val="center"/>
        <w:rPr>
          <w:rFonts w:ascii="Times New Roman" w:hAnsi="Times New Roman"/>
          <w:b/>
          <w:bCs/>
          <w:sz w:val="30"/>
          <w:szCs w:val="30"/>
        </w:rPr>
      </w:pPr>
    </w:p>
    <w:p w14:paraId="009AD4C2">
      <w:pPr>
        <w:widowControl/>
        <w:jc w:val="left"/>
        <w:rPr>
          <w:b/>
          <w:bCs/>
          <w:sz w:val="30"/>
          <w:szCs w:val="30"/>
        </w:rPr>
        <w:sectPr>
          <w:pgSz w:w="11906" w:h="16838"/>
          <w:pgMar w:top="1134" w:right="1134" w:bottom="1134" w:left="1134" w:header="720" w:footer="720" w:gutter="0"/>
          <w:cols w:space="720" w:num="1"/>
          <w:docGrid w:type="lines" w:linePitch="331" w:charSpace="0"/>
        </w:sectPr>
      </w:pPr>
    </w:p>
    <w:p w14:paraId="417CB736">
      <w:pPr>
        <w:pStyle w:val="18"/>
        <w:spacing w:line="600" w:lineRule="exact"/>
        <w:jc w:val="center"/>
        <w:rPr>
          <w:rFonts w:ascii="Times New Roman" w:hAnsi="Times New Roman"/>
          <w:b/>
          <w:bCs/>
          <w:sz w:val="30"/>
          <w:szCs w:val="30"/>
        </w:rPr>
      </w:pPr>
    </w:p>
    <w:p w14:paraId="4EA34DE8">
      <w:pPr>
        <w:pStyle w:val="18"/>
        <w:spacing w:line="600" w:lineRule="exact"/>
        <w:jc w:val="center"/>
        <w:rPr>
          <w:rFonts w:ascii="Times New Roman" w:hAnsi="Times New Roman"/>
        </w:rPr>
      </w:pPr>
      <w:r>
        <w:rPr>
          <w:rFonts w:hint="eastAsia" w:ascii="Times New Roman" w:hAnsi="Times New Roman"/>
          <w:b/>
          <w:bCs/>
          <w:sz w:val="30"/>
          <w:szCs w:val="30"/>
        </w:rPr>
        <w:t>七、联合体协议书</w:t>
      </w:r>
    </w:p>
    <w:p w14:paraId="1A1FE0F4">
      <w:pPr>
        <w:autoSpaceDE w:val="0"/>
        <w:autoSpaceDN w:val="0"/>
        <w:adjustRightInd w:val="0"/>
        <w:spacing w:line="360" w:lineRule="auto"/>
        <w:jc w:val="left"/>
        <w:rPr>
          <w:rFonts w:ascii="宋体" w:cs="宋体"/>
          <w:kern w:val="0"/>
          <w:szCs w:val="21"/>
          <w:u w:val="single"/>
        </w:rPr>
      </w:pPr>
    </w:p>
    <w:p w14:paraId="097CB7B7">
      <w:pPr>
        <w:autoSpaceDE w:val="0"/>
        <w:autoSpaceDN w:val="0"/>
        <w:adjustRightInd w:val="0"/>
        <w:spacing w:line="360" w:lineRule="auto"/>
        <w:jc w:val="left"/>
        <w:rPr>
          <w:rFonts w:hint="eastAsia" w:ascii="宋体" w:cs="宋体"/>
          <w:kern w:val="0"/>
          <w:szCs w:val="21"/>
        </w:rPr>
      </w:pPr>
      <w:r>
        <w:rPr>
          <w:rFonts w:hint="eastAsia" w:ascii="宋体" w:cs="宋体"/>
          <w:kern w:val="0"/>
          <w:szCs w:val="21"/>
          <w:u w:val="single"/>
        </w:rPr>
        <w:t xml:space="preserve">                                                  </w:t>
      </w:r>
      <w:r>
        <w:rPr>
          <w:rFonts w:hint="eastAsia" w:ascii="宋体" w:cs="宋体"/>
          <w:kern w:val="0"/>
          <w:szCs w:val="21"/>
        </w:rPr>
        <w:t>（所有成员单位名称）自愿组成联合体，共同参加</w:t>
      </w:r>
      <w:r>
        <w:rPr>
          <w:rFonts w:hint="eastAsia" w:ascii="宋体" w:cs="宋体"/>
          <w:kern w:val="0"/>
          <w:szCs w:val="21"/>
          <w:u w:val="single"/>
        </w:rPr>
        <w:t xml:space="preserve">     </w:t>
      </w:r>
      <w:r>
        <w:rPr>
          <w:rFonts w:hint="eastAsia" w:ascii="宋体" w:cs="宋体"/>
          <w:kern w:val="0"/>
          <w:szCs w:val="21"/>
          <w:u w:val="single"/>
          <w:lang w:eastAsia="zh-CN"/>
        </w:rPr>
        <w:t>横州市公共资源交易中心</w:t>
      </w:r>
      <w:r>
        <w:rPr>
          <w:rFonts w:hint="eastAsia" w:ascii="宋体" w:cs="宋体"/>
          <w:kern w:val="0"/>
          <w:szCs w:val="21"/>
          <w:u w:val="single"/>
        </w:rPr>
        <w:t xml:space="preserve">   </w:t>
      </w:r>
      <w:r>
        <w:rPr>
          <w:rFonts w:hint="eastAsia" w:ascii="宋体" w:cs="宋体"/>
          <w:kern w:val="0"/>
          <w:szCs w:val="21"/>
        </w:rPr>
        <w:t>组织的</w:t>
      </w:r>
      <w:r>
        <w:rPr>
          <w:rFonts w:hint="eastAsia" w:ascii="宋体" w:cs="宋体"/>
          <w:kern w:val="0"/>
          <w:szCs w:val="21"/>
          <w:u w:val="single"/>
        </w:rPr>
        <w:t xml:space="preserve">   </w:t>
      </w:r>
      <w:r>
        <w:rPr>
          <w:rFonts w:hint="eastAsia" w:ascii="宋体" w:cs="宋体"/>
          <w:kern w:val="0"/>
          <w:szCs w:val="21"/>
          <w:u w:val="single"/>
          <w:lang w:eastAsia="zh-CN"/>
        </w:rPr>
        <w:t>2025年信息化设备采购项目(重)</w:t>
      </w:r>
      <w:r>
        <w:rPr>
          <w:rFonts w:hint="eastAsia" w:ascii="宋体" w:cs="宋体"/>
          <w:kern w:val="0"/>
          <w:szCs w:val="21"/>
          <w:u w:val="single"/>
        </w:rPr>
        <w:t xml:space="preserve">  </w:t>
      </w:r>
      <w:r>
        <w:rPr>
          <w:rFonts w:hint="eastAsia" w:ascii="宋体" w:cs="宋体"/>
          <w:kern w:val="0"/>
          <w:szCs w:val="21"/>
        </w:rPr>
        <w:t>（项目编号：</w:t>
      </w:r>
      <w:r>
        <w:rPr>
          <w:rFonts w:hint="eastAsia" w:ascii="宋体" w:cs="宋体"/>
          <w:kern w:val="0"/>
          <w:szCs w:val="21"/>
          <w:u w:val="single"/>
        </w:rPr>
        <w:t xml:space="preserve">  </w:t>
      </w:r>
      <w:r>
        <w:rPr>
          <w:rFonts w:hint="eastAsia" w:ascii="宋体" w:cs="宋体"/>
          <w:kern w:val="0"/>
          <w:szCs w:val="21"/>
          <w:u w:val="single"/>
          <w:lang w:eastAsia="zh-CN"/>
        </w:rPr>
        <w:t>NNZC2025-G1-270232-HZSG</w:t>
      </w:r>
      <w:r>
        <w:rPr>
          <w:rFonts w:hint="eastAsia" w:ascii="宋体" w:cs="宋体"/>
          <w:kern w:val="0"/>
          <w:szCs w:val="21"/>
          <w:u w:val="single"/>
        </w:rPr>
        <w:t xml:space="preserve"> </w:t>
      </w:r>
      <w:r>
        <w:rPr>
          <w:rFonts w:hint="eastAsia" w:ascii="宋体" w:cs="宋体"/>
          <w:kern w:val="0"/>
          <w:szCs w:val="21"/>
        </w:rPr>
        <w:t>）投标。现就联合体投标事宜订立如下协议：</w:t>
      </w:r>
    </w:p>
    <w:p w14:paraId="3AB324AC">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TimesNewRomanPSMT"/>
          <w:kern w:val="0"/>
          <w:szCs w:val="21"/>
        </w:rPr>
        <w:t>1</w:t>
      </w:r>
      <w:r>
        <w:rPr>
          <w:rFonts w:hint="eastAsia" w:ascii="宋体" w:hAnsi="宋体" w:cs="宋体"/>
          <w:kern w:val="0"/>
          <w:szCs w:val="21"/>
        </w:rPr>
        <w:t>、</w:t>
      </w:r>
      <w:r>
        <w:t>________________________</w:t>
      </w:r>
      <w:r>
        <w:rPr>
          <w:rFonts w:hint="eastAsia" w:ascii="宋体" w:hAnsi="宋体" w:cs="宋体"/>
          <w:kern w:val="0"/>
          <w:szCs w:val="21"/>
        </w:rPr>
        <w:t>（某成员单位名称）为联合体名称牵头人。</w:t>
      </w:r>
    </w:p>
    <w:p w14:paraId="68A4B813">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TimesNewRomanPSMT"/>
          <w:kern w:val="0"/>
          <w:szCs w:val="21"/>
        </w:rPr>
        <w:t>2</w:t>
      </w:r>
      <w:r>
        <w:rPr>
          <w:rFonts w:hint="eastAsia" w:ascii="宋体" w:hAnsi="宋体" w:cs="宋体"/>
          <w:kern w:val="0"/>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212889C9">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宋体"/>
          <w:kern w:val="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14:paraId="2725E3BD">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TimesNewRomanPSMT"/>
          <w:kern w:val="0"/>
          <w:szCs w:val="21"/>
        </w:rPr>
        <w:t>4</w:t>
      </w:r>
      <w:r>
        <w:rPr>
          <w:rFonts w:hint="eastAsia" w:ascii="宋体" w:hAnsi="宋体" w:cs="宋体"/>
          <w:kern w:val="0"/>
          <w:szCs w:val="21"/>
        </w:rPr>
        <w:t>、联合体各成员单位内部的职责分工如下</w:t>
      </w:r>
      <w:r>
        <w:rPr>
          <w:rFonts w:hint="eastAsia" w:ascii="宋体" w:hAnsi="宋体" w:cs="宋体"/>
          <w:kern w:val="0"/>
          <w:szCs w:val="21"/>
          <w:u w:val="single"/>
        </w:rPr>
        <w:t>：</w:t>
      </w:r>
      <w:r>
        <w:rPr>
          <w:szCs w:val="21"/>
          <w:u w:val="single"/>
        </w:rPr>
        <w:t>________________________________________________</w:t>
      </w:r>
      <w:r>
        <w:rPr>
          <w:rFonts w:hint="eastAsia" w:ascii="宋体" w:hAnsi="宋体" w:cs="宋体"/>
          <w:kern w:val="0"/>
          <w:szCs w:val="21"/>
        </w:rPr>
        <w:t>。</w:t>
      </w:r>
    </w:p>
    <w:p w14:paraId="1A71A93E">
      <w:pPr>
        <w:pStyle w:val="18"/>
        <w:spacing w:line="360" w:lineRule="auto"/>
        <w:ind w:firstLine="420" w:firstLineChars="200"/>
        <w:rPr>
          <w:rFonts w:hint="eastAsia" w:ascii="Times New Roman" w:hAnsi="Times New Roman"/>
          <w:szCs w:val="21"/>
        </w:rPr>
      </w:pPr>
      <w:r>
        <w:rPr>
          <w:rFonts w:hint="eastAsia" w:hAnsi="宋体" w:cs="宋体"/>
          <w:kern w:val="0"/>
        </w:rPr>
        <w:t>5、本联合体中</w:t>
      </w:r>
      <w:r>
        <w:rPr>
          <w:rFonts w:hint="eastAsia" w:hAnsi="宋体" w:cs="宋体"/>
          <w:kern w:val="0"/>
          <w:u w:val="single"/>
        </w:rPr>
        <w:t>，</w:t>
      </w:r>
      <w:r>
        <w:rPr>
          <w:rFonts w:hint="eastAsia"/>
          <w:u w:val="single"/>
        </w:rPr>
        <w:t>________________________</w:t>
      </w:r>
      <w:r>
        <w:rPr>
          <w:rFonts w:hint="eastAsia" w:hAnsi="宋体" w:cs="宋体"/>
          <w:kern w:val="0"/>
          <w:u w:val="single"/>
        </w:rPr>
        <w:t>（某成员单位名称）为</w:t>
      </w:r>
      <w:r>
        <w:rPr>
          <w:rFonts w:hint="eastAsia"/>
          <w:u w:val="single"/>
        </w:rPr>
        <w:t>______</w:t>
      </w:r>
      <w:r>
        <w:rPr>
          <w:rFonts w:hint="eastAsia"/>
        </w:rPr>
        <w:t>（请填写：中型、小型、微型）企业，其协议合同金额占联合体协议合同总金额的</w:t>
      </w:r>
      <w:r>
        <w:rPr>
          <w:rFonts w:hint="eastAsia"/>
          <w:u w:val="single"/>
        </w:rPr>
        <w:t>______</w:t>
      </w:r>
      <w:r>
        <w:rPr>
          <w:rFonts w:hint="eastAsia"/>
        </w:rPr>
        <w:t>%。【如联合体成员中有小型、微型企业的，请填写此条，否则无需填写；如联合体成员中有多个小型、微型企业的，请逐一列出。】</w:t>
      </w:r>
    </w:p>
    <w:p w14:paraId="13580428">
      <w:pPr>
        <w:autoSpaceDE w:val="0"/>
        <w:autoSpaceDN w:val="0"/>
        <w:adjustRightInd w:val="0"/>
        <w:spacing w:line="360" w:lineRule="auto"/>
        <w:ind w:firstLine="420"/>
        <w:jc w:val="left"/>
        <w:rPr>
          <w:rFonts w:ascii="宋体" w:hAnsi="宋体" w:cs="宋体"/>
          <w:kern w:val="0"/>
          <w:szCs w:val="21"/>
        </w:rPr>
      </w:pPr>
      <w:r>
        <w:rPr>
          <w:rFonts w:hint="eastAsia" w:ascii="宋体" w:hAnsi="宋体" w:cs="TimesNewRomanPSMT"/>
          <w:kern w:val="0"/>
          <w:szCs w:val="21"/>
        </w:rPr>
        <w:t>6</w:t>
      </w:r>
      <w:r>
        <w:rPr>
          <w:rFonts w:hint="eastAsia" w:ascii="宋体" w:hAnsi="宋体" w:cs="宋体"/>
          <w:kern w:val="0"/>
          <w:szCs w:val="21"/>
        </w:rPr>
        <w:t>、本协议书自签署之日起生效，合同履行完毕后自动失效。</w:t>
      </w:r>
    </w:p>
    <w:p w14:paraId="637C8298">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TimesNewRomanPSMT"/>
          <w:kern w:val="0"/>
          <w:szCs w:val="21"/>
        </w:rPr>
        <w:t>7</w:t>
      </w:r>
      <w:r>
        <w:rPr>
          <w:rFonts w:hint="eastAsia" w:ascii="宋体" w:hAnsi="宋体" w:cs="宋体"/>
          <w:kern w:val="0"/>
          <w:szCs w:val="21"/>
        </w:rPr>
        <w:t>、本协议书一式</w:t>
      </w:r>
      <w:r>
        <w:rPr>
          <w:rFonts w:hint="eastAsia" w:ascii="宋体" w:hAnsi="宋体" w:cs="宋体"/>
          <w:kern w:val="0"/>
          <w:szCs w:val="21"/>
          <w:u w:val="single"/>
        </w:rPr>
        <w:t xml:space="preserve">    </w:t>
      </w:r>
      <w:r>
        <w:rPr>
          <w:rFonts w:hint="eastAsia" w:ascii="宋体" w:hAnsi="宋体" w:cs="宋体"/>
          <w:kern w:val="0"/>
          <w:szCs w:val="21"/>
        </w:rPr>
        <w:t>份，联合体成员和采购代理机构各执一份。</w:t>
      </w:r>
    </w:p>
    <w:p w14:paraId="0CFDAC92">
      <w:pPr>
        <w:autoSpaceDE w:val="0"/>
        <w:autoSpaceDN w:val="0"/>
        <w:adjustRightInd w:val="0"/>
        <w:spacing w:line="360" w:lineRule="auto"/>
        <w:ind w:firstLine="420"/>
        <w:jc w:val="left"/>
        <w:rPr>
          <w:rFonts w:hint="eastAsia" w:ascii="宋体" w:cs="宋体"/>
          <w:kern w:val="0"/>
          <w:szCs w:val="21"/>
        </w:rPr>
      </w:pPr>
      <w:r>
        <w:rPr>
          <w:rFonts w:hint="eastAsia" w:ascii="宋体" w:cs="宋体"/>
          <w:kern w:val="0"/>
          <w:szCs w:val="21"/>
        </w:rPr>
        <w:t>注：本协议书由法定代表人签字的，应附法定代表人身份证明；本协议书由委托代理人签字的，应附法定代表人授权委托书。</w:t>
      </w:r>
    </w:p>
    <w:p w14:paraId="4B2A0062">
      <w:pPr>
        <w:autoSpaceDE w:val="0"/>
        <w:autoSpaceDN w:val="0"/>
        <w:adjustRightInd w:val="0"/>
        <w:spacing w:line="360" w:lineRule="auto"/>
        <w:jc w:val="left"/>
        <w:rPr>
          <w:rFonts w:hint="eastAsia" w:ascii="宋体" w:cs="宋体"/>
          <w:kern w:val="0"/>
          <w:szCs w:val="21"/>
        </w:rPr>
      </w:pPr>
      <w:r>
        <w:rPr>
          <w:rFonts w:hint="eastAsia" w:ascii="宋体" w:cs="宋体"/>
          <w:kern w:val="0"/>
          <w:szCs w:val="21"/>
        </w:rPr>
        <w:t>牵头人名称：</w:t>
      </w:r>
      <w:r>
        <w:rPr>
          <w:rFonts w:hint="eastAsia" w:ascii="宋体" w:cs="宋体"/>
          <w:kern w:val="0"/>
          <w:szCs w:val="21"/>
          <w:u w:val="single"/>
        </w:rPr>
        <w:t xml:space="preserve">                                       </w:t>
      </w:r>
      <w:r>
        <w:rPr>
          <w:rFonts w:hint="eastAsia" w:ascii="宋体" w:cs="宋体"/>
          <w:kern w:val="0"/>
          <w:szCs w:val="21"/>
        </w:rPr>
        <w:t>（公章/电子签章）</w:t>
      </w:r>
    </w:p>
    <w:p w14:paraId="0BFA65EB">
      <w:pPr>
        <w:autoSpaceDE w:val="0"/>
        <w:autoSpaceDN w:val="0"/>
        <w:adjustRightInd w:val="0"/>
        <w:spacing w:line="360" w:lineRule="auto"/>
        <w:jc w:val="left"/>
        <w:rPr>
          <w:rFonts w:hint="eastAsia" w:ascii="宋体" w:cs="宋体"/>
          <w:kern w:val="0"/>
          <w:szCs w:val="21"/>
        </w:rPr>
      </w:pPr>
      <w:r>
        <w:rPr>
          <w:rFonts w:hint="eastAsia" w:ascii="宋体" w:cs="宋体"/>
          <w:kern w:val="0"/>
          <w:szCs w:val="21"/>
        </w:rPr>
        <w:t>法定代表人或其委托代理人：</w:t>
      </w:r>
      <w:r>
        <w:rPr>
          <w:rFonts w:hint="eastAsia" w:ascii="宋体" w:cs="宋体"/>
          <w:kern w:val="0"/>
          <w:szCs w:val="21"/>
          <w:u w:val="single"/>
        </w:rPr>
        <w:t xml:space="preserve">                         </w:t>
      </w:r>
      <w:r>
        <w:rPr>
          <w:rFonts w:hint="eastAsia" w:ascii="宋体" w:cs="宋体"/>
          <w:kern w:val="0"/>
          <w:szCs w:val="21"/>
        </w:rPr>
        <w:t>（手写签名/电子签名）</w:t>
      </w:r>
    </w:p>
    <w:p w14:paraId="7884C434">
      <w:pPr>
        <w:autoSpaceDE w:val="0"/>
        <w:autoSpaceDN w:val="0"/>
        <w:adjustRightInd w:val="0"/>
        <w:spacing w:line="360" w:lineRule="auto"/>
        <w:jc w:val="left"/>
        <w:rPr>
          <w:rFonts w:hint="eastAsia" w:ascii="宋体" w:cs="宋体"/>
          <w:kern w:val="0"/>
          <w:szCs w:val="21"/>
        </w:rPr>
      </w:pPr>
    </w:p>
    <w:p w14:paraId="4132ED12">
      <w:pPr>
        <w:autoSpaceDE w:val="0"/>
        <w:autoSpaceDN w:val="0"/>
        <w:adjustRightInd w:val="0"/>
        <w:spacing w:line="360" w:lineRule="auto"/>
        <w:jc w:val="left"/>
        <w:rPr>
          <w:rFonts w:hint="eastAsia" w:ascii="宋体" w:cs="宋体"/>
          <w:kern w:val="0"/>
          <w:szCs w:val="21"/>
        </w:rPr>
      </w:pPr>
      <w:r>
        <w:rPr>
          <w:rFonts w:hint="eastAsia" w:ascii="宋体" w:cs="宋体"/>
          <w:kern w:val="0"/>
          <w:szCs w:val="21"/>
        </w:rPr>
        <w:t>成员一名称：</w:t>
      </w:r>
      <w:r>
        <w:rPr>
          <w:rFonts w:hint="eastAsia" w:ascii="宋体" w:cs="宋体"/>
          <w:kern w:val="0"/>
          <w:szCs w:val="21"/>
          <w:u w:val="single"/>
        </w:rPr>
        <w:t xml:space="preserve">                                       </w:t>
      </w:r>
      <w:r>
        <w:rPr>
          <w:rFonts w:hint="eastAsia" w:ascii="宋体" w:cs="宋体"/>
          <w:kern w:val="0"/>
          <w:szCs w:val="21"/>
        </w:rPr>
        <w:t>（公章/电子签章）</w:t>
      </w:r>
    </w:p>
    <w:p w14:paraId="1C9F960E">
      <w:pPr>
        <w:autoSpaceDE w:val="0"/>
        <w:autoSpaceDN w:val="0"/>
        <w:adjustRightInd w:val="0"/>
        <w:spacing w:line="360" w:lineRule="auto"/>
        <w:jc w:val="left"/>
        <w:rPr>
          <w:rFonts w:hint="eastAsia" w:ascii="宋体" w:cs="宋体"/>
          <w:kern w:val="0"/>
          <w:szCs w:val="21"/>
        </w:rPr>
      </w:pPr>
      <w:r>
        <w:rPr>
          <w:rFonts w:hint="eastAsia" w:ascii="宋体" w:cs="宋体"/>
          <w:kern w:val="0"/>
          <w:szCs w:val="21"/>
        </w:rPr>
        <w:t>法定代表人或其委托代理人：</w:t>
      </w:r>
      <w:r>
        <w:rPr>
          <w:rFonts w:hint="eastAsia" w:ascii="宋体" w:cs="宋体"/>
          <w:kern w:val="0"/>
          <w:szCs w:val="21"/>
          <w:u w:val="single"/>
        </w:rPr>
        <w:t xml:space="preserve">                         </w:t>
      </w:r>
      <w:r>
        <w:rPr>
          <w:rFonts w:hint="eastAsia" w:ascii="宋体" w:cs="宋体"/>
          <w:kern w:val="0"/>
          <w:szCs w:val="21"/>
        </w:rPr>
        <w:t>（手写签名/电子签名）</w:t>
      </w:r>
    </w:p>
    <w:p w14:paraId="1BD49A8D">
      <w:pPr>
        <w:autoSpaceDE w:val="0"/>
        <w:autoSpaceDN w:val="0"/>
        <w:adjustRightInd w:val="0"/>
        <w:spacing w:line="360" w:lineRule="auto"/>
        <w:jc w:val="left"/>
        <w:rPr>
          <w:rFonts w:hint="eastAsia" w:ascii="宋体" w:cs="宋体"/>
          <w:kern w:val="0"/>
          <w:szCs w:val="21"/>
        </w:rPr>
      </w:pPr>
    </w:p>
    <w:p w14:paraId="30F7E52D">
      <w:pPr>
        <w:autoSpaceDE w:val="0"/>
        <w:autoSpaceDN w:val="0"/>
        <w:adjustRightInd w:val="0"/>
        <w:spacing w:line="360" w:lineRule="auto"/>
        <w:jc w:val="left"/>
        <w:rPr>
          <w:rFonts w:hint="eastAsia" w:ascii="宋体" w:cs="宋体"/>
          <w:kern w:val="0"/>
          <w:szCs w:val="21"/>
        </w:rPr>
      </w:pPr>
      <w:r>
        <w:rPr>
          <w:rFonts w:hint="eastAsia" w:ascii="宋体" w:cs="宋体"/>
          <w:kern w:val="0"/>
          <w:szCs w:val="21"/>
        </w:rPr>
        <w:t>成员二名称：</w:t>
      </w:r>
      <w:r>
        <w:rPr>
          <w:rFonts w:hint="eastAsia" w:ascii="宋体" w:cs="宋体"/>
          <w:kern w:val="0"/>
          <w:szCs w:val="21"/>
          <w:u w:val="single"/>
        </w:rPr>
        <w:t xml:space="preserve">                                       </w:t>
      </w:r>
      <w:r>
        <w:rPr>
          <w:rFonts w:hint="eastAsia" w:ascii="宋体" w:cs="宋体"/>
          <w:kern w:val="0"/>
          <w:szCs w:val="21"/>
        </w:rPr>
        <w:t>（公章/电子签章）</w:t>
      </w:r>
    </w:p>
    <w:p w14:paraId="1C4BE415">
      <w:pPr>
        <w:pStyle w:val="18"/>
        <w:spacing w:line="600" w:lineRule="exact"/>
        <w:jc w:val="center"/>
        <w:rPr>
          <w:rFonts w:hint="eastAsia" w:cs="宋体"/>
          <w:kern w:val="0"/>
          <w:szCs w:val="21"/>
        </w:rPr>
      </w:pPr>
      <w:r>
        <w:rPr>
          <w:rFonts w:hint="eastAsia" w:cs="宋体"/>
          <w:kern w:val="0"/>
          <w:szCs w:val="21"/>
        </w:rPr>
        <w:t>法定代表人或其委托代理人：</w:t>
      </w:r>
      <w:r>
        <w:rPr>
          <w:rFonts w:hint="eastAsia" w:cs="宋体"/>
          <w:kern w:val="0"/>
          <w:szCs w:val="21"/>
          <w:u w:val="single"/>
        </w:rPr>
        <w:t xml:space="preserve">                         </w:t>
      </w:r>
      <w:r>
        <w:rPr>
          <w:rFonts w:hint="eastAsia" w:cs="宋体"/>
          <w:kern w:val="0"/>
          <w:szCs w:val="21"/>
        </w:rPr>
        <w:t>（</w:t>
      </w:r>
      <w:r>
        <w:rPr>
          <w:rFonts w:hint="eastAsia" w:hAnsi="Times New Roman" w:cs="宋体"/>
          <w:kern w:val="0"/>
          <w:szCs w:val="21"/>
        </w:rPr>
        <w:t>手写签名</w:t>
      </w:r>
      <w:r>
        <w:rPr>
          <w:rFonts w:hint="eastAsia" w:cs="宋体"/>
          <w:kern w:val="0"/>
          <w:szCs w:val="21"/>
        </w:rPr>
        <w:t>/</w:t>
      </w:r>
      <w:r>
        <w:rPr>
          <w:rFonts w:hint="eastAsia" w:hAnsi="Times New Roman" w:cs="宋体"/>
          <w:kern w:val="0"/>
          <w:szCs w:val="21"/>
        </w:rPr>
        <w:t>电子签名</w:t>
      </w:r>
      <w:r>
        <w:rPr>
          <w:rFonts w:hint="eastAsia" w:cs="宋体"/>
          <w:kern w:val="0"/>
          <w:szCs w:val="21"/>
        </w:rPr>
        <w:t>）</w:t>
      </w:r>
    </w:p>
    <w:p w14:paraId="264C2C12">
      <w:pPr>
        <w:pStyle w:val="18"/>
        <w:spacing w:line="600" w:lineRule="exact"/>
        <w:jc w:val="center"/>
        <w:rPr>
          <w:rFonts w:hint="eastAsia" w:cs="宋体"/>
          <w:kern w:val="0"/>
          <w:szCs w:val="21"/>
        </w:rPr>
      </w:pPr>
    </w:p>
    <w:p w14:paraId="419D97A1">
      <w:pPr>
        <w:pStyle w:val="18"/>
        <w:spacing w:line="600" w:lineRule="exact"/>
        <w:jc w:val="center"/>
        <w:rPr>
          <w:rFonts w:hint="eastAsia" w:ascii="Times New Roman" w:hAnsi="Times New Roman"/>
          <w:b/>
          <w:bCs/>
          <w:sz w:val="30"/>
          <w:szCs w:val="30"/>
        </w:rPr>
      </w:pPr>
      <w:r>
        <w:rPr>
          <w:rFonts w:hint="eastAsia" w:ascii="Times New Roman" w:hAnsi="Times New Roman"/>
          <w:b/>
          <w:bCs/>
          <w:sz w:val="30"/>
          <w:szCs w:val="30"/>
        </w:rPr>
        <w:t>八、符合特定资格条件（如有）的有关证明材料</w:t>
      </w:r>
    </w:p>
    <w:p w14:paraId="33EF1469">
      <w:pPr>
        <w:pStyle w:val="18"/>
        <w:spacing w:line="600" w:lineRule="exact"/>
        <w:jc w:val="center"/>
        <w:rPr>
          <w:rFonts w:ascii="Times New Roman" w:hAnsi="Times New Roman"/>
          <w:b/>
          <w:bCs/>
          <w:sz w:val="30"/>
          <w:szCs w:val="30"/>
        </w:rPr>
      </w:pPr>
    </w:p>
    <w:p w14:paraId="4C590FBE">
      <w:pPr>
        <w:pStyle w:val="18"/>
        <w:spacing w:line="600" w:lineRule="exact"/>
        <w:jc w:val="center"/>
        <w:rPr>
          <w:rFonts w:ascii="Times New Roman" w:hAnsi="Times New Roman"/>
          <w:b/>
          <w:bCs/>
          <w:sz w:val="30"/>
          <w:szCs w:val="30"/>
        </w:rPr>
      </w:pPr>
    </w:p>
    <w:p w14:paraId="72E754FA">
      <w:pPr>
        <w:snapToGrid w:val="0"/>
        <w:spacing w:line="360" w:lineRule="auto"/>
        <w:ind w:firstLine="5040" w:firstLineChars="2100"/>
        <w:rPr>
          <w:rFonts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4781FD78">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3BED6FEE">
      <w:pPr>
        <w:pStyle w:val="18"/>
        <w:spacing w:line="600" w:lineRule="exact"/>
        <w:jc w:val="center"/>
        <w:rPr>
          <w:rFonts w:hint="eastAsia" w:ascii="Times New Roman" w:hAnsi="Times New Roman"/>
        </w:rPr>
      </w:pPr>
    </w:p>
    <w:p w14:paraId="5938D8A8">
      <w:pPr>
        <w:widowControl/>
        <w:spacing w:line="360" w:lineRule="auto"/>
        <w:jc w:val="left"/>
        <w:rPr>
          <w:rFonts w:hAnsi="宋体"/>
          <w:color w:val="000000"/>
          <w:szCs w:val="21"/>
        </w:rPr>
        <w:sectPr>
          <w:pgSz w:w="11906" w:h="16838"/>
          <w:pgMar w:top="1134" w:right="1134" w:bottom="1134" w:left="1134" w:header="720" w:footer="720" w:gutter="0"/>
          <w:cols w:space="720" w:num="1"/>
          <w:docGrid w:type="lines" w:linePitch="331" w:charSpace="0"/>
        </w:sectPr>
      </w:pPr>
    </w:p>
    <w:p w14:paraId="582C0C0F">
      <w:pPr>
        <w:pStyle w:val="18"/>
        <w:jc w:val="center"/>
        <w:rPr>
          <w:rFonts w:hAnsi="宋体"/>
          <w:color w:val="000000"/>
          <w:szCs w:val="21"/>
        </w:rPr>
      </w:pPr>
    </w:p>
    <w:p w14:paraId="6F940315">
      <w:pPr>
        <w:pStyle w:val="18"/>
        <w:jc w:val="center"/>
        <w:outlineLvl w:val="1"/>
        <w:rPr>
          <w:rFonts w:hint="eastAsia" w:hAnsi="宋体"/>
          <w:b/>
          <w:bCs/>
          <w:color w:val="000000"/>
          <w:sz w:val="28"/>
          <w:szCs w:val="28"/>
        </w:rPr>
      </w:pPr>
      <w:bookmarkStart w:id="312" w:name="_Toc8359"/>
      <w:bookmarkStart w:id="313" w:name="_Toc19686838"/>
      <w:r>
        <w:rPr>
          <w:rFonts w:hint="eastAsia" w:hAnsi="宋体"/>
          <w:b/>
          <w:bCs/>
          <w:color w:val="000000"/>
          <w:sz w:val="28"/>
          <w:szCs w:val="28"/>
        </w:rPr>
        <w:t>第三节 商务文件格式</w:t>
      </w:r>
      <w:bookmarkEnd w:id="312"/>
      <w:bookmarkEnd w:id="313"/>
    </w:p>
    <w:p w14:paraId="2E1B912D">
      <w:pPr>
        <w:snapToGrid w:val="0"/>
        <w:spacing w:before="165" w:beforeLines="50" w:after="50"/>
        <w:rPr>
          <w:rFonts w:hint="eastAsia" w:ascii="宋体" w:hAnsi="宋体"/>
          <w:color w:val="000000"/>
          <w:sz w:val="30"/>
          <w:szCs w:val="20"/>
        </w:rPr>
      </w:pPr>
    </w:p>
    <w:p w14:paraId="14297427">
      <w:pPr>
        <w:snapToGrid w:val="0"/>
        <w:spacing w:before="165" w:beforeLines="50" w:after="50"/>
        <w:rPr>
          <w:rFonts w:hint="eastAsia" w:ascii="宋体" w:hAnsi="宋体"/>
          <w:bCs/>
          <w:color w:val="000000"/>
          <w:sz w:val="32"/>
          <w:szCs w:val="20"/>
        </w:rPr>
      </w:pPr>
      <w:r>
        <w:rPr>
          <w:rFonts w:hint="eastAsia" w:ascii="宋体" w:hAnsi="宋体"/>
          <w:color w:val="000000"/>
          <w:sz w:val="24"/>
        </w:rPr>
        <w:t xml:space="preserve">                                                  </w:t>
      </w:r>
      <w:r>
        <w:rPr>
          <w:rFonts w:hint="eastAsia" w:ascii="宋体" w:hAnsi="宋体"/>
          <w:bCs/>
          <w:color w:val="000000"/>
        </w:rPr>
        <w:t xml:space="preserve">             电子投标文件</w:t>
      </w:r>
    </w:p>
    <w:p w14:paraId="75336042">
      <w:pPr>
        <w:snapToGrid w:val="0"/>
        <w:spacing w:before="165" w:beforeLines="50" w:after="50"/>
        <w:rPr>
          <w:rFonts w:hint="eastAsia" w:ascii="宋体" w:hAnsi="宋体"/>
          <w:color w:val="000000"/>
          <w:sz w:val="24"/>
          <w:szCs w:val="20"/>
        </w:rPr>
      </w:pPr>
    </w:p>
    <w:p w14:paraId="04716655">
      <w:pPr>
        <w:snapToGrid w:val="0"/>
        <w:spacing w:before="165" w:beforeLines="50" w:after="50"/>
        <w:jc w:val="center"/>
        <w:rPr>
          <w:rFonts w:hint="eastAsia" w:ascii="宋体" w:hAnsi="宋体"/>
          <w:b/>
          <w:color w:val="000000"/>
          <w:sz w:val="24"/>
          <w:szCs w:val="20"/>
        </w:rPr>
      </w:pPr>
      <w:r>
        <w:rPr>
          <w:rFonts w:hint="eastAsia" w:ascii="宋体" w:hAnsi="宋体"/>
          <w:b/>
          <w:color w:val="000000"/>
          <w:sz w:val="32"/>
          <w:szCs w:val="32"/>
        </w:rPr>
        <w:t>商务文件（封面）</w:t>
      </w:r>
    </w:p>
    <w:p w14:paraId="080A376A">
      <w:pPr>
        <w:snapToGrid w:val="0"/>
        <w:spacing w:before="165" w:beforeLines="50" w:after="50"/>
        <w:rPr>
          <w:rFonts w:hint="eastAsia" w:ascii="宋体" w:hAnsi="宋体"/>
          <w:bCs/>
          <w:color w:val="000000"/>
          <w:sz w:val="24"/>
          <w:szCs w:val="20"/>
        </w:rPr>
      </w:pPr>
    </w:p>
    <w:p w14:paraId="44D1288B">
      <w:pPr>
        <w:snapToGrid w:val="0"/>
        <w:spacing w:before="165" w:beforeLines="50" w:after="50"/>
        <w:ind w:firstLine="540" w:firstLineChars="225"/>
        <w:rPr>
          <w:rFonts w:hint="eastAsia" w:ascii="宋体" w:hAnsi="宋体" w:eastAsia="宋体"/>
          <w:bCs/>
          <w:color w:val="000000"/>
          <w:sz w:val="24"/>
          <w:lang w:eastAsia="zh-CN"/>
        </w:rPr>
      </w:pPr>
      <w:r>
        <w:rPr>
          <w:rFonts w:hint="eastAsia" w:ascii="宋体" w:hAnsi="宋体"/>
          <w:bCs/>
          <w:color w:val="000000"/>
          <w:sz w:val="24"/>
        </w:rPr>
        <w:t>项目名称：</w:t>
      </w:r>
      <w:r>
        <w:rPr>
          <w:rFonts w:hint="eastAsia" w:ascii="宋体" w:hAnsi="宋体"/>
          <w:bCs/>
          <w:color w:val="000000"/>
          <w:sz w:val="24"/>
          <w:lang w:eastAsia="zh-CN"/>
        </w:rPr>
        <w:t>2025年信息化设备采购项目(重)</w:t>
      </w:r>
    </w:p>
    <w:p w14:paraId="1FA040E4">
      <w:pPr>
        <w:snapToGrid w:val="0"/>
        <w:spacing w:before="165" w:beforeLines="50" w:after="50"/>
        <w:ind w:firstLine="540" w:firstLineChars="225"/>
        <w:rPr>
          <w:rFonts w:hint="eastAsia" w:ascii="宋体" w:hAnsi="宋体"/>
          <w:bCs/>
          <w:color w:val="000000"/>
          <w:sz w:val="24"/>
          <w:szCs w:val="20"/>
        </w:rPr>
      </w:pPr>
    </w:p>
    <w:p w14:paraId="358B9018">
      <w:pPr>
        <w:snapToGrid w:val="0"/>
        <w:spacing w:before="165" w:beforeLines="50" w:after="50"/>
        <w:ind w:firstLine="540" w:firstLineChars="225"/>
        <w:rPr>
          <w:rFonts w:hint="eastAsia" w:ascii="宋体" w:hAnsi="宋体" w:eastAsia="宋体"/>
          <w:bCs/>
          <w:color w:val="000000"/>
          <w:sz w:val="24"/>
          <w:lang w:eastAsia="zh-CN"/>
        </w:rPr>
      </w:pPr>
      <w:r>
        <w:rPr>
          <w:rFonts w:hint="eastAsia" w:ascii="宋体" w:hAnsi="宋体"/>
          <w:bCs/>
          <w:color w:val="000000"/>
          <w:sz w:val="24"/>
        </w:rPr>
        <w:t>项目编号：</w:t>
      </w:r>
      <w:r>
        <w:rPr>
          <w:rFonts w:hint="eastAsia" w:ascii="宋体" w:hAnsi="宋体"/>
          <w:bCs/>
          <w:color w:val="000000"/>
          <w:sz w:val="24"/>
          <w:lang w:eastAsia="zh-CN"/>
        </w:rPr>
        <w:t>NNZC2025-G1-270232-HZSG</w:t>
      </w:r>
    </w:p>
    <w:p w14:paraId="6D916198">
      <w:pPr>
        <w:snapToGrid w:val="0"/>
        <w:spacing w:before="165" w:beforeLines="50" w:after="50"/>
        <w:ind w:firstLine="540" w:firstLineChars="225"/>
        <w:rPr>
          <w:rFonts w:hint="eastAsia" w:ascii="宋体" w:hAnsi="宋体"/>
          <w:bCs/>
          <w:color w:val="000000"/>
          <w:sz w:val="24"/>
          <w:szCs w:val="20"/>
        </w:rPr>
      </w:pPr>
      <w:r>
        <w:rPr>
          <w:rFonts w:hint="eastAsia" w:ascii="宋体" w:hAnsi="宋体"/>
          <w:bCs/>
          <w:color w:val="000000"/>
          <w:sz w:val="24"/>
        </w:rPr>
        <w:t xml:space="preserve"> </w:t>
      </w:r>
    </w:p>
    <w:p w14:paraId="7D7BB299">
      <w:pPr>
        <w:snapToGrid w:val="0"/>
        <w:spacing w:before="165" w:beforeLines="50" w:after="50"/>
        <w:ind w:firstLine="540" w:firstLineChars="225"/>
        <w:rPr>
          <w:rFonts w:hint="eastAsia" w:ascii="宋体" w:hAnsi="宋体"/>
          <w:bCs/>
          <w:color w:val="000000"/>
          <w:sz w:val="24"/>
        </w:rPr>
      </w:pPr>
      <w:r>
        <w:rPr>
          <w:rFonts w:hint="eastAsia" w:ascii="宋体" w:hAnsi="宋体"/>
          <w:bCs/>
          <w:color w:val="000000"/>
          <w:sz w:val="24"/>
        </w:rPr>
        <w:t>所投分标：</w:t>
      </w:r>
    </w:p>
    <w:p w14:paraId="080855C3">
      <w:pPr>
        <w:snapToGrid w:val="0"/>
        <w:spacing w:before="165" w:beforeLines="50" w:after="50"/>
        <w:ind w:firstLine="540" w:firstLineChars="225"/>
        <w:rPr>
          <w:rFonts w:hint="eastAsia" w:ascii="宋体" w:hAnsi="宋体"/>
          <w:bCs/>
          <w:color w:val="000000"/>
          <w:sz w:val="24"/>
          <w:szCs w:val="20"/>
        </w:rPr>
      </w:pPr>
    </w:p>
    <w:p w14:paraId="729DB54E">
      <w:pPr>
        <w:pStyle w:val="9"/>
        <w:snapToGrid w:val="0"/>
        <w:spacing w:before="50" w:after="50"/>
        <w:ind w:firstLine="540" w:firstLineChars="225"/>
        <w:rPr>
          <w:rFonts w:hint="eastAsia" w:ascii="宋体" w:hAnsi="宋体"/>
          <w:bCs/>
          <w:color w:val="000000"/>
          <w:sz w:val="24"/>
          <w:szCs w:val="24"/>
        </w:rPr>
      </w:pPr>
      <w:r>
        <w:rPr>
          <w:rFonts w:hint="eastAsia" w:ascii="宋体" w:hAnsi="宋体"/>
          <w:bCs/>
          <w:color w:val="000000"/>
          <w:sz w:val="24"/>
          <w:szCs w:val="24"/>
        </w:rPr>
        <w:t>投标人名称：</w:t>
      </w:r>
    </w:p>
    <w:p w14:paraId="04AB8AF7">
      <w:pPr>
        <w:pStyle w:val="9"/>
        <w:snapToGrid w:val="0"/>
        <w:spacing w:before="50" w:after="50"/>
        <w:ind w:firstLine="540" w:firstLineChars="225"/>
        <w:rPr>
          <w:rFonts w:hint="eastAsia" w:ascii="宋体" w:hAnsi="宋体"/>
          <w:bCs/>
          <w:color w:val="000000"/>
          <w:sz w:val="24"/>
          <w:szCs w:val="24"/>
        </w:rPr>
      </w:pPr>
    </w:p>
    <w:p w14:paraId="6A9BFF07">
      <w:pPr>
        <w:pStyle w:val="9"/>
        <w:snapToGrid w:val="0"/>
        <w:spacing w:before="50" w:after="50"/>
        <w:ind w:firstLine="540" w:firstLineChars="225"/>
        <w:rPr>
          <w:rFonts w:hint="eastAsia" w:ascii="宋体" w:hAnsi="宋体"/>
          <w:bCs/>
          <w:color w:val="000000"/>
          <w:sz w:val="24"/>
          <w:szCs w:val="24"/>
        </w:rPr>
      </w:pPr>
      <w:r>
        <w:rPr>
          <w:rFonts w:hint="eastAsia" w:ascii="宋体" w:hAnsi="宋体"/>
          <w:bCs/>
          <w:color w:val="000000"/>
          <w:sz w:val="24"/>
          <w:szCs w:val="24"/>
        </w:rPr>
        <w:t>投标人地址：</w:t>
      </w:r>
    </w:p>
    <w:p w14:paraId="519D753A">
      <w:pPr>
        <w:pStyle w:val="9"/>
        <w:snapToGrid w:val="0"/>
        <w:spacing w:before="50" w:after="50"/>
        <w:ind w:firstLine="960" w:firstLineChars="400"/>
        <w:rPr>
          <w:rFonts w:hint="eastAsia" w:ascii="宋体" w:hAnsi="宋体"/>
          <w:bCs/>
          <w:color w:val="000000"/>
          <w:sz w:val="24"/>
          <w:szCs w:val="24"/>
        </w:rPr>
      </w:pPr>
    </w:p>
    <w:p w14:paraId="42FB19B7">
      <w:pPr>
        <w:snapToGrid w:val="0"/>
        <w:spacing w:before="165" w:beforeLines="50" w:after="50"/>
        <w:ind w:firstLine="645"/>
        <w:rPr>
          <w:rFonts w:hint="eastAsia" w:ascii="宋体" w:hAnsi="宋体"/>
          <w:color w:val="000000"/>
          <w:sz w:val="24"/>
        </w:rPr>
      </w:pPr>
      <w:r>
        <w:rPr>
          <w:rFonts w:hint="eastAsia" w:ascii="宋体" w:hAnsi="宋体"/>
          <w:color w:val="000000"/>
          <w:sz w:val="24"/>
        </w:rPr>
        <w:t xml:space="preserve">                        年  月  日</w:t>
      </w:r>
    </w:p>
    <w:p w14:paraId="41093B9F">
      <w:pPr>
        <w:snapToGrid w:val="0"/>
        <w:spacing w:before="165" w:beforeLines="50" w:after="50"/>
        <w:rPr>
          <w:rFonts w:hint="eastAsia" w:ascii="宋体" w:hAnsi="宋体"/>
          <w:color w:val="000000"/>
          <w:sz w:val="24"/>
          <w:szCs w:val="20"/>
        </w:rPr>
      </w:pPr>
      <w:r>
        <w:rPr>
          <w:rFonts w:hint="eastAsia" w:ascii="宋体" w:hAnsi="宋体"/>
          <w:color w:val="000000"/>
          <w:sz w:val="24"/>
          <w:szCs w:val="20"/>
        </w:rPr>
        <w:t xml:space="preserve"> </w:t>
      </w:r>
    </w:p>
    <w:p w14:paraId="4B81559A">
      <w:pPr>
        <w:spacing w:line="360" w:lineRule="auto"/>
        <w:ind w:right="420"/>
        <w:rPr>
          <w:rFonts w:hint="eastAsia" w:ascii="宋体" w:hAnsi="宋体"/>
          <w:color w:val="000000"/>
          <w:sz w:val="24"/>
          <w:szCs w:val="20"/>
        </w:rPr>
      </w:pPr>
    </w:p>
    <w:p w14:paraId="0FA564EC">
      <w:pPr>
        <w:spacing w:line="360" w:lineRule="auto"/>
        <w:ind w:right="420"/>
        <w:rPr>
          <w:rFonts w:hint="eastAsia" w:ascii="宋体" w:hAnsi="宋体"/>
          <w:color w:val="000000"/>
          <w:sz w:val="24"/>
          <w:szCs w:val="20"/>
        </w:rPr>
      </w:pPr>
    </w:p>
    <w:p w14:paraId="0DEFE1F8">
      <w:pPr>
        <w:spacing w:line="360" w:lineRule="auto"/>
        <w:ind w:right="420"/>
        <w:rPr>
          <w:rFonts w:hint="eastAsia" w:ascii="宋体" w:hAnsi="宋体"/>
          <w:color w:val="000000"/>
          <w:sz w:val="24"/>
          <w:szCs w:val="20"/>
        </w:rPr>
      </w:pPr>
    </w:p>
    <w:p w14:paraId="44FBE49B">
      <w:pPr>
        <w:spacing w:line="360" w:lineRule="auto"/>
        <w:ind w:right="420"/>
        <w:rPr>
          <w:rFonts w:hint="eastAsia" w:ascii="宋体" w:hAnsi="宋体"/>
          <w:color w:val="000000"/>
          <w:sz w:val="24"/>
          <w:szCs w:val="20"/>
        </w:rPr>
      </w:pPr>
    </w:p>
    <w:p w14:paraId="745C3B55">
      <w:pPr>
        <w:spacing w:line="360" w:lineRule="auto"/>
        <w:ind w:right="420"/>
        <w:rPr>
          <w:rFonts w:hint="eastAsia" w:ascii="宋体" w:hAnsi="宋体"/>
          <w:color w:val="000000"/>
          <w:sz w:val="24"/>
          <w:szCs w:val="20"/>
        </w:rPr>
      </w:pPr>
    </w:p>
    <w:p w14:paraId="429A5F5B">
      <w:pPr>
        <w:spacing w:line="360" w:lineRule="auto"/>
        <w:ind w:right="420"/>
        <w:rPr>
          <w:rFonts w:hint="eastAsia" w:ascii="宋体" w:hAnsi="宋体"/>
          <w:color w:val="000000"/>
          <w:sz w:val="24"/>
          <w:szCs w:val="20"/>
        </w:rPr>
      </w:pPr>
    </w:p>
    <w:p w14:paraId="221E0671">
      <w:pPr>
        <w:spacing w:line="360" w:lineRule="auto"/>
        <w:ind w:right="420"/>
        <w:rPr>
          <w:rFonts w:hint="eastAsia" w:ascii="宋体" w:hAnsi="宋体"/>
          <w:color w:val="000000"/>
          <w:sz w:val="24"/>
          <w:szCs w:val="20"/>
        </w:rPr>
      </w:pPr>
    </w:p>
    <w:p w14:paraId="082EFB3E">
      <w:pPr>
        <w:spacing w:line="360" w:lineRule="auto"/>
        <w:ind w:right="420"/>
        <w:rPr>
          <w:rFonts w:hint="eastAsia" w:ascii="宋体" w:hAnsi="宋体"/>
          <w:color w:val="000000"/>
          <w:sz w:val="24"/>
          <w:szCs w:val="20"/>
        </w:rPr>
      </w:pPr>
    </w:p>
    <w:p w14:paraId="624B6800">
      <w:pPr>
        <w:spacing w:line="360" w:lineRule="auto"/>
        <w:ind w:right="420"/>
        <w:rPr>
          <w:rFonts w:hint="eastAsia" w:ascii="宋体" w:hAnsi="宋体"/>
          <w:color w:val="000000"/>
          <w:sz w:val="24"/>
          <w:szCs w:val="20"/>
        </w:rPr>
      </w:pPr>
    </w:p>
    <w:p w14:paraId="394D994F">
      <w:pPr>
        <w:spacing w:line="360" w:lineRule="auto"/>
        <w:ind w:right="420"/>
        <w:rPr>
          <w:rFonts w:hint="eastAsia" w:ascii="仿宋_GB2312" w:hAnsi="仿宋" w:eastAsia="仿宋_GB2312" w:cs="仿宋_GB2312"/>
          <w:b/>
          <w:kern w:val="0"/>
          <w:sz w:val="36"/>
          <w:szCs w:val="36"/>
        </w:rPr>
      </w:pPr>
      <w:r>
        <w:rPr>
          <w:rFonts w:hint="eastAsia" w:ascii="仿宋_GB2312" w:hAnsi="仿宋" w:eastAsia="仿宋_GB2312" w:cs="仿宋_GB2312"/>
          <w:b/>
          <w:kern w:val="0"/>
          <w:sz w:val="36"/>
          <w:szCs w:val="36"/>
        </w:rPr>
        <w:t xml:space="preserve"> </w:t>
      </w:r>
    </w:p>
    <w:p w14:paraId="674EC04A">
      <w:pPr>
        <w:rPr>
          <w:rFonts w:hint="eastAsia" w:ascii="仿宋_GB2312" w:hAnsi="仿宋" w:eastAsia="仿宋_GB2312" w:cs="仿宋_GB2312"/>
          <w:b/>
          <w:kern w:val="0"/>
          <w:sz w:val="24"/>
        </w:rPr>
      </w:pPr>
    </w:p>
    <w:p w14:paraId="4AB6E12B">
      <w:pPr>
        <w:jc w:val="center"/>
        <w:rPr>
          <w:rFonts w:hint="eastAsia" w:ascii="仿宋_GB2312" w:hAnsi="仿宋" w:eastAsia="仿宋_GB2312" w:cs="仿宋_GB2312"/>
          <w:b/>
          <w:kern w:val="0"/>
          <w:sz w:val="28"/>
          <w:szCs w:val="28"/>
        </w:rPr>
      </w:pPr>
      <w:r>
        <w:rPr>
          <w:rFonts w:hint="eastAsia" w:ascii="仿宋_GB2312" w:hAnsi="仿宋" w:eastAsia="仿宋_GB2312" w:cs="仿宋_GB2312"/>
          <w:b/>
          <w:kern w:val="0"/>
          <w:sz w:val="28"/>
          <w:szCs w:val="28"/>
        </w:rPr>
        <w:t>商务文件目录</w:t>
      </w:r>
    </w:p>
    <w:p w14:paraId="110C0924">
      <w:pPr>
        <w:pStyle w:val="94"/>
        <w:spacing w:line="360" w:lineRule="auto"/>
        <w:rPr>
          <w:rFonts w:hint="eastAsia" w:cs="仿宋_GB2312"/>
        </w:rPr>
      </w:pPr>
      <w:r>
        <w:rPr>
          <w:rFonts w:hint="eastAsia" w:cs="仿宋_GB2312"/>
        </w:rPr>
        <w:t>一、无串标行为承诺函………………………………………………………（页码）</w:t>
      </w:r>
    </w:p>
    <w:p w14:paraId="6B226BDA">
      <w:pPr>
        <w:pStyle w:val="94"/>
        <w:spacing w:line="360" w:lineRule="auto"/>
        <w:rPr>
          <w:rFonts w:hint="eastAsia" w:cs="仿宋_GB2312"/>
        </w:rPr>
      </w:pPr>
      <w:r>
        <w:rPr>
          <w:rFonts w:hint="eastAsia" w:cs="仿宋_GB2312"/>
        </w:rPr>
        <w:t>二、法定代表人身份证明及法定代表人有效身份证正反面复印件………（页码）</w:t>
      </w:r>
    </w:p>
    <w:p w14:paraId="0001ED2E">
      <w:pPr>
        <w:pStyle w:val="94"/>
        <w:spacing w:line="360" w:lineRule="auto"/>
        <w:rPr>
          <w:rFonts w:hint="eastAsia" w:cs="仿宋_GB2312"/>
        </w:rPr>
      </w:pPr>
      <w:r>
        <w:rPr>
          <w:rFonts w:hint="eastAsia" w:cs="仿宋_GB2312"/>
        </w:rPr>
        <w:t>三、法定代表人授权委托书（如有委托时）………………………………（页码）</w:t>
      </w:r>
    </w:p>
    <w:p w14:paraId="1BFD72CC">
      <w:pPr>
        <w:pStyle w:val="94"/>
        <w:spacing w:line="360" w:lineRule="auto"/>
        <w:rPr>
          <w:rFonts w:hint="eastAsia" w:cs="仿宋_GB2312"/>
        </w:rPr>
      </w:pPr>
      <w:r>
        <w:rPr>
          <w:rFonts w:hint="eastAsia" w:cs="仿宋_GB2312"/>
        </w:rPr>
        <w:t>四、</w:t>
      </w:r>
      <w:r>
        <w:rPr>
          <w:rFonts w:hint="eastAsia" w:cs="仿宋_GB2312"/>
          <w:lang w:val="zh-CN"/>
        </w:rPr>
        <w:t>商务条款偏离表………………………………</w:t>
      </w:r>
      <w:r>
        <w:rPr>
          <w:rFonts w:hint="eastAsia" w:cs="仿宋_GB2312"/>
        </w:rPr>
        <w:t>…………………………（页码）</w:t>
      </w:r>
    </w:p>
    <w:p w14:paraId="0790D89A">
      <w:pPr>
        <w:pStyle w:val="94"/>
        <w:spacing w:line="360" w:lineRule="auto"/>
        <w:rPr>
          <w:rFonts w:hint="eastAsia" w:cs="仿宋_GB2312"/>
        </w:rPr>
      </w:pPr>
      <w:bookmarkStart w:id="314" w:name="OLE_LINK7"/>
      <w:bookmarkStart w:id="315" w:name="OLE_LINK6"/>
      <w:bookmarkStart w:id="316" w:name="OLE_LINK5"/>
      <w:r>
        <w:rPr>
          <w:rFonts w:hint="eastAsia" w:cs="仿宋_GB2312"/>
        </w:rPr>
        <w:t>五、投标人情况介绍</w:t>
      </w:r>
      <w:r>
        <w:rPr>
          <w:rFonts w:hint="eastAsia" w:cs="仿宋_GB2312"/>
          <w:lang w:val="zh-CN"/>
        </w:rPr>
        <w:t>………………………………</w:t>
      </w:r>
      <w:r>
        <w:rPr>
          <w:rFonts w:hint="eastAsia" w:cs="仿宋_GB2312"/>
        </w:rPr>
        <w:t>…………………………（页码）</w:t>
      </w:r>
    </w:p>
    <w:p w14:paraId="74416722">
      <w:pPr>
        <w:pStyle w:val="94"/>
        <w:spacing w:line="360" w:lineRule="auto"/>
        <w:rPr>
          <w:rFonts w:hint="eastAsia" w:cs="仿宋_GB2312"/>
        </w:rPr>
      </w:pPr>
      <w:r>
        <w:rPr>
          <w:rFonts w:hint="eastAsia" w:cs="仿宋_GB2312"/>
        </w:rPr>
        <w:t>六、投标人类似业绩的证明文件（如有要求）</w:t>
      </w:r>
      <w:r>
        <w:rPr>
          <w:rFonts w:hint="eastAsia" w:cs="仿宋_GB2312"/>
          <w:lang w:val="zh-CN"/>
        </w:rPr>
        <w:t>……………………………</w:t>
      </w:r>
      <w:r>
        <w:rPr>
          <w:rFonts w:hint="eastAsia" w:cs="仿宋_GB2312"/>
        </w:rPr>
        <w:t>（页码）</w:t>
      </w:r>
      <w:bookmarkEnd w:id="314"/>
      <w:bookmarkEnd w:id="315"/>
    </w:p>
    <w:p w14:paraId="58B681DC">
      <w:pPr>
        <w:pStyle w:val="94"/>
        <w:spacing w:line="360" w:lineRule="auto"/>
        <w:rPr>
          <w:rFonts w:hint="eastAsia" w:cs="仿宋_GB2312"/>
        </w:rPr>
      </w:pPr>
      <w:r>
        <w:rPr>
          <w:rFonts w:hint="eastAsia" w:cs="仿宋_GB2312"/>
        </w:rPr>
        <w:t>七、其他商务文件或说明</w:t>
      </w:r>
      <w:r>
        <w:rPr>
          <w:rFonts w:hint="eastAsia" w:cs="仿宋_GB2312"/>
          <w:lang w:val="zh-CN"/>
        </w:rPr>
        <w:t>……………………………………………………</w:t>
      </w:r>
      <w:r>
        <w:rPr>
          <w:rFonts w:hint="eastAsia" w:cs="仿宋_GB2312"/>
        </w:rPr>
        <w:t>（页码）</w:t>
      </w:r>
    </w:p>
    <w:bookmarkEnd w:id="316"/>
    <w:p w14:paraId="4755277B">
      <w:pPr>
        <w:spacing w:line="360" w:lineRule="auto"/>
        <w:rPr>
          <w:rFonts w:hint="eastAsia" w:ascii="仿宋_GB2312" w:hAnsi="仿宋" w:eastAsia="仿宋_GB2312" w:cs="仿宋_GB2312"/>
          <w:b/>
          <w:bCs/>
          <w:sz w:val="24"/>
        </w:rPr>
      </w:pPr>
      <w:r>
        <w:rPr>
          <w:rFonts w:hint="eastAsia" w:ascii="仿宋_GB2312" w:hAnsi="仿宋" w:eastAsia="仿宋_GB2312" w:cs="仿宋_GB2312"/>
          <w:b/>
          <w:bCs/>
          <w:sz w:val="24"/>
        </w:rPr>
        <w:t>注：以上目录是基本格式要求，各投标人可根据自身情况进一步向下增加内容或细化。</w:t>
      </w:r>
    </w:p>
    <w:p w14:paraId="16AD25E0">
      <w:pPr>
        <w:widowControl/>
        <w:spacing w:line="360" w:lineRule="auto"/>
        <w:jc w:val="left"/>
        <w:rPr>
          <w:rFonts w:ascii="宋体" w:hAnsi="宋体"/>
          <w:color w:val="000000"/>
        </w:rPr>
        <w:sectPr>
          <w:pgSz w:w="11906" w:h="16838"/>
          <w:pgMar w:top="1134" w:right="1134" w:bottom="1134" w:left="1134" w:header="720" w:footer="720" w:gutter="0"/>
          <w:cols w:space="720" w:num="1"/>
          <w:docGrid w:type="lines" w:linePitch="331" w:charSpace="0"/>
        </w:sectPr>
      </w:pPr>
    </w:p>
    <w:p w14:paraId="28A73AFC">
      <w:pPr>
        <w:snapToGrid w:val="0"/>
        <w:spacing w:before="120" w:beforeLines="50" w:after="50"/>
        <w:ind w:left="420"/>
        <w:jc w:val="center"/>
        <w:rPr>
          <w:rFonts w:hint="eastAsia"/>
          <w:b/>
          <w:bCs/>
          <w:sz w:val="30"/>
          <w:szCs w:val="30"/>
        </w:rPr>
      </w:pPr>
      <w:r>
        <w:rPr>
          <w:rFonts w:hint="eastAsia"/>
          <w:b/>
          <w:bCs/>
          <w:sz w:val="30"/>
          <w:szCs w:val="30"/>
        </w:rPr>
        <w:t>一、无串标行为承诺函</w:t>
      </w:r>
    </w:p>
    <w:p w14:paraId="25EF319D">
      <w:pPr>
        <w:snapToGrid w:val="0"/>
        <w:spacing w:before="120" w:beforeLines="50" w:after="50"/>
        <w:ind w:left="420"/>
        <w:jc w:val="center"/>
        <w:rPr>
          <w:rFonts w:ascii="宋体" w:hAnsi="宋体"/>
          <w:b/>
          <w:color w:val="000000"/>
          <w:sz w:val="32"/>
          <w:szCs w:val="32"/>
        </w:rPr>
      </w:pPr>
      <w:r>
        <w:rPr>
          <w:rFonts w:hint="eastAsia" w:ascii="宋体" w:hAnsi="宋体"/>
          <w:b/>
          <w:color w:val="000000"/>
          <w:sz w:val="32"/>
          <w:szCs w:val="32"/>
        </w:rPr>
        <w:t>投标人参加本项目无围标串标行为的承诺函</w:t>
      </w:r>
    </w:p>
    <w:p w14:paraId="1CF03491">
      <w:pPr>
        <w:snapToGrid w:val="0"/>
        <w:spacing w:before="120" w:beforeLines="50" w:after="50"/>
        <w:rPr>
          <w:rFonts w:hint="eastAsia" w:ascii="宋体" w:hAnsi="宋体"/>
          <w:b/>
          <w:color w:val="000000"/>
          <w:szCs w:val="21"/>
        </w:rPr>
      </w:pPr>
    </w:p>
    <w:p w14:paraId="7E2CC395">
      <w:pPr>
        <w:snapToGrid w:val="0"/>
        <w:spacing w:before="120" w:beforeLines="50" w:after="50" w:line="360" w:lineRule="auto"/>
        <w:jc w:val="left"/>
        <w:rPr>
          <w:rFonts w:hint="eastAsia" w:ascii="宋体" w:hAnsi="宋体"/>
          <w:b/>
          <w:color w:val="000000"/>
          <w:szCs w:val="21"/>
        </w:rPr>
      </w:pPr>
      <w:r>
        <w:rPr>
          <w:rFonts w:hint="eastAsia" w:ascii="宋体" w:hAnsi="宋体"/>
          <w:b/>
          <w:color w:val="000000"/>
          <w:szCs w:val="21"/>
        </w:rPr>
        <w:t>一、我方承诺无下列相互串通投标的情形：</w:t>
      </w:r>
    </w:p>
    <w:p w14:paraId="49CD35B9">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1.不同投标人的投标文件由同一单位或者个人编制；或者不同投标人报名的IP地址一致的；或者编制标书硬件设备CPU编号、硬盘编号、网卡地址一致的情况。</w:t>
      </w:r>
    </w:p>
    <w:p w14:paraId="347208D8">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2.不同投标人委托同一单位或者个人办理投标事宜；</w:t>
      </w:r>
    </w:p>
    <w:p w14:paraId="3C273FBC">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3.不同的投标人的投标文件载明的项目管理员为同一个人；</w:t>
      </w:r>
    </w:p>
    <w:p w14:paraId="50AFC60D">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4.不同投标人的投标文件异常一致或者投标报价呈规律性差异；</w:t>
      </w:r>
    </w:p>
    <w:p w14:paraId="011683E6">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5.不同投标人的投标文件相互混装；</w:t>
      </w:r>
    </w:p>
    <w:p w14:paraId="000E54F8">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6.不同投标人的投标保证金从同一单位或者个人账户转出。</w:t>
      </w:r>
    </w:p>
    <w:p w14:paraId="2CCE6AE5">
      <w:pPr>
        <w:snapToGrid w:val="0"/>
        <w:spacing w:before="120" w:beforeLines="50" w:after="50" w:line="360" w:lineRule="auto"/>
        <w:jc w:val="left"/>
        <w:rPr>
          <w:rFonts w:hint="eastAsia" w:ascii="宋体" w:hAnsi="宋体"/>
          <w:color w:val="000000"/>
          <w:szCs w:val="21"/>
        </w:rPr>
      </w:pPr>
      <w:r>
        <w:rPr>
          <w:rFonts w:hint="eastAsia" w:ascii="宋体" w:hAnsi="宋体"/>
          <w:b/>
          <w:color w:val="000000"/>
          <w:szCs w:val="21"/>
        </w:rPr>
        <w:t>二、我方承诺无下列恶意串通的情形：</w:t>
      </w:r>
    </w:p>
    <w:p w14:paraId="585F3151">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1.投标人直接或者间接从采购人或者采购代理机构处获得其他投标人的相关信息并修改其投标文件或者投标文件；</w:t>
      </w:r>
    </w:p>
    <w:p w14:paraId="4048556C">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2.投标人按照采购人或者采购代理机构的授意撤换、修改投标文件或者投标文件；</w:t>
      </w:r>
    </w:p>
    <w:p w14:paraId="256F7603">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3.投标人之间协商报价、技术方案等投标文件或者投标文件的实质性内容；</w:t>
      </w:r>
    </w:p>
    <w:p w14:paraId="6E7836DD">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4.属于同一集团、协会、商会等组织成员的投标人按照该组织要求协同参加政府采购活动；</w:t>
      </w:r>
    </w:p>
    <w:p w14:paraId="7DC60DDD">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5.投标人之间事先约定一致抬高或者压低投标报价，或者在招标项目中事先约定轮流以高价位或者低价位中标，或者事先约定由某一特定投标人中标，然后再参加投标；</w:t>
      </w:r>
    </w:p>
    <w:p w14:paraId="69D18F1F">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6.投标人之间商定部分投标人放弃参加政府采购活动或者放弃中标；</w:t>
      </w:r>
    </w:p>
    <w:p w14:paraId="6E858DCC">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7.投标人与采购人或者采购代理机构之间、投标人相互之间，为谋求特定投标人中标或者排斥其他投标人的其他串通行为。</w:t>
      </w:r>
    </w:p>
    <w:p w14:paraId="79B60FC6">
      <w:pPr>
        <w:snapToGrid w:val="0"/>
        <w:spacing w:before="120" w:beforeLines="50" w:after="50" w:line="360" w:lineRule="auto"/>
        <w:ind w:firstLine="413" w:firstLineChars="196"/>
        <w:jc w:val="left"/>
        <w:rPr>
          <w:rFonts w:hint="eastAsia" w:ascii="宋体" w:hAnsi="宋体"/>
          <w:b/>
          <w:color w:val="000000"/>
          <w:szCs w:val="21"/>
        </w:rPr>
      </w:pPr>
      <w:r>
        <w:rPr>
          <w:rFonts w:hint="eastAsia" w:ascii="宋体" w:hAnsi="宋体"/>
          <w:b/>
          <w:color w:val="000000"/>
          <w:szCs w:val="21"/>
        </w:rPr>
        <w:t>以上情形一经核查属实，接受政府采购监管部门对我方认定存在围标串标行为，我方愿意承担一切后果，并不再寻求任何旨在减轻或者免除法律责任的辩解。</w:t>
      </w:r>
    </w:p>
    <w:p w14:paraId="60A4EB19">
      <w:pPr>
        <w:snapToGrid w:val="0"/>
        <w:spacing w:line="360" w:lineRule="auto"/>
        <w:ind w:firstLine="4935" w:firstLineChars="2350"/>
        <w:rPr>
          <w:rFonts w:hint="eastAsia"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投标人名称(电子签章)：</w:t>
      </w:r>
    </w:p>
    <w:p w14:paraId="16E23854">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18C084EB">
      <w:pPr>
        <w:pStyle w:val="18"/>
        <w:snapToGrid w:val="0"/>
        <w:spacing w:before="295" w:after="295" w:line="360" w:lineRule="auto"/>
        <w:jc w:val="center"/>
        <w:rPr>
          <w:rFonts w:hint="eastAsia" w:hAnsi="宋体"/>
          <w:b/>
          <w:color w:val="000000"/>
          <w:sz w:val="24"/>
        </w:rPr>
      </w:pPr>
      <w:r>
        <w:rPr>
          <w:rFonts w:hint="eastAsia" w:hAnsi="宋体"/>
          <w:b/>
          <w:color w:val="000000"/>
          <w:sz w:val="24"/>
        </w:rPr>
        <w:br w:type="page"/>
      </w:r>
      <w:r>
        <w:rPr>
          <w:rFonts w:hint="eastAsia" w:ascii="Times New Roman" w:hAnsi="Times New Roman"/>
          <w:b/>
          <w:bCs/>
          <w:sz w:val="30"/>
          <w:szCs w:val="30"/>
        </w:rPr>
        <w:t>二、法定代表人身份证明</w:t>
      </w:r>
    </w:p>
    <w:p w14:paraId="689F8293">
      <w:pPr>
        <w:spacing w:before="240" w:beforeLines="100" w:after="120" w:afterLines="50"/>
        <w:ind w:left="540"/>
        <w:jc w:val="center"/>
        <w:rPr>
          <w:rFonts w:hint="eastAsia" w:ascii="宋体" w:hAnsi="Courier New"/>
          <w:b/>
          <w:color w:val="000000"/>
          <w:sz w:val="32"/>
          <w:szCs w:val="32"/>
        </w:rPr>
      </w:pPr>
    </w:p>
    <w:p w14:paraId="01A09D8F">
      <w:pPr>
        <w:spacing w:before="240" w:beforeLines="100" w:after="120" w:afterLines="50"/>
        <w:ind w:left="540"/>
        <w:jc w:val="center"/>
        <w:rPr>
          <w:rFonts w:hint="eastAsia" w:ascii="黑体" w:hAnsi="宋体" w:eastAsia="黑体"/>
          <w:color w:val="000000"/>
          <w:sz w:val="32"/>
          <w:szCs w:val="32"/>
        </w:rPr>
      </w:pPr>
      <w:r>
        <w:rPr>
          <w:rFonts w:hint="eastAsia" w:ascii="宋体" w:hAnsi="Courier New"/>
          <w:b/>
          <w:color w:val="000000"/>
          <w:sz w:val="32"/>
          <w:szCs w:val="32"/>
        </w:rPr>
        <w:t>法定代表人身份证明</w:t>
      </w:r>
    </w:p>
    <w:p w14:paraId="664C78E0">
      <w:pPr>
        <w:spacing w:line="500" w:lineRule="exact"/>
        <w:ind w:left="540"/>
        <w:rPr>
          <w:rFonts w:hint="eastAsia" w:ascii="宋体" w:hAnsi="宋体"/>
          <w:color w:val="000000"/>
          <w:sz w:val="24"/>
        </w:rPr>
      </w:pPr>
      <w:r>
        <w:rPr>
          <w:rFonts w:hint="eastAsia" w:ascii="宋体" w:hAnsi="宋体"/>
          <w:color w:val="000000"/>
          <w:sz w:val="24"/>
        </w:rPr>
        <w:t>投 标 人：</w:t>
      </w:r>
      <w:r>
        <w:rPr>
          <w:rFonts w:hint="eastAsia" w:ascii="宋体" w:hAnsi="宋体"/>
          <w:color w:val="000000"/>
          <w:sz w:val="24"/>
          <w:u w:val="single"/>
        </w:rPr>
        <w:t xml:space="preserve">                                                        </w:t>
      </w:r>
    </w:p>
    <w:p w14:paraId="0CA31D62">
      <w:pPr>
        <w:spacing w:line="500" w:lineRule="exact"/>
        <w:ind w:left="540"/>
        <w:rPr>
          <w:rFonts w:hint="eastAsia" w:ascii="宋体" w:hAnsi="宋体"/>
          <w:color w:val="000000"/>
          <w:sz w:val="24"/>
        </w:rPr>
      </w:pPr>
      <w:r>
        <w:rPr>
          <w:rFonts w:hint="eastAsia" w:ascii="宋体" w:hAnsi="宋体"/>
          <w:color w:val="000000"/>
          <w:sz w:val="24"/>
        </w:rPr>
        <w:t>地    址：</w:t>
      </w:r>
      <w:r>
        <w:rPr>
          <w:rFonts w:hint="eastAsia" w:ascii="宋体" w:hAnsi="宋体"/>
          <w:color w:val="000000"/>
          <w:sz w:val="24"/>
          <w:u w:val="single"/>
        </w:rPr>
        <w:t xml:space="preserve">                                                        </w:t>
      </w:r>
    </w:p>
    <w:p w14:paraId="65BEB9BF">
      <w:pPr>
        <w:spacing w:line="500" w:lineRule="exact"/>
        <w:ind w:left="540"/>
        <w:rPr>
          <w:rFonts w:hint="eastAsia" w:ascii="宋体" w:hAnsi="宋体"/>
          <w:color w:val="000000"/>
          <w:sz w:val="24"/>
        </w:rPr>
      </w:pPr>
      <w:r>
        <w:rPr>
          <w:rFonts w:hint="eastAsia" w:ascii="宋体" w:hAnsi="宋体"/>
          <w:color w:val="000000"/>
          <w:sz w:val="24"/>
        </w:rPr>
        <w:t>姓    名：</w:t>
      </w:r>
      <w:r>
        <w:rPr>
          <w:rFonts w:hint="eastAsia" w:ascii="宋体" w:hAnsi="宋体"/>
          <w:color w:val="000000"/>
          <w:sz w:val="24"/>
          <w:u w:val="single"/>
        </w:rPr>
        <w:t xml:space="preserve">                          </w:t>
      </w:r>
      <w:r>
        <w:rPr>
          <w:rFonts w:hint="eastAsia" w:ascii="宋体" w:hAnsi="宋体"/>
          <w:color w:val="000000"/>
          <w:sz w:val="24"/>
        </w:rPr>
        <w:t>性      别：</w:t>
      </w:r>
      <w:r>
        <w:rPr>
          <w:rFonts w:hint="eastAsia" w:ascii="宋体" w:hAnsi="宋体"/>
          <w:color w:val="000000"/>
          <w:sz w:val="24"/>
          <w:u w:val="single"/>
        </w:rPr>
        <w:t xml:space="preserve">                </w:t>
      </w:r>
    </w:p>
    <w:p w14:paraId="3C4D34EA">
      <w:pPr>
        <w:spacing w:line="500" w:lineRule="exact"/>
        <w:ind w:left="540"/>
        <w:rPr>
          <w:rFonts w:hint="eastAsia" w:ascii="宋体" w:hAnsi="宋体"/>
          <w:color w:val="000000"/>
          <w:sz w:val="24"/>
          <w:u w:val="single"/>
        </w:rPr>
      </w:pPr>
      <w:r>
        <w:rPr>
          <w:rFonts w:hint="eastAsia" w:ascii="宋体" w:hAnsi="宋体"/>
          <w:color w:val="000000"/>
          <w:sz w:val="24"/>
        </w:rPr>
        <w:t>年    龄：</w:t>
      </w:r>
      <w:r>
        <w:rPr>
          <w:rFonts w:hint="eastAsia" w:ascii="宋体" w:hAnsi="宋体"/>
          <w:color w:val="000000"/>
          <w:sz w:val="24"/>
          <w:u w:val="single"/>
        </w:rPr>
        <w:t xml:space="preserve">                          </w:t>
      </w:r>
      <w:r>
        <w:rPr>
          <w:rFonts w:hint="eastAsia" w:ascii="宋体" w:hAnsi="宋体"/>
          <w:color w:val="000000"/>
          <w:sz w:val="24"/>
        </w:rPr>
        <w:t>职      务：</w:t>
      </w:r>
      <w:r>
        <w:rPr>
          <w:rFonts w:hint="eastAsia" w:ascii="宋体" w:hAnsi="宋体"/>
          <w:color w:val="000000"/>
          <w:sz w:val="24"/>
          <w:u w:val="single"/>
        </w:rPr>
        <w:t xml:space="preserve">                </w:t>
      </w:r>
    </w:p>
    <w:p w14:paraId="1118D7AC">
      <w:pPr>
        <w:spacing w:line="500" w:lineRule="exact"/>
        <w:ind w:left="540"/>
        <w:rPr>
          <w:rFonts w:hint="eastAsia" w:ascii="宋体" w:hAnsi="宋体"/>
          <w:color w:val="000000"/>
          <w:sz w:val="24"/>
        </w:rPr>
      </w:pPr>
      <w:r>
        <w:rPr>
          <w:rFonts w:hint="eastAsia" w:ascii="宋体" w:hAnsi="宋体"/>
          <w:color w:val="000000"/>
          <w:sz w:val="24"/>
        </w:rPr>
        <w:t>身份证</w:t>
      </w:r>
      <w:r>
        <w:rPr>
          <w:rFonts w:hint="eastAsia"/>
          <w:color w:val="000000"/>
          <w:sz w:val="24"/>
        </w:rPr>
        <w:t>号码：</w:t>
      </w:r>
      <w:r>
        <w:rPr>
          <w:color w:val="000000"/>
          <w:sz w:val="24"/>
          <w:u w:val="single"/>
        </w:rPr>
        <w:t xml:space="preserve">                                 </w:t>
      </w:r>
    </w:p>
    <w:p w14:paraId="400F0878">
      <w:pPr>
        <w:spacing w:line="500" w:lineRule="exact"/>
        <w:ind w:left="540"/>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（投标人名称）              </w:t>
      </w:r>
      <w:r>
        <w:rPr>
          <w:rFonts w:hint="eastAsia" w:ascii="宋体" w:hAnsi="宋体"/>
          <w:color w:val="000000"/>
          <w:sz w:val="24"/>
        </w:rPr>
        <w:t>的法定代表人。</w:t>
      </w:r>
    </w:p>
    <w:p w14:paraId="46286D71">
      <w:pPr>
        <w:spacing w:line="500" w:lineRule="exact"/>
        <w:ind w:left="540"/>
        <w:rPr>
          <w:rFonts w:hint="eastAsia" w:ascii="宋体" w:hAnsi="宋体"/>
          <w:color w:val="000000"/>
          <w:sz w:val="24"/>
        </w:rPr>
      </w:pPr>
      <w:r>
        <w:rPr>
          <w:rFonts w:hint="eastAsia" w:ascii="宋体" w:hAnsi="宋体"/>
          <w:color w:val="000000"/>
          <w:sz w:val="24"/>
        </w:rPr>
        <w:t>特此证明。</w:t>
      </w:r>
    </w:p>
    <w:p w14:paraId="2D1F68DA">
      <w:pPr>
        <w:spacing w:line="500" w:lineRule="exact"/>
        <w:ind w:left="540"/>
        <w:rPr>
          <w:rFonts w:hint="eastAsia" w:ascii="宋体" w:hAnsi="宋体"/>
          <w:color w:val="000000"/>
          <w:sz w:val="24"/>
        </w:rPr>
      </w:pPr>
    </w:p>
    <w:p w14:paraId="1FB48901">
      <w:pPr>
        <w:spacing w:line="500" w:lineRule="exact"/>
        <w:ind w:left="540"/>
        <w:rPr>
          <w:rFonts w:hint="eastAsia" w:ascii="宋体" w:hAnsi="宋体"/>
          <w:color w:val="000000"/>
          <w:sz w:val="24"/>
        </w:rPr>
      </w:pPr>
    </w:p>
    <w:p w14:paraId="53F9AF20">
      <w:pPr>
        <w:spacing w:line="500" w:lineRule="exact"/>
        <w:ind w:left="540"/>
        <w:rPr>
          <w:rFonts w:hint="eastAsia" w:ascii="宋体" w:hAnsi="宋体"/>
          <w:color w:val="000000"/>
          <w:sz w:val="24"/>
        </w:rPr>
      </w:pPr>
      <w:r>
        <w:rPr>
          <w:rFonts w:hint="eastAsia" w:ascii="宋体" w:hAnsi="宋体"/>
          <w:color w:val="000000"/>
          <w:sz w:val="24"/>
        </w:rPr>
        <w:t>附件：法定代表人有效身份证正反面复印件</w:t>
      </w:r>
    </w:p>
    <w:p w14:paraId="503EE7E6">
      <w:pPr>
        <w:spacing w:line="500" w:lineRule="exact"/>
        <w:ind w:left="540"/>
        <w:rPr>
          <w:rFonts w:hint="eastAsia" w:ascii="宋体" w:hAnsi="宋体"/>
          <w:color w:val="000000"/>
          <w:sz w:val="24"/>
        </w:rPr>
      </w:pPr>
    </w:p>
    <w:p w14:paraId="09725DC0">
      <w:pPr>
        <w:snapToGrid w:val="0"/>
        <w:spacing w:line="360" w:lineRule="auto"/>
        <w:ind w:firstLine="4935" w:firstLineChars="2350"/>
        <w:rPr>
          <w:rFonts w:hint="eastAsia"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投标人名称(电子签章)：</w:t>
      </w:r>
    </w:p>
    <w:p w14:paraId="0BAA902F">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46219B64">
      <w:pPr>
        <w:snapToGrid w:val="0"/>
        <w:spacing w:before="120" w:beforeLines="50" w:after="50"/>
        <w:jc w:val="center"/>
        <w:rPr>
          <w:rFonts w:hint="eastAsia" w:ascii="宋体" w:hAnsi="宋体"/>
          <w:b/>
          <w:color w:val="000000"/>
          <w:sz w:val="24"/>
        </w:rPr>
      </w:pPr>
    </w:p>
    <w:p w14:paraId="4A2E6799">
      <w:pPr>
        <w:snapToGrid w:val="0"/>
        <w:spacing w:before="120" w:beforeLines="50" w:after="50"/>
        <w:ind w:firstLine="600" w:firstLineChars="250"/>
        <w:jc w:val="left"/>
        <w:rPr>
          <w:rFonts w:hint="eastAsia" w:ascii="宋体" w:hAnsi="宋体"/>
          <w:color w:val="000000"/>
          <w:sz w:val="24"/>
        </w:rPr>
      </w:pPr>
      <w:r>
        <w:rPr>
          <w:rFonts w:hint="eastAsia" w:ascii="宋体" w:hAnsi="宋体"/>
          <w:color w:val="000000"/>
          <w:sz w:val="24"/>
        </w:rPr>
        <w:t>注：自然人投标的无需提供</w:t>
      </w:r>
    </w:p>
    <w:p w14:paraId="1A04395B">
      <w:pPr>
        <w:snapToGrid w:val="0"/>
        <w:spacing w:before="120" w:beforeLines="50" w:after="50"/>
        <w:ind w:firstLine="600" w:firstLineChars="250"/>
        <w:jc w:val="left"/>
        <w:rPr>
          <w:rFonts w:hint="eastAsia" w:ascii="宋体" w:hAnsi="宋体"/>
          <w:color w:val="000000"/>
          <w:sz w:val="24"/>
        </w:rPr>
      </w:pPr>
    </w:p>
    <w:p w14:paraId="7A39FAFF">
      <w:pPr>
        <w:snapToGrid w:val="0"/>
        <w:spacing w:before="120" w:beforeLines="50" w:after="50"/>
        <w:ind w:firstLine="602" w:firstLineChars="250"/>
        <w:jc w:val="left"/>
        <w:rPr>
          <w:rFonts w:hint="eastAsia" w:ascii="宋体" w:hAnsi="宋体"/>
          <w:b/>
          <w:color w:val="000000"/>
          <w:sz w:val="24"/>
          <w:szCs w:val="20"/>
        </w:rPr>
      </w:pPr>
    </w:p>
    <w:tbl>
      <w:tblPr>
        <w:tblStyle w:val="34"/>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940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23A451CF">
            <w:pPr>
              <w:spacing w:line="360" w:lineRule="auto"/>
              <w:rPr>
                <w:rFonts w:hint="eastAsia" w:ascii="宋体"/>
                <w:b/>
                <w:sz w:val="24"/>
              </w:rPr>
            </w:pPr>
          </w:p>
          <w:p w14:paraId="7DEF1EE1">
            <w:pPr>
              <w:spacing w:line="360" w:lineRule="auto"/>
              <w:rPr>
                <w:rFonts w:hint="eastAsia" w:ascii="宋体"/>
                <w:b/>
                <w:sz w:val="24"/>
              </w:rPr>
            </w:pPr>
            <w:r>
              <w:rPr>
                <w:rFonts w:hint="eastAsia" w:ascii="宋体"/>
                <w:b/>
                <w:sz w:val="24"/>
              </w:rPr>
              <w:t>法定代表身份证复印件粘帖处（正、反面）</w:t>
            </w:r>
          </w:p>
        </w:tc>
      </w:tr>
    </w:tbl>
    <w:p w14:paraId="0E8FCD64">
      <w:pPr>
        <w:pStyle w:val="18"/>
        <w:snapToGrid w:val="0"/>
        <w:spacing w:before="295" w:after="295" w:line="360" w:lineRule="auto"/>
        <w:jc w:val="center"/>
        <w:rPr>
          <w:rFonts w:hint="eastAsia" w:hAnsi="宋体"/>
          <w:b/>
          <w:color w:val="000000"/>
          <w:sz w:val="24"/>
        </w:rPr>
      </w:pPr>
      <w:r>
        <w:rPr>
          <w:rFonts w:hint="eastAsia" w:hAnsi="宋体"/>
          <w:b/>
          <w:color w:val="000000"/>
          <w:sz w:val="24"/>
        </w:rPr>
        <w:t>附件：</w:t>
      </w:r>
      <w:r>
        <w:rPr>
          <w:rFonts w:hint="eastAsia" w:hAnsi="宋体"/>
          <w:b/>
          <w:color w:val="000000"/>
          <w:sz w:val="24"/>
        </w:rPr>
        <w:br w:type="page"/>
      </w:r>
      <w:r>
        <w:rPr>
          <w:rFonts w:hint="eastAsia" w:ascii="Times New Roman" w:hAnsi="Times New Roman"/>
          <w:b/>
          <w:bCs/>
          <w:sz w:val="30"/>
          <w:szCs w:val="30"/>
        </w:rPr>
        <w:t>三、法定代表人授权委托书（如有委托时）</w:t>
      </w:r>
    </w:p>
    <w:p w14:paraId="37D5F9AA">
      <w:pPr>
        <w:snapToGrid w:val="0"/>
        <w:spacing w:before="120" w:beforeLines="50" w:after="50"/>
        <w:jc w:val="center"/>
        <w:rPr>
          <w:rFonts w:hint="eastAsia" w:ascii="宋体" w:hAnsi="宋体"/>
          <w:b/>
          <w:color w:val="000000"/>
          <w:sz w:val="32"/>
          <w:szCs w:val="32"/>
        </w:rPr>
      </w:pPr>
      <w:r>
        <w:rPr>
          <w:rFonts w:hint="eastAsia" w:ascii="宋体" w:hAnsi="宋体"/>
          <w:b/>
          <w:color w:val="000000"/>
          <w:sz w:val="32"/>
          <w:szCs w:val="32"/>
        </w:rPr>
        <w:t>法定代表人授权委托书</w:t>
      </w:r>
    </w:p>
    <w:p w14:paraId="536AA85D">
      <w:pPr>
        <w:snapToGrid w:val="0"/>
        <w:spacing w:before="120" w:beforeLines="50" w:after="50"/>
        <w:jc w:val="center"/>
        <w:rPr>
          <w:rFonts w:hint="eastAsia" w:ascii="宋体" w:hAnsi="宋体"/>
          <w:b/>
          <w:color w:val="000000"/>
          <w:sz w:val="24"/>
        </w:rPr>
      </w:pPr>
    </w:p>
    <w:p w14:paraId="4AFF358D">
      <w:pPr>
        <w:pStyle w:val="18"/>
        <w:spacing w:line="440" w:lineRule="exact"/>
        <w:ind w:firstLine="420" w:firstLineChars="200"/>
        <w:rPr>
          <w:rFonts w:hint="eastAsia" w:ascii="Times New Roman" w:hAnsi="Times New Roman"/>
        </w:rPr>
      </w:pPr>
      <w:r>
        <w:rPr>
          <w:rFonts w:hint="eastAsia" w:ascii="Times New Roman" w:hAnsi="Times New Roman"/>
        </w:rPr>
        <w:t>致：</w:t>
      </w:r>
      <w:r>
        <w:rPr>
          <w:rFonts w:ascii="Times New Roman" w:hAnsi="Times New Roman"/>
          <w:u w:val="single"/>
        </w:rPr>
        <w:t xml:space="preserve"> </w:t>
      </w:r>
      <w:r>
        <w:rPr>
          <w:rFonts w:hint="eastAsia" w:ascii="Times New Roman" w:hAnsi="Times New Roman"/>
          <w:u w:val="single"/>
          <w:lang w:eastAsia="zh-CN"/>
        </w:rPr>
        <w:t>横州市公共资源交易中心</w:t>
      </w:r>
      <w:r>
        <w:rPr>
          <w:rFonts w:ascii="Times New Roman" w:hAnsi="Times New Roman"/>
          <w:u w:val="single"/>
        </w:rPr>
        <w:t xml:space="preserve"> </w:t>
      </w:r>
    </w:p>
    <w:p w14:paraId="6D34275F">
      <w:pPr>
        <w:pStyle w:val="18"/>
        <w:spacing w:line="440" w:lineRule="exact"/>
        <w:ind w:firstLine="420" w:firstLineChars="200"/>
        <w:rPr>
          <w:rFonts w:ascii="Times New Roman" w:hAnsi="Times New Roman"/>
        </w:rPr>
      </w:pPr>
      <w:r>
        <w:rPr>
          <w:rFonts w:hint="eastAsia" w:ascii="Times New Roman" w:hAnsi="Times New Roman"/>
        </w:rPr>
        <w:t>本人</w:t>
      </w:r>
      <w:r>
        <w:rPr>
          <w:rFonts w:ascii="Times New Roman" w:hAnsi="Times New Roman"/>
          <w:u w:val="single"/>
        </w:rPr>
        <w:t xml:space="preserve">        </w:t>
      </w:r>
      <w:r>
        <w:rPr>
          <w:rFonts w:hint="eastAsia" w:ascii="Times New Roman" w:hAnsi="Times New Roman"/>
        </w:rPr>
        <w:t>（姓名）系</w:t>
      </w:r>
      <w:r>
        <w:rPr>
          <w:rFonts w:ascii="Times New Roman" w:hAnsi="Times New Roman"/>
          <w:u w:val="single"/>
        </w:rPr>
        <w:t xml:space="preserve">                 </w:t>
      </w:r>
      <w:r>
        <w:rPr>
          <w:rFonts w:hint="eastAsia" w:ascii="Times New Roman" w:hAnsi="Times New Roman"/>
        </w:rPr>
        <w:t>（投标人名称）的法定代表人，现授权我单位在职正式员工</w:t>
      </w:r>
      <w:r>
        <w:rPr>
          <w:rFonts w:ascii="Times New Roman" w:hAnsi="Times New Roman"/>
          <w:u w:val="single"/>
        </w:rPr>
        <w:t xml:space="preserve">        </w:t>
      </w:r>
      <w:r>
        <w:rPr>
          <w:rFonts w:hint="eastAsia" w:ascii="Times New Roman" w:hAnsi="Times New Roman"/>
        </w:rPr>
        <w:t>（姓名和职务）为我方代理人。代理人根据授权，以我方名义签署、澄清、说明、补正、递交、撤回、修改贵方组织的</w:t>
      </w:r>
      <w:r>
        <w:rPr>
          <w:rFonts w:hint="eastAsia"/>
          <w:u w:val="single"/>
        </w:rPr>
        <w:t xml:space="preserve">  </w:t>
      </w:r>
      <w:r>
        <w:rPr>
          <w:rFonts w:hint="eastAsia"/>
          <w:u w:val="single"/>
          <w:lang w:eastAsia="zh-CN"/>
        </w:rPr>
        <w:t>2025年信息化设备采购项目(重)</w:t>
      </w:r>
      <w:r>
        <w:rPr>
          <w:rFonts w:hint="eastAsia"/>
          <w:u w:val="single"/>
        </w:rPr>
        <w:t xml:space="preserve">   </w:t>
      </w:r>
      <w:r>
        <w:rPr>
          <w:rFonts w:hint="eastAsia"/>
        </w:rPr>
        <w:t>项目（项目编号：</w:t>
      </w:r>
      <w:r>
        <w:rPr>
          <w:rFonts w:hint="eastAsia" w:hAnsi="宋体"/>
          <w:u w:val="single"/>
        </w:rPr>
        <w:t xml:space="preserve"> </w:t>
      </w:r>
      <w:r>
        <w:rPr>
          <w:rFonts w:hint="eastAsia" w:hAnsi="宋体"/>
          <w:u w:val="single"/>
          <w:lang w:eastAsia="zh-CN"/>
        </w:rPr>
        <w:t>NNZC2025-G1-270232-HZSG</w:t>
      </w:r>
      <w:r>
        <w:rPr>
          <w:rFonts w:hint="eastAsia" w:hAnsi="宋体"/>
          <w:u w:val="single"/>
        </w:rPr>
        <w:t xml:space="preserve"> </w:t>
      </w:r>
      <w:r>
        <w:rPr>
          <w:rFonts w:hint="eastAsia"/>
        </w:rPr>
        <w:t>）</w:t>
      </w:r>
      <w:r>
        <w:rPr>
          <w:rFonts w:hint="eastAsia" w:ascii="Times New Roman" w:hAnsi="Times New Roman"/>
        </w:rPr>
        <w:t>的投标文件、签订合同和处理一切有关事宜，其法律后果由我方承担。</w:t>
      </w:r>
    </w:p>
    <w:p w14:paraId="2113748C">
      <w:pPr>
        <w:pStyle w:val="18"/>
        <w:spacing w:line="440" w:lineRule="exact"/>
        <w:ind w:firstLine="420" w:firstLineChars="200"/>
        <w:rPr>
          <w:rFonts w:ascii="Times New Roman" w:hAnsi="Times New Roman"/>
        </w:rPr>
      </w:pPr>
      <w:r>
        <w:rPr>
          <w:rFonts w:hint="eastAsia" w:ascii="Times New Roman" w:hAnsi="Times New Roman"/>
        </w:rPr>
        <w:t>本授权书于</w:t>
      </w:r>
      <w:r>
        <w:rPr>
          <w:rFonts w:hint="eastAsia"/>
          <w:spacing w:val="10"/>
          <w:sz w:val="24"/>
          <w:u w:val="single"/>
        </w:rPr>
        <w:t xml:space="preserve">    </w:t>
      </w:r>
      <w:r>
        <w:rPr>
          <w:rFonts w:hint="eastAsia" w:ascii="Times New Roman" w:hAnsi="Times New Roman"/>
        </w:rPr>
        <w:t>年</w:t>
      </w:r>
      <w:r>
        <w:rPr>
          <w:rFonts w:hint="eastAsia"/>
          <w:spacing w:val="10"/>
          <w:sz w:val="24"/>
          <w:u w:val="single"/>
        </w:rPr>
        <w:t xml:space="preserve">    </w:t>
      </w:r>
      <w:r>
        <w:rPr>
          <w:rFonts w:hint="eastAsia" w:ascii="Times New Roman" w:hAnsi="Times New Roman"/>
        </w:rPr>
        <w:t>月</w:t>
      </w:r>
      <w:r>
        <w:rPr>
          <w:rFonts w:hint="eastAsia"/>
          <w:spacing w:val="10"/>
          <w:sz w:val="24"/>
          <w:u w:val="single"/>
        </w:rPr>
        <w:t xml:space="preserve">    </w:t>
      </w:r>
      <w:r>
        <w:rPr>
          <w:rFonts w:hint="eastAsia" w:ascii="Times New Roman" w:hAnsi="Times New Roman"/>
        </w:rPr>
        <w:t>日签字生效，委托期限：</w:t>
      </w:r>
      <w:r>
        <w:rPr>
          <w:rFonts w:hint="eastAsia"/>
          <w:spacing w:val="10"/>
          <w:sz w:val="24"/>
          <w:u w:val="single"/>
        </w:rPr>
        <w:t xml:space="preserve">    </w:t>
      </w:r>
      <w:r>
        <w:rPr>
          <w:rFonts w:hint="eastAsia" w:ascii="Times New Roman" w:hAnsi="Times New Roman"/>
        </w:rPr>
        <w:t>。</w:t>
      </w:r>
    </w:p>
    <w:p w14:paraId="1158EA8F">
      <w:pPr>
        <w:pStyle w:val="18"/>
        <w:spacing w:line="360" w:lineRule="auto"/>
        <w:ind w:firstLine="420"/>
        <w:rPr>
          <w:rFonts w:ascii="Times New Roman" w:hAnsi="Times New Roman"/>
        </w:rPr>
      </w:pPr>
      <w:r>
        <w:rPr>
          <w:rFonts w:hint="eastAsia" w:ascii="Times New Roman" w:hAnsi="Times New Roman"/>
        </w:rPr>
        <w:t>代理人无转委托权。</w:t>
      </w:r>
    </w:p>
    <w:p w14:paraId="144859D8">
      <w:pPr>
        <w:pStyle w:val="18"/>
        <w:spacing w:line="360" w:lineRule="auto"/>
        <w:ind w:firstLine="420"/>
        <w:rPr>
          <w:rFonts w:ascii="Times New Roman" w:hAnsi="Times New Roman"/>
        </w:rPr>
      </w:pPr>
    </w:p>
    <w:p w14:paraId="424660A6">
      <w:pPr>
        <w:pStyle w:val="18"/>
        <w:spacing w:line="360" w:lineRule="auto"/>
        <w:ind w:firstLine="420"/>
        <w:rPr>
          <w:rFonts w:ascii="Times New Roman" w:hAnsi="Times New Roman"/>
          <w:u w:val="single"/>
        </w:rPr>
      </w:pPr>
      <w:r>
        <w:rPr>
          <w:rFonts w:hint="eastAsia" w:ascii="Times New Roman" w:hAnsi="Times New Roman"/>
        </w:rPr>
        <w:t>投标人（或联合体投标</w:t>
      </w:r>
      <w:r>
        <w:rPr>
          <w:rFonts w:hint="eastAsia" w:cs="宋体"/>
          <w:kern w:val="0"/>
          <w:szCs w:val="21"/>
        </w:rPr>
        <w:t>牵头人名称</w:t>
      </w:r>
      <w:r>
        <w:rPr>
          <w:rFonts w:hint="eastAsia" w:ascii="Times New Roman" w:hAnsi="Times New Roman"/>
        </w:rPr>
        <w:t>）（盖单位公章）：</w:t>
      </w:r>
      <w:r>
        <w:rPr>
          <w:rFonts w:ascii="Times New Roman" w:hAnsi="Times New Roman"/>
          <w:u w:val="single"/>
        </w:rPr>
        <w:t xml:space="preserve">                                    </w:t>
      </w:r>
    </w:p>
    <w:p w14:paraId="24AD1426">
      <w:pPr>
        <w:pStyle w:val="18"/>
        <w:spacing w:line="360" w:lineRule="auto"/>
        <w:ind w:firstLine="420"/>
        <w:rPr>
          <w:rFonts w:ascii="Times New Roman" w:hAnsi="Times New Roman"/>
          <w:u w:val="single"/>
        </w:rPr>
      </w:pPr>
      <w:r>
        <w:rPr>
          <w:rFonts w:hint="eastAsia" w:ascii="Times New Roman" w:hAnsi="Times New Roman"/>
        </w:rPr>
        <w:t>法定代表人（签字）：</w:t>
      </w:r>
      <w:r>
        <w:rPr>
          <w:rFonts w:ascii="Times New Roman" w:hAnsi="Times New Roman"/>
          <w:u w:val="single"/>
        </w:rPr>
        <w:t xml:space="preserve">                                </w:t>
      </w:r>
    </w:p>
    <w:p w14:paraId="2D596A51">
      <w:pPr>
        <w:pStyle w:val="18"/>
        <w:spacing w:line="360" w:lineRule="auto"/>
        <w:ind w:firstLine="420"/>
        <w:rPr>
          <w:rFonts w:ascii="Times New Roman" w:hAnsi="Times New Roman"/>
          <w:u w:val="single"/>
        </w:rPr>
      </w:pPr>
      <w:r>
        <w:rPr>
          <w:rFonts w:hint="eastAsia" w:ascii="Times New Roman" w:hAnsi="Times New Roman"/>
        </w:rPr>
        <w:t>法定代表人身份证号码：</w:t>
      </w:r>
      <w:r>
        <w:rPr>
          <w:rFonts w:ascii="Times New Roman" w:hAnsi="Times New Roman"/>
          <w:u w:val="single"/>
        </w:rPr>
        <w:t xml:space="preserve">                                   </w:t>
      </w:r>
    </w:p>
    <w:p w14:paraId="120F8B33">
      <w:pPr>
        <w:pStyle w:val="18"/>
        <w:spacing w:line="360" w:lineRule="auto"/>
        <w:ind w:firstLine="420" w:firstLineChars="200"/>
        <w:rPr>
          <w:rFonts w:ascii="Times New Roman" w:hAnsi="Times New Roman"/>
        </w:rPr>
      </w:pPr>
      <w:r>
        <w:rPr>
          <w:rFonts w:hint="eastAsia" w:ascii="Times New Roman" w:hAnsi="Times New Roman"/>
        </w:rPr>
        <w:t>委托代理人（签字）：</w:t>
      </w:r>
      <w:r>
        <w:rPr>
          <w:rFonts w:ascii="Times New Roman" w:hAnsi="Times New Roman"/>
          <w:u w:val="single"/>
        </w:rPr>
        <w:t xml:space="preserve">                                </w:t>
      </w:r>
    </w:p>
    <w:p w14:paraId="6AAFDCC4">
      <w:pPr>
        <w:pStyle w:val="18"/>
        <w:spacing w:line="360" w:lineRule="auto"/>
        <w:ind w:firstLine="420"/>
        <w:rPr>
          <w:rFonts w:ascii="Times New Roman" w:hAnsi="Times New Roman"/>
          <w:u w:val="single"/>
        </w:rPr>
      </w:pPr>
      <w:r>
        <w:rPr>
          <w:rFonts w:hint="eastAsia" w:ascii="Times New Roman" w:hAnsi="Times New Roman"/>
        </w:rPr>
        <w:t>委托代理人身份证号码：</w:t>
      </w:r>
      <w:r>
        <w:rPr>
          <w:rFonts w:ascii="Times New Roman" w:hAnsi="Times New Roman"/>
          <w:u w:val="single"/>
        </w:rPr>
        <w:t xml:space="preserve">                                   </w:t>
      </w:r>
    </w:p>
    <w:p w14:paraId="70AAF14D">
      <w:pPr>
        <w:pStyle w:val="18"/>
        <w:spacing w:line="360" w:lineRule="auto"/>
        <w:ind w:firstLine="420"/>
        <w:rPr>
          <w:rFonts w:ascii="Times New Roman" w:hAnsi="Times New Roman"/>
          <w:u w:val="single"/>
        </w:rPr>
      </w:pPr>
    </w:p>
    <w:p w14:paraId="5C989EE4">
      <w:pPr>
        <w:pStyle w:val="18"/>
        <w:spacing w:line="360" w:lineRule="auto"/>
        <w:ind w:firstLine="420"/>
        <w:rPr>
          <w:rFonts w:ascii="Times New Roman" w:hAnsi="Times New Roman"/>
          <w:u w:val="single"/>
        </w:rPr>
      </w:pPr>
      <w:r>
        <w:rPr>
          <w:rFonts w:hint="eastAsia" w:cs="宋体"/>
          <w:kern w:val="0"/>
          <w:szCs w:val="21"/>
        </w:rPr>
        <w:t>成员一名称：</w:t>
      </w:r>
      <w:r>
        <w:rPr>
          <w:rFonts w:hint="eastAsia" w:ascii="Times New Roman" w:hAnsi="Times New Roman"/>
        </w:rPr>
        <w:t>（盖单位公章）：</w:t>
      </w:r>
      <w:r>
        <w:rPr>
          <w:rFonts w:ascii="Times New Roman" w:hAnsi="Times New Roman"/>
          <w:u w:val="single"/>
        </w:rPr>
        <w:t xml:space="preserve">                                    </w:t>
      </w:r>
    </w:p>
    <w:p w14:paraId="0A54B547">
      <w:pPr>
        <w:pStyle w:val="18"/>
        <w:spacing w:line="360" w:lineRule="auto"/>
        <w:ind w:firstLine="420"/>
        <w:rPr>
          <w:rFonts w:ascii="Times New Roman" w:hAnsi="Times New Roman"/>
          <w:u w:val="single"/>
        </w:rPr>
      </w:pPr>
      <w:r>
        <w:rPr>
          <w:rFonts w:hint="eastAsia" w:ascii="Times New Roman" w:hAnsi="Times New Roman"/>
        </w:rPr>
        <w:t>法定代表人（签字）：</w:t>
      </w:r>
      <w:r>
        <w:rPr>
          <w:rFonts w:ascii="Times New Roman" w:hAnsi="Times New Roman"/>
          <w:u w:val="single"/>
        </w:rPr>
        <w:t xml:space="preserve">                                </w:t>
      </w:r>
    </w:p>
    <w:p w14:paraId="18DE65AE">
      <w:pPr>
        <w:pStyle w:val="18"/>
        <w:spacing w:line="360" w:lineRule="auto"/>
        <w:ind w:firstLine="420"/>
        <w:rPr>
          <w:rFonts w:ascii="Times New Roman" w:hAnsi="Times New Roman"/>
          <w:u w:val="single"/>
        </w:rPr>
      </w:pPr>
    </w:p>
    <w:p w14:paraId="46B0B3D1">
      <w:pPr>
        <w:autoSpaceDE w:val="0"/>
        <w:autoSpaceDN w:val="0"/>
        <w:adjustRightInd w:val="0"/>
        <w:spacing w:line="360" w:lineRule="auto"/>
        <w:ind w:firstLine="420" w:firstLineChars="200"/>
        <w:jc w:val="left"/>
        <w:rPr>
          <w:rFonts w:ascii="宋体" w:cs="宋体"/>
          <w:kern w:val="0"/>
          <w:szCs w:val="21"/>
        </w:rPr>
      </w:pPr>
      <w:r>
        <w:rPr>
          <w:rFonts w:hint="eastAsia" w:ascii="宋体" w:cs="宋体"/>
          <w:kern w:val="0"/>
          <w:szCs w:val="21"/>
        </w:rPr>
        <w:t>成员二名称：</w:t>
      </w:r>
      <w:r>
        <w:rPr>
          <w:rFonts w:hint="eastAsia" w:ascii="宋体" w:cs="宋体"/>
          <w:kern w:val="0"/>
          <w:szCs w:val="21"/>
          <w:u w:val="single"/>
        </w:rPr>
        <w:t xml:space="preserve">                                       </w:t>
      </w:r>
      <w:r>
        <w:rPr>
          <w:rFonts w:hint="eastAsia" w:ascii="宋体" w:cs="宋体"/>
          <w:kern w:val="0"/>
          <w:szCs w:val="21"/>
        </w:rPr>
        <w:t>（盖单位公章）</w:t>
      </w:r>
    </w:p>
    <w:p w14:paraId="59F50866">
      <w:pPr>
        <w:autoSpaceDE w:val="0"/>
        <w:autoSpaceDN w:val="0"/>
        <w:adjustRightInd w:val="0"/>
        <w:spacing w:line="360" w:lineRule="auto"/>
        <w:ind w:firstLine="420" w:firstLineChars="200"/>
        <w:jc w:val="left"/>
        <w:rPr>
          <w:rFonts w:hint="eastAsia" w:ascii="宋体" w:cs="宋体"/>
          <w:kern w:val="0"/>
          <w:szCs w:val="21"/>
        </w:rPr>
      </w:pPr>
      <w:r>
        <w:rPr>
          <w:rFonts w:hint="eastAsia" w:ascii="宋体" w:cs="宋体"/>
          <w:kern w:val="0"/>
          <w:szCs w:val="21"/>
        </w:rPr>
        <w:t>法定代表人或其委托代理人：</w:t>
      </w:r>
      <w:r>
        <w:rPr>
          <w:rFonts w:hint="eastAsia" w:ascii="宋体" w:cs="宋体"/>
          <w:kern w:val="0"/>
          <w:szCs w:val="21"/>
          <w:u w:val="single"/>
        </w:rPr>
        <w:t xml:space="preserve">                         </w:t>
      </w:r>
      <w:r>
        <w:rPr>
          <w:rFonts w:hint="eastAsia" w:ascii="宋体" w:cs="宋体"/>
          <w:kern w:val="0"/>
          <w:szCs w:val="21"/>
        </w:rPr>
        <w:t>（签字）</w:t>
      </w:r>
    </w:p>
    <w:p w14:paraId="2C7810BF">
      <w:pPr>
        <w:pStyle w:val="18"/>
        <w:ind w:firstLine="420" w:firstLineChars="200"/>
        <w:rPr>
          <w:rFonts w:hint="eastAsia"/>
        </w:rPr>
      </w:pPr>
      <w:r>
        <w:rPr>
          <w:rFonts w:hint="eastAsia"/>
        </w:rPr>
        <w:t>......</w:t>
      </w:r>
    </w:p>
    <w:p w14:paraId="2E72B9F3">
      <w:pPr>
        <w:spacing w:line="360" w:lineRule="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注：</w:t>
      </w:r>
    </w:p>
    <w:p w14:paraId="18A49684">
      <w:pPr>
        <w:spacing w:line="360" w:lineRule="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1.法定代表人和委托代理人必须在授权委托书上亲笔签名，不得使用印章、签名章或者其他电子制版签名代替，</w:t>
      </w:r>
      <w:r>
        <w:rPr>
          <w:rFonts w:hint="eastAsia" w:ascii="仿宋_GB2312" w:hAnsi="仿宋_GB2312" w:eastAsia="仿宋_GB2312" w:cs="仿宋_GB2312"/>
          <w:b/>
          <w:bCs/>
          <w:color w:val="000000"/>
          <w:szCs w:val="21"/>
        </w:rPr>
        <w:t>否则作无效投标处理</w:t>
      </w:r>
      <w:r>
        <w:rPr>
          <w:rFonts w:hint="eastAsia" w:ascii="仿宋_GB2312" w:hAnsi="仿宋_GB2312" w:eastAsia="仿宋_GB2312" w:cs="仿宋_GB2312"/>
          <w:color w:val="000000"/>
          <w:szCs w:val="21"/>
        </w:rPr>
        <w:t>；</w:t>
      </w:r>
    </w:p>
    <w:p w14:paraId="06C84CF6">
      <w:pPr>
        <w:spacing w:line="360" w:lineRule="auto"/>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2.以联合体形式投标的，本授权委托书应由联合体牵头人的法定代表人按上述规定签署。</w:t>
      </w:r>
    </w:p>
    <w:p w14:paraId="3DBA82A6">
      <w:pPr>
        <w:snapToGrid w:val="0"/>
        <w:spacing w:before="50" w:after="120" w:afterLines="50" w:line="360" w:lineRule="auto"/>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2B7DF69B">
      <w:pPr>
        <w:snapToGrid w:val="0"/>
        <w:spacing w:before="50" w:after="120" w:afterLines="50" w:line="360" w:lineRule="auto"/>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 若为联合体投标须各方签字或盖章。</w:t>
      </w:r>
    </w:p>
    <w:p w14:paraId="231B5DDB">
      <w:pPr>
        <w:spacing w:line="360" w:lineRule="auto"/>
        <w:rPr>
          <w:rFonts w:hint="eastAsia" w:ascii="宋体"/>
          <w:b/>
          <w:sz w:val="24"/>
        </w:rPr>
      </w:pPr>
    </w:p>
    <w:p w14:paraId="04E5BFB2">
      <w:pPr>
        <w:spacing w:line="360" w:lineRule="auto"/>
        <w:rPr>
          <w:rFonts w:hint="eastAsia"/>
          <w:b/>
          <w:sz w:val="24"/>
        </w:rPr>
      </w:pPr>
      <w:r>
        <w:rPr>
          <w:rFonts w:hint="eastAsia" w:ascii="宋体"/>
          <w:b/>
          <w:sz w:val="24"/>
        </w:rPr>
        <w:t>附件：</w:t>
      </w:r>
    </w:p>
    <w:tbl>
      <w:tblPr>
        <w:tblStyle w:val="34"/>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5196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0"/>
            <w:vAlign w:val="top"/>
          </w:tcPr>
          <w:p w14:paraId="63F278F9">
            <w:pPr>
              <w:spacing w:line="360" w:lineRule="auto"/>
              <w:rPr>
                <w:rFonts w:ascii="宋体"/>
                <w:b/>
                <w:sz w:val="24"/>
              </w:rPr>
            </w:pPr>
          </w:p>
          <w:p w14:paraId="3D17B76D">
            <w:pPr>
              <w:spacing w:line="360" w:lineRule="auto"/>
              <w:rPr>
                <w:rFonts w:hint="eastAsia" w:ascii="宋体"/>
                <w:b/>
                <w:sz w:val="24"/>
              </w:rPr>
            </w:pPr>
            <w:r>
              <w:rPr>
                <w:rFonts w:hint="eastAsia" w:ascii="宋体"/>
                <w:b/>
                <w:sz w:val="24"/>
              </w:rPr>
              <w:t>全权代表身份证复印件粘帖处（正、反面）</w:t>
            </w:r>
          </w:p>
        </w:tc>
      </w:tr>
    </w:tbl>
    <w:p w14:paraId="21E642C4">
      <w:pPr>
        <w:snapToGrid w:val="0"/>
        <w:spacing w:before="50" w:after="120" w:afterLines="50" w:line="360" w:lineRule="auto"/>
        <w:jc w:val="left"/>
        <w:rPr>
          <w:rFonts w:hint="eastAsia" w:ascii="仿宋_GB2312" w:hAnsi="仿宋_GB2312" w:eastAsia="仿宋_GB2312" w:cs="仿宋_GB2312"/>
          <w:color w:val="000000"/>
          <w:szCs w:val="21"/>
        </w:rPr>
      </w:pPr>
    </w:p>
    <w:p w14:paraId="659B1230">
      <w:pPr>
        <w:snapToGrid w:val="0"/>
        <w:spacing w:before="120" w:beforeLines="50" w:after="50"/>
        <w:ind w:firstLine="566" w:firstLineChars="236"/>
        <w:jc w:val="center"/>
        <w:rPr>
          <w:rFonts w:hint="eastAsia" w:ascii="宋体" w:hAnsi="宋体"/>
          <w:color w:val="000000"/>
        </w:rPr>
      </w:pPr>
      <w:r>
        <w:rPr>
          <w:rFonts w:hint="eastAsia" w:ascii="宋体" w:hAnsi="宋体"/>
          <w:color w:val="000000"/>
          <w:sz w:val="24"/>
        </w:rPr>
        <w:t xml:space="preserve"> </w:t>
      </w:r>
      <w:r>
        <w:rPr>
          <w:rFonts w:hint="eastAsia" w:ascii="宋体" w:hAnsi="宋体"/>
          <w:color w:val="000000"/>
          <w:sz w:val="24"/>
        </w:rPr>
        <w:br w:type="page"/>
      </w:r>
    </w:p>
    <w:p w14:paraId="5F5BD4BC">
      <w:pPr>
        <w:jc w:val="center"/>
        <w:rPr>
          <w:rFonts w:hint="eastAsia"/>
          <w:b/>
          <w:bCs/>
          <w:sz w:val="30"/>
          <w:szCs w:val="30"/>
        </w:rPr>
      </w:pPr>
      <w:r>
        <w:rPr>
          <w:rFonts w:hint="eastAsia"/>
          <w:b/>
          <w:bCs/>
          <w:sz w:val="30"/>
          <w:szCs w:val="30"/>
        </w:rPr>
        <w:t>四、商务条款偏离表</w:t>
      </w:r>
    </w:p>
    <w:p w14:paraId="52BEDCB5">
      <w:pPr>
        <w:jc w:val="center"/>
        <w:rPr>
          <w:rFonts w:ascii="宋体" w:hAnsi="宋体"/>
          <w:b/>
          <w:color w:val="000000"/>
          <w:sz w:val="24"/>
          <w:szCs w:val="20"/>
        </w:rPr>
      </w:pPr>
      <w:r>
        <w:rPr>
          <w:rFonts w:hint="eastAsia" w:ascii="宋体" w:hAnsi="宋体"/>
          <w:color w:val="000000"/>
          <w:sz w:val="30"/>
          <w:szCs w:val="20"/>
        </w:rPr>
        <w:t>(注：按项目需求表具体项目修改)</w:t>
      </w:r>
    </w:p>
    <w:p w14:paraId="263DED49">
      <w:pPr>
        <w:snapToGrid w:val="0"/>
        <w:spacing w:before="50"/>
        <w:jc w:val="left"/>
        <w:rPr>
          <w:rFonts w:hint="eastAsia" w:ascii="宋体" w:hAnsi="宋体"/>
          <w:color w:val="000000"/>
          <w:sz w:val="24"/>
        </w:rPr>
      </w:pPr>
    </w:p>
    <w:p w14:paraId="4093C564">
      <w:pPr>
        <w:pStyle w:val="18"/>
        <w:spacing w:line="360" w:lineRule="auto"/>
        <w:ind w:left="-424" w:leftChars="-202" w:firstLine="846"/>
        <w:rPr>
          <w:rFonts w:hint="eastAsia" w:hAnsi="宋体"/>
          <w:color w:val="000000"/>
          <w:sz w:val="24"/>
          <w:szCs w:val="24"/>
        </w:rPr>
      </w:pPr>
      <w:r>
        <w:rPr>
          <w:rFonts w:hint="eastAsia" w:ascii="Times New Roman" w:hAnsi="Times New Roman"/>
        </w:rPr>
        <w:t>请逐条对应本项目招标文件第二章“货物需求一览表”中“商务条款”的要求，详细填写相应的具体内容。“偏离说明”一栏应当选择“正偏离”、“负偏离”或“无偏离”进行填写。</w:t>
      </w:r>
    </w:p>
    <w:tbl>
      <w:tblPr>
        <w:tblStyle w:val="34"/>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4B60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14:paraId="092F1622">
            <w:pPr>
              <w:spacing w:line="340" w:lineRule="exact"/>
              <w:jc w:val="center"/>
              <w:rPr>
                <w:rFonts w:ascii="宋体" w:hAnsi="宋体"/>
                <w:szCs w:val="21"/>
              </w:rPr>
            </w:pPr>
            <w:r>
              <w:rPr>
                <w:rFonts w:hint="eastAsia" w:ascii="宋体" w:hAnsi="宋体"/>
                <w:szCs w:val="21"/>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5CA9A808">
            <w:pPr>
              <w:spacing w:line="340" w:lineRule="exact"/>
              <w:jc w:val="center"/>
              <w:rPr>
                <w:rFonts w:ascii="宋体" w:hAnsi="宋体"/>
                <w:szCs w:val="21"/>
              </w:rPr>
            </w:pPr>
            <w:r>
              <w:rPr>
                <w:rFonts w:hint="eastAsia" w:ascii="宋体" w:hAnsi="宋体"/>
                <w:szCs w:val="21"/>
              </w:rPr>
              <w:t>招标文件的商务需求</w:t>
            </w:r>
          </w:p>
        </w:tc>
        <w:tc>
          <w:tcPr>
            <w:tcW w:w="2516" w:type="dxa"/>
            <w:tcBorders>
              <w:top w:val="single" w:color="auto" w:sz="4" w:space="0"/>
              <w:left w:val="single" w:color="auto" w:sz="4" w:space="0"/>
              <w:right w:val="single" w:color="auto" w:sz="4" w:space="0"/>
            </w:tcBorders>
            <w:noWrap w:val="0"/>
            <w:vAlign w:val="top"/>
          </w:tcPr>
          <w:p w14:paraId="3287E1F4">
            <w:pPr>
              <w:spacing w:line="340" w:lineRule="exact"/>
              <w:jc w:val="center"/>
              <w:rPr>
                <w:rFonts w:ascii="宋体" w:hAnsi="宋体"/>
                <w:szCs w:val="21"/>
              </w:rPr>
            </w:pPr>
            <w:r>
              <w:rPr>
                <w:rFonts w:hint="eastAsia" w:ascii="宋体" w:hAnsi="宋体"/>
                <w:szCs w:val="21"/>
              </w:rPr>
              <w:t>投标文件承诺的商务条款</w:t>
            </w:r>
          </w:p>
        </w:tc>
        <w:tc>
          <w:tcPr>
            <w:tcW w:w="2516" w:type="dxa"/>
            <w:tcBorders>
              <w:top w:val="single" w:color="auto" w:sz="4" w:space="0"/>
              <w:left w:val="single" w:color="auto" w:sz="4" w:space="0"/>
              <w:right w:val="single" w:color="auto" w:sz="4" w:space="0"/>
            </w:tcBorders>
            <w:noWrap w:val="0"/>
            <w:vAlign w:val="top"/>
          </w:tcPr>
          <w:p w14:paraId="27C72939">
            <w:pPr>
              <w:spacing w:line="300" w:lineRule="exact"/>
              <w:jc w:val="center"/>
              <w:rPr>
                <w:rFonts w:ascii="宋体" w:hAnsi="宋体"/>
                <w:szCs w:val="21"/>
              </w:rPr>
            </w:pPr>
            <w:r>
              <w:rPr>
                <w:rFonts w:hint="eastAsia" w:ascii="宋体" w:hAnsi="宋体"/>
                <w:szCs w:val="21"/>
              </w:rPr>
              <w:t>偏离说明</w:t>
            </w:r>
          </w:p>
        </w:tc>
      </w:tr>
      <w:tr w14:paraId="4BD2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0F789A0F">
            <w:pPr>
              <w:spacing w:line="340" w:lineRule="exact"/>
              <w:rPr>
                <w:rFonts w:ascii="宋体" w:hAnsi="宋体"/>
                <w:szCs w:val="21"/>
              </w:rPr>
            </w:pPr>
            <w:r>
              <w:rPr>
                <w:rFonts w:hint="eastAsia" w:ascii="宋体" w:hAnsi="宋体"/>
                <w:szCs w:val="21"/>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7AB1092A">
            <w:pPr>
              <w:rPr>
                <w:rFonts w:ascii="宋体" w:hAnsi="宋体"/>
                <w:szCs w:val="21"/>
              </w:rPr>
            </w:pPr>
            <w:r>
              <w:rPr>
                <w:rFonts w:hint="eastAsia" w:ascii="宋体" w:hAnsi="宋体"/>
                <w:szCs w:val="21"/>
              </w:rPr>
              <w:t>1  ……</w:t>
            </w:r>
          </w:p>
        </w:tc>
        <w:tc>
          <w:tcPr>
            <w:tcW w:w="2516" w:type="dxa"/>
            <w:tcBorders>
              <w:top w:val="single" w:color="auto" w:sz="4" w:space="0"/>
              <w:left w:val="single" w:color="auto" w:sz="4" w:space="0"/>
              <w:right w:val="single" w:color="auto" w:sz="4" w:space="0"/>
            </w:tcBorders>
            <w:noWrap w:val="0"/>
            <w:vAlign w:val="top"/>
          </w:tcPr>
          <w:p w14:paraId="03E50339">
            <w:pPr>
              <w:rPr>
                <w:rFonts w:ascii="宋体" w:hAnsi="宋体"/>
                <w:szCs w:val="21"/>
              </w:rPr>
            </w:pPr>
            <w:r>
              <w:rPr>
                <w:rFonts w:hint="eastAsia" w:ascii="宋体" w:hAnsi="宋体"/>
                <w:szCs w:val="21"/>
              </w:rPr>
              <w:t>1  ……</w:t>
            </w:r>
          </w:p>
        </w:tc>
        <w:tc>
          <w:tcPr>
            <w:tcW w:w="2516" w:type="dxa"/>
            <w:tcBorders>
              <w:top w:val="single" w:color="auto" w:sz="4" w:space="0"/>
              <w:left w:val="single" w:color="auto" w:sz="4" w:space="0"/>
              <w:right w:val="single" w:color="auto" w:sz="4" w:space="0"/>
            </w:tcBorders>
            <w:noWrap w:val="0"/>
            <w:vAlign w:val="top"/>
          </w:tcPr>
          <w:p w14:paraId="573F1358">
            <w:pPr>
              <w:spacing w:line="300" w:lineRule="exact"/>
              <w:rPr>
                <w:rFonts w:ascii="宋体" w:hAnsi="宋体"/>
                <w:szCs w:val="21"/>
              </w:rPr>
            </w:pPr>
            <w:r>
              <w:rPr>
                <w:rFonts w:hint="eastAsia" w:ascii="宋体" w:hAnsi="宋体"/>
                <w:szCs w:val="21"/>
              </w:rPr>
              <w:t>正偏离（负偏离或无偏离）</w:t>
            </w:r>
          </w:p>
          <w:p w14:paraId="0CDC9766">
            <w:pPr>
              <w:spacing w:line="300" w:lineRule="exact"/>
              <w:rPr>
                <w:rFonts w:ascii="宋体" w:hAnsi="宋体"/>
                <w:szCs w:val="21"/>
              </w:rPr>
            </w:pPr>
          </w:p>
        </w:tc>
      </w:tr>
      <w:tr w14:paraId="3523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4C2016DE">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FB131FA">
            <w:pPr>
              <w:spacing w:line="340" w:lineRule="exact"/>
              <w:rPr>
                <w:rFonts w:ascii="宋体" w:hAnsi="宋体"/>
                <w:szCs w:val="21"/>
              </w:rPr>
            </w:pPr>
            <w:r>
              <w:rPr>
                <w:rFonts w:hint="eastAsia" w:ascii="宋体" w:hAnsi="宋体"/>
                <w:szCs w:val="21"/>
              </w:rPr>
              <w:t>2  ……</w:t>
            </w:r>
          </w:p>
          <w:p w14:paraId="3FD1CF7D">
            <w:pPr>
              <w:spacing w:line="340" w:lineRule="exact"/>
              <w:rPr>
                <w:rFonts w:ascii="宋体" w:hAnsi="宋体"/>
                <w:szCs w:val="21"/>
              </w:rPr>
            </w:pPr>
          </w:p>
        </w:tc>
        <w:tc>
          <w:tcPr>
            <w:tcW w:w="2516" w:type="dxa"/>
            <w:tcBorders>
              <w:left w:val="single" w:color="auto" w:sz="4" w:space="0"/>
              <w:right w:val="single" w:color="auto" w:sz="4" w:space="0"/>
            </w:tcBorders>
            <w:noWrap w:val="0"/>
            <w:vAlign w:val="top"/>
          </w:tcPr>
          <w:p w14:paraId="36E2B8AC">
            <w:pPr>
              <w:spacing w:line="340" w:lineRule="exact"/>
              <w:rPr>
                <w:rFonts w:ascii="宋体" w:hAnsi="宋体"/>
                <w:szCs w:val="21"/>
              </w:rPr>
            </w:pPr>
            <w:r>
              <w:rPr>
                <w:rFonts w:hint="eastAsia" w:ascii="宋体" w:hAnsi="宋体"/>
                <w:szCs w:val="21"/>
              </w:rPr>
              <w:t>2  ……</w:t>
            </w:r>
          </w:p>
          <w:p w14:paraId="5E5DA7B4">
            <w:pPr>
              <w:spacing w:line="300" w:lineRule="exact"/>
              <w:rPr>
                <w:rFonts w:ascii="宋体" w:hAnsi="宋体"/>
                <w:szCs w:val="21"/>
              </w:rPr>
            </w:pPr>
          </w:p>
        </w:tc>
        <w:tc>
          <w:tcPr>
            <w:tcW w:w="2516" w:type="dxa"/>
            <w:tcBorders>
              <w:left w:val="single" w:color="auto" w:sz="4" w:space="0"/>
              <w:right w:val="single" w:color="auto" w:sz="4" w:space="0"/>
            </w:tcBorders>
            <w:noWrap w:val="0"/>
            <w:vAlign w:val="top"/>
          </w:tcPr>
          <w:p w14:paraId="12A375AF">
            <w:pPr>
              <w:spacing w:line="300" w:lineRule="exact"/>
              <w:rPr>
                <w:rFonts w:ascii="宋体" w:hAnsi="宋体"/>
                <w:szCs w:val="21"/>
              </w:rPr>
            </w:pPr>
            <w:r>
              <w:rPr>
                <w:rFonts w:hint="eastAsia" w:ascii="宋体" w:hAnsi="宋体"/>
                <w:szCs w:val="21"/>
              </w:rPr>
              <w:t>正偏离（负偏离或无偏离）</w:t>
            </w:r>
          </w:p>
          <w:p w14:paraId="78520E92">
            <w:pPr>
              <w:spacing w:line="300" w:lineRule="exact"/>
              <w:rPr>
                <w:rFonts w:ascii="宋体" w:hAnsi="宋体"/>
                <w:szCs w:val="21"/>
              </w:rPr>
            </w:pPr>
          </w:p>
        </w:tc>
      </w:tr>
      <w:tr w14:paraId="425F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3EC5D28B">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8F41ACB">
            <w:pPr>
              <w:spacing w:line="340" w:lineRule="exact"/>
              <w:rPr>
                <w:rFonts w:ascii="宋体" w:hAnsi="宋体"/>
                <w:szCs w:val="21"/>
              </w:rPr>
            </w:pPr>
            <w:r>
              <w:rPr>
                <w:rFonts w:hint="eastAsia" w:ascii="宋体" w:hAnsi="宋体"/>
                <w:szCs w:val="21"/>
              </w:rPr>
              <w:t>3  ……</w:t>
            </w:r>
          </w:p>
          <w:p w14:paraId="5430F619">
            <w:pPr>
              <w:spacing w:line="340" w:lineRule="exact"/>
              <w:rPr>
                <w:rFonts w:ascii="宋体" w:hAnsi="宋体"/>
                <w:szCs w:val="21"/>
              </w:rPr>
            </w:pPr>
          </w:p>
        </w:tc>
        <w:tc>
          <w:tcPr>
            <w:tcW w:w="2516" w:type="dxa"/>
            <w:tcBorders>
              <w:left w:val="single" w:color="auto" w:sz="4" w:space="0"/>
              <w:right w:val="single" w:color="auto" w:sz="4" w:space="0"/>
            </w:tcBorders>
            <w:noWrap w:val="0"/>
            <w:vAlign w:val="top"/>
          </w:tcPr>
          <w:p w14:paraId="70B63D0D">
            <w:pPr>
              <w:spacing w:line="340" w:lineRule="exact"/>
              <w:rPr>
                <w:rFonts w:ascii="宋体" w:hAnsi="宋体"/>
                <w:szCs w:val="21"/>
              </w:rPr>
            </w:pPr>
            <w:r>
              <w:rPr>
                <w:rFonts w:hint="eastAsia" w:ascii="宋体" w:hAnsi="宋体"/>
                <w:szCs w:val="21"/>
              </w:rPr>
              <w:t>3  ……</w:t>
            </w:r>
          </w:p>
          <w:p w14:paraId="6C45BB9C">
            <w:pPr>
              <w:spacing w:line="300" w:lineRule="exact"/>
              <w:rPr>
                <w:rFonts w:ascii="宋体" w:hAnsi="宋体"/>
                <w:szCs w:val="21"/>
              </w:rPr>
            </w:pPr>
          </w:p>
        </w:tc>
        <w:tc>
          <w:tcPr>
            <w:tcW w:w="2516" w:type="dxa"/>
            <w:tcBorders>
              <w:left w:val="single" w:color="auto" w:sz="4" w:space="0"/>
              <w:right w:val="single" w:color="auto" w:sz="4" w:space="0"/>
            </w:tcBorders>
            <w:noWrap w:val="0"/>
            <w:vAlign w:val="top"/>
          </w:tcPr>
          <w:p w14:paraId="19D9933C">
            <w:pPr>
              <w:spacing w:line="300" w:lineRule="exact"/>
              <w:rPr>
                <w:rFonts w:ascii="宋体" w:hAnsi="宋体"/>
                <w:szCs w:val="21"/>
              </w:rPr>
            </w:pPr>
            <w:r>
              <w:rPr>
                <w:rFonts w:hint="eastAsia" w:ascii="宋体" w:hAnsi="宋体"/>
                <w:szCs w:val="21"/>
              </w:rPr>
              <w:t>正偏离（负偏离或无偏离）</w:t>
            </w:r>
          </w:p>
          <w:p w14:paraId="3E274080">
            <w:pPr>
              <w:spacing w:line="300" w:lineRule="exact"/>
              <w:rPr>
                <w:rFonts w:ascii="宋体" w:hAnsi="宋体"/>
                <w:szCs w:val="21"/>
              </w:rPr>
            </w:pPr>
          </w:p>
        </w:tc>
      </w:tr>
      <w:tr w14:paraId="4D5F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02DED58C">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0F1BB549">
            <w:pPr>
              <w:spacing w:line="340" w:lineRule="exact"/>
              <w:rPr>
                <w:rFonts w:ascii="宋体" w:hAnsi="宋体"/>
                <w:szCs w:val="21"/>
              </w:rPr>
            </w:pPr>
            <w:r>
              <w:rPr>
                <w:rFonts w:hint="eastAsia" w:ascii="宋体" w:hAnsi="宋体"/>
                <w:szCs w:val="21"/>
              </w:rPr>
              <w:t>……</w:t>
            </w:r>
          </w:p>
        </w:tc>
        <w:tc>
          <w:tcPr>
            <w:tcW w:w="2516" w:type="dxa"/>
            <w:tcBorders>
              <w:left w:val="single" w:color="auto" w:sz="4" w:space="0"/>
              <w:bottom w:val="single" w:color="auto" w:sz="4" w:space="0"/>
              <w:right w:val="single" w:color="auto" w:sz="4" w:space="0"/>
            </w:tcBorders>
            <w:noWrap w:val="0"/>
            <w:vAlign w:val="top"/>
          </w:tcPr>
          <w:p w14:paraId="2EFD2CCE">
            <w:pPr>
              <w:spacing w:line="300" w:lineRule="exact"/>
              <w:rPr>
                <w:rFonts w:ascii="宋体" w:hAnsi="宋体"/>
                <w:szCs w:val="21"/>
              </w:rPr>
            </w:pPr>
            <w:r>
              <w:rPr>
                <w:rFonts w:hint="eastAsia" w:ascii="宋体" w:hAnsi="宋体"/>
                <w:szCs w:val="21"/>
              </w:rPr>
              <w:t>……</w:t>
            </w:r>
          </w:p>
        </w:tc>
        <w:tc>
          <w:tcPr>
            <w:tcW w:w="2516" w:type="dxa"/>
            <w:tcBorders>
              <w:left w:val="single" w:color="auto" w:sz="4" w:space="0"/>
              <w:bottom w:val="single" w:color="auto" w:sz="4" w:space="0"/>
              <w:right w:val="single" w:color="auto" w:sz="4" w:space="0"/>
            </w:tcBorders>
            <w:noWrap w:val="0"/>
            <w:vAlign w:val="top"/>
          </w:tcPr>
          <w:p w14:paraId="5A511636">
            <w:pPr>
              <w:spacing w:line="300" w:lineRule="exact"/>
              <w:rPr>
                <w:rFonts w:ascii="宋体" w:hAnsi="宋体"/>
                <w:szCs w:val="21"/>
              </w:rPr>
            </w:pPr>
            <w:r>
              <w:rPr>
                <w:rFonts w:hint="eastAsia" w:ascii="宋体" w:hAnsi="宋体"/>
                <w:szCs w:val="21"/>
              </w:rPr>
              <w:t>正偏离（负偏离或无偏离）</w:t>
            </w:r>
          </w:p>
          <w:p w14:paraId="028D44C4">
            <w:pPr>
              <w:spacing w:line="300" w:lineRule="exact"/>
              <w:rPr>
                <w:rFonts w:ascii="宋体" w:hAnsi="宋体"/>
                <w:szCs w:val="21"/>
              </w:rPr>
            </w:pPr>
          </w:p>
        </w:tc>
      </w:tr>
      <w:tr w14:paraId="57A6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193A96CA">
            <w:pPr>
              <w:spacing w:line="340" w:lineRule="exact"/>
              <w:rPr>
                <w:rFonts w:ascii="宋体" w:hAnsi="宋体"/>
                <w:szCs w:val="21"/>
              </w:rPr>
            </w:pPr>
            <w:r>
              <w:rPr>
                <w:rFonts w:hint="eastAsia" w:ascii="宋体" w:hAnsi="宋体"/>
                <w:szCs w:val="21"/>
              </w:rPr>
              <w:t>二</w:t>
            </w:r>
          </w:p>
        </w:tc>
        <w:tc>
          <w:tcPr>
            <w:tcW w:w="3757" w:type="dxa"/>
            <w:tcBorders>
              <w:top w:val="single" w:color="auto" w:sz="4" w:space="0"/>
              <w:left w:val="single" w:color="auto" w:sz="4" w:space="0"/>
              <w:bottom w:val="single" w:color="auto" w:sz="4" w:space="0"/>
              <w:right w:val="single" w:color="auto" w:sz="4" w:space="0"/>
            </w:tcBorders>
            <w:noWrap/>
            <w:vAlign w:val="top"/>
          </w:tcPr>
          <w:p w14:paraId="063F03D7">
            <w:pPr>
              <w:rPr>
                <w:rFonts w:ascii="宋体" w:hAnsi="宋体"/>
                <w:szCs w:val="21"/>
              </w:rPr>
            </w:pPr>
            <w:r>
              <w:rPr>
                <w:rFonts w:hint="eastAsia" w:ascii="宋体" w:hAnsi="宋体"/>
                <w:szCs w:val="21"/>
              </w:rPr>
              <w:t>1  ……</w:t>
            </w:r>
          </w:p>
        </w:tc>
        <w:tc>
          <w:tcPr>
            <w:tcW w:w="2516" w:type="dxa"/>
            <w:tcBorders>
              <w:top w:val="single" w:color="auto" w:sz="4" w:space="0"/>
              <w:left w:val="single" w:color="auto" w:sz="4" w:space="0"/>
              <w:right w:val="single" w:color="auto" w:sz="4" w:space="0"/>
            </w:tcBorders>
            <w:noWrap w:val="0"/>
            <w:vAlign w:val="top"/>
          </w:tcPr>
          <w:p w14:paraId="5652EE7E">
            <w:pPr>
              <w:rPr>
                <w:rFonts w:ascii="宋体" w:hAnsi="宋体"/>
                <w:szCs w:val="21"/>
              </w:rPr>
            </w:pPr>
            <w:r>
              <w:rPr>
                <w:rFonts w:hint="eastAsia" w:ascii="宋体" w:hAnsi="宋体"/>
                <w:szCs w:val="21"/>
              </w:rPr>
              <w:t>1  ……</w:t>
            </w:r>
          </w:p>
        </w:tc>
        <w:tc>
          <w:tcPr>
            <w:tcW w:w="2516" w:type="dxa"/>
            <w:tcBorders>
              <w:top w:val="single" w:color="auto" w:sz="4" w:space="0"/>
              <w:left w:val="single" w:color="auto" w:sz="4" w:space="0"/>
              <w:right w:val="single" w:color="auto" w:sz="4" w:space="0"/>
            </w:tcBorders>
            <w:noWrap w:val="0"/>
            <w:vAlign w:val="top"/>
          </w:tcPr>
          <w:p w14:paraId="2BEBA107">
            <w:pPr>
              <w:spacing w:line="300" w:lineRule="exact"/>
              <w:rPr>
                <w:rFonts w:ascii="宋体" w:hAnsi="宋体"/>
                <w:szCs w:val="21"/>
              </w:rPr>
            </w:pPr>
            <w:r>
              <w:rPr>
                <w:rFonts w:hint="eastAsia" w:ascii="宋体" w:hAnsi="宋体"/>
                <w:szCs w:val="21"/>
              </w:rPr>
              <w:t>正偏离（负偏离或无偏离）</w:t>
            </w:r>
          </w:p>
          <w:p w14:paraId="32F39A73">
            <w:pPr>
              <w:spacing w:line="300" w:lineRule="exact"/>
              <w:rPr>
                <w:rFonts w:ascii="宋体" w:hAnsi="宋体"/>
                <w:szCs w:val="21"/>
              </w:rPr>
            </w:pPr>
          </w:p>
        </w:tc>
      </w:tr>
      <w:tr w14:paraId="7D63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49CE0A59">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7C18D4FC">
            <w:pPr>
              <w:spacing w:line="340" w:lineRule="exact"/>
              <w:rPr>
                <w:rFonts w:ascii="宋体" w:hAnsi="宋体"/>
                <w:szCs w:val="21"/>
              </w:rPr>
            </w:pPr>
            <w:r>
              <w:rPr>
                <w:rFonts w:hint="eastAsia" w:ascii="宋体" w:hAnsi="宋体"/>
                <w:szCs w:val="21"/>
              </w:rPr>
              <w:t>2  ……</w:t>
            </w:r>
          </w:p>
          <w:p w14:paraId="34FE97DE">
            <w:pPr>
              <w:spacing w:line="340" w:lineRule="exact"/>
              <w:rPr>
                <w:rFonts w:ascii="宋体" w:hAnsi="宋体"/>
                <w:szCs w:val="21"/>
              </w:rPr>
            </w:pPr>
          </w:p>
        </w:tc>
        <w:tc>
          <w:tcPr>
            <w:tcW w:w="2516" w:type="dxa"/>
            <w:tcBorders>
              <w:left w:val="single" w:color="auto" w:sz="4" w:space="0"/>
              <w:right w:val="single" w:color="auto" w:sz="4" w:space="0"/>
            </w:tcBorders>
            <w:noWrap w:val="0"/>
            <w:vAlign w:val="top"/>
          </w:tcPr>
          <w:p w14:paraId="0FA4D1DF">
            <w:pPr>
              <w:spacing w:line="340" w:lineRule="exact"/>
              <w:rPr>
                <w:rFonts w:ascii="宋体" w:hAnsi="宋体"/>
                <w:szCs w:val="21"/>
              </w:rPr>
            </w:pPr>
            <w:r>
              <w:rPr>
                <w:rFonts w:hint="eastAsia" w:ascii="宋体" w:hAnsi="宋体"/>
                <w:szCs w:val="21"/>
              </w:rPr>
              <w:t>2  ……</w:t>
            </w:r>
          </w:p>
          <w:p w14:paraId="1C36FA36">
            <w:pPr>
              <w:spacing w:line="300" w:lineRule="exact"/>
              <w:rPr>
                <w:rFonts w:ascii="宋体" w:hAnsi="宋体"/>
                <w:szCs w:val="21"/>
              </w:rPr>
            </w:pPr>
          </w:p>
        </w:tc>
        <w:tc>
          <w:tcPr>
            <w:tcW w:w="2516" w:type="dxa"/>
            <w:tcBorders>
              <w:left w:val="single" w:color="auto" w:sz="4" w:space="0"/>
              <w:right w:val="single" w:color="auto" w:sz="4" w:space="0"/>
            </w:tcBorders>
            <w:noWrap w:val="0"/>
            <w:vAlign w:val="top"/>
          </w:tcPr>
          <w:p w14:paraId="25CB076D">
            <w:pPr>
              <w:spacing w:line="300" w:lineRule="exact"/>
              <w:rPr>
                <w:rFonts w:ascii="宋体" w:hAnsi="宋体"/>
                <w:szCs w:val="21"/>
              </w:rPr>
            </w:pPr>
            <w:r>
              <w:rPr>
                <w:rFonts w:hint="eastAsia" w:ascii="宋体" w:hAnsi="宋体"/>
                <w:szCs w:val="21"/>
              </w:rPr>
              <w:t>正偏离（负偏离或无偏离）</w:t>
            </w:r>
          </w:p>
          <w:p w14:paraId="09C171F1">
            <w:pPr>
              <w:spacing w:line="300" w:lineRule="exact"/>
              <w:rPr>
                <w:rFonts w:ascii="宋体" w:hAnsi="宋体"/>
                <w:szCs w:val="21"/>
              </w:rPr>
            </w:pPr>
          </w:p>
        </w:tc>
      </w:tr>
      <w:tr w14:paraId="59E9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7F1D8F27">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2512CA5">
            <w:pPr>
              <w:spacing w:line="340" w:lineRule="exact"/>
              <w:rPr>
                <w:rFonts w:ascii="宋体" w:hAnsi="宋体"/>
                <w:szCs w:val="21"/>
              </w:rPr>
            </w:pPr>
            <w:r>
              <w:rPr>
                <w:rFonts w:hint="eastAsia" w:ascii="宋体" w:hAnsi="宋体"/>
                <w:szCs w:val="21"/>
              </w:rPr>
              <w:t>3  ……</w:t>
            </w:r>
          </w:p>
          <w:p w14:paraId="5880A218">
            <w:pPr>
              <w:spacing w:line="340" w:lineRule="exact"/>
              <w:rPr>
                <w:rFonts w:ascii="宋体" w:hAnsi="宋体"/>
                <w:szCs w:val="21"/>
              </w:rPr>
            </w:pPr>
          </w:p>
        </w:tc>
        <w:tc>
          <w:tcPr>
            <w:tcW w:w="2516" w:type="dxa"/>
            <w:tcBorders>
              <w:left w:val="single" w:color="auto" w:sz="4" w:space="0"/>
              <w:right w:val="single" w:color="auto" w:sz="4" w:space="0"/>
            </w:tcBorders>
            <w:noWrap w:val="0"/>
            <w:vAlign w:val="top"/>
          </w:tcPr>
          <w:p w14:paraId="0D181C00">
            <w:pPr>
              <w:spacing w:line="340" w:lineRule="exact"/>
              <w:rPr>
                <w:rFonts w:ascii="宋体" w:hAnsi="宋体"/>
                <w:szCs w:val="21"/>
              </w:rPr>
            </w:pPr>
            <w:r>
              <w:rPr>
                <w:rFonts w:hint="eastAsia" w:ascii="宋体" w:hAnsi="宋体"/>
                <w:szCs w:val="21"/>
              </w:rPr>
              <w:t>3  ……</w:t>
            </w:r>
          </w:p>
          <w:p w14:paraId="45CC6309">
            <w:pPr>
              <w:spacing w:line="300" w:lineRule="exact"/>
              <w:rPr>
                <w:rFonts w:ascii="宋体" w:hAnsi="宋体"/>
                <w:szCs w:val="21"/>
              </w:rPr>
            </w:pPr>
          </w:p>
        </w:tc>
        <w:tc>
          <w:tcPr>
            <w:tcW w:w="2516" w:type="dxa"/>
            <w:tcBorders>
              <w:left w:val="single" w:color="auto" w:sz="4" w:space="0"/>
              <w:right w:val="single" w:color="auto" w:sz="4" w:space="0"/>
            </w:tcBorders>
            <w:noWrap w:val="0"/>
            <w:vAlign w:val="top"/>
          </w:tcPr>
          <w:p w14:paraId="46CBD8FF">
            <w:pPr>
              <w:spacing w:line="300" w:lineRule="exact"/>
              <w:rPr>
                <w:rFonts w:ascii="宋体" w:hAnsi="宋体"/>
                <w:szCs w:val="21"/>
              </w:rPr>
            </w:pPr>
            <w:r>
              <w:rPr>
                <w:rFonts w:hint="eastAsia" w:ascii="宋体" w:hAnsi="宋体"/>
                <w:szCs w:val="21"/>
              </w:rPr>
              <w:t>正偏离（负偏离或无偏离）</w:t>
            </w:r>
          </w:p>
          <w:p w14:paraId="5110F9FD">
            <w:pPr>
              <w:spacing w:line="300" w:lineRule="exact"/>
              <w:rPr>
                <w:rFonts w:ascii="宋体" w:hAnsi="宋体"/>
                <w:szCs w:val="21"/>
              </w:rPr>
            </w:pPr>
          </w:p>
        </w:tc>
      </w:tr>
      <w:tr w14:paraId="0C98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2DCF90F7">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C94E113">
            <w:pPr>
              <w:spacing w:line="340" w:lineRule="exact"/>
              <w:rPr>
                <w:rFonts w:ascii="宋体" w:hAnsi="宋体"/>
                <w:szCs w:val="21"/>
              </w:rPr>
            </w:pPr>
            <w:r>
              <w:rPr>
                <w:rFonts w:hint="eastAsia" w:ascii="宋体" w:hAnsi="宋体"/>
                <w:szCs w:val="21"/>
              </w:rPr>
              <w:t>……</w:t>
            </w:r>
          </w:p>
        </w:tc>
        <w:tc>
          <w:tcPr>
            <w:tcW w:w="2516" w:type="dxa"/>
            <w:tcBorders>
              <w:left w:val="single" w:color="auto" w:sz="4" w:space="0"/>
              <w:bottom w:val="single" w:color="auto" w:sz="4" w:space="0"/>
              <w:right w:val="single" w:color="auto" w:sz="4" w:space="0"/>
            </w:tcBorders>
            <w:noWrap w:val="0"/>
            <w:vAlign w:val="top"/>
          </w:tcPr>
          <w:p w14:paraId="45799BA2">
            <w:pPr>
              <w:spacing w:line="300" w:lineRule="exact"/>
              <w:rPr>
                <w:rFonts w:ascii="宋体" w:hAnsi="宋体"/>
                <w:szCs w:val="21"/>
              </w:rPr>
            </w:pPr>
            <w:r>
              <w:rPr>
                <w:rFonts w:hint="eastAsia" w:ascii="宋体" w:hAnsi="宋体"/>
                <w:szCs w:val="21"/>
              </w:rPr>
              <w:t>……</w:t>
            </w:r>
          </w:p>
        </w:tc>
        <w:tc>
          <w:tcPr>
            <w:tcW w:w="2516" w:type="dxa"/>
            <w:tcBorders>
              <w:left w:val="single" w:color="auto" w:sz="4" w:space="0"/>
              <w:bottom w:val="single" w:color="auto" w:sz="4" w:space="0"/>
              <w:right w:val="single" w:color="auto" w:sz="4" w:space="0"/>
            </w:tcBorders>
            <w:noWrap w:val="0"/>
            <w:vAlign w:val="top"/>
          </w:tcPr>
          <w:p w14:paraId="6F28DA31">
            <w:pPr>
              <w:spacing w:line="300" w:lineRule="exact"/>
              <w:rPr>
                <w:rFonts w:ascii="宋体" w:hAnsi="宋体"/>
                <w:szCs w:val="21"/>
              </w:rPr>
            </w:pPr>
            <w:r>
              <w:rPr>
                <w:rFonts w:hint="eastAsia" w:ascii="宋体" w:hAnsi="宋体"/>
                <w:szCs w:val="21"/>
              </w:rPr>
              <w:t>正偏离（负偏离或无偏离）</w:t>
            </w:r>
          </w:p>
          <w:p w14:paraId="1DF6EA60">
            <w:pPr>
              <w:spacing w:line="300" w:lineRule="exact"/>
              <w:rPr>
                <w:rFonts w:ascii="宋体" w:hAnsi="宋体"/>
                <w:szCs w:val="21"/>
              </w:rPr>
            </w:pPr>
          </w:p>
        </w:tc>
      </w:tr>
      <w:tr w14:paraId="1078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4707DF0A">
            <w:pPr>
              <w:spacing w:line="340" w:lineRule="exact"/>
              <w:rPr>
                <w:rFonts w:ascii="宋体" w:hAnsi="宋体"/>
                <w:szCs w:val="21"/>
              </w:rPr>
            </w:pPr>
            <w:r>
              <w:rPr>
                <w:rFonts w:hint="eastAsia" w:ascii="宋体" w:hAnsi="宋体"/>
                <w:szCs w:val="21"/>
              </w:rPr>
              <w:t>……</w:t>
            </w:r>
          </w:p>
        </w:tc>
        <w:tc>
          <w:tcPr>
            <w:tcW w:w="3757" w:type="dxa"/>
            <w:tcBorders>
              <w:top w:val="single" w:color="auto" w:sz="4" w:space="0"/>
              <w:left w:val="single" w:color="auto" w:sz="4" w:space="0"/>
              <w:bottom w:val="single" w:color="auto" w:sz="4" w:space="0"/>
              <w:right w:val="single" w:color="auto" w:sz="4" w:space="0"/>
            </w:tcBorders>
            <w:noWrap/>
            <w:vAlign w:val="top"/>
          </w:tcPr>
          <w:p w14:paraId="1B54E18E">
            <w:pPr>
              <w:rPr>
                <w:rFonts w:ascii="宋体" w:hAnsi="宋体"/>
                <w:szCs w:val="21"/>
              </w:rPr>
            </w:pPr>
            <w:r>
              <w:rPr>
                <w:rFonts w:hint="eastAsia" w:ascii="宋体" w:hAnsi="宋体"/>
                <w:szCs w:val="21"/>
              </w:rPr>
              <w:t>1  ……</w:t>
            </w:r>
          </w:p>
        </w:tc>
        <w:tc>
          <w:tcPr>
            <w:tcW w:w="2516" w:type="dxa"/>
            <w:tcBorders>
              <w:top w:val="single" w:color="auto" w:sz="4" w:space="0"/>
              <w:left w:val="single" w:color="auto" w:sz="4" w:space="0"/>
              <w:right w:val="single" w:color="auto" w:sz="4" w:space="0"/>
            </w:tcBorders>
            <w:noWrap w:val="0"/>
            <w:vAlign w:val="top"/>
          </w:tcPr>
          <w:p w14:paraId="51FE997E">
            <w:pPr>
              <w:rPr>
                <w:rFonts w:ascii="宋体" w:hAnsi="宋体"/>
                <w:szCs w:val="21"/>
              </w:rPr>
            </w:pPr>
            <w:r>
              <w:rPr>
                <w:rFonts w:hint="eastAsia" w:ascii="宋体" w:hAnsi="宋体"/>
                <w:szCs w:val="21"/>
              </w:rPr>
              <w:t>1  ……</w:t>
            </w:r>
          </w:p>
        </w:tc>
        <w:tc>
          <w:tcPr>
            <w:tcW w:w="2516" w:type="dxa"/>
            <w:tcBorders>
              <w:top w:val="single" w:color="auto" w:sz="4" w:space="0"/>
              <w:left w:val="single" w:color="auto" w:sz="4" w:space="0"/>
              <w:right w:val="single" w:color="auto" w:sz="4" w:space="0"/>
            </w:tcBorders>
            <w:noWrap w:val="0"/>
            <w:vAlign w:val="top"/>
          </w:tcPr>
          <w:p w14:paraId="5430F3EA">
            <w:pPr>
              <w:spacing w:line="300" w:lineRule="exact"/>
              <w:rPr>
                <w:rFonts w:ascii="宋体" w:hAnsi="宋体"/>
                <w:szCs w:val="21"/>
              </w:rPr>
            </w:pPr>
            <w:r>
              <w:rPr>
                <w:rFonts w:hint="eastAsia" w:ascii="宋体" w:hAnsi="宋体"/>
                <w:szCs w:val="21"/>
              </w:rPr>
              <w:t>正偏离（负偏离或无偏离）</w:t>
            </w:r>
          </w:p>
          <w:p w14:paraId="603DA086">
            <w:pPr>
              <w:spacing w:line="300" w:lineRule="exact"/>
              <w:rPr>
                <w:rFonts w:ascii="宋体" w:hAnsi="宋体"/>
                <w:szCs w:val="21"/>
              </w:rPr>
            </w:pPr>
          </w:p>
        </w:tc>
      </w:tr>
      <w:tr w14:paraId="28E3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759D259F">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1574459">
            <w:pPr>
              <w:spacing w:line="340" w:lineRule="exact"/>
              <w:rPr>
                <w:rFonts w:ascii="宋体" w:hAnsi="宋体"/>
                <w:szCs w:val="21"/>
              </w:rPr>
            </w:pPr>
            <w:r>
              <w:rPr>
                <w:rFonts w:hint="eastAsia" w:ascii="宋体" w:hAnsi="宋体"/>
                <w:szCs w:val="21"/>
              </w:rPr>
              <w:t>2  ……</w:t>
            </w:r>
          </w:p>
          <w:p w14:paraId="473CFEBF">
            <w:pPr>
              <w:spacing w:line="340" w:lineRule="exact"/>
              <w:rPr>
                <w:rFonts w:ascii="宋体" w:hAnsi="宋体"/>
                <w:szCs w:val="21"/>
              </w:rPr>
            </w:pPr>
          </w:p>
        </w:tc>
        <w:tc>
          <w:tcPr>
            <w:tcW w:w="2516" w:type="dxa"/>
            <w:tcBorders>
              <w:left w:val="single" w:color="auto" w:sz="4" w:space="0"/>
              <w:right w:val="single" w:color="auto" w:sz="4" w:space="0"/>
            </w:tcBorders>
            <w:noWrap w:val="0"/>
            <w:vAlign w:val="top"/>
          </w:tcPr>
          <w:p w14:paraId="49343056">
            <w:pPr>
              <w:spacing w:line="340" w:lineRule="exact"/>
              <w:rPr>
                <w:rFonts w:ascii="宋体" w:hAnsi="宋体"/>
                <w:szCs w:val="21"/>
              </w:rPr>
            </w:pPr>
            <w:r>
              <w:rPr>
                <w:rFonts w:hint="eastAsia" w:ascii="宋体" w:hAnsi="宋体"/>
                <w:szCs w:val="21"/>
              </w:rPr>
              <w:t>2  ……</w:t>
            </w:r>
          </w:p>
          <w:p w14:paraId="609EE9B7">
            <w:pPr>
              <w:spacing w:line="300" w:lineRule="exact"/>
              <w:rPr>
                <w:rFonts w:ascii="宋体" w:hAnsi="宋体"/>
                <w:szCs w:val="21"/>
              </w:rPr>
            </w:pPr>
          </w:p>
        </w:tc>
        <w:tc>
          <w:tcPr>
            <w:tcW w:w="2516" w:type="dxa"/>
            <w:tcBorders>
              <w:left w:val="single" w:color="auto" w:sz="4" w:space="0"/>
              <w:right w:val="single" w:color="auto" w:sz="4" w:space="0"/>
            </w:tcBorders>
            <w:noWrap w:val="0"/>
            <w:vAlign w:val="top"/>
          </w:tcPr>
          <w:p w14:paraId="3E99B9C6">
            <w:pPr>
              <w:spacing w:line="300" w:lineRule="exact"/>
              <w:rPr>
                <w:rFonts w:ascii="宋体" w:hAnsi="宋体"/>
                <w:szCs w:val="21"/>
              </w:rPr>
            </w:pPr>
            <w:r>
              <w:rPr>
                <w:rFonts w:hint="eastAsia" w:ascii="宋体" w:hAnsi="宋体"/>
                <w:szCs w:val="21"/>
              </w:rPr>
              <w:t>正偏离（负偏离或无偏离）</w:t>
            </w:r>
          </w:p>
          <w:p w14:paraId="01223DD9">
            <w:pPr>
              <w:spacing w:line="300" w:lineRule="exact"/>
              <w:rPr>
                <w:rFonts w:ascii="宋体" w:hAnsi="宋体"/>
                <w:szCs w:val="21"/>
              </w:rPr>
            </w:pPr>
          </w:p>
        </w:tc>
      </w:tr>
      <w:tr w14:paraId="74B3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4D32A497">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0682FAD6">
            <w:pPr>
              <w:spacing w:line="340" w:lineRule="exact"/>
              <w:rPr>
                <w:rFonts w:ascii="宋体" w:hAnsi="宋体"/>
                <w:szCs w:val="21"/>
              </w:rPr>
            </w:pPr>
            <w:r>
              <w:rPr>
                <w:rFonts w:hint="eastAsia" w:ascii="宋体" w:hAnsi="宋体"/>
                <w:szCs w:val="21"/>
              </w:rPr>
              <w:t>3  ……</w:t>
            </w:r>
          </w:p>
          <w:p w14:paraId="68750D40">
            <w:pPr>
              <w:spacing w:line="340" w:lineRule="exact"/>
              <w:rPr>
                <w:rFonts w:ascii="宋体" w:hAnsi="宋体"/>
                <w:szCs w:val="21"/>
              </w:rPr>
            </w:pPr>
          </w:p>
        </w:tc>
        <w:tc>
          <w:tcPr>
            <w:tcW w:w="2516" w:type="dxa"/>
            <w:tcBorders>
              <w:left w:val="single" w:color="auto" w:sz="4" w:space="0"/>
              <w:right w:val="single" w:color="auto" w:sz="4" w:space="0"/>
            </w:tcBorders>
            <w:noWrap w:val="0"/>
            <w:vAlign w:val="top"/>
          </w:tcPr>
          <w:p w14:paraId="566B2F13">
            <w:pPr>
              <w:spacing w:line="340" w:lineRule="exact"/>
              <w:rPr>
                <w:rFonts w:ascii="宋体" w:hAnsi="宋体"/>
                <w:szCs w:val="21"/>
              </w:rPr>
            </w:pPr>
            <w:r>
              <w:rPr>
                <w:rFonts w:hint="eastAsia" w:ascii="宋体" w:hAnsi="宋体"/>
                <w:szCs w:val="21"/>
              </w:rPr>
              <w:t>3  ……</w:t>
            </w:r>
          </w:p>
          <w:p w14:paraId="24427B8C">
            <w:pPr>
              <w:spacing w:line="300" w:lineRule="exact"/>
              <w:rPr>
                <w:rFonts w:ascii="宋体" w:hAnsi="宋体"/>
                <w:szCs w:val="21"/>
              </w:rPr>
            </w:pPr>
          </w:p>
        </w:tc>
        <w:tc>
          <w:tcPr>
            <w:tcW w:w="2516" w:type="dxa"/>
            <w:tcBorders>
              <w:left w:val="single" w:color="auto" w:sz="4" w:space="0"/>
              <w:right w:val="single" w:color="auto" w:sz="4" w:space="0"/>
            </w:tcBorders>
            <w:noWrap w:val="0"/>
            <w:vAlign w:val="top"/>
          </w:tcPr>
          <w:p w14:paraId="242AB531">
            <w:pPr>
              <w:spacing w:line="300" w:lineRule="exact"/>
              <w:rPr>
                <w:rFonts w:ascii="宋体" w:hAnsi="宋体"/>
                <w:szCs w:val="21"/>
              </w:rPr>
            </w:pPr>
            <w:r>
              <w:rPr>
                <w:rFonts w:hint="eastAsia" w:ascii="宋体" w:hAnsi="宋体"/>
                <w:szCs w:val="21"/>
              </w:rPr>
              <w:t>正偏离（负偏离或无偏离）</w:t>
            </w:r>
          </w:p>
          <w:p w14:paraId="1B92F13D">
            <w:pPr>
              <w:spacing w:line="300" w:lineRule="exact"/>
              <w:rPr>
                <w:rFonts w:ascii="宋体" w:hAnsi="宋体"/>
                <w:szCs w:val="21"/>
              </w:rPr>
            </w:pPr>
          </w:p>
        </w:tc>
      </w:tr>
      <w:tr w14:paraId="74AD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03DA45ED">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ABD9144">
            <w:pPr>
              <w:spacing w:line="340" w:lineRule="exact"/>
              <w:rPr>
                <w:rFonts w:ascii="宋体" w:hAnsi="宋体"/>
                <w:szCs w:val="21"/>
              </w:rPr>
            </w:pPr>
            <w:r>
              <w:rPr>
                <w:rFonts w:hint="eastAsia" w:ascii="宋体" w:hAnsi="宋体"/>
                <w:szCs w:val="21"/>
              </w:rPr>
              <w:t>……</w:t>
            </w:r>
          </w:p>
        </w:tc>
        <w:tc>
          <w:tcPr>
            <w:tcW w:w="2516" w:type="dxa"/>
            <w:tcBorders>
              <w:left w:val="single" w:color="auto" w:sz="4" w:space="0"/>
              <w:bottom w:val="single" w:color="auto" w:sz="4" w:space="0"/>
              <w:right w:val="single" w:color="auto" w:sz="4" w:space="0"/>
            </w:tcBorders>
            <w:noWrap w:val="0"/>
            <w:vAlign w:val="top"/>
          </w:tcPr>
          <w:p w14:paraId="0CFFDCD1">
            <w:pPr>
              <w:spacing w:line="300" w:lineRule="exact"/>
              <w:rPr>
                <w:rFonts w:ascii="宋体" w:hAnsi="宋体"/>
                <w:szCs w:val="21"/>
              </w:rPr>
            </w:pPr>
            <w:r>
              <w:rPr>
                <w:rFonts w:hint="eastAsia" w:ascii="宋体" w:hAnsi="宋体"/>
                <w:szCs w:val="21"/>
              </w:rPr>
              <w:t>……</w:t>
            </w:r>
          </w:p>
        </w:tc>
        <w:tc>
          <w:tcPr>
            <w:tcW w:w="2516" w:type="dxa"/>
            <w:tcBorders>
              <w:left w:val="single" w:color="auto" w:sz="4" w:space="0"/>
              <w:bottom w:val="single" w:color="auto" w:sz="4" w:space="0"/>
              <w:right w:val="single" w:color="auto" w:sz="4" w:space="0"/>
            </w:tcBorders>
            <w:noWrap w:val="0"/>
            <w:vAlign w:val="top"/>
          </w:tcPr>
          <w:p w14:paraId="195391FB">
            <w:pPr>
              <w:spacing w:line="300" w:lineRule="exact"/>
              <w:rPr>
                <w:rFonts w:ascii="宋体" w:hAnsi="宋体"/>
                <w:szCs w:val="21"/>
              </w:rPr>
            </w:pPr>
            <w:r>
              <w:rPr>
                <w:rFonts w:hint="eastAsia" w:ascii="宋体" w:hAnsi="宋体"/>
                <w:szCs w:val="21"/>
              </w:rPr>
              <w:t>正偏离（负偏离或无偏离）</w:t>
            </w:r>
          </w:p>
          <w:p w14:paraId="00E60E43">
            <w:pPr>
              <w:spacing w:line="300" w:lineRule="exact"/>
              <w:rPr>
                <w:rFonts w:ascii="宋体" w:hAnsi="宋体"/>
                <w:szCs w:val="21"/>
              </w:rPr>
            </w:pPr>
          </w:p>
        </w:tc>
      </w:tr>
      <w:tr w14:paraId="7D40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2BDE7813">
            <w:pPr>
              <w:spacing w:line="340" w:lineRule="exact"/>
              <w:rPr>
                <w:rFonts w:ascii="宋体" w:hAnsi="宋体"/>
                <w:szCs w:val="21"/>
              </w:rPr>
            </w:pPr>
            <w:r>
              <w:rPr>
                <w:rFonts w:hint="eastAsia" w:ascii="宋体" w:hAnsi="宋体"/>
                <w:szCs w:val="21"/>
                <w:u w:val="single"/>
              </w:rPr>
              <w:t>　　</w:t>
            </w:r>
            <w:r>
              <w:rPr>
                <w:rFonts w:hint="eastAsia" w:ascii="宋体" w:hAnsi="宋体"/>
                <w:szCs w:val="21"/>
              </w:rPr>
              <w:t>分标（此处有分标时填写具体分标号，无分标时填写“无”）</w:t>
            </w:r>
          </w:p>
        </w:tc>
      </w:tr>
    </w:tbl>
    <w:p w14:paraId="2E23BF9A">
      <w:pPr>
        <w:pStyle w:val="18"/>
        <w:spacing w:line="360" w:lineRule="auto"/>
        <w:ind w:left="-708" w:leftChars="-337"/>
        <w:rPr>
          <w:rFonts w:hint="eastAsia" w:ascii="Times New Roman" w:hAnsi="Times New Roman"/>
        </w:rPr>
      </w:pPr>
    </w:p>
    <w:p w14:paraId="24C9D6D7">
      <w:pPr>
        <w:pStyle w:val="18"/>
        <w:spacing w:line="360" w:lineRule="auto"/>
        <w:ind w:left="-708" w:leftChars="-337"/>
        <w:rPr>
          <w:rFonts w:ascii="Times New Roman" w:hAnsi="Times New Roman"/>
        </w:rPr>
      </w:pPr>
      <w:r>
        <w:rPr>
          <w:rFonts w:hint="eastAsia" w:ascii="Times New Roman" w:hAnsi="Times New Roman"/>
        </w:rPr>
        <w:t>注：</w:t>
      </w:r>
    </w:p>
    <w:p w14:paraId="049C6319">
      <w:pPr>
        <w:pStyle w:val="18"/>
        <w:spacing w:line="360" w:lineRule="auto"/>
        <w:ind w:left="-708" w:leftChars="-337" w:firstLine="420" w:firstLineChars="200"/>
        <w:rPr>
          <w:rFonts w:ascii="Times New Roman" w:hAnsi="Times New Roman"/>
        </w:rPr>
      </w:pPr>
      <w:r>
        <w:rPr>
          <w:rFonts w:ascii="Times New Roman" w:hAnsi="Times New Roman"/>
        </w:rPr>
        <w:t>1.</w:t>
      </w:r>
      <w:r>
        <w:rPr>
          <w:rFonts w:hint="eastAsia" w:ascii="Times New Roman" w:hAnsi="Times New Roman"/>
        </w:rPr>
        <w:t>表格内容均需按要求填写并盖章，不得留空，否则按投标无效处理。</w:t>
      </w:r>
    </w:p>
    <w:p w14:paraId="45B563D8">
      <w:pPr>
        <w:pStyle w:val="18"/>
        <w:spacing w:line="360" w:lineRule="auto"/>
        <w:ind w:left="-603" w:leftChars="-287" w:firstLine="315" w:firstLineChars="150"/>
        <w:rPr>
          <w:rFonts w:ascii="Times New Roman" w:hAnsi="Times New Roman"/>
        </w:rPr>
      </w:pPr>
      <w:r>
        <w:rPr>
          <w:rFonts w:ascii="Times New Roman" w:hAnsi="Times New Roman"/>
        </w:rPr>
        <w:t>2.</w:t>
      </w:r>
      <w:r>
        <w:rPr>
          <w:rFonts w:hint="eastAsia" w:ascii="Times New Roman" w:hAnsi="Times New Roman"/>
        </w:rPr>
        <w:t>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竞标无效”条款。</w:t>
      </w:r>
    </w:p>
    <w:p w14:paraId="31901A21">
      <w:pPr>
        <w:pStyle w:val="18"/>
        <w:spacing w:line="360" w:lineRule="auto"/>
        <w:ind w:left="-708" w:leftChars="-337" w:firstLine="420" w:firstLineChars="200"/>
        <w:rPr>
          <w:rFonts w:ascii="Times New Roman" w:hAnsi="Times New Roman"/>
        </w:rPr>
      </w:pPr>
      <w:r>
        <w:rPr>
          <w:rFonts w:ascii="Times New Roman" w:hAnsi="Times New Roman"/>
        </w:rPr>
        <w:t>3.</w:t>
      </w:r>
      <w:r>
        <w:rPr>
          <w:rFonts w:hint="eastAsia" w:ascii="Times New Roman" w:hAnsi="Times New Roman"/>
        </w:rPr>
        <w:t>当投标文件的商务内容低于招标文件要求时，投标人应当如实写明“负偏离”，否则视为虚假应标。</w:t>
      </w:r>
    </w:p>
    <w:p w14:paraId="7E444F4B">
      <w:pPr>
        <w:pStyle w:val="18"/>
        <w:spacing w:line="360" w:lineRule="auto"/>
        <w:ind w:left="-708" w:leftChars="-337" w:firstLine="420" w:firstLineChars="200"/>
        <w:rPr>
          <w:rFonts w:ascii="Times New Roman" w:hAnsi="Times New Roman"/>
        </w:rPr>
      </w:pPr>
      <w:r>
        <w:rPr>
          <w:rFonts w:hint="eastAsia" w:hAnsi="宋体" w:cs="宋体"/>
          <w:szCs w:val="21"/>
        </w:rPr>
        <w:t>4.采购需求中带“▲”及“★”的条款，也要分别在本表“</w:t>
      </w:r>
      <w:r>
        <w:rPr>
          <w:rFonts w:hint="eastAsia" w:hAnsi="宋体"/>
          <w:szCs w:val="21"/>
        </w:rPr>
        <w:t>投标文件的商务需求</w:t>
      </w:r>
      <w:r>
        <w:rPr>
          <w:rFonts w:hint="eastAsia" w:hAnsi="宋体" w:cs="宋体"/>
          <w:szCs w:val="21"/>
        </w:rPr>
        <w:t>”、“</w:t>
      </w:r>
      <w:r>
        <w:rPr>
          <w:rFonts w:hint="eastAsia" w:hAnsi="宋体"/>
          <w:szCs w:val="21"/>
        </w:rPr>
        <w:t>投标文件承诺的商务条款</w:t>
      </w:r>
      <w:r>
        <w:rPr>
          <w:rFonts w:hint="eastAsia" w:hAnsi="宋体" w:cs="宋体"/>
          <w:szCs w:val="21"/>
        </w:rPr>
        <w:t>”中标记。</w:t>
      </w:r>
    </w:p>
    <w:p w14:paraId="4295D82C">
      <w:pPr>
        <w:snapToGrid w:val="0"/>
        <w:spacing w:before="50" w:after="50"/>
        <w:rPr>
          <w:rFonts w:ascii="宋体" w:hAnsi="宋体"/>
          <w:color w:val="000000"/>
          <w:sz w:val="24"/>
        </w:rPr>
      </w:pPr>
    </w:p>
    <w:p w14:paraId="19FD2243">
      <w:pPr>
        <w:snapToGrid w:val="0"/>
        <w:spacing w:line="360" w:lineRule="auto"/>
        <w:ind w:firstLine="4935" w:firstLineChars="2350"/>
        <w:rPr>
          <w:rFonts w:hint="eastAsia"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投标人名称(电子签章)：</w:t>
      </w:r>
    </w:p>
    <w:p w14:paraId="59AB7913">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7647779A">
      <w:pPr>
        <w:widowControl/>
        <w:jc w:val="left"/>
        <w:rPr>
          <w:rFonts w:ascii="宋体" w:hAnsi="宋体"/>
          <w:szCs w:val="21"/>
        </w:rPr>
        <w:sectPr>
          <w:pgSz w:w="11906" w:h="16838"/>
          <w:pgMar w:top="1440" w:right="1797" w:bottom="1440" w:left="1797" w:header="851" w:footer="992" w:gutter="0"/>
          <w:cols w:space="720" w:num="1"/>
        </w:sectPr>
      </w:pPr>
    </w:p>
    <w:p w14:paraId="208D77BE">
      <w:pPr>
        <w:snapToGrid w:val="0"/>
        <w:spacing w:before="165" w:beforeLines="50" w:after="50"/>
        <w:ind w:firstLine="602" w:firstLineChars="200"/>
        <w:jc w:val="center"/>
        <w:rPr>
          <w:rFonts w:hint="eastAsia"/>
          <w:b/>
          <w:bCs/>
          <w:sz w:val="30"/>
          <w:szCs w:val="30"/>
        </w:rPr>
      </w:pPr>
      <w:r>
        <w:rPr>
          <w:rFonts w:hint="eastAsia"/>
          <w:b/>
          <w:bCs/>
          <w:sz w:val="30"/>
          <w:szCs w:val="30"/>
        </w:rPr>
        <w:t>五、投标人情况介绍</w:t>
      </w:r>
    </w:p>
    <w:p w14:paraId="4E34A1E2">
      <w:pPr>
        <w:spacing w:line="360" w:lineRule="auto"/>
        <w:ind w:firstLine="4048" w:firstLineChars="1687"/>
        <w:rPr>
          <w:rFonts w:ascii="仿宋_GB2312" w:hAnsi="仿宋" w:eastAsia="仿宋_GB2312" w:cs="仿宋_GB2312"/>
          <w:kern w:val="0"/>
          <w:sz w:val="24"/>
        </w:rPr>
      </w:pPr>
      <w:r>
        <w:rPr>
          <w:rFonts w:hint="eastAsia" w:ascii="宋体" w:hAnsi="宋体"/>
          <w:sz w:val="24"/>
        </w:rPr>
        <w:t>（格式自拟）</w:t>
      </w:r>
    </w:p>
    <w:p w14:paraId="11B5B23E">
      <w:pPr>
        <w:snapToGrid w:val="0"/>
        <w:spacing w:line="360" w:lineRule="auto"/>
        <w:ind w:firstLine="4935" w:firstLineChars="2350"/>
        <w:rPr>
          <w:rFonts w:hint="eastAsia" w:hAnsi="宋体"/>
          <w:color w:val="000000"/>
          <w:szCs w:val="21"/>
        </w:rPr>
      </w:pPr>
      <w:r>
        <w:rPr>
          <w:rFonts w:hAnsi="宋体"/>
          <w:color w:val="000000"/>
          <w:szCs w:val="21"/>
        </w:rPr>
        <w:t xml:space="preserve"> </w:t>
      </w:r>
    </w:p>
    <w:p w14:paraId="517E5A44">
      <w:pPr>
        <w:snapToGrid w:val="0"/>
        <w:spacing w:line="360" w:lineRule="auto"/>
        <w:ind w:firstLine="4935" w:firstLineChars="2350"/>
        <w:rPr>
          <w:rFonts w:hAnsi="宋体"/>
          <w:color w:val="000000"/>
          <w:szCs w:val="21"/>
        </w:rPr>
      </w:pPr>
    </w:p>
    <w:p w14:paraId="655A8A52">
      <w:pPr>
        <w:snapToGrid w:val="0"/>
        <w:spacing w:line="360" w:lineRule="auto"/>
        <w:ind w:firstLine="4935" w:firstLineChars="2350"/>
        <w:rPr>
          <w:rFonts w:hAnsi="宋体"/>
          <w:color w:val="000000"/>
          <w:szCs w:val="21"/>
        </w:rPr>
      </w:pPr>
    </w:p>
    <w:p w14:paraId="6836EF26">
      <w:pPr>
        <w:snapToGrid w:val="0"/>
        <w:spacing w:line="360" w:lineRule="auto"/>
        <w:ind w:firstLine="4935" w:firstLineChars="2350"/>
        <w:rPr>
          <w:rFonts w:hAnsi="宋体"/>
          <w:color w:val="000000"/>
          <w:szCs w:val="21"/>
        </w:rPr>
      </w:pPr>
    </w:p>
    <w:p w14:paraId="5592C293">
      <w:pPr>
        <w:snapToGrid w:val="0"/>
        <w:spacing w:line="360" w:lineRule="auto"/>
        <w:ind w:firstLine="4935" w:firstLineChars="2350"/>
        <w:rPr>
          <w:rFonts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投标人名称(电子签章)：</w:t>
      </w:r>
    </w:p>
    <w:p w14:paraId="41688FF2">
      <w:pPr>
        <w:snapToGrid w:val="0"/>
        <w:spacing w:before="165" w:beforeLines="50" w:after="50"/>
        <w:ind w:firstLine="480" w:firstLineChars="200"/>
        <w:jc w:val="center"/>
        <w:rPr>
          <w:rFonts w:hint="eastAsia"/>
          <w:b/>
          <w:bCs/>
          <w:sz w:val="30"/>
          <w:szCs w:val="30"/>
        </w:rPr>
      </w:pPr>
      <w:r>
        <w:rPr>
          <w:rFonts w:hint="eastAsia" w:ascii="仿宋_GB2312" w:hAnsi="仿宋" w:eastAsia="仿宋_GB2312" w:cs="仿宋_GB2312"/>
          <w:kern w:val="0"/>
          <w:sz w:val="24"/>
          <w:lang w:val="zh-CN"/>
        </w:rPr>
        <w:t xml:space="preserve">                                                    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2DD2FC01">
      <w:pPr>
        <w:widowControl/>
        <w:jc w:val="left"/>
        <w:rPr>
          <w:b/>
          <w:bCs/>
          <w:sz w:val="30"/>
          <w:szCs w:val="30"/>
        </w:rPr>
        <w:sectPr>
          <w:pgSz w:w="11906" w:h="16838"/>
          <w:pgMar w:top="1134" w:right="1134" w:bottom="1134" w:left="1134" w:header="720" w:footer="720" w:gutter="0"/>
          <w:cols w:space="720" w:num="1"/>
          <w:docGrid w:type="lines" w:linePitch="331" w:charSpace="0"/>
        </w:sectPr>
      </w:pPr>
    </w:p>
    <w:p w14:paraId="3CBCD7DA">
      <w:pPr>
        <w:snapToGrid w:val="0"/>
        <w:spacing w:before="165" w:beforeLines="50" w:after="50"/>
        <w:ind w:firstLine="602" w:firstLineChars="200"/>
        <w:jc w:val="center"/>
        <w:rPr>
          <w:b/>
          <w:bCs/>
          <w:sz w:val="30"/>
          <w:szCs w:val="30"/>
        </w:rPr>
      </w:pPr>
      <w:r>
        <w:rPr>
          <w:rFonts w:hint="eastAsia"/>
          <w:b/>
          <w:bCs/>
          <w:sz w:val="30"/>
          <w:szCs w:val="30"/>
        </w:rPr>
        <w:t>六、投标人类似的业绩证明文件（如有要求）</w:t>
      </w:r>
    </w:p>
    <w:p w14:paraId="473BA45B">
      <w:pPr>
        <w:pStyle w:val="27"/>
        <w:snapToGrid w:val="0"/>
        <w:ind w:left="480" w:hanging="480"/>
        <w:rPr>
          <w:rFonts w:ascii="宋体" w:hAnsi="宋体"/>
          <w:color w:val="000000"/>
          <w:sz w:val="24"/>
        </w:rPr>
      </w:pPr>
    </w:p>
    <w:p w14:paraId="592EA6E8">
      <w:pPr>
        <w:pStyle w:val="27"/>
        <w:snapToGrid w:val="0"/>
        <w:ind w:left="480" w:hanging="480"/>
        <w:rPr>
          <w:rFonts w:hint="eastAsia" w:ascii="宋体" w:hAnsi="宋体"/>
          <w:color w:val="000000"/>
          <w:sz w:val="24"/>
        </w:rPr>
      </w:pPr>
    </w:p>
    <w:p w14:paraId="02F20799">
      <w:pPr>
        <w:pStyle w:val="27"/>
        <w:snapToGrid w:val="0"/>
        <w:ind w:left="480" w:hanging="480"/>
        <w:rPr>
          <w:rFonts w:hint="eastAsia" w:ascii="宋体" w:hAnsi="宋体"/>
          <w:color w:val="000000"/>
          <w:sz w:val="24"/>
        </w:rPr>
      </w:pPr>
    </w:p>
    <w:p w14:paraId="7A87A9E7">
      <w:pPr>
        <w:autoSpaceDE w:val="0"/>
        <w:autoSpaceDN w:val="0"/>
        <w:spacing w:line="360" w:lineRule="auto"/>
        <w:ind w:firstLine="120"/>
        <w:rPr>
          <w:rFonts w:hint="eastAsia" w:ascii="宋体" w:hAnsi="宋体"/>
          <w:color w:val="000000"/>
          <w:sz w:val="24"/>
        </w:rPr>
      </w:pPr>
      <w:r>
        <w:rPr>
          <w:rFonts w:hint="eastAsia" w:ascii="仿宋_GB2312" w:hAnsi="仿宋" w:eastAsia="仿宋_GB2312" w:cs="仿宋_GB2312"/>
          <w:b/>
          <w:sz w:val="24"/>
        </w:rPr>
        <w:t>附表 :相关项目业绩一览表（投标人同类项目合同复印件、用户验收报告、用户评价意见格式自拟）</w:t>
      </w:r>
    </w:p>
    <w:tbl>
      <w:tblPr>
        <w:tblStyle w:val="34"/>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3A0E1E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14:paraId="45E82962">
            <w:pPr>
              <w:snapToGrid w:val="0"/>
              <w:spacing w:line="240" w:lineRule="exact"/>
              <w:jc w:val="center"/>
              <w:rPr>
                <w:rFonts w:hint="eastAsia" w:ascii="宋体" w:hAnsi="宋体"/>
                <w:color w:val="000000"/>
                <w:sz w:val="24"/>
              </w:rPr>
            </w:pPr>
            <w:r>
              <w:rPr>
                <w:rFonts w:hint="eastAsia" w:ascii="宋体" w:hAnsi="宋体"/>
                <w:color w:val="000000"/>
                <w:sz w:val="24"/>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013D61D9">
            <w:pPr>
              <w:snapToGrid w:val="0"/>
              <w:spacing w:line="240" w:lineRule="exact"/>
              <w:jc w:val="center"/>
              <w:rPr>
                <w:rFonts w:hint="eastAsia" w:ascii="宋体" w:hAnsi="宋体"/>
                <w:color w:val="000000"/>
                <w:sz w:val="24"/>
              </w:rPr>
            </w:pPr>
            <w:r>
              <w:rPr>
                <w:rFonts w:hint="eastAsia" w:ascii="宋体" w:hAnsi="宋体"/>
                <w:color w:val="000000"/>
                <w:sz w:val="24"/>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0"/>
            <w:vAlign w:val="center"/>
          </w:tcPr>
          <w:p w14:paraId="461286CC">
            <w:pPr>
              <w:snapToGrid w:val="0"/>
              <w:spacing w:line="240" w:lineRule="exact"/>
              <w:jc w:val="center"/>
              <w:rPr>
                <w:rFonts w:hint="eastAsia" w:ascii="宋体" w:hAnsi="宋体"/>
                <w:color w:val="000000"/>
                <w:sz w:val="24"/>
              </w:rPr>
            </w:pPr>
            <w:r>
              <w:rPr>
                <w:rFonts w:hint="eastAsia" w:ascii="宋体" w:hAnsi="宋体"/>
                <w:color w:val="000000"/>
                <w:sz w:val="24"/>
              </w:rPr>
              <w:t>合同</w:t>
            </w:r>
          </w:p>
          <w:p w14:paraId="257AAF64">
            <w:pPr>
              <w:snapToGrid w:val="0"/>
              <w:spacing w:line="240" w:lineRule="exact"/>
              <w:jc w:val="center"/>
              <w:rPr>
                <w:rFonts w:hint="eastAsia" w:ascii="宋体" w:hAnsi="宋体"/>
                <w:color w:val="000000"/>
                <w:sz w:val="24"/>
              </w:rPr>
            </w:pPr>
            <w:r>
              <w:rPr>
                <w:rFonts w:hint="eastAsia" w:ascii="宋体" w:hAnsi="宋体"/>
                <w:color w:val="000000"/>
                <w:sz w:val="24"/>
              </w:rPr>
              <w:t>金额</w:t>
            </w:r>
          </w:p>
          <w:p w14:paraId="5190A106">
            <w:pPr>
              <w:snapToGrid w:val="0"/>
              <w:spacing w:line="240" w:lineRule="exact"/>
              <w:jc w:val="center"/>
              <w:rPr>
                <w:rFonts w:hint="eastAsia" w:ascii="宋体" w:hAnsi="宋体"/>
                <w:color w:val="000000"/>
                <w:sz w:val="24"/>
              </w:rPr>
            </w:pPr>
            <w:r>
              <w:rPr>
                <w:rFonts w:hint="eastAsia" w:ascii="宋体" w:hAnsi="宋体"/>
                <w:color w:val="000000"/>
                <w:sz w:val="24"/>
              </w:rPr>
              <w:t>（万元）</w:t>
            </w: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6283F04B">
            <w:pPr>
              <w:snapToGrid w:val="0"/>
              <w:spacing w:line="240" w:lineRule="exact"/>
              <w:jc w:val="center"/>
              <w:rPr>
                <w:rFonts w:hint="eastAsia" w:ascii="宋体" w:hAnsi="宋体"/>
                <w:color w:val="000000"/>
                <w:sz w:val="24"/>
              </w:rPr>
            </w:pPr>
            <w:r>
              <w:rPr>
                <w:rFonts w:hint="eastAsia" w:ascii="宋体" w:hAnsi="宋体"/>
                <w:color w:val="000000"/>
                <w:sz w:val="24"/>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5B7CA12A">
            <w:pPr>
              <w:snapToGrid w:val="0"/>
              <w:spacing w:line="240" w:lineRule="exact"/>
              <w:jc w:val="center"/>
              <w:rPr>
                <w:rFonts w:hint="eastAsia" w:ascii="宋体" w:hAnsi="宋体"/>
                <w:color w:val="000000"/>
                <w:sz w:val="24"/>
              </w:rPr>
            </w:pPr>
            <w:r>
              <w:rPr>
                <w:rFonts w:hint="eastAsia" w:ascii="宋体" w:hAnsi="宋体"/>
                <w:color w:val="000000"/>
                <w:sz w:val="24"/>
              </w:rPr>
              <w:t>采购人联系人及</w:t>
            </w:r>
          </w:p>
          <w:p w14:paraId="6714D6BE">
            <w:pPr>
              <w:snapToGrid w:val="0"/>
              <w:spacing w:line="240" w:lineRule="exact"/>
              <w:jc w:val="center"/>
              <w:rPr>
                <w:rFonts w:hint="eastAsia" w:ascii="宋体" w:hAnsi="宋体"/>
                <w:color w:val="000000"/>
                <w:sz w:val="24"/>
              </w:rPr>
            </w:pPr>
            <w:r>
              <w:rPr>
                <w:rFonts w:hint="eastAsia" w:ascii="宋体" w:hAnsi="宋体"/>
                <w:color w:val="000000"/>
                <w:sz w:val="24"/>
              </w:rPr>
              <w:t>联系电话</w:t>
            </w:r>
          </w:p>
        </w:tc>
      </w:tr>
      <w:tr w14:paraId="3AFA7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691FBA3B">
            <w:pPr>
              <w:widowControl/>
              <w:jc w:val="left"/>
              <w:rPr>
                <w:rFonts w:ascii="宋体" w:hAnsi="宋体"/>
                <w:color w:val="000000"/>
                <w:sz w:val="24"/>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188996C9">
            <w:pPr>
              <w:widowControl/>
              <w:jc w:val="left"/>
              <w:rPr>
                <w:rFonts w:ascii="宋体" w:hAnsi="宋体"/>
                <w:color w:val="000000"/>
                <w:sz w:val="24"/>
              </w:rPr>
            </w:pPr>
          </w:p>
        </w:tc>
        <w:tc>
          <w:tcPr>
            <w:tcW w:w="1715" w:type="dxa"/>
            <w:vMerge w:val="continue"/>
            <w:tcBorders>
              <w:top w:val="single" w:color="auto" w:sz="4" w:space="0"/>
              <w:left w:val="single" w:color="auto" w:sz="4" w:space="0"/>
              <w:bottom w:val="single" w:color="auto" w:sz="4" w:space="0"/>
              <w:right w:val="single" w:color="auto" w:sz="4" w:space="0"/>
            </w:tcBorders>
            <w:noWrap w:val="0"/>
            <w:vAlign w:val="center"/>
          </w:tcPr>
          <w:p w14:paraId="113D0B8F">
            <w:pPr>
              <w:widowControl/>
              <w:jc w:val="left"/>
              <w:rPr>
                <w:rFonts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247C535">
            <w:pPr>
              <w:snapToGrid w:val="0"/>
              <w:spacing w:line="240" w:lineRule="exact"/>
              <w:jc w:val="center"/>
              <w:rPr>
                <w:rFonts w:hint="eastAsia" w:ascii="宋体" w:hAnsi="宋体"/>
                <w:color w:val="000000"/>
                <w:sz w:val="24"/>
              </w:rPr>
            </w:pPr>
            <w:r>
              <w:rPr>
                <w:rFonts w:hint="eastAsia" w:ascii="宋体" w:hAnsi="宋体"/>
                <w:color w:val="000000"/>
                <w:sz w:val="24"/>
              </w:rPr>
              <w:t>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9F950B9">
            <w:pPr>
              <w:snapToGrid w:val="0"/>
              <w:spacing w:line="240" w:lineRule="exact"/>
              <w:jc w:val="center"/>
              <w:rPr>
                <w:rFonts w:hint="eastAsia" w:ascii="宋体" w:hAnsi="宋体"/>
                <w:color w:val="000000"/>
                <w:sz w:val="24"/>
              </w:rPr>
            </w:pPr>
            <w:r>
              <w:rPr>
                <w:rFonts w:hint="eastAsia" w:ascii="宋体" w:hAnsi="宋体"/>
                <w:color w:val="000000"/>
                <w:sz w:val="24"/>
              </w:rPr>
              <w:t>验收报告</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89744A">
            <w:pPr>
              <w:snapToGrid w:val="0"/>
              <w:spacing w:line="240" w:lineRule="exact"/>
              <w:jc w:val="center"/>
              <w:rPr>
                <w:rFonts w:hint="eastAsia" w:ascii="宋体" w:hAnsi="宋体"/>
                <w:color w:val="000000"/>
                <w:sz w:val="24"/>
              </w:rPr>
            </w:pPr>
            <w:r>
              <w:rPr>
                <w:rFonts w:hint="eastAsia" w:ascii="宋体" w:hAnsi="宋体"/>
                <w:color w:val="000000"/>
                <w:sz w:val="24"/>
              </w:rPr>
              <w:t>用户评价</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56DDF104">
            <w:pPr>
              <w:widowControl/>
              <w:jc w:val="left"/>
              <w:rPr>
                <w:rFonts w:ascii="宋体" w:hAnsi="宋体"/>
                <w:color w:val="000000"/>
                <w:sz w:val="24"/>
              </w:rPr>
            </w:pPr>
          </w:p>
        </w:tc>
      </w:tr>
      <w:tr w14:paraId="7CD1D7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1D3B2279">
            <w:pPr>
              <w:snapToGrid w:val="0"/>
              <w:spacing w:line="240" w:lineRule="exact"/>
              <w:jc w:val="left"/>
              <w:rPr>
                <w:rFonts w:hint="eastAsia" w:ascii="宋体" w:hAnsi="宋体"/>
                <w:color w:val="000000"/>
                <w:sz w:val="24"/>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34C75E23">
            <w:pPr>
              <w:snapToGrid w:val="0"/>
              <w:spacing w:line="240" w:lineRule="exact"/>
              <w:jc w:val="left"/>
              <w:rPr>
                <w:rFonts w:hint="eastAsia" w:ascii="宋体" w:hAnsi="宋体"/>
                <w:color w:val="000000"/>
                <w:sz w:val="24"/>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7001101F">
            <w:pPr>
              <w:snapToGrid w:val="0"/>
              <w:spacing w:line="240" w:lineRule="exact"/>
              <w:jc w:val="left"/>
              <w:rPr>
                <w:rFonts w:hint="eastAsia"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EB8EE25">
            <w:pPr>
              <w:snapToGrid w:val="0"/>
              <w:spacing w:line="240" w:lineRule="exact"/>
              <w:jc w:val="left"/>
              <w:rPr>
                <w:rFonts w:hint="eastAsia"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E4D901B">
            <w:pPr>
              <w:snapToGrid w:val="0"/>
              <w:spacing w:line="240" w:lineRule="exact"/>
              <w:jc w:val="left"/>
              <w:rPr>
                <w:rFonts w:hint="eastAsia"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B33D552">
            <w:pPr>
              <w:snapToGrid w:val="0"/>
              <w:spacing w:line="240" w:lineRule="exact"/>
              <w:jc w:val="left"/>
              <w:rPr>
                <w:rFonts w:hint="eastAsia" w:ascii="宋体" w:hAnsi="宋体"/>
                <w:color w:val="000000"/>
                <w:sz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45A531B4">
            <w:pPr>
              <w:snapToGrid w:val="0"/>
              <w:spacing w:line="240" w:lineRule="exact"/>
              <w:jc w:val="left"/>
              <w:rPr>
                <w:rFonts w:hint="eastAsia" w:ascii="宋体" w:hAnsi="宋体"/>
                <w:color w:val="000000"/>
                <w:sz w:val="24"/>
              </w:rPr>
            </w:pPr>
          </w:p>
        </w:tc>
      </w:tr>
      <w:tr w14:paraId="12CB6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2CDBCB2C">
            <w:pPr>
              <w:snapToGrid w:val="0"/>
              <w:spacing w:before="50" w:after="165" w:afterLines="50" w:line="400" w:lineRule="exact"/>
              <w:jc w:val="left"/>
              <w:rPr>
                <w:rFonts w:hint="eastAsia" w:ascii="宋体" w:hAnsi="宋体"/>
                <w:color w:val="000000"/>
                <w:sz w:val="24"/>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1A9066E3">
            <w:pPr>
              <w:snapToGrid w:val="0"/>
              <w:spacing w:before="50" w:after="165" w:afterLines="50" w:line="400" w:lineRule="exact"/>
              <w:jc w:val="left"/>
              <w:rPr>
                <w:rFonts w:hint="eastAsia" w:ascii="宋体" w:hAnsi="宋体"/>
                <w:color w:val="000000"/>
                <w:sz w:val="24"/>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65FC4285">
            <w:pPr>
              <w:snapToGrid w:val="0"/>
              <w:spacing w:before="50" w:after="165" w:afterLines="50" w:line="400" w:lineRule="exact"/>
              <w:jc w:val="left"/>
              <w:rPr>
                <w:rFonts w:hint="eastAsia"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FA91E51">
            <w:pPr>
              <w:snapToGrid w:val="0"/>
              <w:spacing w:before="50" w:after="165" w:afterLines="50" w:line="400" w:lineRule="exact"/>
              <w:jc w:val="left"/>
              <w:rPr>
                <w:rFonts w:hint="eastAsia"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817F6F6">
            <w:pPr>
              <w:snapToGrid w:val="0"/>
              <w:spacing w:before="50" w:after="165" w:afterLines="50" w:line="400" w:lineRule="exact"/>
              <w:jc w:val="left"/>
              <w:rPr>
                <w:rFonts w:hint="eastAsia"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E9AD71A">
            <w:pPr>
              <w:snapToGrid w:val="0"/>
              <w:spacing w:before="50" w:after="165" w:afterLines="50" w:line="400" w:lineRule="exact"/>
              <w:jc w:val="left"/>
              <w:rPr>
                <w:rFonts w:hint="eastAsia" w:ascii="宋体" w:hAnsi="宋体"/>
                <w:color w:val="000000"/>
                <w:sz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3A338CB7">
            <w:pPr>
              <w:snapToGrid w:val="0"/>
              <w:spacing w:before="50" w:after="165" w:afterLines="50" w:line="400" w:lineRule="exact"/>
              <w:jc w:val="left"/>
              <w:rPr>
                <w:rFonts w:hint="eastAsia" w:ascii="宋体" w:hAnsi="宋体"/>
                <w:color w:val="000000"/>
                <w:sz w:val="24"/>
              </w:rPr>
            </w:pPr>
          </w:p>
        </w:tc>
      </w:tr>
      <w:tr w14:paraId="5A50A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664DC383">
            <w:pPr>
              <w:snapToGrid w:val="0"/>
              <w:spacing w:before="50" w:after="165" w:afterLines="50" w:line="400" w:lineRule="exact"/>
              <w:jc w:val="left"/>
              <w:rPr>
                <w:rFonts w:hint="eastAsia" w:ascii="宋体" w:hAnsi="宋体"/>
                <w:color w:val="000000"/>
                <w:sz w:val="24"/>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2B1FC5A7">
            <w:pPr>
              <w:snapToGrid w:val="0"/>
              <w:spacing w:before="50" w:after="165" w:afterLines="50" w:line="400" w:lineRule="exact"/>
              <w:jc w:val="left"/>
              <w:rPr>
                <w:rFonts w:hint="eastAsia" w:ascii="宋体" w:hAnsi="宋体"/>
                <w:color w:val="000000"/>
                <w:sz w:val="24"/>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742B89F5">
            <w:pPr>
              <w:snapToGrid w:val="0"/>
              <w:spacing w:before="50" w:after="165" w:afterLines="50" w:line="400" w:lineRule="exact"/>
              <w:jc w:val="left"/>
              <w:rPr>
                <w:rFonts w:hint="eastAsia"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C4AC992">
            <w:pPr>
              <w:snapToGrid w:val="0"/>
              <w:spacing w:before="50" w:after="165" w:afterLines="50" w:line="400" w:lineRule="exact"/>
              <w:jc w:val="left"/>
              <w:rPr>
                <w:rFonts w:hint="eastAsia"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A23B776">
            <w:pPr>
              <w:snapToGrid w:val="0"/>
              <w:spacing w:before="50" w:after="165" w:afterLines="50" w:line="400" w:lineRule="exact"/>
              <w:jc w:val="left"/>
              <w:rPr>
                <w:rFonts w:hint="eastAsia"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D68EE5E">
            <w:pPr>
              <w:snapToGrid w:val="0"/>
              <w:spacing w:before="50" w:after="165" w:afterLines="50" w:line="400" w:lineRule="exact"/>
              <w:jc w:val="left"/>
              <w:rPr>
                <w:rFonts w:hint="eastAsia" w:ascii="宋体" w:hAnsi="宋体"/>
                <w:color w:val="000000"/>
                <w:sz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77C4635B">
            <w:pPr>
              <w:snapToGrid w:val="0"/>
              <w:spacing w:before="50" w:after="165" w:afterLines="50" w:line="400" w:lineRule="exact"/>
              <w:jc w:val="left"/>
              <w:rPr>
                <w:rFonts w:hint="eastAsia" w:ascii="宋体" w:hAnsi="宋体"/>
                <w:color w:val="000000"/>
                <w:sz w:val="24"/>
              </w:rPr>
            </w:pPr>
          </w:p>
        </w:tc>
      </w:tr>
      <w:tr w14:paraId="6F37D9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6C00090E">
            <w:pPr>
              <w:snapToGrid w:val="0"/>
              <w:spacing w:before="50" w:after="165" w:afterLines="50" w:line="400" w:lineRule="exact"/>
              <w:jc w:val="left"/>
              <w:rPr>
                <w:rFonts w:hint="eastAsia" w:ascii="宋体" w:hAnsi="宋体"/>
                <w:color w:val="000000"/>
                <w:sz w:val="24"/>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68317418">
            <w:pPr>
              <w:snapToGrid w:val="0"/>
              <w:spacing w:before="50" w:after="165" w:afterLines="50" w:line="400" w:lineRule="exact"/>
              <w:jc w:val="left"/>
              <w:rPr>
                <w:rFonts w:hint="eastAsia" w:ascii="宋体" w:hAnsi="宋体"/>
                <w:color w:val="000000"/>
                <w:sz w:val="24"/>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2EB74324">
            <w:pPr>
              <w:snapToGrid w:val="0"/>
              <w:spacing w:before="50" w:after="165" w:afterLines="50" w:line="400" w:lineRule="exact"/>
              <w:jc w:val="left"/>
              <w:rPr>
                <w:rFonts w:hint="eastAsia"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BFD1E23">
            <w:pPr>
              <w:snapToGrid w:val="0"/>
              <w:spacing w:before="50" w:after="165" w:afterLines="50" w:line="400" w:lineRule="exact"/>
              <w:jc w:val="left"/>
              <w:rPr>
                <w:rFonts w:hint="eastAsia"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06A2DCE">
            <w:pPr>
              <w:snapToGrid w:val="0"/>
              <w:spacing w:before="50" w:after="165" w:afterLines="50" w:line="400" w:lineRule="exact"/>
              <w:jc w:val="left"/>
              <w:rPr>
                <w:rFonts w:hint="eastAsia"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554A590">
            <w:pPr>
              <w:snapToGrid w:val="0"/>
              <w:spacing w:before="50" w:after="165" w:afterLines="50" w:line="400" w:lineRule="exact"/>
              <w:jc w:val="left"/>
              <w:rPr>
                <w:rFonts w:hint="eastAsia" w:ascii="宋体" w:hAnsi="宋体"/>
                <w:color w:val="000000"/>
                <w:sz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4161C2C5">
            <w:pPr>
              <w:snapToGrid w:val="0"/>
              <w:spacing w:before="50" w:after="165" w:afterLines="50" w:line="400" w:lineRule="exact"/>
              <w:jc w:val="left"/>
              <w:rPr>
                <w:rFonts w:hint="eastAsia" w:ascii="宋体" w:hAnsi="宋体"/>
                <w:color w:val="000000"/>
                <w:sz w:val="24"/>
              </w:rPr>
            </w:pPr>
          </w:p>
        </w:tc>
      </w:tr>
      <w:tr w14:paraId="4DCEA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50CA4A6A">
            <w:pPr>
              <w:snapToGrid w:val="0"/>
              <w:spacing w:before="50" w:after="165" w:afterLines="50" w:line="400" w:lineRule="exact"/>
              <w:jc w:val="left"/>
              <w:rPr>
                <w:rFonts w:hint="eastAsia" w:ascii="宋体" w:hAnsi="宋体"/>
                <w:color w:val="000000"/>
                <w:sz w:val="24"/>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132D15F9">
            <w:pPr>
              <w:snapToGrid w:val="0"/>
              <w:spacing w:before="50" w:after="165" w:afterLines="50" w:line="400" w:lineRule="exact"/>
              <w:jc w:val="left"/>
              <w:rPr>
                <w:rFonts w:hint="eastAsia" w:ascii="宋体" w:hAnsi="宋体"/>
                <w:color w:val="000000"/>
                <w:sz w:val="24"/>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2BB4ED48">
            <w:pPr>
              <w:snapToGrid w:val="0"/>
              <w:spacing w:before="50" w:after="165" w:afterLines="50" w:line="400" w:lineRule="exact"/>
              <w:jc w:val="left"/>
              <w:rPr>
                <w:rFonts w:hint="eastAsia"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1D1057E">
            <w:pPr>
              <w:snapToGrid w:val="0"/>
              <w:spacing w:before="50" w:after="165" w:afterLines="50" w:line="400" w:lineRule="exact"/>
              <w:jc w:val="left"/>
              <w:rPr>
                <w:rFonts w:hint="eastAsia"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3510819">
            <w:pPr>
              <w:snapToGrid w:val="0"/>
              <w:spacing w:before="50" w:after="165" w:afterLines="50" w:line="400" w:lineRule="exact"/>
              <w:jc w:val="left"/>
              <w:rPr>
                <w:rFonts w:hint="eastAsia"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CC3A18A">
            <w:pPr>
              <w:snapToGrid w:val="0"/>
              <w:spacing w:before="50" w:after="165" w:afterLines="50" w:line="400" w:lineRule="exact"/>
              <w:jc w:val="left"/>
              <w:rPr>
                <w:rFonts w:hint="eastAsia" w:ascii="宋体" w:hAnsi="宋体"/>
                <w:color w:val="000000"/>
                <w:sz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4695E989">
            <w:pPr>
              <w:snapToGrid w:val="0"/>
              <w:spacing w:before="50" w:after="165" w:afterLines="50" w:line="400" w:lineRule="exact"/>
              <w:jc w:val="left"/>
              <w:rPr>
                <w:rFonts w:hint="eastAsia" w:ascii="宋体" w:hAnsi="宋体"/>
                <w:color w:val="000000"/>
                <w:sz w:val="24"/>
              </w:rPr>
            </w:pPr>
          </w:p>
        </w:tc>
      </w:tr>
    </w:tbl>
    <w:p w14:paraId="32D34F41">
      <w:pPr>
        <w:pStyle w:val="18"/>
        <w:spacing w:line="360" w:lineRule="auto"/>
        <w:ind w:left="72"/>
        <w:rPr>
          <w:rFonts w:hint="eastAsia" w:ascii="Times New Roman" w:hAnsi="Times New Roman"/>
        </w:rPr>
      </w:pPr>
      <w:r>
        <w:rPr>
          <w:rFonts w:hint="eastAsia" w:ascii="Times New Roman" w:hAnsi="Times New Roman"/>
        </w:rPr>
        <w:t>注：投标人可按上述的格式自行编制，须随表提交相应的合同复印件和用户单位验收证明并注明所在投标人商务技术文件页码。</w:t>
      </w:r>
    </w:p>
    <w:p w14:paraId="6907D018">
      <w:pPr>
        <w:snapToGrid w:val="0"/>
        <w:spacing w:line="360" w:lineRule="auto"/>
        <w:ind w:firstLine="4935" w:firstLineChars="2350"/>
        <w:rPr>
          <w:rFonts w:hAnsi="宋体"/>
          <w:color w:val="000000"/>
          <w:szCs w:val="21"/>
        </w:rPr>
      </w:pPr>
      <w:r>
        <w:rPr>
          <w:rFonts w:hAnsi="宋体"/>
          <w:color w:val="000000"/>
          <w:szCs w:val="21"/>
        </w:rPr>
        <w:t xml:space="preserve"> </w:t>
      </w:r>
    </w:p>
    <w:p w14:paraId="4BBB7D46">
      <w:pPr>
        <w:snapToGrid w:val="0"/>
        <w:spacing w:line="360" w:lineRule="auto"/>
        <w:ind w:firstLine="4935" w:firstLineChars="2350"/>
        <w:rPr>
          <w:rFonts w:hAnsi="宋体"/>
          <w:color w:val="000000"/>
          <w:szCs w:val="21"/>
        </w:rPr>
      </w:pPr>
    </w:p>
    <w:p w14:paraId="5DD17F1B">
      <w:pPr>
        <w:snapToGrid w:val="0"/>
        <w:spacing w:line="360" w:lineRule="auto"/>
        <w:ind w:firstLine="10080" w:firstLineChars="4800"/>
        <w:rPr>
          <w:rFonts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投标人名称(电子签章)：</w:t>
      </w:r>
    </w:p>
    <w:p w14:paraId="1F186B6C">
      <w:pPr>
        <w:snapToGrid w:val="0"/>
        <w:spacing w:line="360" w:lineRule="auto"/>
        <w:ind w:firstLine="10080" w:firstLineChars="42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77C0B51D">
      <w:pPr>
        <w:widowControl/>
        <w:spacing w:line="360" w:lineRule="auto"/>
        <w:jc w:val="left"/>
        <w:rPr>
          <w:rFonts w:ascii="仿宋_GB2312" w:hAnsi="仿宋" w:eastAsia="仿宋_GB2312" w:cs="仿宋_GB2312"/>
          <w:kern w:val="0"/>
          <w:sz w:val="24"/>
          <w:lang w:val="zh-CN"/>
        </w:rPr>
        <w:sectPr>
          <w:pgSz w:w="16838" w:h="11906" w:orient="landscape"/>
          <w:pgMar w:top="1134" w:right="1134" w:bottom="1134" w:left="1134" w:header="720" w:footer="720" w:gutter="0"/>
          <w:cols w:space="720" w:num="1"/>
          <w:docGrid w:type="lines" w:linePitch="331" w:charSpace="0"/>
        </w:sectPr>
      </w:pPr>
    </w:p>
    <w:p w14:paraId="5955DF01">
      <w:pPr>
        <w:pStyle w:val="18"/>
        <w:jc w:val="center"/>
        <w:outlineLvl w:val="1"/>
        <w:rPr>
          <w:rFonts w:hint="eastAsia" w:hAnsi="宋体"/>
          <w:b/>
          <w:bCs/>
          <w:color w:val="000000"/>
          <w:sz w:val="28"/>
          <w:szCs w:val="28"/>
        </w:rPr>
      </w:pPr>
      <w:bookmarkStart w:id="317" w:name="_Toc12718"/>
      <w:bookmarkStart w:id="318" w:name="_Toc19686839"/>
      <w:r>
        <w:rPr>
          <w:rFonts w:hint="eastAsia" w:hAnsi="宋体"/>
          <w:b/>
          <w:bCs/>
          <w:color w:val="000000"/>
          <w:sz w:val="28"/>
          <w:szCs w:val="28"/>
        </w:rPr>
        <w:t>第四节 技术文件格式</w:t>
      </w:r>
      <w:bookmarkEnd w:id="317"/>
      <w:bookmarkEnd w:id="318"/>
    </w:p>
    <w:p w14:paraId="11AACAAC">
      <w:pPr>
        <w:snapToGrid w:val="0"/>
        <w:spacing w:before="165" w:beforeLines="50" w:after="50"/>
        <w:rPr>
          <w:rFonts w:hint="eastAsia" w:ascii="宋体" w:hAnsi="宋体"/>
          <w:bCs/>
          <w:color w:val="000000"/>
          <w:sz w:val="32"/>
          <w:szCs w:val="20"/>
        </w:rPr>
      </w:pPr>
      <w:r>
        <w:rPr>
          <w:rFonts w:hint="eastAsia" w:ascii="宋体" w:hAnsi="宋体"/>
          <w:color w:val="000000"/>
          <w:sz w:val="24"/>
        </w:rPr>
        <w:t xml:space="preserve">                                                  </w:t>
      </w:r>
      <w:r>
        <w:rPr>
          <w:rFonts w:hint="eastAsia" w:ascii="宋体" w:hAnsi="宋体"/>
          <w:bCs/>
          <w:color w:val="000000"/>
        </w:rPr>
        <w:t>电子投标文件</w:t>
      </w:r>
    </w:p>
    <w:p w14:paraId="46334EEA">
      <w:pPr>
        <w:snapToGrid w:val="0"/>
        <w:spacing w:before="165" w:beforeLines="50" w:after="50"/>
        <w:rPr>
          <w:rFonts w:hint="eastAsia" w:ascii="宋体" w:hAnsi="宋体"/>
          <w:color w:val="000000"/>
          <w:sz w:val="24"/>
          <w:szCs w:val="20"/>
        </w:rPr>
      </w:pPr>
    </w:p>
    <w:p w14:paraId="0ABCAE9F">
      <w:pPr>
        <w:snapToGrid w:val="0"/>
        <w:spacing w:before="165" w:beforeLines="50" w:after="50"/>
        <w:jc w:val="center"/>
        <w:rPr>
          <w:rFonts w:hint="eastAsia" w:ascii="宋体" w:hAnsi="宋体"/>
          <w:b/>
          <w:bCs/>
          <w:color w:val="000000"/>
          <w:sz w:val="32"/>
          <w:szCs w:val="32"/>
        </w:rPr>
      </w:pPr>
    </w:p>
    <w:p w14:paraId="4C840CFD">
      <w:pPr>
        <w:snapToGrid w:val="0"/>
        <w:spacing w:before="165" w:beforeLines="50" w:after="50"/>
        <w:jc w:val="center"/>
        <w:rPr>
          <w:rFonts w:hint="eastAsia" w:ascii="宋体" w:hAnsi="宋体"/>
          <w:b/>
          <w:bCs/>
          <w:color w:val="000000"/>
          <w:sz w:val="32"/>
          <w:szCs w:val="32"/>
        </w:rPr>
      </w:pPr>
    </w:p>
    <w:p w14:paraId="1F0CA151">
      <w:pPr>
        <w:snapToGrid w:val="0"/>
        <w:spacing w:before="165" w:beforeLines="50" w:after="50"/>
        <w:jc w:val="center"/>
        <w:rPr>
          <w:rFonts w:hint="eastAsia" w:ascii="宋体" w:hAnsi="宋体"/>
          <w:b/>
          <w:bCs/>
          <w:color w:val="000000"/>
          <w:sz w:val="32"/>
          <w:szCs w:val="32"/>
        </w:rPr>
      </w:pPr>
    </w:p>
    <w:p w14:paraId="0DE42AA9">
      <w:pPr>
        <w:snapToGrid w:val="0"/>
        <w:spacing w:before="165" w:beforeLines="50" w:after="50"/>
        <w:jc w:val="center"/>
        <w:rPr>
          <w:rFonts w:hint="eastAsia" w:ascii="宋体" w:hAnsi="宋体"/>
          <w:b/>
          <w:bCs/>
          <w:color w:val="000000"/>
          <w:sz w:val="32"/>
          <w:szCs w:val="32"/>
        </w:rPr>
      </w:pPr>
      <w:r>
        <w:rPr>
          <w:rFonts w:hint="eastAsia" w:ascii="宋体" w:hAnsi="宋体"/>
          <w:b/>
          <w:bCs/>
          <w:color w:val="000000"/>
          <w:sz w:val="32"/>
          <w:szCs w:val="32"/>
        </w:rPr>
        <w:t>技术文件（封面）</w:t>
      </w:r>
    </w:p>
    <w:p w14:paraId="41950E7D">
      <w:pPr>
        <w:snapToGrid w:val="0"/>
        <w:spacing w:before="165" w:beforeLines="50" w:after="50"/>
        <w:rPr>
          <w:rFonts w:hint="eastAsia" w:ascii="宋体" w:hAnsi="宋体"/>
          <w:bCs/>
          <w:color w:val="000000"/>
          <w:sz w:val="24"/>
          <w:szCs w:val="20"/>
        </w:rPr>
      </w:pPr>
    </w:p>
    <w:p w14:paraId="18ED593D">
      <w:pPr>
        <w:snapToGrid w:val="0"/>
        <w:spacing w:before="165" w:beforeLines="50" w:after="50" w:line="400" w:lineRule="exact"/>
        <w:ind w:firstLine="360" w:firstLineChars="150"/>
        <w:rPr>
          <w:rFonts w:hint="eastAsia" w:ascii="宋体" w:hAnsi="宋体" w:eastAsia="宋体"/>
          <w:bCs/>
          <w:color w:val="000000"/>
          <w:sz w:val="24"/>
          <w:szCs w:val="20"/>
          <w:lang w:eastAsia="zh-CN"/>
        </w:rPr>
      </w:pPr>
      <w:r>
        <w:rPr>
          <w:rFonts w:hint="eastAsia" w:ascii="宋体" w:hAnsi="宋体"/>
          <w:bCs/>
          <w:color w:val="000000"/>
          <w:sz w:val="24"/>
        </w:rPr>
        <w:t xml:space="preserve">项目名称： </w:t>
      </w:r>
      <w:r>
        <w:rPr>
          <w:rFonts w:hint="eastAsia" w:ascii="宋体" w:hAnsi="宋体"/>
          <w:bCs/>
          <w:color w:val="000000"/>
          <w:sz w:val="24"/>
          <w:lang w:eastAsia="zh-CN"/>
        </w:rPr>
        <w:t>2025年信息化设备采购项目(重)</w:t>
      </w:r>
    </w:p>
    <w:p w14:paraId="64AFFE58">
      <w:pPr>
        <w:snapToGrid w:val="0"/>
        <w:spacing w:before="165" w:beforeLines="50" w:after="50" w:line="400" w:lineRule="exact"/>
        <w:ind w:firstLine="360" w:firstLineChars="150"/>
        <w:rPr>
          <w:rFonts w:hint="eastAsia" w:ascii="宋体" w:hAnsi="宋体" w:eastAsia="宋体"/>
          <w:bCs/>
          <w:color w:val="000000"/>
          <w:sz w:val="24"/>
          <w:lang w:eastAsia="zh-CN"/>
        </w:rPr>
      </w:pPr>
      <w:r>
        <w:rPr>
          <w:rFonts w:hint="eastAsia" w:ascii="宋体" w:hAnsi="宋体"/>
          <w:bCs/>
          <w:color w:val="000000"/>
          <w:sz w:val="24"/>
        </w:rPr>
        <w:t xml:space="preserve">项目编号： </w:t>
      </w:r>
      <w:r>
        <w:rPr>
          <w:rFonts w:hint="eastAsia" w:ascii="宋体" w:hAnsi="宋体"/>
          <w:bCs/>
          <w:color w:val="000000"/>
          <w:sz w:val="24"/>
          <w:lang w:eastAsia="zh-CN"/>
        </w:rPr>
        <w:t>NNZC2025-G1-270232-HZSG</w:t>
      </w:r>
    </w:p>
    <w:p w14:paraId="042DAEB3">
      <w:pPr>
        <w:snapToGrid w:val="0"/>
        <w:spacing w:before="165" w:beforeLines="50" w:after="50" w:line="400" w:lineRule="exact"/>
        <w:ind w:firstLine="360" w:firstLineChars="150"/>
        <w:rPr>
          <w:rFonts w:hint="eastAsia" w:ascii="宋体" w:hAnsi="宋体"/>
          <w:bCs/>
          <w:color w:val="000000"/>
          <w:sz w:val="24"/>
        </w:rPr>
      </w:pPr>
      <w:r>
        <w:rPr>
          <w:rFonts w:hint="eastAsia" w:ascii="宋体" w:hAnsi="宋体"/>
          <w:bCs/>
          <w:color w:val="000000"/>
          <w:sz w:val="24"/>
        </w:rPr>
        <w:t>所投分标：</w:t>
      </w:r>
    </w:p>
    <w:p w14:paraId="282730F3">
      <w:pPr>
        <w:snapToGrid w:val="0"/>
        <w:spacing w:before="165" w:beforeLines="50" w:after="50" w:line="400" w:lineRule="exact"/>
        <w:ind w:firstLine="360" w:firstLineChars="150"/>
        <w:rPr>
          <w:rFonts w:hint="eastAsia" w:ascii="宋体" w:hAnsi="宋体"/>
          <w:bCs/>
          <w:color w:val="000000"/>
          <w:sz w:val="24"/>
        </w:rPr>
      </w:pPr>
      <w:r>
        <w:rPr>
          <w:rFonts w:hint="eastAsia" w:ascii="宋体" w:hAnsi="宋体"/>
          <w:bCs/>
          <w:color w:val="000000"/>
          <w:sz w:val="24"/>
        </w:rPr>
        <w:t>投标人名称：</w:t>
      </w:r>
    </w:p>
    <w:p w14:paraId="53B00ECD">
      <w:pPr>
        <w:snapToGrid w:val="0"/>
        <w:spacing w:before="165" w:beforeLines="50" w:after="50" w:line="400" w:lineRule="exact"/>
        <w:ind w:firstLine="360" w:firstLineChars="150"/>
        <w:rPr>
          <w:rFonts w:hint="eastAsia" w:ascii="宋体" w:hAnsi="宋体"/>
          <w:bCs/>
          <w:color w:val="000000"/>
          <w:sz w:val="24"/>
        </w:rPr>
      </w:pPr>
      <w:r>
        <w:rPr>
          <w:rFonts w:hint="eastAsia" w:ascii="宋体" w:hAnsi="宋体"/>
          <w:bCs/>
          <w:color w:val="000000"/>
          <w:sz w:val="24"/>
        </w:rPr>
        <w:t>投标人地址：</w:t>
      </w:r>
    </w:p>
    <w:p w14:paraId="02106894">
      <w:pPr>
        <w:snapToGrid w:val="0"/>
        <w:spacing w:before="165" w:beforeLines="50" w:after="50"/>
        <w:ind w:firstLine="645"/>
        <w:jc w:val="center"/>
        <w:rPr>
          <w:rFonts w:hint="eastAsia" w:ascii="宋体" w:hAnsi="宋体"/>
          <w:color w:val="000000"/>
          <w:sz w:val="24"/>
        </w:rPr>
      </w:pPr>
      <w:r>
        <w:rPr>
          <w:rFonts w:hint="eastAsia" w:ascii="宋体" w:hAnsi="宋体"/>
          <w:color w:val="000000"/>
          <w:sz w:val="24"/>
        </w:rPr>
        <w:t xml:space="preserve">                        年    月    日</w:t>
      </w:r>
    </w:p>
    <w:p w14:paraId="3421CBF8">
      <w:pPr>
        <w:snapToGrid w:val="0"/>
        <w:spacing w:before="165" w:beforeLines="50" w:after="50"/>
        <w:ind w:firstLine="645"/>
        <w:jc w:val="center"/>
        <w:rPr>
          <w:rFonts w:hint="eastAsia" w:ascii="宋体" w:hAnsi="宋体"/>
          <w:color w:val="000000"/>
          <w:sz w:val="24"/>
          <w:szCs w:val="20"/>
        </w:rPr>
      </w:pPr>
    </w:p>
    <w:p w14:paraId="253E3611">
      <w:pPr>
        <w:jc w:val="center"/>
        <w:rPr>
          <w:rFonts w:hint="eastAsia" w:ascii="仿宋_GB2312" w:hAnsi="仿宋" w:eastAsia="仿宋_GB2312" w:cs="仿宋_GB2312"/>
          <w:b/>
          <w:kern w:val="0"/>
          <w:sz w:val="28"/>
          <w:szCs w:val="28"/>
        </w:rPr>
      </w:pPr>
      <w:r>
        <w:rPr>
          <w:rFonts w:hint="eastAsia" w:ascii="宋体" w:hAnsi="宋体"/>
          <w:b/>
          <w:bCs/>
          <w:color w:val="000000"/>
          <w:sz w:val="24"/>
        </w:rPr>
        <w:br w:type="page"/>
      </w:r>
      <w:r>
        <w:rPr>
          <w:rFonts w:hint="eastAsia" w:ascii="仿宋_GB2312" w:hAnsi="仿宋" w:eastAsia="仿宋_GB2312" w:cs="仿宋_GB2312"/>
          <w:b/>
          <w:kern w:val="0"/>
          <w:sz w:val="28"/>
          <w:szCs w:val="28"/>
        </w:rPr>
        <w:t>技术文件目录</w:t>
      </w:r>
    </w:p>
    <w:p w14:paraId="4933314C">
      <w:pPr>
        <w:pStyle w:val="94"/>
        <w:spacing w:line="360" w:lineRule="auto"/>
        <w:rPr>
          <w:rFonts w:hint="eastAsia" w:cs="仿宋_GB2312"/>
        </w:rPr>
      </w:pPr>
      <w:r>
        <w:rPr>
          <w:rFonts w:hint="eastAsia" w:cs="仿宋_GB2312"/>
        </w:rPr>
        <w:t>一、技术需求偏离表……………………………………………………………（页码）</w:t>
      </w:r>
    </w:p>
    <w:p w14:paraId="0AB7B5F5">
      <w:pPr>
        <w:pStyle w:val="94"/>
        <w:spacing w:line="360" w:lineRule="auto"/>
        <w:rPr>
          <w:rFonts w:hint="eastAsia" w:cs="仿宋_GB2312"/>
        </w:rPr>
      </w:pPr>
      <w:r>
        <w:rPr>
          <w:rFonts w:hint="eastAsia" w:cs="仿宋_GB2312"/>
        </w:rPr>
        <w:t>二、项目实施方案………………………………………………………………（页码）</w:t>
      </w:r>
    </w:p>
    <w:p w14:paraId="5E5CF745">
      <w:pPr>
        <w:pStyle w:val="94"/>
        <w:spacing w:line="360" w:lineRule="auto"/>
        <w:rPr>
          <w:rFonts w:hint="eastAsia" w:cs="仿宋_GB2312"/>
        </w:rPr>
      </w:pPr>
      <w:r>
        <w:rPr>
          <w:rFonts w:hint="eastAsia" w:cs="仿宋_GB2312"/>
        </w:rPr>
        <w:t>三、对本项目总体要求的理解（如有要求）…………………………………（页码）</w:t>
      </w:r>
    </w:p>
    <w:p w14:paraId="042D5BA1">
      <w:pPr>
        <w:pStyle w:val="94"/>
        <w:spacing w:line="360" w:lineRule="auto"/>
        <w:rPr>
          <w:rFonts w:hint="eastAsia" w:cs="仿宋_GB2312"/>
        </w:rPr>
      </w:pPr>
      <w:r>
        <w:rPr>
          <w:rFonts w:hint="eastAsia" w:cs="仿宋_GB2312"/>
        </w:rPr>
        <w:t>四、</w:t>
      </w:r>
      <w:r>
        <w:rPr>
          <w:rFonts w:hint="eastAsia" w:cs="仿宋_GB2312"/>
          <w:lang w:val="zh-CN"/>
        </w:rPr>
        <w:t>产品出产标准及质量检测报告……………………</w:t>
      </w:r>
      <w:r>
        <w:rPr>
          <w:rFonts w:hint="eastAsia" w:cs="仿宋_GB2312"/>
        </w:rPr>
        <w:t>………………………（页码）</w:t>
      </w:r>
    </w:p>
    <w:p w14:paraId="758751E4">
      <w:pPr>
        <w:pStyle w:val="94"/>
        <w:spacing w:line="360" w:lineRule="auto"/>
        <w:rPr>
          <w:rFonts w:hint="eastAsia" w:cs="仿宋_GB2312"/>
        </w:rPr>
      </w:pPr>
      <w:r>
        <w:rPr>
          <w:rFonts w:hint="eastAsia" w:cs="仿宋_GB2312"/>
        </w:rPr>
        <w:t>五、优惠条件及特殊承诺（如有要求）</w:t>
      </w:r>
      <w:r>
        <w:rPr>
          <w:rFonts w:hint="eastAsia" w:cs="仿宋_GB2312"/>
          <w:lang w:val="zh-CN"/>
        </w:rPr>
        <w:t>…………………………</w:t>
      </w:r>
      <w:r>
        <w:rPr>
          <w:rFonts w:hint="eastAsia" w:cs="仿宋_GB2312"/>
        </w:rPr>
        <w:t>……………（页码）</w:t>
      </w:r>
    </w:p>
    <w:p w14:paraId="498E9314">
      <w:pPr>
        <w:pStyle w:val="94"/>
        <w:spacing w:line="360" w:lineRule="auto"/>
        <w:rPr>
          <w:rFonts w:hint="eastAsia" w:cs="仿宋_GB2312"/>
        </w:rPr>
      </w:pPr>
      <w:r>
        <w:rPr>
          <w:rFonts w:hint="eastAsia" w:cs="仿宋_GB2312"/>
        </w:rPr>
        <w:t>六、对项目的合理化建议和改进措施</w:t>
      </w:r>
      <w:r>
        <w:rPr>
          <w:rFonts w:hint="eastAsia" w:cs="仿宋_GB2312"/>
          <w:lang w:val="zh-CN"/>
        </w:rPr>
        <w:t>…………………………………………</w:t>
      </w:r>
      <w:r>
        <w:rPr>
          <w:rFonts w:hint="eastAsia" w:cs="仿宋_GB2312"/>
        </w:rPr>
        <w:t>（页码）</w:t>
      </w:r>
    </w:p>
    <w:p w14:paraId="662CFE93">
      <w:pPr>
        <w:pStyle w:val="94"/>
        <w:spacing w:line="360" w:lineRule="auto"/>
        <w:rPr>
          <w:rFonts w:hint="eastAsia" w:cs="仿宋_GB2312"/>
        </w:rPr>
      </w:pPr>
      <w:r>
        <w:rPr>
          <w:rFonts w:hint="eastAsia" w:cs="仿宋_GB2312"/>
        </w:rPr>
        <w:t>七、认为需要的其他技术文件或说明（如有）</w:t>
      </w:r>
      <w:r>
        <w:rPr>
          <w:rFonts w:hint="eastAsia" w:cs="仿宋_GB2312"/>
          <w:lang w:val="zh-CN"/>
        </w:rPr>
        <w:t>………………………………</w:t>
      </w:r>
      <w:r>
        <w:rPr>
          <w:rFonts w:hint="eastAsia" w:cs="仿宋_GB2312"/>
        </w:rPr>
        <w:t>（页码）</w:t>
      </w:r>
    </w:p>
    <w:p w14:paraId="1EA3163F">
      <w:pPr>
        <w:spacing w:line="360" w:lineRule="auto"/>
        <w:rPr>
          <w:rFonts w:hint="eastAsia" w:ascii="仿宋_GB2312" w:hAnsi="仿宋" w:eastAsia="仿宋_GB2312" w:cs="仿宋_GB2312"/>
          <w:b/>
          <w:bCs/>
          <w:sz w:val="24"/>
        </w:rPr>
      </w:pPr>
      <w:r>
        <w:rPr>
          <w:rFonts w:hint="eastAsia" w:ascii="仿宋_GB2312" w:hAnsi="仿宋" w:eastAsia="仿宋_GB2312" w:cs="仿宋_GB2312"/>
          <w:b/>
          <w:bCs/>
          <w:sz w:val="24"/>
        </w:rPr>
        <w:t>注：以上目录是基本格式要求，各投标人可根据自身情况进一步向下增加内容或细化。</w:t>
      </w:r>
    </w:p>
    <w:p w14:paraId="5E17BC0B">
      <w:pPr>
        <w:snapToGrid w:val="0"/>
        <w:spacing w:before="165" w:beforeLines="50" w:after="50"/>
        <w:ind w:left="143" w:leftChars="68" w:firstLine="472" w:firstLineChars="196"/>
        <w:jc w:val="left"/>
        <w:rPr>
          <w:rFonts w:hint="eastAsia" w:ascii="宋体" w:hAnsi="宋体"/>
          <w:b/>
          <w:color w:val="000000"/>
          <w:sz w:val="24"/>
        </w:rPr>
      </w:pPr>
    </w:p>
    <w:p w14:paraId="76C55256">
      <w:pPr>
        <w:snapToGrid w:val="0"/>
        <w:spacing w:before="165" w:beforeLines="50" w:after="50"/>
        <w:ind w:left="143" w:leftChars="68" w:firstLine="472" w:firstLineChars="196"/>
        <w:jc w:val="left"/>
        <w:rPr>
          <w:rFonts w:hint="eastAsia"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 </w:t>
      </w:r>
    </w:p>
    <w:p w14:paraId="25277329">
      <w:pPr>
        <w:pStyle w:val="18"/>
        <w:spacing w:line="500" w:lineRule="exact"/>
        <w:jc w:val="center"/>
        <w:rPr>
          <w:rFonts w:hint="eastAsia" w:ascii="Times New Roman" w:hAnsi="Times New Roman"/>
          <w:b/>
          <w:bCs/>
          <w:sz w:val="30"/>
          <w:szCs w:val="30"/>
        </w:rPr>
      </w:pPr>
      <w:r>
        <w:rPr>
          <w:rFonts w:hint="eastAsia" w:ascii="Times New Roman" w:hAnsi="Times New Roman"/>
          <w:b/>
          <w:bCs/>
          <w:sz w:val="30"/>
          <w:szCs w:val="30"/>
        </w:rPr>
        <w:t>一、技术需求偏离表</w:t>
      </w:r>
    </w:p>
    <w:p w14:paraId="2E1E2BEE">
      <w:pPr>
        <w:pStyle w:val="18"/>
        <w:spacing w:line="440" w:lineRule="exact"/>
        <w:ind w:firstLine="420" w:firstLineChars="200"/>
      </w:pPr>
    </w:p>
    <w:p w14:paraId="30C2B6E6">
      <w:pPr>
        <w:pStyle w:val="18"/>
        <w:spacing w:line="600" w:lineRule="exact"/>
        <w:ind w:firstLine="480" w:firstLineChars="200"/>
        <w:rPr>
          <w:rFonts w:hint="eastAsia" w:hAnsi="宋体"/>
          <w:sz w:val="24"/>
          <w:szCs w:val="24"/>
        </w:rPr>
      </w:pPr>
      <w:r>
        <w:rPr>
          <w:rFonts w:hint="eastAsia" w:hAnsi="宋体"/>
          <w:sz w:val="24"/>
          <w:szCs w:val="24"/>
        </w:rPr>
        <w:t>请根据所投货物的实际技术参数，</w:t>
      </w:r>
      <w:r>
        <w:rPr>
          <w:rFonts w:hint="eastAsia" w:hAnsi="宋体"/>
          <w:b/>
          <w:sz w:val="28"/>
          <w:szCs w:val="28"/>
        </w:rPr>
        <w:t>逐条对应</w:t>
      </w:r>
      <w:r>
        <w:rPr>
          <w:rFonts w:hint="eastAsia" w:hAnsi="宋体"/>
          <w:sz w:val="24"/>
          <w:szCs w:val="24"/>
        </w:rPr>
        <w:t>本项目招标文件第二章“货物需求一览表”中的</w:t>
      </w:r>
      <w:r>
        <w:rPr>
          <w:rFonts w:hint="eastAsia" w:hAnsi="宋体"/>
          <w:b/>
          <w:sz w:val="28"/>
          <w:szCs w:val="28"/>
        </w:rPr>
        <w:t>采购清单及货物参数</w:t>
      </w:r>
      <w:r>
        <w:rPr>
          <w:rFonts w:hint="eastAsia" w:hAnsi="宋体"/>
          <w:sz w:val="24"/>
          <w:szCs w:val="24"/>
        </w:rPr>
        <w:t>详细填写相应的具体内容。“偏离说明”一栏应当选择“正偏离”、“负偏离”或“无偏离”进行填写。</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5A63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53D74697">
            <w:pPr>
              <w:rPr>
                <w:rFonts w:hint="eastAsia" w:ascii="宋体" w:hAnsi="宋体"/>
                <w:szCs w:val="21"/>
              </w:rPr>
            </w:pPr>
            <w:r>
              <w:rPr>
                <w:rFonts w:hint="eastAsia" w:ascii="宋体" w:hAnsi="宋体"/>
                <w:szCs w:val="21"/>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7211B2A6">
            <w:pPr>
              <w:jc w:val="center"/>
              <w:rPr>
                <w:rFonts w:hint="eastAsia" w:ascii="宋体" w:hAnsi="宋体"/>
                <w:szCs w:val="21"/>
              </w:rPr>
            </w:pPr>
            <w:r>
              <w:rPr>
                <w:rFonts w:hint="eastAsia" w:ascii="宋体" w:hAnsi="宋体"/>
                <w:szCs w:val="21"/>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2A272689">
            <w:pPr>
              <w:jc w:val="center"/>
              <w:rPr>
                <w:rFonts w:hint="eastAsia" w:ascii="宋体" w:hAnsi="宋体"/>
                <w:szCs w:val="21"/>
              </w:rPr>
            </w:pPr>
            <w:r>
              <w:rPr>
                <w:rFonts w:hint="eastAsia" w:ascii="宋体" w:hAnsi="宋体"/>
                <w:szCs w:val="21"/>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73DDCC89">
            <w:pPr>
              <w:rPr>
                <w:rFonts w:hint="eastAsia" w:ascii="宋体" w:hAnsi="宋体"/>
                <w:szCs w:val="21"/>
              </w:rPr>
            </w:pPr>
            <w:r>
              <w:rPr>
                <w:rFonts w:hint="eastAsia" w:ascii="宋体" w:hAnsi="宋体"/>
                <w:szCs w:val="21"/>
              </w:rPr>
              <w:t>偏离说明</w:t>
            </w:r>
          </w:p>
        </w:tc>
      </w:tr>
      <w:tr w14:paraId="718D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noWrap w:val="0"/>
            <w:vAlign w:val="center"/>
          </w:tcPr>
          <w:p w14:paraId="1CF32D7F">
            <w:pPr>
              <w:widowControl/>
              <w:jc w:val="left"/>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654A6CC">
            <w:pPr>
              <w:jc w:val="center"/>
              <w:rPr>
                <w:rFonts w:hint="eastAsia" w:ascii="宋体" w:hAnsi="宋体"/>
                <w:szCs w:val="21"/>
              </w:rPr>
            </w:pPr>
            <w:r>
              <w:rPr>
                <w:rFonts w:hint="eastAsia" w:ascii="宋体" w:hAnsi="宋体"/>
                <w:szCs w:val="21"/>
              </w:rPr>
              <w:t>货物名称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39FD6524">
            <w:pPr>
              <w:jc w:val="center"/>
              <w:rPr>
                <w:rFonts w:hint="eastAsia" w:ascii="宋体" w:hAnsi="宋体"/>
                <w:szCs w:val="21"/>
              </w:rPr>
            </w:pPr>
            <w:r>
              <w:rPr>
                <w:rFonts w:hint="eastAsia" w:ascii="宋体" w:hAnsi="宋体"/>
                <w:szCs w:val="21"/>
              </w:rPr>
              <w:t>货物参数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96E2D67">
            <w:pPr>
              <w:jc w:val="center"/>
              <w:rPr>
                <w:rFonts w:hint="eastAsia" w:ascii="宋体" w:hAnsi="宋体"/>
                <w:szCs w:val="21"/>
              </w:rPr>
            </w:pPr>
            <w:r>
              <w:rPr>
                <w:rFonts w:hint="eastAsia" w:ascii="宋体" w:hAnsi="宋体"/>
                <w:szCs w:val="21"/>
              </w:rPr>
              <w:t>货物名称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430BDC58">
            <w:pPr>
              <w:jc w:val="center"/>
              <w:rPr>
                <w:rFonts w:hint="eastAsia" w:ascii="宋体" w:hAnsi="宋体"/>
                <w:szCs w:val="21"/>
              </w:rPr>
            </w:pPr>
            <w:r>
              <w:rPr>
                <w:rFonts w:hint="eastAsia" w:ascii="宋体" w:hAnsi="宋体"/>
                <w:szCs w:val="21"/>
              </w:rPr>
              <w:t>所提供货物的内容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54EF8989">
            <w:pPr>
              <w:widowControl/>
              <w:jc w:val="left"/>
              <w:rPr>
                <w:rFonts w:ascii="宋体" w:hAnsi="宋体"/>
                <w:szCs w:val="21"/>
              </w:rPr>
            </w:pPr>
          </w:p>
        </w:tc>
      </w:tr>
      <w:tr w14:paraId="7F39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7323F1FD">
            <w:pPr>
              <w:rPr>
                <w:rFonts w:hint="eastAsia" w:ascii="宋体" w:hAnsi="宋体"/>
                <w:szCs w:val="21"/>
              </w:rPr>
            </w:pPr>
            <w:r>
              <w:rPr>
                <w:rFonts w:hint="eastAsia" w:ascii="宋体" w:hAnsi="宋体"/>
                <w:szCs w:val="21"/>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613F3D6">
            <w:pPr>
              <w:rPr>
                <w:rFonts w:hint="eastAsia" w:ascii="宋体" w:hAnsi="宋体"/>
                <w:szCs w:val="21"/>
              </w:rPr>
            </w:pPr>
            <w:r>
              <w:rPr>
                <w:rFonts w:hint="eastAsia" w:ascii="宋体" w:hAnsi="宋体"/>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769FB58">
            <w:pPr>
              <w:rPr>
                <w:rFonts w:hint="eastAsia" w:ascii="宋体" w:hAnsi="宋体"/>
                <w:szCs w:val="21"/>
              </w:rPr>
            </w:pPr>
            <w:r>
              <w:rPr>
                <w:rFonts w:hint="eastAsia" w:ascii="宋体" w:hAnsi="宋体"/>
                <w:szCs w:val="21"/>
              </w:rPr>
              <w:t>1  ……</w:t>
            </w:r>
          </w:p>
          <w:p w14:paraId="3A2EA085">
            <w:pPr>
              <w:rPr>
                <w:rFonts w:hint="eastAsia" w:ascii="宋体" w:hAnsi="宋体"/>
                <w:szCs w:val="21"/>
              </w:rPr>
            </w:pPr>
            <w:r>
              <w:rPr>
                <w:rFonts w:hint="eastAsia" w:ascii="宋体" w:hAnsi="宋体"/>
                <w:szCs w:val="21"/>
              </w:rPr>
              <w:t>2  ……</w:t>
            </w:r>
          </w:p>
          <w:p w14:paraId="75EE5C1C">
            <w:pPr>
              <w:rPr>
                <w:rFonts w:hint="eastAsia" w:ascii="宋体" w:hAnsi="宋体"/>
                <w:szCs w:val="21"/>
              </w:rPr>
            </w:pPr>
            <w:r>
              <w:rPr>
                <w:rFonts w:hint="eastAsia" w:ascii="宋体" w:hAnsi="宋体"/>
                <w:szCs w:val="21"/>
              </w:rPr>
              <w:t>3  ……</w:t>
            </w:r>
          </w:p>
          <w:p w14:paraId="3BDFC833">
            <w:pPr>
              <w:rPr>
                <w:rFonts w:hint="eastAsia" w:ascii="宋体" w:hAnsi="宋体"/>
                <w:szCs w:val="21"/>
              </w:rPr>
            </w:pPr>
            <w:r>
              <w:rPr>
                <w:rFonts w:hint="eastAsia" w:ascii="宋体" w:hAnsi="宋体"/>
                <w:szCs w:val="21"/>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253FFB3">
            <w:pPr>
              <w:rPr>
                <w:rFonts w:hint="eastAsia" w:ascii="宋体" w:hAnsi="宋体"/>
                <w:szCs w:val="21"/>
              </w:rPr>
            </w:pPr>
            <w:r>
              <w:rPr>
                <w:rFonts w:hint="eastAsia" w:ascii="宋体" w:hAnsi="宋体"/>
                <w:szCs w:val="21"/>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7E69E6CF">
            <w:pPr>
              <w:rPr>
                <w:rFonts w:hint="eastAsia" w:ascii="宋体" w:hAnsi="宋体"/>
                <w:szCs w:val="21"/>
              </w:rPr>
            </w:pPr>
            <w:r>
              <w:rPr>
                <w:rFonts w:hint="eastAsia" w:ascii="宋体" w:hAnsi="宋体"/>
                <w:szCs w:val="21"/>
              </w:rPr>
              <w:t>1  ……</w:t>
            </w:r>
          </w:p>
          <w:p w14:paraId="7E74B45B">
            <w:pPr>
              <w:rPr>
                <w:rFonts w:hint="eastAsia" w:ascii="宋体" w:hAnsi="宋体"/>
                <w:szCs w:val="21"/>
              </w:rPr>
            </w:pPr>
            <w:r>
              <w:rPr>
                <w:rFonts w:hint="eastAsia" w:ascii="宋体" w:hAnsi="宋体"/>
                <w:szCs w:val="21"/>
              </w:rPr>
              <w:t>2  ……</w:t>
            </w:r>
          </w:p>
          <w:p w14:paraId="65714D3E">
            <w:pPr>
              <w:rPr>
                <w:rFonts w:hint="eastAsia" w:ascii="宋体" w:hAnsi="宋体"/>
                <w:szCs w:val="21"/>
              </w:rPr>
            </w:pPr>
            <w:r>
              <w:rPr>
                <w:rFonts w:hint="eastAsia" w:ascii="宋体" w:hAnsi="宋体"/>
                <w:szCs w:val="21"/>
              </w:rPr>
              <w:t>3  ……</w:t>
            </w:r>
          </w:p>
          <w:p w14:paraId="0D4BF42C">
            <w:pPr>
              <w:rPr>
                <w:rFonts w:hint="eastAsia" w:ascii="宋体" w:hAnsi="宋体"/>
                <w:szCs w:val="21"/>
              </w:rPr>
            </w:pPr>
            <w:r>
              <w:rPr>
                <w:rFonts w:hint="eastAsia" w:ascii="宋体" w:hAnsi="宋体"/>
                <w:szCs w:val="21"/>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B4C6F08">
            <w:pPr>
              <w:rPr>
                <w:rFonts w:hint="eastAsia" w:ascii="宋体" w:hAnsi="宋体"/>
                <w:szCs w:val="21"/>
              </w:rPr>
            </w:pPr>
            <w:r>
              <w:rPr>
                <w:rFonts w:hint="eastAsia" w:ascii="宋体" w:hAnsi="宋体"/>
                <w:szCs w:val="21"/>
              </w:rPr>
              <w:t>正偏离（负偏离或无偏离）</w:t>
            </w:r>
          </w:p>
        </w:tc>
      </w:tr>
      <w:tr w14:paraId="360B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27AE648D">
            <w:pPr>
              <w:rPr>
                <w:rFonts w:hint="eastAsia" w:ascii="宋体" w:hAnsi="宋体"/>
                <w:szCs w:val="21"/>
              </w:rPr>
            </w:pPr>
            <w:r>
              <w:rPr>
                <w:rFonts w:hint="eastAsia" w:ascii="宋体" w:hAnsi="宋体"/>
                <w:szCs w:val="21"/>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392797">
            <w:pPr>
              <w:rPr>
                <w:rFonts w:hint="eastAsia" w:ascii="宋体" w:hAnsi="宋体"/>
                <w:szCs w:val="21"/>
              </w:rPr>
            </w:pPr>
            <w:r>
              <w:rPr>
                <w:rFonts w:hint="eastAsia" w:ascii="宋体" w:hAnsi="宋体"/>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3FD708FA">
            <w:pPr>
              <w:rPr>
                <w:rFonts w:hint="eastAsia" w:ascii="宋体" w:hAnsi="宋体"/>
                <w:szCs w:val="21"/>
              </w:rPr>
            </w:pPr>
            <w:r>
              <w:rPr>
                <w:rFonts w:hint="eastAsia" w:ascii="宋体" w:hAnsi="宋体"/>
                <w:szCs w:val="21"/>
              </w:rPr>
              <w:t>1  ……</w:t>
            </w:r>
          </w:p>
          <w:p w14:paraId="3EF3BFB2">
            <w:pPr>
              <w:rPr>
                <w:rFonts w:hint="eastAsia" w:ascii="宋体" w:hAnsi="宋体"/>
                <w:szCs w:val="21"/>
              </w:rPr>
            </w:pPr>
            <w:r>
              <w:rPr>
                <w:rFonts w:hint="eastAsia" w:ascii="宋体" w:hAnsi="宋体"/>
                <w:szCs w:val="21"/>
              </w:rPr>
              <w:t>2  ……</w:t>
            </w:r>
          </w:p>
          <w:p w14:paraId="62553B4B">
            <w:pPr>
              <w:rPr>
                <w:rFonts w:hint="eastAsia" w:ascii="宋体" w:hAnsi="宋体"/>
                <w:szCs w:val="21"/>
              </w:rPr>
            </w:pPr>
            <w:r>
              <w:rPr>
                <w:rFonts w:hint="eastAsia" w:ascii="宋体" w:hAnsi="宋体"/>
                <w:szCs w:val="21"/>
              </w:rPr>
              <w:t>3  ……</w:t>
            </w:r>
          </w:p>
          <w:p w14:paraId="58000FD8">
            <w:pPr>
              <w:rPr>
                <w:rFonts w:hint="eastAsia" w:ascii="宋体" w:hAnsi="宋体"/>
                <w:szCs w:val="21"/>
              </w:rPr>
            </w:pPr>
            <w:r>
              <w:rPr>
                <w:rFonts w:hint="eastAsia" w:ascii="宋体" w:hAnsi="宋体"/>
                <w:szCs w:val="21"/>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63CDD3E">
            <w:pPr>
              <w:rPr>
                <w:rFonts w:hint="eastAsia" w:ascii="宋体" w:hAnsi="宋体"/>
                <w:szCs w:val="21"/>
              </w:rPr>
            </w:pPr>
            <w:r>
              <w:rPr>
                <w:rFonts w:hint="eastAsia" w:ascii="宋体" w:hAnsi="宋体"/>
                <w:szCs w:val="21"/>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30DE77A5">
            <w:pPr>
              <w:rPr>
                <w:rFonts w:hint="eastAsia" w:ascii="宋体" w:hAnsi="宋体"/>
                <w:szCs w:val="21"/>
              </w:rPr>
            </w:pPr>
            <w:r>
              <w:rPr>
                <w:rFonts w:hint="eastAsia" w:ascii="宋体" w:hAnsi="宋体"/>
                <w:szCs w:val="21"/>
              </w:rPr>
              <w:t>1  ……</w:t>
            </w:r>
          </w:p>
          <w:p w14:paraId="5B12D625">
            <w:pPr>
              <w:rPr>
                <w:rFonts w:hint="eastAsia" w:ascii="宋体" w:hAnsi="宋体"/>
                <w:szCs w:val="21"/>
              </w:rPr>
            </w:pPr>
            <w:r>
              <w:rPr>
                <w:rFonts w:hint="eastAsia" w:ascii="宋体" w:hAnsi="宋体"/>
                <w:szCs w:val="21"/>
              </w:rPr>
              <w:t>2  ……</w:t>
            </w:r>
          </w:p>
          <w:p w14:paraId="025BB826">
            <w:pPr>
              <w:rPr>
                <w:rFonts w:hint="eastAsia" w:ascii="宋体" w:hAnsi="宋体"/>
                <w:szCs w:val="21"/>
              </w:rPr>
            </w:pPr>
            <w:r>
              <w:rPr>
                <w:rFonts w:hint="eastAsia" w:ascii="宋体" w:hAnsi="宋体"/>
                <w:szCs w:val="21"/>
              </w:rPr>
              <w:t>3  ……</w:t>
            </w:r>
          </w:p>
          <w:p w14:paraId="43139705">
            <w:pPr>
              <w:rPr>
                <w:rFonts w:hint="eastAsia" w:ascii="宋体" w:hAnsi="宋体"/>
                <w:szCs w:val="21"/>
              </w:rPr>
            </w:pPr>
            <w:r>
              <w:rPr>
                <w:rFonts w:hint="eastAsia" w:ascii="宋体" w:hAnsi="宋体"/>
                <w:szCs w:val="21"/>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6140190">
            <w:pPr>
              <w:rPr>
                <w:rFonts w:hint="eastAsia" w:ascii="宋体" w:hAnsi="宋体"/>
                <w:szCs w:val="21"/>
              </w:rPr>
            </w:pPr>
            <w:r>
              <w:rPr>
                <w:rFonts w:hint="eastAsia" w:ascii="宋体" w:hAnsi="宋体"/>
                <w:szCs w:val="21"/>
              </w:rPr>
              <w:t>正偏离（负偏离或无偏离）</w:t>
            </w:r>
          </w:p>
        </w:tc>
      </w:tr>
      <w:tr w14:paraId="7E65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7BA06CD9">
            <w:pPr>
              <w:rPr>
                <w:rFonts w:hint="eastAsia" w:ascii="宋体" w:hAnsi="宋体"/>
                <w:szCs w:val="21"/>
              </w:rPr>
            </w:pPr>
            <w:r>
              <w:rPr>
                <w:rFonts w:hint="eastAsia" w:ascii="宋体" w:hAnsi="宋体"/>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7CFC09">
            <w:pPr>
              <w:rPr>
                <w:rFonts w:hint="eastAsia" w:ascii="宋体" w:hAnsi="宋体"/>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87D7610">
            <w:pPr>
              <w:rPr>
                <w:rFonts w:hint="eastAsia" w:ascii="宋体" w:hAnsi="宋体"/>
                <w:szCs w:val="21"/>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016FAC6">
            <w:pPr>
              <w:rPr>
                <w:rFonts w:hint="eastAsia" w:ascii="宋体" w:hAnsi="宋体"/>
                <w:szCs w:val="21"/>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205A54C4">
            <w:pPr>
              <w:rPr>
                <w:rFonts w:hint="eastAsia" w:ascii="宋体" w:hAnsi="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4E3396A">
            <w:pPr>
              <w:rPr>
                <w:rFonts w:hint="eastAsia" w:ascii="宋体" w:hAnsi="宋体"/>
                <w:szCs w:val="21"/>
              </w:rPr>
            </w:pPr>
          </w:p>
        </w:tc>
      </w:tr>
      <w:tr w14:paraId="55E3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1C5CA96A">
            <w:pPr>
              <w:rPr>
                <w:rFonts w:hint="eastAsia" w:ascii="宋体" w:hAnsi="宋体"/>
                <w:szCs w:val="21"/>
              </w:rPr>
            </w:pPr>
            <w:r>
              <w:rPr>
                <w:rFonts w:hint="eastAsia" w:ascii="宋体" w:hAnsi="宋体"/>
                <w:szCs w:val="21"/>
                <w:u w:val="single"/>
              </w:rPr>
              <w:t>　　</w:t>
            </w:r>
            <w:r>
              <w:rPr>
                <w:rFonts w:hint="eastAsia" w:ascii="宋体" w:hAnsi="宋体"/>
                <w:szCs w:val="21"/>
              </w:rPr>
              <w:t>分标（此处有分标时填写具体分标号，无分标时填写“无”）</w:t>
            </w:r>
          </w:p>
        </w:tc>
      </w:tr>
    </w:tbl>
    <w:p w14:paraId="575FAD6D">
      <w:pPr>
        <w:pStyle w:val="18"/>
        <w:spacing w:line="360" w:lineRule="auto"/>
        <w:rPr>
          <w:rFonts w:hint="eastAsia" w:hAnsi="宋体"/>
          <w:szCs w:val="21"/>
        </w:rPr>
      </w:pPr>
      <w:r>
        <w:rPr>
          <w:rFonts w:hint="eastAsia" w:hAnsi="宋体"/>
          <w:szCs w:val="21"/>
        </w:rPr>
        <w:t>注：</w:t>
      </w:r>
    </w:p>
    <w:p w14:paraId="4F1E04F5">
      <w:pPr>
        <w:pStyle w:val="18"/>
        <w:spacing w:line="360" w:lineRule="auto"/>
        <w:rPr>
          <w:rFonts w:hint="eastAsia" w:hAnsi="宋体"/>
          <w:szCs w:val="21"/>
        </w:rPr>
      </w:pPr>
      <w:r>
        <w:rPr>
          <w:rFonts w:hint="eastAsia" w:hAnsi="宋体" w:cs="宋体"/>
          <w:szCs w:val="21"/>
        </w:rPr>
        <w:t>1.</w:t>
      </w:r>
      <w:r>
        <w:rPr>
          <w:rFonts w:hint="eastAsia" w:hAnsi="宋体"/>
          <w:szCs w:val="21"/>
        </w:rPr>
        <w:t>表格内容均需按要求填写并盖章，不得留空，</w:t>
      </w:r>
      <w:r>
        <w:rPr>
          <w:rFonts w:hint="eastAsia" w:hAnsi="宋体"/>
          <w:bCs/>
          <w:szCs w:val="21"/>
        </w:rPr>
        <w:t>否则按投标无效处理</w:t>
      </w:r>
      <w:r>
        <w:rPr>
          <w:rFonts w:hint="eastAsia" w:hAnsi="宋体"/>
          <w:szCs w:val="21"/>
        </w:rPr>
        <w:t>。</w:t>
      </w:r>
    </w:p>
    <w:p w14:paraId="08334253">
      <w:pPr>
        <w:pStyle w:val="18"/>
        <w:spacing w:line="360" w:lineRule="auto"/>
        <w:rPr>
          <w:rFonts w:hint="eastAsia" w:hAnsi="宋体"/>
          <w:szCs w:val="21"/>
        </w:rPr>
      </w:pPr>
      <w:r>
        <w:rPr>
          <w:rFonts w:hint="eastAsia" w:hAnsi="宋体"/>
          <w:bCs/>
          <w:szCs w:val="21"/>
        </w:rPr>
        <w:t>2.当投标文件的货物内容低于招标文件要求时，投标人应当如实写明“负偏离”，否则视为虚假应标。</w:t>
      </w:r>
    </w:p>
    <w:p w14:paraId="627CB71C">
      <w:pPr>
        <w:pStyle w:val="18"/>
        <w:spacing w:line="360" w:lineRule="auto"/>
        <w:rPr>
          <w:rFonts w:hint="eastAsia"/>
        </w:rPr>
      </w:pPr>
      <w:r>
        <w:rPr>
          <w:rFonts w:hint="eastAsia"/>
        </w:rPr>
        <w:t>3.</w:t>
      </w:r>
      <w:r>
        <w:rPr>
          <w:rFonts w:hint="eastAsia" w:hAnsi="宋体" w:cs="宋体"/>
          <w:szCs w:val="21"/>
        </w:rPr>
        <w:t>采购需求中带“▲”及“★”的条款，也要分别在本表“</w:t>
      </w:r>
      <w:r>
        <w:rPr>
          <w:rFonts w:hint="eastAsia" w:hAnsi="宋体"/>
          <w:szCs w:val="21"/>
        </w:rPr>
        <w:t>货物参数</w:t>
      </w:r>
      <w:r>
        <w:rPr>
          <w:rFonts w:hint="eastAsia" w:hAnsi="宋体" w:cs="宋体"/>
          <w:szCs w:val="21"/>
        </w:rPr>
        <w:t>”、“</w:t>
      </w:r>
      <w:r>
        <w:rPr>
          <w:rFonts w:hint="eastAsia" w:hAnsi="宋体"/>
          <w:szCs w:val="21"/>
        </w:rPr>
        <w:t>所提供货物的内容</w:t>
      </w:r>
      <w:r>
        <w:rPr>
          <w:rFonts w:hint="eastAsia" w:hAnsi="宋体" w:cs="宋体"/>
          <w:szCs w:val="21"/>
        </w:rPr>
        <w:t>”中标记。</w:t>
      </w:r>
    </w:p>
    <w:p w14:paraId="14201B3D">
      <w:pPr>
        <w:snapToGrid w:val="0"/>
        <w:spacing w:line="360" w:lineRule="auto"/>
        <w:ind w:firstLine="5640" w:firstLineChars="2350"/>
        <w:rPr>
          <w:rFonts w:hint="eastAsia" w:ascii="仿宋_GB2312" w:hAnsi="仿宋" w:eastAsia="仿宋_GB2312" w:cs="仿宋_GB2312"/>
          <w:kern w:val="0"/>
          <w:sz w:val="24"/>
          <w:lang w:val="zh-CN"/>
        </w:rPr>
      </w:pPr>
    </w:p>
    <w:p w14:paraId="7EA9039F">
      <w:pPr>
        <w:snapToGrid w:val="0"/>
        <w:spacing w:line="360" w:lineRule="auto"/>
        <w:ind w:firstLine="5640" w:firstLineChars="235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57806E68">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6BDE6341">
      <w:pPr>
        <w:widowControl/>
        <w:jc w:val="left"/>
        <w:rPr>
          <w:rFonts w:ascii="宋体" w:hAnsi="宋体"/>
          <w:color w:val="000000"/>
          <w:sz w:val="30"/>
          <w:szCs w:val="20"/>
        </w:rPr>
        <w:sectPr>
          <w:pgSz w:w="11906" w:h="16838"/>
          <w:pgMar w:top="1134" w:right="1134" w:bottom="1134" w:left="1134" w:header="720" w:footer="720" w:gutter="0"/>
          <w:cols w:space="720" w:num="1"/>
          <w:docGrid w:type="lines" w:linePitch="331" w:charSpace="0"/>
        </w:sectPr>
      </w:pPr>
    </w:p>
    <w:p w14:paraId="3E124B1C">
      <w:pPr>
        <w:snapToGrid w:val="0"/>
        <w:spacing w:before="165" w:beforeLines="50" w:after="50"/>
        <w:jc w:val="center"/>
        <w:rPr>
          <w:rFonts w:hint="eastAsia"/>
          <w:b/>
          <w:bCs/>
          <w:sz w:val="30"/>
          <w:szCs w:val="30"/>
        </w:rPr>
      </w:pPr>
      <w:r>
        <w:rPr>
          <w:rFonts w:hint="eastAsia"/>
          <w:b/>
          <w:bCs/>
          <w:sz w:val="30"/>
          <w:szCs w:val="30"/>
        </w:rPr>
        <w:t>二、项目实施组织</w:t>
      </w:r>
      <w:r>
        <w:rPr>
          <w:rFonts w:hint="eastAsia"/>
          <w:b/>
          <w:bCs/>
          <w:sz w:val="30"/>
          <w:szCs w:val="30"/>
          <w:lang w:eastAsia="zh-CN"/>
        </w:rPr>
        <w:t>服务</w:t>
      </w:r>
      <w:r>
        <w:rPr>
          <w:rFonts w:hint="eastAsia"/>
          <w:b/>
          <w:bCs/>
          <w:sz w:val="30"/>
          <w:szCs w:val="30"/>
        </w:rPr>
        <w:t>方案</w:t>
      </w:r>
    </w:p>
    <w:p w14:paraId="6F62D994">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（由投标人根据采购需求及招标文件要求编制）</w:t>
      </w:r>
    </w:p>
    <w:p w14:paraId="0B38A88A">
      <w:pPr>
        <w:rPr>
          <w:rFonts w:hint="eastAsia" w:ascii="仿宋_GB2312" w:hAnsi="仿宋" w:eastAsia="仿宋_GB2312" w:cs="仿宋_GB2312"/>
          <w:b/>
          <w:bCs/>
          <w:kern w:val="0"/>
          <w:sz w:val="24"/>
          <w:lang w:val="zh-CN"/>
        </w:rPr>
      </w:pPr>
    </w:p>
    <w:p w14:paraId="320DCA59">
      <w:pPr>
        <w:rPr>
          <w:rFonts w:hint="eastAsia" w:ascii="仿宋_GB2312" w:hAnsi="仿宋" w:eastAsia="仿宋_GB2312" w:cs="仿宋_GB2312"/>
          <w:b/>
          <w:bCs/>
          <w:kern w:val="0"/>
          <w:sz w:val="24"/>
          <w:lang w:val="zh-CN"/>
        </w:rPr>
      </w:pPr>
    </w:p>
    <w:p w14:paraId="7A19B41A">
      <w:pPr>
        <w:ind w:firstLine="472" w:firstLineChars="196"/>
        <w:rPr>
          <w:rFonts w:hint="eastAsia"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（一）项目前期准备</w:t>
      </w:r>
    </w:p>
    <w:p w14:paraId="7EEE2339">
      <w:pPr>
        <w:autoSpaceDE w:val="0"/>
        <w:autoSpaceDN w:val="0"/>
        <w:spacing w:line="360" w:lineRule="auto"/>
        <w:ind w:firstLine="480" w:firstLineChars="200"/>
        <w:jc w:val="left"/>
        <w:rPr>
          <w:rFonts w:hint="eastAsia" w:ascii="仿宋_GB2312" w:hAnsi="仿宋" w:eastAsia="仿宋_GB2312" w:cs="仿宋_GB2312"/>
          <w:sz w:val="24"/>
        </w:rPr>
      </w:pPr>
      <w:r>
        <w:rPr>
          <w:rFonts w:hint="eastAsia" w:ascii="仿宋_GB2312" w:hAnsi="仿宋" w:eastAsia="仿宋_GB2312" w:cs="仿宋_GB2312"/>
          <w:sz w:val="24"/>
        </w:rPr>
        <w:t>（由投标人根据采购需求及招标文件要求编制）</w:t>
      </w:r>
    </w:p>
    <w:p w14:paraId="3A72E3DE">
      <w:pPr>
        <w:ind w:firstLine="472" w:firstLineChars="196"/>
        <w:rPr>
          <w:rFonts w:hint="eastAsia"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（二）项目实施计划</w:t>
      </w:r>
    </w:p>
    <w:p w14:paraId="6927D3FF">
      <w:pPr>
        <w:rPr>
          <w:rFonts w:hint="eastAsia" w:ascii="仿宋_GB2312" w:hAnsi="仿宋" w:eastAsia="仿宋_GB2312" w:cs="仿宋_GB2312"/>
          <w:b/>
          <w:bCs/>
          <w:kern w:val="0"/>
          <w:sz w:val="24"/>
          <w:lang w:val="zh-CN"/>
        </w:rPr>
      </w:pPr>
      <w:bookmarkStart w:id="319" w:name="_Toc78473822"/>
      <w:r>
        <w:rPr>
          <w:rFonts w:hint="eastAsia" w:ascii="仿宋_GB2312" w:hAnsi="仿宋" w:eastAsia="仿宋_GB2312" w:cs="仿宋_GB2312"/>
          <w:b/>
          <w:bCs/>
          <w:kern w:val="0"/>
          <w:sz w:val="24"/>
          <w:lang w:val="zh-CN"/>
        </w:rPr>
        <w:t>附表:项目实施进度计划表</w:t>
      </w:r>
      <w:r>
        <w:rPr>
          <w:rFonts w:hint="eastAsia" w:ascii="仿宋_GB2312" w:hAnsi="仿宋" w:eastAsia="仿宋_GB2312" w:cs="仿宋_GB2312"/>
          <w:b/>
          <w:sz w:val="24"/>
        </w:rPr>
        <w:t>(以生效日算起)</w:t>
      </w:r>
      <w:bookmarkEnd w:id="319"/>
      <w:r>
        <w:rPr>
          <w:rFonts w:hint="eastAsia" w:ascii="仿宋_GB2312" w:hAnsi="仿宋" w:eastAsia="仿宋_GB2312" w:cs="仿宋_GB2312"/>
          <w:b/>
          <w:sz w:val="24"/>
        </w:rPr>
        <w:t xml:space="preserve"> </w:t>
      </w:r>
    </w:p>
    <w:tbl>
      <w:tblPr>
        <w:tblStyle w:val="3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318E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392284FD">
            <w:pPr>
              <w:spacing w:line="360" w:lineRule="auto"/>
              <w:rPr>
                <w:rFonts w:hint="eastAsia" w:ascii="仿宋_GB2312" w:hAnsi="仿宋" w:eastAsia="仿宋_GB2312" w:cs="仿宋_GB2312"/>
                <w:sz w:val="24"/>
              </w:rPr>
            </w:pPr>
            <w:r>
              <w:rPr>
                <w:rFonts w:hint="eastAsia"/>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50E90C0E">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27877A40">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767B4AFB">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0E90C0E">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7877A40">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67B4AFB">
                              <w:pPr>
                                <w:snapToGrid w:val="0"/>
                              </w:pPr>
                              <w:r>
                                <w:rPr>
                                  <w:rFonts w:hint="eastAsia"/>
                                </w:rPr>
                                <w:t>日</w:t>
                              </w:r>
                            </w:p>
                          </w:txbxContent>
                        </v:textbox>
                      </v:shape>
                    </v:group>
                  </w:pict>
                </mc:Fallback>
              </mc:AlternateContent>
            </w:r>
          </w:p>
          <w:p w14:paraId="3892A693">
            <w:pPr>
              <w:spacing w:line="360" w:lineRule="auto"/>
              <w:rPr>
                <w:rFonts w:hint="eastAsia" w:ascii="仿宋_GB2312" w:hAnsi="仿宋" w:eastAsia="仿宋_GB2312" w:cs="仿宋_GB2312"/>
                <w:sz w:val="24"/>
              </w:rPr>
            </w:pPr>
          </w:p>
          <w:p w14:paraId="6CAEC8DA">
            <w:pPr>
              <w:spacing w:line="360" w:lineRule="auto"/>
              <w:rPr>
                <w:rFonts w:hint="eastAsia" w:ascii="仿宋_GB2312" w:hAnsi="仿宋" w:eastAsia="仿宋_GB2312" w:cs="仿宋_GB2312"/>
                <w:sz w:val="24"/>
              </w:rPr>
            </w:pPr>
          </w:p>
          <w:p w14:paraId="59550BFD">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内容</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19DA52D">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E74CAC2">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2</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077DCAB6">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3</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0DA3F4D5">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4</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344E3A6">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5</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29F03ACC">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6</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DE0FE4E">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7</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7D5516E">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8</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0F56667">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9</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04A62FF">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3F10135">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11</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3696D88">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12</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495085F">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13</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C9BC13F">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14</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B2341CE">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15</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63D298D">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w:t>
            </w:r>
          </w:p>
        </w:tc>
      </w:tr>
      <w:tr w14:paraId="7D8D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0BE1D41F">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75D9F12">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486BB07">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AB7A3A0">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497AE7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507C8EC">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95E7CD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E3C0F6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E3CB9F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D979D7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F5D823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76DFE0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532017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B467E2F">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2A0C5D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1630C0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E6970CB">
            <w:pPr>
              <w:spacing w:line="360" w:lineRule="auto"/>
              <w:rPr>
                <w:rFonts w:hint="eastAsia" w:ascii="仿宋_GB2312" w:hAnsi="仿宋" w:eastAsia="仿宋_GB2312" w:cs="仿宋_GB2312"/>
                <w:sz w:val="24"/>
              </w:rPr>
            </w:pPr>
          </w:p>
        </w:tc>
      </w:tr>
      <w:tr w14:paraId="5E3C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EE332B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4B17A7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40D70C0">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1FBA21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FA1795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AD0CA56">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DBB0BF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2199E5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1A636D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463E5E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744704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CEA0C1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42A05A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6D5DFD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D8FF61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F48992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23E5EA8">
            <w:pPr>
              <w:spacing w:line="360" w:lineRule="auto"/>
              <w:rPr>
                <w:rFonts w:hint="eastAsia" w:ascii="仿宋_GB2312" w:hAnsi="仿宋" w:eastAsia="仿宋_GB2312" w:cs="仿宋_GB2312"/>
                <w:sz w:val="24"/>
              </w:rPr>
            </w:pPr>
          </w:p>
        </w:tc>
      </w:tr>
      <w:tr w14:paraId="5672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714BAB83">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36AB788">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8449CF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303FEDD">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07A739F">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A937AFC">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51BFC2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126784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CD788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CCB223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781882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890E18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16578A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B85DD2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249546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7F1C19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B7AAE01">
            <w:pPr>
              <w:spacing w:line="360" w:lineRule="auto"/>
              <w:rPr>
                <w:rFonts w:hint="eastAsia" w:ascii="仿宋_GB2312" w:hAnsi="仿宋" w:eastAsia="仿宋_GB2312" w:cs="仿宋_GB2312"/>
                <w:sz w:val="24"/>
              </w:rPr>
            </w:pPr>
          </w:p>
        </w:tc>
      </w:tr>
      <w:tr w14:paraId="5F85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D6AFA18">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FF773F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A8447A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AB45F36">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F7B849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E9470F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B70678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50D63B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6254ED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BC14D8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3EFA70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333686F">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B3D294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6241BB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2A9E66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0EADCA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C1AA091">
            <w:pPr>
              <w:spacing w:line="360" w:lineRule="auto"/>
              <w:rPr>
                <w:rFonts w:hint="eastAsia" w:ascii="仿宋_GB2312" w:hAnsi="仿宋" w:eastAsia="仿宋_GB2312" w:cs="仿宋_GB2312"/>
                <w:sz w:val="24"/>
              </w:rPr>
            </w:pPr>
          </w:p>
        </w:tc>
      </w:tr>
      <w:tr w14:paraId="3A5B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45EA7FF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B01113C">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E06255C">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E05623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A89067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B5CA97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249B9B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EFB98E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8A6701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D2976D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28139C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1E6469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C09089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865519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365351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D9AB93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B2EEEE0">
            <w:pPr>
              <w:spacing w:line="360" w:lineRule="auto"/>
              <w:rPr>
                <w:rFonts w:hint="eastAsia" w:ascii="仿宋_GB2312" w:hAnsi="仿宋" w:eastAsia="仿宋_GB2312" w:cs="仿宋_GB2312"/>
                <w:sz w:val="24"/>
              </w:rPr>
            </w:pPr>
          </w:p>
        </w:tc>
      </w:tr>
      <w:tr w14:paraId="5375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4EE2126D">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4281C1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4F0D9A3">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0F3EE4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956D2B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7604E5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049265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CB42FE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CE272A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F62EF4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88EA80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6FF64E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4B2B75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3FFD79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637A7D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1FF3BD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F1FE786">
            <w:pPr>
              <w:spacing w:line="360" w:lineRule="auto"/>
              <w:rPr>
                <w:rFonts w:hint="eastAsia" w:ascii="仿宋_GB2312" w:hAnsi="仿宋" w:eastAsia="仿宋_GB2312" w:cs="仿宋_GB2312"/>
                <w:sz w:val="24"/>
              </w:rPr>
            </w:pPr>
          </w:p>
        </w:tc>
      </w:tr>
      <w:tr w14:paraId="62C8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81AE7E8">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FFD3892">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34CFB57">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A58BCA8">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CC68899">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5EEE04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999064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E3D256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877081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CCC003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8CD3E9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7C16B6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C92A22F">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FD44B5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7BDF38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BC934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6710212">
            <w:pPr>
              <w:spacing w:line="360" w:lineRule="auto"/>
              <w:rPr>
                <w:rFonts w:hint="eastAsia" w:ascii="仿宋_GB2312" w:hAnsi="仿宋" w:eastAsia="仿宋_GB2312" w:cs="仿宋_GB2312"/>
                <w:sz w:val="24"/>
              </w:rPr>
            </w:pPr>
          </w:p>
        </w:tc>
      </w:tr>
      <w:tr w14:paraId="6F54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30752616">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B05EC40">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29A961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C3ACAD3">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421C30A">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63F954C">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906926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E43C96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825B9E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54201E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41FBA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35661B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758949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7A2E2F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B09D26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7D9898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BC980EB">
            <w:pPr>
              <w:spacing w:line="360" w:lineRule="auto"/>
              <w:rPr>
                <w:rFonts w:hint="eastAsia" w:ascii="仿宋_GB2312" w:hAnsi="仿宋" w:eastAsia="仿宋_GB2312" w:cs="仿宋_GB2312"/>
                <w:sz w:val="24"/>
              </w:rPr>
            </w:pPr>
          </w:p>
        </w:tc>
      </w:tr>
      <w:tr w14:paraId="1F63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97A3D1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EF5F55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BBA8923">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4B6CD32">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501863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A125DF3">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AFA2F3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9CD666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B17B77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A06DEB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37C369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2F350B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0CE60E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22C986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80220E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3FDA3CF">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61876BB">
            <w:pPr>
              <w:spacing w:line="360" w:lineRule="auto"/>
              <w:rPr>
                <w:rFonts w:hint="eastAsia" w:ascii="仿宋_GB2312" w:hAnsi="仿宋" w:eastAsia="仿宋_GB2312" w:cs="仿宋_GB2312"/>
                <w:sz w:val="24"/>
              </w:rPr>
            </w:pPr>
          </w:p>
        </w:tc>
      </w:tr>
    </w:tbl>
    <w:p w14:paraId="7115CB8A">
      <w:pPr>
        <w:snapToGrid w:val="0"/>
        <w:spacing w:line="360" w:lineRule="auto"/>
        <w:ind w:firstLine="5662"/>
        <w:rPr>
          <w:rFonts w:hint="eastAsia" w:hAnsi="宋体"/>
          <w:color w:val="000000"/>
          <w:szCs w:val="21"/>
        </w:rPr>
      </w:pPr>
      <w:r>
        <w:rPr>
          <w:rFonts w:hint="eastAsia" w:ascii="仿宋_GB2312" w:hAnsi="仿宋" w:eastAsia="仿宋_GB2312" w:cs="仿宋_GB2312"/>
          <w:b/>
          <w:sz w:val="24"/>
        </w:rPr>
        <w:t>注：投标人可按上述时间表的格式自行编制切合实际的具体时间表。</w:t>
      </w:r>
      <w:r>
        <w:rPr>
          <w:rFonts w:hAnsi="宋体"/>
          <w:color w:val="000000"/>
          <w:szCs w:val="21"/>
        </w:rPr>
        <w:t xml:space="preserve"> </w:t>
      </w:r>
    </w:p>
    <w:p w14:paraId="23D86DB0">
      <w:pPr>
        <w:snapToGrid w:val="0"/>
        <w:spacing w:line="360" w:lineRule="auto"/>
        <w:ind w:firstLine="472" w:firstLineChars="196"/>
        <w:rPr>
          <w:rFonts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（三）项目实施人员一览表</w:t>
      </w:r>
    </w:p>
    <w:p w14:paraId="43E55BC4">
      <w:pPr>
        <w:spacing w:line="360" w:lineRule="auto"/>
        <w:jc w:val="center"/>
        <w:rPr>
          <w:rFonts w:hint="eastAsia" w:ascii="仿宋_GB2312" w:hAnsi="仿宋" w:eastAsia="仿宋_GB2312" w:cs="仿宋_GB2312"/>
          <w:b/>
          <w:bCs/>
          <w:sz w:val="24"/>
        </w:rPr>
      </w:pPr>
      <w:r>
        <w:rPr>
          <w:rFonts w:hint="eastAsia" w:ascii="仿宋_GB2312" w:hAnsi="仿宋" w:eastAsia="仿宋_GB2312" w:cs="仿宋_GB2312"/>
          <w:sz w:val="24"/>
        </w:rPr>
        <w:t>（由投标人根据采购需求及招标文件要求编制）</w:t>
      </w:r>
    </w:p>
    <w:p w14:paraId="61EAA99D">
      <w:pPr>
        <w:pStyle w:val="18"/>
        <w:rPr>
          <w:rFonts w:hint="eastAsia"/>
          <w:color w:val="000000"/>
          <w:sz w:val="24"/>
          <w:szCs w:val="24"/>
        </w:rPr>
      </w:pPr>
      <w:r>
        <w:rPr>
          <w:rFonts w:hint="eastAsia"/>
          <w:color w:val="000000"/>
          <w:sz w:val="24"/>
          <w:szCs w:val="24"/>
        </w:rPr>
        <w:t>所投分标：</w:t>
      </w:r>
      <w:r>
        <w:rPr>
          <w:rFonts w:hint="eastAsia"/>
          <w:color w:val="000000"/>
          <w:sz w:val="24"/>
          <w:szCs w:val="24"/>
          <w:u w:val="single"/>
        </w:rPr>
        <w:t xml:space="preserve">     </w:t>
      </w:r>
      <w:r>
        <w:rPr>
          <w:rFonts w:hint="eastAsia"/>
          <w:color w:val="000000"/>
          <w:sz w:val="24"/>
          <w:szCs w:val="24"/>
        </w:rPr>
        <w:t>分标</w:t>
      </w:r>
    </w:p>
    <w:p w14:paraId="0F993AA2">
      <w:pPr>
        <w:keepNext/>
        <w:autoSpaceDE w:val="0"/>
        <w:autoSpaceDN w:val="0"/>
        <w:spacing w:line="360" w:lineRule="auto"/>
        <w:ind w:firstLine="477"/>
        <w:rPr>
          <w:rFonts w:hint="eastAsia" w:ascii="仿宋_GB2312" w:hAnsi="仿宋" w:eastAsia="仿宋_GB2312" w:cs="仿宋_GB2312"/>
          <w:b/>
          <w:sz w:val="24"/>
        </w:rPr>
      </w:pPr>
      <w:r>
        <w:rPr>
          <w:rFonts w:hint="eastAsia" w:ascii="仿宋_GB2312" w:hAnsi="仿宋" w:eastAsia="仿宋_GB2312" w:cs="仿宋_GB2312"/>
          <w:b/>
          <w:sz w:val="24"/>
        </w:rPr>
        <w:t>附表A:本项目的项目经理情况表</w:t>
      </w:r>
    </w:p>
    <w:tbl>
      <w:tblPr>
        <w:tblStyle w:val="34"/>
        <w:tblW w:w="0" w:type="auto"/>
        <w:tblInd w:w="116" w:type="dxa"/>
        <w:tblLayout w:type="fixed"/>
        <w:tblCellMar>
          <w:top w:w="0" w:type="dxa"/>
          <w:left w:w="108" w:type="dxa"/>
          <w:bottom w:w="0" w:type="dxa"/>
          <w:right w:w="108" w:type="dxa"/>
        </w:tblCellMar>
      </w:tblPr>
      <w:tblGrid>
        <w:gridCol w:w="2061"/>
        <w:gridCol w:w="1287"/>
        <w:gridCol w:w="1260"/>
        <w:gridCol w:w="4147"/>
      </w:tblGrid>
      <w:tr w14:paraId="2032811C">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631ABD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568C2434">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2DF508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286BF97D">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投标截止时间前三年业绩及承担的主要工作情况，曾担任项目经理的项目应列明细</w:t>
            </w:r>
          </w:p>
        </w:tc>
      </w:tr>
      <w:tr w14:paraId="3668B15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AC5B8B7">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11F4CB9">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6FF20CB">
            <w:pPr>
              <w:autoSpaceDE w:val="0"/>
              <w:autoSpaceDN w:val="0"/>
              <w:spacing w:line="360" w:lineRule="auto"/>
              <w:jc w:val="center"/>
              <w:rPr>
                <w:rFonts w:hint="eastAsia" w:ascii="仿宋_GB2312" w:hAnsi="仿宋" w:eastAsia="仿宋_GB2312" w:cs="仿宋_GB2312"/>
                <w:sz w:val="24"/>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255498E1">
            <w:pPr>
              <w:autoSpaceDE w:val="0"/>
              <w:autoSpaceDN w:val="0"/>
              <w:spacing w:line="360" w:lineRule="auto"/>
              <w:jc w:val="center"/>
              <w:rPr>
                <w:rFonts w:hint="eastAsia" w:ascii="仿宋_GB2312" w:hAnsi="仿宋" w:eastAsia="仿宋_GB2312" w:cs="仿宋_GB2312"/>
                <w:sz w:val="24"/>
              </w:rPr>
            </w:pPr>
          </w:p>
        </w:tc>
      </w:tr>
      <w:tr w14:paraId="050AFF67">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903E54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6F3141C">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E1BD8C3">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521E430">
            <w:pPr>
              <w:widowControl/>
              <w:jc w:val="left"/>
              <w:rPr>
                <w:rFonts w:ascii="仿宋_GB2312" w:hAnsi="仿宋" w:eastAsia="仿宋_GB2312" w:cs="仿宋_GB2312"/>
                <w:sz w:val="24"/>
              </w:rPr>
            </w:pPr>
          </w:p>
        </w:tc>
      </w:tr>
      <w:tr w14:paraId="02808AA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03C2EC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CEB50F4">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FA6F5E6">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CCD0D6D">
            <w:pPr>
              <w:widowControl/>
              <w:jc w:val="left"/>
              <w:rPr>
                <w:rFonts w:ascii="仿宋_GB2312" w:hAnsi="仿宋" w:eastAsia="仿宋_GB2312" w:cs="仿宋_GB2312"/>
                <w:sz w:val="24"/>
              </w:rPr>
            </w:pPr>
          </w:p>
        </w:tc>
      </w:tr>
      <w:tr w14:paraId="5FA8E27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DEEB57A">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1657167">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96F4D51">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8FAAC61">
            <w:pPr>
              <w:widowControl/>
              <w:jc w:val="left"/>
              <w:rPr>
                <w:rFonts w:ascii="仿宋_GB2312" w:hAnsi="仿宋" w:eastAsia="仿宋_GB2312" w:cs="仿宋_GB2312"/>
                <w:sz w:val="24"/>
              </w:rPr>
            </w:pPr>
          </w:p>
        </w:tc>
      </w:tr>
      <w:tr w14:paraId="4478B8E8">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2E4878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A846F52">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3B74B28">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66594A">
            <w:pPr>
              <w:widowControl/>
              <w:jc w:val="left"/>
              <w:rPr>
                <w:rFonts w:ascii="仿宋_GB2312" w:hAnsi="仿宋" w:eastAsia="仿宋_GB2312" w:cs="仿宋_GB2312"/>
                <w:sz w:val="24"/>
              </w:rPr>
            </w:pPr>
          </w:p>
        </w:tc>
      </w:tr>
      <w:tr w14:paraId="33D6DD60">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919541A">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F759198">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6F62DC4">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9984C70">
            <w:pPr>
              <w:widowControl/>
              <w:jc w:val="left"/>
              <w:rPr>
                <w:rFonts w:ascii="仿宋_GB2312" w:hAnsi="仿宋" w:eastAsia="仿宋_GB2312" w:cs="仿宋_GB2312"/>
                <w:sz w:val="24"/>
              </w:rPr>
            </w:pPr>
          </w:p>
        </w:tc>
      </w:tr>
      <w:tr w14:paraId="5431B994">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13EE0B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113F65A">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847E1C">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A045F2">
            <w:pPr>
              <w:widowControl/>
              <w:jc w:val="left"/>
              <w:rPr>
                <w:rFonts w:ascii="仿宋_GB2312" w:hAnsi="仿宋" w:eastAsia="仿宋_GB2312" w:cs="仿宋_GB2312"/>
                <w:sz w:val="24"/>
              </w:rPr>
            </w:pPr>
          </w:p>
        </w:tc>
      </w:tr>
      <w:tr w14:paraId="2BAE2F09">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82A22FC">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9681127">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A95AFC1">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7CAF34E">
            <w:pPr>
              <w:widowControl/>
              <w:jc w:val="left"/>
              <w:rPr>
                <w:rFonts w:ascii="仿宋_GB2312" w:hAnsi="仿宋" w:eastAsia="仿宋_GB2312" w:cs="仿宋_GB2312"/>
                <w:sz w:val="24"/>
              </w:rPr>
            </w:pPr>
          </w:p>
        </w:tc>
      </w:tr>
      <w:tr w14:paraId="6B68A6A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E01F9BF">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7028477">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376810DF">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9A315B5">
            <w:pPr>
              <w:widowControl/>
              <w:jc w:val="left"/>
              <w:rPr>
                <w:rFonts w:ascii="仿宋_GB2312" w:hAnsi="仿宋" w:eastAsia="仿宋_GB2312" w:cs="仿宋_GB2312"/>
                <w:sz w:val="24"/>
              </w:rPr>
            </w:pPr>
          </w:p>
        </w:tc>
      </w:tr>
    </w:tbl>
    <w:p w14:paraId="4F6F214D">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注：须随表提交相应的证书复印件并注明所在投标技术文件页码。</w:t>
      </w:r>
    </w:p>
    <w:p w14:paraId="25B037E7">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附表B:本项目的项目小组人员情况表</w:t>
      </w:r>
      <w:r>
        <w:rPr>
          <w:rFonts w:hint="eastAsia" w:ascii="仿宋_GB2312" w:hAnsi="仿宋" w:eastAsia="仿宋_GB2312" w:cs="仿宋_GB2312"/>
          <w:sz w:val="24"/>
        </w:rPr>
        <w:t>（按此格式自制）</w:t>
      </w:r>
    </w:p>
    <w:tbl>
      <w:tblPr>
        <w:tblStyle w:val="34"/>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6A9650E">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4703652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577ED666">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487C4E52">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6D1BE5A7">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31A528CE">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p w14:paraId="26D9C3C7">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20D5C09">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专业</w:t>
            </w:r>
          </w:p>
          <w:p w14:paraId="7A95C622">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31CE42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p w14:paraId="507FDCA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5CB01234">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552D504">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411EB5A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参与本项目的到位情况</w:t>
            </w:r>
          </w:p>
        </w:tc>
      </w:tr>
      <w:tr w14:paraId="2CEE68EF">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24D3306B">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1A5E29C">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ACF50D7">
            <w:pPr>
              <w:autoSpaceDE w:val="0"/>
              <w:autoSpaceDN w:val="0"/>
              <w:spacing w:line="360" w:lineRule="auto"/>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69C24201">
            <w:pPr>
              <w:autoSpaceDE w:val="0"/>
              <w:autoSpaceDN w:val="0"/>
              <w:spacing w:line="360" w:lineRule="auto"/>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6E21CD20">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AEA7F7D">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639880E">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19ECE05">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EC12036">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31BF7510">
            <w:pPr>
              <w:autoSpaceDE w:val="0"/>
              <w:autoSpaceDN w:val="0"/>
              <w:spacing w:line="360" w:lineRule="auto"/>
              <w:rPr>
                <w:rFonts w:hint="eastAsia" w:ascii="仿宋_GB2312" w:hAnsi="仿宋" w:eastAsia="仿宋_GB2312" w:cs="仿宋_GB2312"/>
                <w:sz w:val="24"/>
              </w:rPr>
            </w:pPr>
          </w:p>
        </w:tc>
      </w:tr>
      <w:tr w14:paraId="71E5E7A2">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247B2ACE">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6020B543">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885AEA1">
            <w:pPr>
              <w:autoSpaceDE w:val="0"/>
              <w:autoSpaceDN w:val="0"/>
              <w:spacing w:line="360" w:lineRule="auto"/>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2525F9E3">
            <w:pPr>
              <w:autoSpaceDE w:val="0"/>
              <w:autoSpaceDN w:val="0"/>
              <w:spacing w:line="360" w:lineRule="auto"/>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67F4BCC9">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2E7530A">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00BE300">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D67A04F">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88363B6">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7D249FB0">
            <w:pPr>
              <w:autoSpaceDE w:val="0"/>
              <w:autoSpaceDN w:val="0"/>
              <w:spacing w:line="360" w:lineRule="auto"/>
              <w:rPr>
                <w:rFonts w:hint="eastAsia" w:ascii="仿宋_GB2312" w:hAnsi="仿宋" w:eastAsia="仿宋_GB2312" w:cs="仿宋_GB2312"/>
                <w:sz w:val="24"/>
              </w:rPr>
            </w:pPr>
          </w:p>
        </w:tc>
      </w:tr>
    </w:tbl>
    <w:p w14:paraId="47E5847E">
      <w:pPr>
        <w:spacing w:line="360" w:lineRule="auto"/>
        <w:rPr>
          <w:rFonts w:hint="eastAsia" w:ascii="仿宋_GB2312" w:hAnsi="仿宋" w:eastAsia="仿宋_GB2312" w:cs="仿宋_GB2312"/>
          <w:b/>
          <w:bCs/>
          <w:sz w:val="24"/>
        </w:rPr>
      </w:pPr>
      <w:r>
        <w:rPr>
          <w:rFonts w:hint="eastAsia" w:ascii="仿宋_GB2312" w:hAnsi="仿宋" w:eastAsia="仿宋_GB2312" w:cs="仿宋_GB2312"/>
          <w:b/>
          <w:sz w:val="24"/>
        </w:rPr>
        <w:t>注：投标人可按上述的格式自行编制，须随表提交相应的证书复印件并注明所在投标技术文件页码。</w:t>
      </w:r>
    </w:p>
    <w:p w14:paraId="2DAD9427">
      <w:pPr>
        <w:spacing w:line="360" w:lineRule="auto"/>
        <w:rPr>
          <w:rFonts w:hint="eastAsia" w:ascii="仿宋_GB2312" w:hAnsi="仿宋" w:eastAsia="仿宋_GB2312" w:cs="仿宋_GB2312"/>
          <w:b/>
          <w:bCs/>
          <w:sz w:val="24"/>
        </w:rPr>
      </w:pPr>
      <w:r>
        <w:rPr>
          <w:rFonts w:hint="eastAsia" w:ascii="仿宋_GB2312" w:hAnsi="仿宋" w:eastAsia="仿宋_GB2312" w:cs="仿宋_GB2312"/>
          <w:b/>
          <w:sz w:val="24"/>
        </w:rPr>
        <w:t>附表C:本项目的项目经理和小组人员近3个月交纳社保记录情况表</w:t>
      </w:r>
      <w:r>
        <w:rPr>
          <w:rFonts w:hint="eastAsia" w:ascii="仿宋_GB2312" w:hAnsi="仿宋" w:eastAsia="仿宋_GB2312" w:cs="仿宋_GB2312"/>
          <w:sz w:val="24"/>
        </w:rPr>
        <w:t>（以社保局缴纳凭证作附件）</w:t>
      </w:r>
    </w:p>
    <w:p w14:paraId="123045AB">
      <w:pPr>
        <w:snapToGrid w:val="0"/>
        <w:spacing w:line="360" w:lineRule="auto"/>
        <w:ind w:firstLine="472" w:firstLineChars="196"/>
        <w:rPr>
          <w:rFonts w:hint="eastAsia"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（四）技术服务内容</w:t>
      </w:r>
    </w:p>
    <w:p w14:paraId="3EFFB0A9">
      <w:pPr>
        <w:autoSpaceDE w:val="0"/>
        <w:autoSpaceDN w:val="0"/>
        <w:spacing w:line="360" w:lineRule="auto"/>
        <w:ind w:firstLine="480" w:firstLineChars="200"/>
        <w:jc w:val="left"/>
        <w:rPr>
          <w:rFonts w:hint="eastAsia" w:ascii="仿宋_GB2312" w:hAnsi="仿宋" w:eastAsia="仿宋_GB2312" w:cs="仿宋_GB2312"/>
          <w:sz w:val="24"/>
        </w:rPr>
      </w:pPr>
      <w:r>
        <w:rPr>
          <w:rFonts w:hint="eastAsia" w:ascii="仿宋_GB2312" w:hAnsi="仿宋" w:eastAsia="仿宋_GB2312" w:cs="仿宋_GB2312"/>
          <w:sz w:val="24"/>
        </w:rPr>
        <w:t>（由投标人根据采购需求及招标文件要求编制）</w:t>
      </w:r>
    </w:p>
    <w:p w14:paraId="06AECF79">
      <w:pPr>
        <w:snapToGrid w:val="0"/>
        <w:spacing w:line="360" w:lineRule="auto"/>
        <w:ind w:firstLine="472" w:firstLineChars="196"/>
        <w:rPr>
          <w:rFonts w:hint="eastAsia"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（五）技术培训内容</w:t>
      </w:r>
    </w:p>
    <w:p w14:paraId="18241C7F">
      <w:pPr>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（由投标人根据采购需求自行编制）</w:t>
      </w:r>
    </w:p>
    <w:p w14:paraId="777DC442">
      <w:pPr>
        <w:keepNext/>
        <w:autoSpaceDE w:val="0"/>
        <w:autoSpaceDN w:val="0"/>
        <w:spacing w:line="360" w:lineRule="auto"/>
        <w:ind w:firstLine="477"/>
        <w:jc w:val="left"/>
        <w:rPr>
          <w:rFonts w:hint="eastAsia" w:ascii="仿宋_GB2312" w:hAnsi="仿宋" w:eastAsia="仿宋_GB2312" w:cs="仿宋_GB2312"/>
          <w:b/>
          <w:sz w:val="24"/>
        </w:rPr>
      </w:pPr>
      <w:r>
        <w:rPr>
          <w:rFonts w:hint="eastAsia" w:ascii="仿宋_GB2312" w:hAnsi="仿宋" w:eastAsia="仿宋_GB2312" w:cs="仿宋_GB2312"/>
          <w:b/>
          <w:sz w:val="24"/>
        </w:rPr>
        <w:t>附表: 培训日程及费用</w:t>
      </w:r>
    </w:p>
    <w:tbl>
      <w:tblPr>
        <w:tblStyle w:val="34"/>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7EDE172B">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noWrap w:val="0"/>
            <w:vAlign w:val="center"/>
          </w:tcPr>
          <w:p w14:paraId="526046B6">
            <w:pPr>
              <w:tabs>
                <w:tab w:val="center" w:pos="1690"/>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课程名称</w:t>
            </w:r>
          </w:p>
        </w:tc>
        <w:tc>
          <w:tcPr>
            <w:tcW w:w="1254" w:type="dxa"/>
            <w:tcBorders>
              <w:top w:val="single" w:color="auto" w:sz="6" w:space="0"/>
              <w:left w:val="single" w:color="auto" w:sz="6" w:space="0"/>
              <w:bottom w:val="nil"/>
              <w:right w:val="single" w:color="auto" w:sz="6" w:space="0"/>
            </w:tcBorders>
            <w:shd w:val="pct10" w:color="auto" w:fill="auto"/>
            <w:noWrap w:val="0"/>
            <w:vAlign w:val="top"/>
          </w:tcPr>
          <w:p w14:paraId="541AB5E7">
            <w:pPr>
              <w:tabs>
                <w:tab w:val="center" w:pos="595"/>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提供的资料</w:t>
            </w:r>
          </w:p>
        </w:tc>
        <w:tc>
          <w:tcPr>
            <w:tcW w:w="930" w:type="dxa"/>
            <w:tcBorders>
              <w:top w:val="single" w:color="auto" w:sz="6" w:space="0"/>
              <w:left w:val="single" w:color="auto" w:sz="6" w:space="0"/>
              <w:bottom w:val="nil"/>
              <w:right w:val="nil"/>
            </w:tcBorders>
            <w:shd w:val="pct10" w:color="auto" w:fill="auto"/>
            <w:noWrap w:val="0"/>
            <w:vAlign w:val="center"/>
          </w:tcPr>
          <w:p w14:paraId="4FA439F4">
            <w:pPr>
              <w:tabs>
                <w:tab w:val="center" w:pos="595"/>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持续时间</w:t>
            </w:r>
          </w:p>
        </w:tc>
        <w:tc>
          <w:tcPr>
            <w:tcW w:w="953" w:type="dxa"/>
            <w:tcBorders>
              <w:top w:val="single" w:color="auto" w:sz="6" w:space="0"/>
              <w:left w:val="single" w:color="auto" w:sz="6" w:space="0"/>
              <w:bottom w:val="nil"/>
              <w:right w:val="nil"/>
            </w:tcBorders>
            <w:shd w:val="pct10" w:color="auto" w:fill="auto"/>
            <w:noWrap w:val="0"/>
            <w:vAlign w:val="center"/>
          </w:tcPr>
          <w:p w14:paraId="635A9D0C">
            <w:pPr>
              <w:tabs>
                <w:tab w:val="center" w:pos="1028"/>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授课教师</w:t>
            </w:r>
          </w:p>
        </w:tc>
        <w:tc>
          <w:tcPr>
            <w:tcW w:w="997" w:type="dxa"/>
            <w:tcBorders>
              <w:top w:val="single" w:color="auto" w:sz="6" w:space="0"/>
              <w:left w:val="single" w:color="auto" w:sz="6" w:space="0"/>
              <w:bottom w:val="nil"/>
              <w:right w:val="nil"/>
            </w:tcBorders>
            <w:shd w:val="pct10" w:color="auto" w:fill="auto"/>
            <w:noWrap w:val="0"/>
            <w:vAlign w:val="center"/>
          </w:tcPr>
          <w:p w14:paraId="5F1CB4DE">
            <w:pPr>
              <w:tabs>
                <w:tab w:val="center" w:pos="595"/>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培训对象</w:t>
            </w:r>
          </w:p>
        </w:tc>
        <w:tc>
          <w:tcPr>
            <w:tcW w:w="1440" w:type="dxa"/>
            <w:tcBorders>
              <w:top w:val="single" w:color="auto" w:sz="6" w:space="0"/>
              <w:left w:val="single" w:color="auto" w:sz="6" w:space="0"/>
              <w:bottom w:val="nil"/>
              <w:right w:val="nil"/>
            </w:tcBorders>
            <w:shd w:val="pct10" w:color="auto" w:fill="auto"/>
            <w:noWrap w:val="0"/>
            <w:vAlign w:val="center"/>
          </w:tcPr>
          <w:p w14:paraId="2C8D81E6">
            <w:pPr>
              <w:tabs>
                <w:tab w:val="center" w:pos="520"/>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培训地点</w:t>
            </w:r>
          </w:p>
        </w:tc>
        <w:tc>
          <w:tcPr>
            <w:tcW w:w="1620" w:type="dxa"/>
            <w:tcBorders>
              <w:top w:val="single" w:color="auto" w:sz="6" w:space="0"/>
              <w:left w:val="single" w:color="auto" w:sz="6" w:space="0"/>
              <w:bottom w:val="nil"/>
              <w:right w:val="single" w:color="auto" w:sz="6" w:space="0"/>
            </w:tcBorders>
            <w:shd w:val="pct10" w:color="auto" w:fill="auto"/>
            <w:noWrap w:val="0"/>
            <w:vAlign w:val="center"/>
          </w:tcPr>
          <w:p w14:paraId="5A5CF639">
            <w:pPr>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课程费用</w:t>
            </w:r>
          </w:p>
        </w:tc>
      </w:tr>
      <w:tr w14:paraId="7A028D10">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noWrap w:val="0"/>
            <w:vAlign w:val="top"/>
          </w:tcPr>
          <w:p w14:paraId="77DDE992">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sz w:val="24"/>
              </w:rPr>
            </w:pPr>
          </w:p>
        </w:tc>
        <w:tc>
          <w:tcPr>
            <w:tcW w:w="1254" w:type="dxa"/>
            <w:tcBorders>
              <w:top w:val="single" w:color="auto" w:sz="6" w:space="0"/>
              <w:left w:val="single" w:color="auto" w:sz="6" w:space="0"/>
              <w:bottom w:val="nil"/>
              <w:right w:val="single" w:color="auto" w:sz="6" w:space="0"/>
            </w:tcBorders>
            <w:noWrap w:val="0"/>
            <w:vAlign w:val="top"/>
          </w:tcPr>
          <w:p w14:paraId="2CDCF9D1">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rPr>
            </w:pPr>
          </w:p>
        </w:tc>
        <w:tc>
          <w:tcPr>
            <w:tcW w:w="930" w:type="dxa"/>
            <w:tcBorders>
              <w:top w:val="single" w:color="auto" w:sz="6" w:space="0"/>
              <w:left w:val="single" w:color="auto" w:sz="6" w:space="0"/>
              <w:bottom w:val="nil"/>
              <w:right w:val="nil"/>
            </w:tcBorders>
            <w:noWrap w:val="0"/>
            <w:vAlign w:val="top"/>
          </w:tcPr>
          <w:p w14:paraId="733E2BA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rPr>
            </w:pPr>
          </w:p>
        </w:tc>
        <w:tc>
          <w:tcPr>
            <w:tcW w:w="953" w:type="dxa"/>
            <w:tcBorders>
              <w:top w:val="single" w:color="auto" w:sz="6" w:space="0"/>
              <w:left w:val="single" w:color="auto" w:sz="6" w:space="0"/>
              <w:bottom w:val="nil"/>
              <w:right w:val="nil"/>
            </w:tcBorders>
            <w:noWrap w:val="0"/>
            <w:vAlign w:val="top"/>
          </w:tcPr>
          <w:p w14:paraId="5E1153C4">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sz w:val="24"/>
              </w:rPr>
            </w:pPr>
          </w:p>
        </w:tc>
        <w:tc>
          <w:tcPr>
            <w:tcW w:w="997" w:type="dxa"/>
            <w:tcBorders>
              <w:top w:val="single" w:color="auto" w:sz="6" w:space="0"/>
              <w:left w:val="single" w:color="auto" w:sz="6" w:space="0"/>
              <w:bottom w:val="nil"/>
              <w:right w:val="nil"/>
            </w:tcBorders>
            <w:noWrap w:val="0"/>
            <w:vAlign w:val="top"/>
          </w:tcPr>
          <w:p w14:paraId="4545F0C8">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sz w:val="24"/>
              </w:rPr>
            </w:pPr>
          </w:p>
        </w:tc>
        <w:tc>
          <w:tcPr>
            <w:tcW w:w="1440" w:type="dxa"/>
            <w:tcBorders>
              <w:top w:val="single" w:color="auto" w:sz="6" w:space="0"/>
              <w:left w:val="single" w:color="auto" w:sz="6" w:space="0"/>
              <w:bottom w:val="nil"/>
              <w:right w:val="nil"/>
            </w:tcBorders>
            <w:noWrap w:val="0"/>
            <w:vAlign w:val="top"/>
          </w:tcPr>
          <w:p w14:paraId="17261213">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sz w:val="24"/>
              </w:rPr>
            </w:pPr>
          </w:p>
        </w:tc>
        <w:tc>
          <w:tcPr>
            <w:tcW w:w="1620" w:type="dxa"/>
            <w:tcBorders>
              <w:top w:val="single" w:color="auto" w:sz="6" w:space="0"/>
              <w:left w:val="single" w:color="auto" w:sz="6" w:space="0"/>
              <w:bottom w:val="nil"/>
              <w:right w:val="single" w:color="auto" w:sz="6" w:space="0"/>
            </w:tcBorders>
            <w:noWrap w:val="0"/>
            <w:vAlign w:val="top"/>
          </w:tcPr>
          <w:p w14:paraId="153627E5">
            <w:pPr>
              <w:suppressAutoHyphens/>
              <w:autoSpaceDE w:val="0"/>
              <w:autoSpaceDN w:val="0"/>
              <w:spacing w:line="360" w:lineRule="auto"/>
              <w:rPr>
                <w:rFonts w:hint="eastAsia" w:ascii="仿宋_GB2312" w:hAnsi="仿宋" w:eastAsia="仿宋_GB2312" w:cs="仿宋_GB2312"/>
                <w:sz w:val="24"/>
              </w:rPr>
            </w:pPr>
          </w:p>
        </w:tc>
      </w:tr>
      <w:tr w14:paraId="2D0857A6">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noWrap w:val="0"/>
            <w:vAlign w:val="top"/>
          </w:tcPr>
          <w:p w14:paraId="51E1347B">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sz w:val="24"/>
              </w:rPr>
            </w:pPr>
          </w:p>
        </w:tc>
        <w:tc>
          <w:tcPr>
            <w:tcW w:w="1254" w:type="dxa"/>
            <w:tcBorders>
              <w:top w:val="single" w:color="auto" w:sz="6" w:space="0"/>
              <w:left w:val="single" w:color="auto" w:sz="6" w:space="0"/>
              <w:bottom w:val="nil"/>
              <w:right w:val="single" w:color="auto" w:sz="6" w:space="0"/>
            </w:tcBorders>
            <w:noWrap w:val="0"/>
            <w:vAlign w:val="top"/>
          </w:tcPr>
          <w:p w14:paraId="61682C81">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rPr>
            </w:pPr>
          </w:p>
        </w:tc>
        <w:tc>
          <w:tcPr>
            <w:tcW w:w="930" w:type="dxa"/>
            <w:tcBorders>
              <w:top w:val="single" w:color="auto" w:sz="6" w:space="0"/>
              <w:left w:val="single" w:color="auto" w:sz="6" w:space="0"/>
              <w:bottom w:val="nil"/>
              <w:right w:val="nil"/>
            </w:tcBorders>
            <w:noWrap w:val="0"/>
            <w:vAlign w:val="top"/>
          </w:tcPr>
          <w:p w14:paraId="407F3E2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rPr>
            </w:pPr>
          </w:p>
        </w:tc>
        <w:tc>
          <w:tcPr>
            <w:tcW w:w="953" w:type="dxa"/>
            <w:tcBorders>
              <w:top w:val="single" w:color="auto" w:sz="6" w:space="0"/>
              <w:left w:val="single" w:color="auto" w:sz="6" w:space="0"/>
              <w:bottom w:val="nil"/>
              <w:right w:val="nil"/>
            </w:tcBorders>
            <w:noWrap w:val="0"/>
            <w:vAlign w:val="top"/>
          </w:tcPr>
          <w:p w14:paraId="0C46C6B4">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sz w:val="24"/>
              </w:rPr>
            </w:pPr>
          </w:p>
        </w:tc>
        <w:tc>
          <w:tcPr>
            <w:tcW w:w="997" w:type="dxa"/>
            <w:tcBorders>
              <w:top w:val="single" w:color="auto" w:sz="6" w:space="0"/>
              <w:left w:val="single" w:color="auto" w:sz="6" w:space="0"/>
              <w:bottom w:val="nil"/>
              <w:right w:val="nil"/>
            </w:tcBorders>
            <w:noWrap w:val="0"/>
            <w:vAlign w:val="top"/>
          </w:tcPr>
          <w:p w14:paraId="0DEEBC73">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sz w:val="24"/>
              </w:rPr>
            </w:pPr>
          </w:p>
        </w:tc>
        <w:tc>
          <w:tcPr>
            <w:tcW w:w="1440" w:type="dxa"/>
            <w:tcBorders>
              <w:top w:val="single" w:color="auto" w:sz="6" w:space="0"/>
              <w:left w:val="single" w:color="auto" w:sz="6" w:space="0"/>
              <w:bottom w:val="nil"/>
              <w:right w:val="nil"/>
            </w:tcBorders>
            <w:noWrap w:val="0"/>
            <w:vAlign w:val="top"/>
          </w:tcPr>
          <w:p w14:paraId="0C79EB41">
            <w:pPr>
              <w:tabs>
                <w:tab w:val="left" w:pos="7"/>
              </w:tabs>
              <w:suppressAutoHyphens/>
              <w:autoSpaceDE w:val="0"/>
              <w:autoSpaceDN w:val="0"/>
              <w:spacing w:line="360" w:lineRule="auto"/>
              <w:rPr>
                <w:rFonts w:hint="eastAsia" w:ascii="仿宋_GB2312" w:hAnsi="仿宋" w:eastAsia="仿宋_GB2312" w:cs="仿宋_GB2312"/>
                <w:sz w:val="24"/>
              </w:rPr>
            </w:pPr>
          </w:p>
        </w:tc>
        <w:tc>
          <w:tcPr>
            <w:tcW w:w="1620" w:type="dxa"/>
            <w:tcBorders>
              <w:top w:val="single" w:color="auto" w:sz="6" w:space="0"/>
              <w:left w:val="single" w:color="auto" w:sz="6" w:space="0"/>
              <w:bottom w:val="nil"/>
              <w:right w:val="single" w:color="auto" w:sz="6" w:space="0"/>
            </w:tcBorders>
            <w:noWrap w:val="0"/>
            <w:vAlign w:val="top"/>
          </w:tcPr>
          <w:p w14:paraId="5E16DA31">
            <w:pPr>
              <w:suppressAutoHyphens/>
              <w:autoSpaceDE w:val="0"/>
              <w:autoSpaceDN w:val="0"/>
              <w:spacing w:line="360" w:lineRule="auto"/>
              <w:rPr>
                <w:rFonts w:hint="eastAsia" w:ascii="仿宋_GB2312" w:hAnsi="仿宋" w:eastAsia="仿宋_GB2312" w:cs="仿宋_GB2312"/>
                <w:sz w:val="24"/>
              </w:rPr>
            </w:pPr>
          </w:p>
        </w:tc>
      </w:tr>
      <w:tr w14:paraId="5A744F70">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noWrap w:val="0"/>
            <w:vAlign w:val="center"/>
          </w:tcPr>
          <w:p w14:paraId="7FCBAEAD">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费用总计</w:t>
            </w:r>
          </w:p>
        </w:tc>
        <w:tc>
          <w:tcPr>
            <w:tcW w:w="1254" w:type="dxa"/>
            <w:tcBorders>
              <w:top w:val="single" w:color="auto" w:sz="6" w:space="0"/>
              <w:left w:val="single" w:color="auto" w:sz="6" w:space="0"/>
              <w:bottom w:val="single" w:color="auto" w:sz="6" w:space="0"/>
              <w:right w:val="single" w:color="auto" w:sz="6" w:space="0"/>
            </w:tcBorders>
            <w:noWrap w:val="0"/>
            <w:vAlign w:val="top"/>
          </w:tcPr>
          <w:p w14:paraId="4192683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rPr>
            </w:pPr>
          </w:p>
        </w:tc>
        <w:tc>
          <w:tcPr>
            <w:tcW w:w="930" w:type="dxa"/>
            <w:tcBorders>
              <w:top w:val="single" w:color="auto" w:sz="6" w:space="0"/>
              <w:left w:val="single" w:color="auto" w:sz="6" w:space="0"/>
              <w:bottom w:val="single" w:color="auto" w:sz="6" w:space="0"/>
              <w:right w:val="single" w:color="auto" w:sz="6" w:space="0"/>
            </w:tcBorders>
            <w:noWrap w:val="0"/>
            <w:vAlign w:val="top"/>
          </w:tcPr>
          <w:p w14:paraId="3F90773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rPr>
            </w:pPr>
          </w:p>
        </w:tc>
        <w:tc>
          <w:tcPr>
            <w:tcW w:w="953" w:type="dxa"/>
            <w:tcBorders>
              <w:top w:val="single" w:color="auto" w:sz="6" w:space="0"/>
              <w:left w:val="single" w:color="auto" w:sz="6" w:space="0"/>
              <w:bottom w:val="single" w:color="auto" w:sz="6" w:space="0"/>
              <w:right w:val="single" w:color="auto" w:sz="6" w:space="0"/>
            </w:tcBorders>
            <w:noWrap w:val="0"/>
            <w:vAlign w:val="top"/>
          </w:tcPr>
          <w:p w14:paraId="08CF6D3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sz w:val="24"/>
              </w:rPr>
            </w:pPr>
          </w:p>
        </w:tc>
        <w:tc>
          <w:tcPr>
            <w:tcW w:w="997" w:type="dxa"/>
            <w:tcBorders>
              <w:top w:val="single" w:color="auto" w:sz="6" w:space="0"/>
              <w:left w:val="single" w:color="auto" w:sz="6" w:space="0"/>
              <w:bottom w:val="single" w:color="auto" w:sz="6" w:space="0"/>
              <w:right w:val="single" w:color="auto" w:sz="6" w:space="0"/>
            </w:tcBorders>
            <w:noWrap w:val="0"/>
            <w:vAlign w:val="top"/>
          </w:tcPr>
          <w:p w14:paraId="0D3C3A5D">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sz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14:paraId="6D5E2A1D">
            <w:pPr>
              <w:tabs>
                <w:tab w:val="left" w:pos="7"/>
              </w:tabs>
              <w:suppressAutoHyphens/>
              <w:autoSpaceDE w:val="0"/>
              <w:autoSpaceDN w:val="0"/>
              <w:spacing w:line="360" w:lineRule="auto"/>
              <w:rPr>
                <w:rFonts w:hint="eastAsia" w:ascii="仿宋_GB2312" w:hAnsi="仿宋" w:eastAsia="仿宋_GB2312" w:cs="仿宋_GB2312"/>
                <w:sz w:val="24"/>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72F880BB">
            <w:pPr>
              <w:suppressAutoHyphens/>
              <w:autoSpaceDE w:val="0"/>
              <w:autoSpaceDN w:val="0"/>
              <w:spacing w:line="360" w:lineRule="auto"/>
              <w:rPr>
                <w:rFonts w:hint="eastAsia" w:ascii="仿宋_GB2312" w:hAnsi="仿宋" w:eastAsia="仿宋_GB2312" w:cs="仿宋_GB2312"/>
                <w:sz w:val="24"/>
              </w:rPr>
            </w:pPr>
          </w:p>
        </w:tc>
      </w:tr>
    </w:tbl>
    <w:p w14:paraId="11589B5D">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注解:A</w:t>
      </w:r>
      <w:r>
        <w:rPr>
          <w:rFonts w:hint="eastAsia" w:ascii="仿宋_GB2312" w:hAnsi="仿宋" w:eastAsia="仿宋_GB2312" w:cs="仿宋_GB2312"/>
          <w:sz w:val="24"/>
        </w:rPr>
        <w:tab/>
      </w:r>
      <w:r>
        <w:rPr>
          <w:rFonts w:hint="eastAsia" w:ascii="仿宋_GB2312" w:hAnsi="仿宋" w:eastAsia="仿宋_GB2312" w:cs="仿宋_GB2312"/>
          <w:sz w:val="24"/>
        </w:rPr>
        <w:t>课程清单按时间顺序排列，并提供以下详细资料：</w:t>
      </w:r>
    </w:p>
    <w:p w14:paraId="4CE9996C">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仿宋_GB2312" w:hAnsi="仿宋" w:eastAsia="仿宋_GB2312" w:cs="仿宋_GB2312"/>
          <w:sz w:val="24"/>
        </w:rPr>
      </w:pPr>
      <w:r>
        <w:rPr>
          <w:rFonts w:hint="eastAsia" w:ascii="仿宋_GB2312" w:hAnsi="仿宋" w:eastAsia="仿宋_GB2312" w:cs="仿宋_GB2312"/>
          <w:sz w:val="24"/>
        </w:rPr>
        <w:t>课程概要</w:t>
      </w:r>
    </w:p>
    <w:p w14:paraId="10016F98">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仿宋_GB2312" w:hAnsi="仿宋" w:eastAsia="仿宋_GB2312" w:cs="仿宋_GB2312"/>
          <w:sz w:val="24"/>
        </w:rPr>
      </w:pPr>
      <w:r>
        <w:rPr>
          <w:rFonts w:hint="eastAsia" w:ascii="仿宋_GB2312" w:hAnsi="仿宋" w:eastAsia="仿宋_GB2312" w:cs="仿宋_GB2312"/>
          <w:sz w:val="24"/>
        </w:rPr>
        <w:t>课程目的</w:t>
      </w:r>
    </w:p>
    <w:p w14:paraId="68C3B8E6">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仿宋_GB2312" w:hAnsi="仿宋" w:eastAsia="仿宋_GB2312" w:cs="仿宋_GB2312"/>
          <w:sz w:val="24"/>
        </w:rPr>
      </w:pPr>
      <w:r>
        <w:rPr>
          <w:rFonts w:hint="eastAsia" w:ascii="仿宋_GB2312" w:hAnsi="仿宋" w:eastAsia="仿宋_GB2312" w:cs="仿宋_GB2312"/>
          <w:sz w:val="24"/>
        </w:rPr>
        <w:t>教学方式</w:t>
      </w:r>
    </w:p>
    <w:p w14:paraId="0EAD38B3">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仿宋_GB2312" w:hAnsi="仿宋" w:eastAsia="仿宋_GB2312" w:cs="仿宋_GB2312"/>
          <w:sz w:val="24"/>
        </w:rPr>
      </w:pPr>
      <w:r>
        <w:rPr>
          <w:rFonts w:hint="eastAsia" w:ascii="仿宋_GB2312" w:hAnsi="仿宋" w:eastAsia="仿宋_GB2312" w:cs="仿宋_GB2312"/>
          <w:sz w:val="24"/>
        </w:rPr>
        <w:t>先决条件</w:t>
      </w:r>
    </w:p>
    <w:p w14:paraId="28C8FDBB">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仿宋_GB2312" w:hAnsi="仿宋" w:eastAsia="仿宋_GB2312" w:cs="仿宋_GB2312"/>
          <w:sz w:val="24"/>
        </w:rPr>
      </w:pPr>
      <w:r>
        <w:rPr>
          <w:rFonts w:hint="eastAsia" w:ascii="仿宋_GB2312" w:hAnsi="仿宋" w:eastAsia="仿宋_GB2312" w:cs="仿宋_GB2312"/>
          <w:sz w:val="24"/>
        </w:rPr>
        <w:t>教材目录</w:t>
      </w:r>
    </w:p>
    <w:p w14:paraId="095E382B">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B  按照附表A提供授课教师的简历</w:t>
      </w:r>
    </w:p>
    <w:p w14:paraId="32C00A02">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注：须随表提交相应的证书复印件并注明所在投标技术文件页码。</w:t>
      </w:r>
    </w:p>
    <w:p w14:paraId="39B8A87A">
      <w:pPr>
        <w:snapToGrid w:val="0"/>
        <w:spacing w:line="360" w:lineRule="auto"/>
        <w:ind w:firstLine="5662"/>
        <w:rPr>
          <w:rFonts w:hint="eastAsia" w:ascii="仿宋_GB2312" w:hAnsi="仿宋" w:eastAsia="仿宋_GB2312" w:cs="仿宋_GB2312"/>
          <w:b/>
          <w:bCs/>
          <w:kern w:val="0"/>
          <w:sz w:val="24"/>
        </w:rPr>
      </w:pPr>
    </w:p>
    <w:p w14:paraId="34F82E49">
      <w:pPr>
        <w:snapToGrid w:val="0"/>
        <w:spacing w:line="360" w:lineRule="auto"/>
        <w:ind w:firstLine="4935" w:firstLineChars="2350"/>
        <w:rPr>
          <w:rFonts w:hint="eastAsia" w:hAnsi="宋体"/>
          <w:color w:val="000000"/>
          <w:szCs w:val="21"/>
        </w:rPr>
      </w:pPr>
    </w:p>
    <w:p w14:paraId="4EEE5A04">
      <w:pPr>
        <w:snapToGrid w:val="0"/>
        <w:spacing w:line="360" w:lineRule="auto"/>
        <w:ind w:firstLine="472" w:firstLineChars="196"/>
        <w:rPr>
          <w:rFonts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（六）售后服务方案</w:t>
      </w:r>
    </w:p>
    <w:p w14:paraId="23C128B2">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（由投标人根据采购需求及招标文件要求编制）</w:t>
      </w:r>
    </w:p>
    <w:p w14:paraId="41D5EBE9">
      <w:pPr>
        <w:snapToGrid w:val="0"/>
        <w:spacing w:before="165" w:beforeLines="50" w:after="50"/>
        <w:ind w:left="142"/>
        <w:jc w:val="center"/>
        <w:rPr>
          <w:rFonts w:hint="eastAsia" w:ascii="宋体" w:hAnsi="宋体"/>
          <w:b/>
          <w:color w:val="000000"/>
          <w:sz w:val="32"/>
          <w:szCs w:val="32"/>
        </w:rPr>
      </w:pPr>
      <w:r>
        <w:rPr>
          <w:rFonts w:hint="eastAsia" w:ascii="宋体" w:hAnsi="宋体"/>
          <w:b/>
          <w:color w:val="000000"/>
          <w:sz w:val="32"/>
          <w:szCs w:val="32"/>
        </w:rPr>
        <w:t>1、售后服务承诺</w:t>
      </w:r>
    </w:p>
    <w:p w14:paraId="554EE713">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附表A:售后服务机构情况表</w:t>
      </w:r>
      <w:r>
        <w:rPr>
          <w:rFonts w:hint="eastAsia" w:ascii="仿宋_GB2312" w:hAnsi="仿宋" w:eastAsia="仿宋_GB2312" w:cs="仿宋_GB2312"/>
          <w:sz w:val="24"/>
        </w:rPr>
        <w:t>（按此格式自制）</w:t>
      </w:r>
    </w:p>
    <w:tbl>
      <w:tblPr>
        <w:tblStyle w:val="3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02F0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15406DDF">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序号</w:t>
            </w:r>
          </w:p>
        </w:tc>
        <w:tc>
          <w:tcPr>
            <w:tcW w:w="2340" w:type="dxa"/>
            <w:tcBorders>
              <w:top w:val="single" w:color="auto" w:sz="4" w:space="0"/>
              <w:left w:val="single" w:color="auto" w:sz="4" w:space="0"/>
              <w:bottom w:val="single" w:color="auto" w:sz="4" w:space="0"/>
              <w:right w:val="single" w:color="auto" w:sz="4" w:space="0"/>
            </w:tcBorders>
            <w:noWrap w:val="0"/>
            <w:vAlign w:val="top"/>
          </w:tcPr>
          <w:p w14:paraId="56D61B64">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机构名称</w:t>
            </w:r>
          </w:p>
        </w:tc>
        <w:tc>
          <w:tcPr>
            <w:tcW w:w="1095" w:type="dxa"/>
            <w:tcBorders>
              <w:top w:val="single" w:color="auto" w:sz="4" w:space="0"/>
              <w:left w:val="single" w:color="auto" w:sz="4" w:space="0"/>
              <w:bottom w:val="single" w:color="auto" w:sz="4" w:space="0"/>
              <w:right w:val="single" w:color="auto" w:sz="4" w:space="0"/>
            </w:tcBorders>
            <w:noWrap w:val="0"/>
            <w:vAlign w:val="top"/>
          </w:tcPr>
          <w:p w14:paraId="06FD1507">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机构性质</w:t>
            </w:r>
          </w:p>
        </w:tc>
        <w:tc>
          <w:tcPr>
            <w:tcW w:w="1245" w:type="dxa"/>
            <w:tcBorders>
              <w:top w:val="single" w:color="auto" w:sz="4" w:space="0"/>
              <w:left w:val="single" w:color="auto" w:sz="4" w:space="0"/>
              <w:bottom w:val="single" w:color="auto" w:sz="4" w:space="0"/>
              <w:right w:val="single" w:color="auto" w:sz="4" w:space="0"/>
            </w:tcBorders>
            <w:noWrap w:val="0"/>
            <w:vAlign w:val="top"/>
          </w:tcPr>
          <w:p w14:paraId="1A5A12BC">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注册地址</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0EC1C686">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货物技术人员数量</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3D1FC54C">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联系电话</w:t>
            </w:r>
          </w:p>
        </w:tc>
      </w:tr>
      <w:tr w14:paraId="05CD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37062C5F">
            <w:pPr>
              <w:autoSpaceDE w:val="0"/>
              <w:autoSpaceDN w:val="0"/>
              <w:spacing w:line="360" w:lineRule="auto"/>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784D97EA">
            <w:pPr>
              <w:autoSpaceDE w:val="0"/>
              <w:autoSpaceDN w:val="0"/>
              <w:spacing w:line="360" w:lineRule="auto"/>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F17EB82">
            <w:pPr>
              <w:autoSpaceDE w:val="0"/>
              <w:autoSpaceDN w:val="0"/>
              <w:spacing w:line="360" w:lineRule="auto"/>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710D7EF6">
            <w:pPr>
              <w:autoSpaceDE w:val="0"/>
              <w:autoSpaceDN w:val="0"/>
              <w:spacing w:line="360" w:lineRule="auto"/>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2DB7FC10">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285A5F6">
            <w:pPr>
              <w:autoSpaceDE w:val="0"/>
              <w:autoSpaceDN w:val="0"/>
              <w:spacing w:line="360" w:lineRule="auto"/>
              <w:jc w:val="center"/>
              <w:rPr>
                <w:rFonts w:hint="eastAsia" w:ascii="仿宋_GB2312" w:hAnsi="仿宋" w:eastAsia="仿宋_GB2312" w:cs="仿宋_GB2312"/>
                <w:sz w:val="24"/>
              </w:rPr>
            </w:pPr>
          </w:p>
        </w:tc>
      </w:tr>
      <w:tr w14:paraId="5D8D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3C7AD1B3">
            <w:pPr>
              <w:autoSpaceDE w:val="0"/>
              <w:autoSpaceDN w:val="0"/>
              <w:spacing w:line="360" w:lineRule="auto"/>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953A907">
            <w:pPr>
              <w:autoSpaceDE w:val="0"/>
              <w:autoSpaceDN w:val="0"/>
              <w:spacing w:line="360" w:lineRule="auto"/>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87B2792">
            <w:pPr>
              <w:autoSpaceDE w:val="0"/>
              <w:autoSpaceDN w:val="0"/>
              <w:spacing w:line="360" w:lineRule="auto"/>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699EF675">
            <w:pPr>
              <w:autoSpaceDE w:val="0"/>
              <w:autoSpaceDN w:val="0"/>
              <w:spacing w:line="360" w:lineRule="auto"/>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BBE095C">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3E2C2E4">
            <w:pPr>
              <w:autoSpaceDE w:val="0"/>
              <w:autoSpaceDN w:val="0"/>
              <w:spacing w:line="360" w:lineRule="auto"/>
              <w:jc w:val="center"/>
              <w:rPr>
                <w:rFonts w:hint="eastAsia" w:ascii="仿宋_GB2312" w:hAnsi="仿宋" w:eastAsia="仿宋_GB2312" w:cs="仿宋_GB2312"/>
                <w:sz w:val="24"/>
              </w:rPr>
            </w:pPr>
          </w:p>
        </w:tc>
      </w:tr>
      <w:tr w14:paraId="1593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70C37FD">
            <w:pPr>
              <w:autoSpaceDE w:val="0"/>
              <w:autoSpaceDN w:val="0"/>
              <w:spacing w:line="360" w:lineRule="auto"/>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349FE433">
            <w:pPr>
              <w:autoSpaceDE w:val="0"/>
              <w:autoSpaceDN w:val="0"/>
              <w:spacing w:line="360" w:lineRule="auto"/>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3419D8F">
            <w:pPr>
              <w:autoSpaceDE w:val="0"/>
              <w:autoSpaceDN w:val="0"/>
              <w:spacing w:line="360" w:lineRule="auto"/>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152D1C02">
            <w:pPr>
              <w:autoSpaceDE w:val="0"/>
              <w:autoSpaceDN w:val="0"/>
              <w:spacing w:line="360" w:lineRule="auto"/>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1FC895F">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AA5F497">
            <w:pPr>
              <w:autoSpaceDE w:val="0"/>
              <w:autoSpaceDN w:val="0"/>
              <w:spacing w:line="360" w:lineRule="auto"/>
              <w:jc w:val="center"/>
              <w:rPr>
                <w:rFonts w:hint="eastAsia" w:ascii="仿宋_GB2312" w:hAnsi="仿宋" w:eastAsia="仿宋_GB2312" w:cs="仿宋_GB2312"/>
                <w:sz w:val="24"/>
              </w:rPr>
            </w:pPr>
          </w:p>
        </w:tc>
      </w:tr>
    </w:tbl>
    <w:p w14:paraId="58E3F51B">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注：关于项目涉及的所有售后服务机构均在本表注明，包括投标人本单位和符合条件的第三方货物机构；</w:t>
      </w:r>
    </w:p>
    <w:p w14:paraId="03E8FA56">
      <w:pPr>
        <w:autoSpaceDE w:val="0"/>
        <w:autoSpaceDN w:val="0"/>
        <w:spacing w:line="360" w:lineRule="auto"/>
        <w:rPr>
          <w:rFonts w:hint="eastAsia" w:ascii="仿宋_GB2312" w:hAnsi="仿宋" w:eastAsia="仿宋_GB2312" w:cs="仿宋_GB2312"/>
          <w:kern w:val="0"/>
          <w:sz w:val="24"/>
        </w:rPr>
      </w:pPr>
    </w:p>
    <w:p w14:paraId="4C421D56">
      <w:pPr>
        <w:autoSpaceDE w:val="0"/>
        <w:autoSpaceDN w:val="0"/>
        <w:spacing w:line="360" w:lineRule="auto"/>
        <w:rPr>
          <w:rFonts w:hint="eastAsia" w:ascii="仿宋_GB2312" w:hAnsi="仿宋" w:eastAsia="仿宋_GB2312" w:cs="仿宋_GB2312"/>
          <w:kern w:val="0"/>
          <w:sz w:val="24"/>
        </w:rPr>
      </w:pPr>
      <w:r>
        <w:rPr>
          <w:rFonts w:hint="eastAsia" w:ascii="仿宋_GB2312" w:hAnsi="仿宋" w:eastAsia="仿宋_GB2312" w:cs="仿宋_GB2312"/>
          <w:b/>
          <w:kern w:val="0"/>
          <w:sz w:val="24"/>
        </w:rPr>
        <w:t>附表B：售后服务人员情况表</w:t>
      </w:r>
      <w:r>
        <w:rPr>
          <w:rFonts w:hint="eastAsia" w:ascii="仿宋_GB2312" w:hAnsi="仿宋" w:eastAsia="仿宋_GB2312" w:cs="仿宋_GB2312"/>
          <w:sz w:val="24"/>
        </w:rPr>
        <w:t>（按此格式自制）</w:t>
      </w:r>
    </w:p>
    <w:tbl>
      <w:tblPr>
        <w:tblStyle w:val="34"/>
        <w:tblW w:w="10000" w:type="dxa"/>
        <w:jc w:val="center"/>
        <w:tblLayout w:type="fixed"/>
        <w:tblCellMar>
          <w:top w:w="0" w:type="dxa"/>
          <w:left w:w="108" w:type="dxa"/>
          <w:bottom w:w="0" w:type="dxa"/>
          <w:right w:w="108" w:type="dxa"/>
        </w:tblCellMar>
      </w:tblPr>
      <w:tblGrid>
        <w:gridCol w:w="645"/>
        <w:gridCol w:w="745"/>
        <w:gridCol w:w="787"/>
        <w:gridCol w:w="412"/>
        <w:gridCol w:w="900"/>
        <w:gridCol w:w="1080"/>
        <w:gridCol w:w="1080"/>
        <w:gridCol w:w="1080"/>
        <w:gridCol w:w="1260"/>
        <w:gridCol w:w="900"/>
        <w:gridCol w:w="1111"/>
      </w:tblGrid>
      <w:tr w14:paraId="662FBA40">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620D5C4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序号</w:t>
            </w:r>
          </w:p>
          <w:p w14:paraId="33A12700">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76AB93F0">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18347827">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0C6FE64C">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E774D3C">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CB818A0">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48960EC">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90D2068">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2CE04E39">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7AE2074">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52F0D55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到达现场时间</w:t>
            </w:r>
          </w:p>
        </w:tc>
      </w:tr>
      <w:tr w14:paraId="5B4C411F">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AECB9E2">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23E894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3A415562">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188768C">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B8C04C7">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A3B509E">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21E6371">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D1E1C74">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B4C47F9">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5A3189C">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A859C2E">
            <w:pPr>
              <w:autoSpaceDE w:val="0"/>
              <w:autoSpaceDN w:val="0"/>
              <w:spacing w:line="360" w:lineRule="auto"/>
              <w:rPr>
                <w:rFonts w:hint="eastAsia" w:ascii="仿宋_GB2312" w:hAnsi="仿宋" w:eastAsia="仿宋_GB2312" w:cs="仿宋_GB2312"/>
                <w:sz w:val="24"/>
              </w:rPr>
            </w:pPr>
          </w:p>
        </w:tc>
      </w:tr>
      <w:tr w14:paraId="360B2021">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CED1817">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4BA0B2C">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6D74BDD2">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8D794B9">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01245F6">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D079749">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90B9CD3">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45F53C2">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B76E3F3">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3A5A734">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55C5CE40">
            <w:pPr>
              <w:autoSpaceDE w:val="0"/>
              <w:autoSpaceDN w:val="0"/>
              <w:spacing w:line="360" w:lineRule="auto"/>
              <w:rPr>
                <w:rFonts w:hint="eastAsia" w:ascii="仿宋_GB2312" w:hAnsi="仿宋" w:eastAsia="仿宋_GB2312" w:cs="仿宋_GB2312"/>
                <w:sz w:val="24"/>
              </w:rPr>
            </w:pPr>
          </w:p>
        </w:tc>
      </w:tr>
      <w:tr w14:paraId="325AC8E4">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09239F3">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00F7A7E4">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879C516">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1C44496">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15AC437">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F701EBD">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217D287">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DDBF037">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E1DE0FC">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9448C63">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58B100A4">
            <w:pPr>
              <w:autoSpaceDE w:val="0"/>
              <w:autoSpaceDN w:val="0"/>
              <w:spacing w:line="360" w:lineRule="auto"/>
              <w:rPr>
                <w:rFonts w:hint="eastAsia" w:ascii="仿宋_GB2312" w:hAnsi="仿宋" w:eastAsia="仿宋_GB2312" w:cs="仿宋_GB2312"/>
                <w:sz w:val="24"/>
              </w:rPr>
            </w:pPr>
          </w:p>
        </w:tc>
      </w:tr>
      <w:tr w14:paraId="1320B660">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1F4869B">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16066B06">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7E86CC7">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B0DBA59">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4730614">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59C4D4D">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3A723BF">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251B566">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666DD1C">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E90F617">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058D227">
            <w:pPr>
              <w:autoSpaceDE w:val="0"/>
              <w:autoSpaceDN w:val="0"/>
              <w:spacing w:line="360" w:lineRule="auto"/>
              <w:rPr>
                <w:rFonts w:hint="eastAsia" w:ascii="仿宋_GB2312" w:hAnsi="仿宋" w:eastAsia="仿宋_GB2312" w:cs="仿宋_GB2312"/>
                <w:sz w:val="24"/>
              </w:rPr>
            </w:pPr>
          </w:p>
        </w:tc>
      </w:tr>
    </w:tbl>
    <w:p w14:paraId="664A4C7B">
      <w:pPr>
        <w:snapToGrid w:val="0"/>
        <w:spacing w:before="120" w:line="360" w:lineRule="auto"/>
        <w:ind w:firstLine="472" w:firstLineChars="196"/>
        <w:rPr>
          <w:rFonts w:hint="eastAsia"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（七）其他（根据采购需求内容由投标人自行决定是否还有其他内容）</w:t>
      </w:r>
    </w:p>
    <w:p w14:paraId="0C904C6D">
      <w:pPr>
        <w:snapToGrid w:val="0"/>
        <w:spacing w:before="165" w:beforeLines="50" w:after="50"/>
        <w:ind w:left="142"/>
        <w:jc w:val="center"/>
        <w:rPr>
          <w:rFonts w:hint="eastAsia" w:ascii="宋体" w:hAnsi="宋体"/>
          <w:b/>
          <w:color w:val="000000"/>
          <w:sz w:val="32"/>
          <w:szCs w:val="32"/>
        </w:rPr>
      </w:pPr>
    </w:p>
    <w:p w14:paraId="54F82CB0">
      <w:pPr>
        <w:snapToGrid w:val="0"/>
        <w:spacing w:before="165" w:beforeLines="50" w:line="360" w:lineRule="auto"/>
        <w:ind w:right="480" w:firstLine="3967" w:firstLineChars="1653"/>
        <w:rPr>
          <w:rFonts w:hint="eastAsia" w:ascii="宋体" w:hAnsi="宋体"/>
          <w:color w:val="000000"/>
          <w:sz w:val="24"/>
        </w:rPr>
      </w:pPr>
    </w:p>
    <w:p w14:paraId="62E97431">
      <w:pPr>
        <w:snapToGrid w:val="0"/>
        <w:spacing w:line="360" w:lineRule="auto"/>
        <w:ind w:firstLine="5160" w:firstLineChars="215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46726A85">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280EE659">
      <w:pPr>
        <w:snapToGrid w:val="0"/>
        <w:spacing w:before="165" w:beforeLines="50" w:after="50"/>
        <w:jc w:val="left"/>
        <w:rPr>
          <w:rFonts w:hint="eastAsia" w:ascii="宋体" w:hAnsi="宋体"/>
          <w:color w:val="000000"/>
          <w:sz w:val="24"/>
        </w:rPr>
      </w:pPr>
      <w:r>
        <w:rPr>
          <w:rFonts w:hint="eastAsia" w:ascii="宋体" w:hAnsi="宋体"/>
          <w:b/>
          <w:color w:val="000000"/>
          <w:sz w:val="24"/>
        </w:rPr>
        <w:br w:type="page"/>
      </w:r>
      <w:r>
        <w:rPr>
          <w:rFonts w:hint="eastAsia" w:ascii="宋体" w:hAnsi="宋体"/>
          <w:color w:val="000000"/>
          <w:sz w:val="24"/>
        </w:rPr>
        <w:t xml:space="preserve"> </w:t>
      </w:r>
    </w:p>
    <w:p w14:paraId="3FA0C1AF">
      <w:pPr>
        <w:snapToGrid w:val="0"/>
        <w:spacing w:before="165" w:beforeLines="50" w:after="50"/>
        <w:ind w:left="142"/>
        <w:jc w:val="center"/>
        <w:rPr>
          <w:rFonts w:hint="eastAsia" w:ascii="宋体" w:hAnsi="宋体"/>
          <w:b/>
          <w:color w:val="000000"/>
          <w:sz w:val="32"/>
          <w:szCs w:val="32"/>
        </w:rPr>
      </w:pPr>
      <w:r>
        <w:rPr>
          <w:rFonts w:hint="eastAsia" w:ascii="宋体" w:hAnsi="宋体"/>
          <w:b/>
          <w:color w:val="000000"/>
          <w:sz w:val="32"/>
          <w:szCs w:val="32"/>
        </w:rPr>
        <w:t>三五、对本项目总体要求和理解（如有要求）</w:t>
      </w:r>
    </w:p>
    <w:p w14:paraId="109A396C">
      <w:pPr>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（由投标人根据采购需求自行编制）</w:t>
      </w:r>
    </w:p>
    <w:p w14:paraId="500936D0">
      <w:pPr>
        <w:snapToGrid w:val="0"/>
        <w:spacing w:line="360" w:lineRule="auto"/>
        <w:ind w:firstLine="5160" w:firstLineChars="2150"/>
        <w:rPr>
          <w:rFonts w:hint="eastAsia" w:ascii="仿宋_GB2312" w:hAnsi="仿宋" w:eastAsia="仿宋_GB2312" w:cs="仿宋_GB2312"/>
          <w:kern w:val="0"/>
          <w:sz w:val="24"/>
          <w:lang w:val="zh-CN"/>
        </w:rPr>
      </w:pPr>
    </w:p>
    <w:p w14:paraId="771F8DD6">
      <w:pPr>
        <w:snapToGrid w:val="0"/>
        <w:spacing w:line="360" w:lineRule="auto"/>
        <w:ind w:firstLine="5160" w:firstLineChars="215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741DBE58">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089467B8">
      <w:pPr>
        <w:snapToGrid w:val="0"/>
        <w:spacing w:before="165" w:beforeLines="50" w:after="50"/>
        <w:ind w:left="142"/>
        <w:jc w:val="center"/>
        <w:rPr>
          <w:rFonts w:hint="eastAsia" w:ascii="宋体" w:hAnsi="宋体"/>
          <w:b/>
          <w:color w:val="000000"/>
          <w:sz w:val="32"/>
          <w:szCs w:val="32"/>
        </w:rPr>
      </w:pPr>
    </w:p>
    <w:p w14:paraId="54EB99AE">
      <w:pPr>
        <w:snapToGrid w:val="0"/>
        <w:spacing w:before="165" w:beforeLines="50" w:after="50"/>
        <w:ind w:left="142"/>
        <w:jc w:val="center"/>
        <w:rPr>
          <w:rFonts w:hint="eastAsia" w:ascii="宋体" w:hAnsi="宋体"/>
          <w:b/>
          <w:color w:val="000000"/>
          <w:sz w:val="32"/>
          <w:szCs w:val="32"/>
        </w:rPr>
      </w:pPr>
      <w:r>
        <w:rPr>
          <w:rFonts w:hint="eastAsia" w:ascii="宋体" w:hAnsi="宋体"/>
          <w:b/>
          <w:color w:val="000000"/>
          <w:sz w:val="32"/>
          <w:szCs w:val="32"/>
        </w:rPr>
        <w:t>四、产品出厂标准、质量检测报告</w:t>
      </w:r>
    </w:p>
    <w:p w14:paraId="159238AC">
      <w:pPr>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（由投标人根据采购需求自行编制）</w:t>
      </w:r>
    </w:p>
    <w:p w14:paraId="0F78D7BF">
      <w:pPr>
        <w:snapToGrid w:val="0"/>
        <w:spacing w:before="165" w:beforeLines="50" w:after="50"/>
        <w:ind w:left="142"/>
        <w:jc w:val="center"/>
        <w:rPr>
          <w:rFonts w:hint="eastAsia" w:ascii="宋体" w:hAnsi="宋体"/>
          <w:b/>
          <w:color w:val="000000"/>
          <w:sz w:val="32"/>
          <w:szCs w:val="32"/>
        </w:rPr>
      </w:pPr>
    </w:p>
    <w:p w14:paraId="09028B5B">
      <w:pPr>
        <w:snapToGrid w:val="0"/>
        <w:spacing w:line="360" w:lineRule="auto"/>
        <w:ind w:firstLine="5160" w:firstLineChars="215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6503F832">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02445E4B">
      <w:pPr>
        <w:spacing w:line="360" w:lineRule="auto"/>
        <w:jc w:val="center"/>
        <w:rPr>
          <w:rFonts w:hint="eastAsia" w:ascii="宋体" w:hAnsi="宋体"/>
          <w:b/>
          <w:color w:val="000000"/>
          <w:sz w:val="32"/>
          <w:szCs w:val="32"/>
        </w:rPr>
      </w:pPr>
      <w:r>
        <w:rPr>
          <w:rFonts w:hint="eastAsia" w:ascii="宋体" w:hAnsi="宋体"/>
          <w:b/>
          <w:color w:val="000000"/>
          <w:sz w:val="32"/>
          <w:szCs w:val="32"/>
        </w:rPr>
        <w:t>五、优惠条件及特殊承诺</w:t>
      </w:r>
    </w:p>
    <w:p w14:paraId="04051E9E">
      <w:pPr>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（由投标人根据采购需求自行编制）</w:t>
      </w:r>
    </w:p>
    <w:p w14:paraId="5F15C31C">
      <w:pPr>
        <w:spacing w:line="360" w:lineRule="auto"/>
        <w:jc w:val="center"/>
        <w:rPr>
          <w:rFonts w:hint="eastAsia" w:ascii="仿宋_GB2312" w:hAnsi="仿宋" w:eastAsia="仿宋_GB2312" w:cs="仿宋_GB2312"/>
          <w:sz w:val="18"/>
          <w:szCs w:val="18"/>
        </w:rPr>
      </w:pPr>
    </w:p>
    <w:p w14:paraId="4EB92362">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41ADEECF">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2A51B368">
      <w:pPr>
        <w:snapToGrid w:val="0"/>
        <w:spacing w:before="165" w:beforeLines="50" w:after="50"/>
        <w:ind w:left="142"/>
        <w:jc w:val="center"/>
        <w:rPr>
          <w:rFonts w:hint="eastAsia" w:ascii="宋体" w:hAnsi="宋体"/>
          <w:b/>
          <w:color w:val="000000"/>
          <w:sz w:val="32"/>
          <w:szCs w:val="32"/>
        </w:rPr>
      </w:pPr>
    </w:p>
    <w:p w14:paraId="3B0E6BF9">
      <w:pPr>
        <w:snapToGrid w:val="0"/>
        <w:spacing w:before="165" w:beforeLines="50" w:after="50"/>
        <w:ind w:left="142"/>
        <w:jc w:val="center"/>
        <w:rPr>
          <w:rFonts w:hint="eastAsia" w:ascii="宋体" w:hAnsi="宋体"/>
          <w:b/>
          <w:color w:val="000000"/>
          <w:sz w:val="32"/>
          <w:szCs w:val="32"/>
        </w:rPr>
      </w:pPr>
      <w:r>
        <w:rPr>
          <w:rFonts w:hint="eastAsia" w:ascii="宋体" w:hAnsi="宋体"/>
          <w:b/>
          <w:color w:val="000000"/>
          <w:sz w:val="32"/>
          <w:szCs w:val="32"/>
        </w:rPr>
        <w:t>六、投标人对项目的合理化建议和改进措施</w:t>
      </w:r>
    </w:p>
    <w:p w14:paraId="09DBF176">
      <w:pPr>
        <w:spacing w:line="360" w:lineRule="auto"/>
        <w:ind w:firstLine="4048" w:firstLineChars="1687"/>
        <w:rPr>
          <w:rFonts w:hint="eastAsia" w:ascii="仿宋_GB2312" w:hAnsi="仿宋" w:eastAsia="仿宋_GB2312" w:cs="仿宋_GB2312"/>
          <w:sz w:val="24"/>
        </w:rPr>
      </w:pPr>
      <w:r>
        <w:rPr>
          <w:rFonts w:hint="eastAsia" w:ascii="仿宋_GB2312" w:hAnsi="仿宋" w:eastAsia="仿宋_GB2312" w:cs="仿宋_GB2312"/>
          <w:sz w:val="24"/>
        </w:rPr>
        <w:t>（格式自拟）</w:t>
      </w:r>
    </w:p>
    <w:p w14:paraId="582BB7D7">
      <w:pPr>
        <w:snapToGrid w:val="0"/>
        <w:spacing w:line="360" w:lineRule="auto"/>
        <w:ind w:firstLine="4935" w:firstLineChars="2350"/>
        <w:rPr>
          <w:rFonts w:hint="eastAsia" w:hAnsi="宋体"/>
          <w:color w:val="000000"/>
          <w:szCs w:val="21"/>
        </w:rPr>
      </w:pPr>
      <w:r>
        <w:rPr>
          <w:rFonts w:hAnsi="宋体"/>
          <w:color w:val="000000"/>
          <w:szCs w:val="21"/>
        </w:rPr>
        <w:t xml:space="preserve"> </w:t>
      </w:r>
    </w:p>
    <w:p w14:paraId="5D9350AE">
      <w:pPr>
        <w:snapToGrid w:val="0"/>
        <w:spacing w:line="360" w:lineRule="auto"/>
        <w:ind w:firstLine="4935" w:firstLineChars="2350"/>
        <w:rPr>
          <w:rFonts w:hAnsi="宋体"/>
          <w:color w:val="000000"/>
          <w:szCs w:val="21"/>
        </w:rPr>
      </w:pPr>
    </w:p>
    <w:p w14:paraId="79941E7A">
      <w:pPr>
        <w:snapToGrid w:val="0"/>
        <w:spacing w:line="360" w:lineRule="auto"/>
        <w:rPr>
          <w:rFonts w:hAnsi="宋体"/>
          <w:color w:val="000000"/>
          <w:szCs w:val="21"/>
        </w:rPr>
      </w:pPr>
    </w:p>
    <w:p w14:paraId="30588169">
      <w:pPr>
        <w:snapToGrid w:val="0"/>
        <w:spacing w:line="360" w:lineRule="auto"/>
        <w:ind w:firstLine="4935" w:firstLineChars="2350"/>
        <w:rPr>
          <w:rFonts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投标人名称(电子签章)：</w:t>
      </w:r>
    </w:p>
    <w:p w14:paraId="42ACCB87">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05E3A1AD">
      <w:pPr>
        <w:autoSpaceDE w:val="0"/>
        <w:autoSpaceDN w:val="0"/>
        <w:spacing w:line="360" w:lineRule="auto"/>
        <w:ind w:firstLine="120"/>
        <w:rPr>
          <w:rFonts w:hint="eastAsia" w:ascii="仿宋_GB2312" w:hAnsi="仿宋" w:eastAsia="仿宋_GB2312" w:cs="仿宋_GB2312"/>
          <w:sz w:val="24"/>
        </w:rPr>
      </w:pPr>
    </w:p>
    <w:p w14:paraId="36BD843B">
      <w:pPr>
        <w:spacing w:line="360" w:lineRule="auto"/>
        <w:jc w:val="center"/>
        <w:rPr>
          <w:rFonts w:hint="eastAsia" w:ascii="宋体" w:hAnsi="宋体"/>
          <w:b/>
          <w:color w:val="000000"/>
          <w:sz w:val="32"/>
          <w:szCs w:val="32"/>
        </w:rPr>
      </w:pPr>
      <w:r>
        <w:rPr>
          <w:rFonts w:hint="eastAsia" w:ascii="宋体" w:hAnsi="宋体"/>
          <w:b/>
          <w:color w:val="000000"/>
          <w:sz w:val="32"/>
          <w:szCs w:val="32"/>
        </w:rPr>
        <w:t>七、认为需要的其他技术文件或说明</w:t>
      </w:r>
    </w:p>
    <w:p w14:paraId="7775E949">
      <w:pPr>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（由投标人根据采购需求自行编制）</w:t>
      </w:r>
    </w:p>
    <w:p w14:paraId="3070F103">
      <w:pPr>
        <w:spacing w:line="360" w:lineRule="auto"/>
        <w:jc w:val="center"/>
        <w:rPr>
          <w:rFonts w:hint="eastAsia" w:ascii="仿宋_GB2312" w:hAnsi="仿宋" w:eastAsia="仿宋_GB2312" w:cs="仿宋_GB2312"/>
          <w:sz w:val="24"/>
        </w:rPr>
      </w:pPr>
    </w:p>
    <w:p w14:paraId="3B605BB1">
      <w:pPr>
        <w:autoSpaceDE w:val="0"/>
        <w:autoSpaceDN w:val="0"/>
        <w:spacing w:line="360" w:lineRule="auto"/>
        <w:ind w:firstLine="4800" w:firstLineChars="2000"/>
        <w:rPr>
          <w:rFonts w:hint="eastAsia" w:ascii="仿宋_GB2312" w:hAnsi="仿宋" w:eastAsia="仿宋_GB2312" w:cs="仿宋_GB2312"/>
          <w:sz w:val="24"/>
        </w:rPr>
      </w:pPr>
      <w:r>
        <w:rPr>
          <w:rFonts w:hint="eastAsia" w:ascii="仿宋_GB2312" w:hAnsi="仿宋" w:eastAsia="仿宋_GB2312" w:cs="仿宋_GB2312"/>
          <w:kern w:val="0"/>
          <w:sz w:val="24"/>
        </w:rPr>
        <w:t>投标人名称（电子</w:t>
      </w:r>
      <w:r>
        <w:rPr>
          <w:rFonts w:hint="eastAsia" w:ascii="仿宋_GB2312" w:hAnsi="仿宋" w:eastAsia="仿宋_GB2312" w:cs="仿宋_GB2312"/>
          <w:kern w:val="0"/>
          <w:sz w:val="24"/>
          <w:lang w:val="zh-CN"/>
        </w:rPr>
        <w:t>签章</w:t>
      </w:r>
      <w:r>
        <w:rPr>
          <w:rFonts w:hint="eastAsia" w:ascii="仿宋_GB2312" w:hAnsi="仿宋" w:eastAsia="仿宋_GB2312" w:cs="仿宋_GB2312"/>
          <w:kern w:val="0"/>
          <w:sz w:val="24"/>
        </w:rPr>
        <w:t xml:space="preserve">）：                       </w:t>
      </w:r>
    </w:p>
    <w:p w14:paraId="5CA56EA2">
      <w:pPr>
        <w:autoSpaceDE w:val="0"/>
        <w:autoSpaceDN w:val="0"/>
        <w:spacing w:line="360" w:lineRule="auto"/>
        <w:rPr>
          <w:rFonts w:hint="eastAsia" w:ascii="仿宋_GB2312" w:hAnsi="仿宋" w:eastAsia="仿宋_GB2312" w:cs="仿宋_GB2312"/>
          <w:b/>
          <w:bCs/>
          <w:sz w:val="30"/>
          <w:szCs w:val="30"/>
        </w:rPr>
      </w:pP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日期：  年  月   日</w:t>
      </w:r>
    </w:p>
    <w:p w14:paraId="476355E2">
      <w:pPr>
        <w:widowControl/>
        <w:jc w:val="left"/>
        <w:rPr>
          <w:rFonts w:ascii="宋体" w:hAnsi="宋体"/>
          <w:b/>
          <w:bCs/>
          <w:color w:val="000000"/>
          <w:sz w:val="24"/>
        </w:rPr>
        <w:sectPr>
          <w:pgSz w:w="11906" w:h="16838"/>
          <w:pgMar w:top="1134" w:right="1134" w:bottom="1134" w:left="1134" w:header="720" w:footer="720" w:gutter="0"/>
          <w:cols w:space="720" w:num="1"/>
          <w:docGrid w:type="lines" w:linePitch="331" w:charSpace="0"/>
        </w:sectPr>
      </w:pPr>
    </w:p>
    <w:p w14:paraId="3D1FFFE1">
      <w:pPr>
        <w:pStyle w:val="18"/>
        <w:jc w:val="center"/>
        <w:outlineLvl w:val="1"/>
        <w:rPr>
          <w:rFonts w:hint="eastAsia" w:hAnsi="宋体"/>
          <w:b/>
          <w:bCs/>
          <w:color w:val="000000"/>
          <w:sz w:val="28"/>
          <w:szCs w:val="28"/>
        </w:rPr>
      </w:pPr>
      <w:bookmarkStart w:id="320" w:name="_Toc18897"/>
      <w:r>
        <w:rPr>
          <w:rFonts w:hint="eastAsia" w:hAnsi="宋体"/>
          <w:b/>
          <w:bCs/>
          <w:color w:val="000000"/>
          <w:sz w:val="28"/>
          <w:szCs w:val="28"/>
        </w:rPr>
        <w:t>第五节 报价文件格式</w:t>
      </w:r>
      <w:bookmarkEnd w:id="320"/>
    </w:p>
    <w:p w14:paraId="0BC58D59">
      <w:pPr>
        <w:snapToGrid w:val="0"/>
        <w:spacing w:before="165" w:beforeLines="50" w:after="50" w:line="400" w:lineRule="exact"/>
        <w:rPr>
          <w:rFonts w:hint="eastAsia" w:ascii="宋体" w:hAnsi="宋体"/>
          <w:bCs/>
          <w:color w:val="000000"/>
          <w:sz w:val="32"/>
          <w:szCs w:val="20"/>
        </w:rPr>
      </w:pPr>
      <w:r>
        <w:rPr>
          <w:rFonts w:hint="eastAsia" w:ascii="宋体" w:hAnsi="宋体"/>
          <w:color w:val="000000"/>
          <w:sz w:val="24"/>
        </w:rPr>
        <w:t xml:space="preserve">                                                            </w:t>
      </w:r>
      <w:r>
        <w:rPr>
          <w:rFonts w:hint="eastAsia" w:ascii="宋体" w:hAnsi="宋体"/>
          <w:bCs/>
          <w:color w:val="000000"/>
        </w:rPr>
        <w:t>电子投标文件</w:t>
      </w:r>
    </w:p>
    <w:p w14:paraId="41354EE0">
      <w:pPr>
        <w:snapToGrid w:val="0"/>
        <w:spacing w:before="165" w:beforeLines="50" w:after="50" w:line="400" w:lineRule="exact"/>
        <w:jc w:val="center"/>
        <w:rPr>
          <w:rFonts w:hint="eastAsia" w:ascii="宋体" w:hAnsi="宋体"/>
          <w:bCs/>
          <w:color w:val="000000"/>
          <w:sz w:val="24"/>
          <w:szCs w:val="20"/>
        </w:rPr>
      </w:pPr>
    </w:p>
    <w:p w14:paraId="7B1B54CF">
      <w:pPr>
        <w:snapToGrid w:val="0"/>
        <w:spacing w:before="165" w:beforeLines="50" w:after="50" w:line="400" w:lineRule="exact"/>
        <w:jc w:val="center"/>
        <w:rPr>
          <w:rFonts w:hint="eastAsia" w:ascii="宋体" w:hAnsi="宋体"/>
          <w:b/>
          <w:bCs/>
          <w:color w:val="000000"/>
          <w:sz w:val="32"/>
          <w:szCs w:val="32"/>
        </w:rPr>
      </w:pPr>
      <w:r>
        <w:rPr>
          <w:rFonts w:hint="eastAsia" w:ascii="宋体" w:hAnsi="宋体"/>
          <w:b/>
          <w:bCs/>
          <w:color w:val="000000"/>
          <w:sz w:val="32"/>
          <w:szCs w:val="32"/>
        </w:rPr>
        <w:t>报价文件（封面）</w:t>
      </w:r>
    </w:p>
    <w:p w14:paraId="50042869">
      <w:pPr>
        <w:snapToGrid w:val="0"/>
        <w:spacing w:before="165" w:beforeLines="50" w:after="50" w:line="400" w:lineRule="exact"/>
        <w:rPr>
          <w:rFonts w:hint="eastAsia" w:ascii="宋体" w:hAnsi="宋体"/>
          <w:bCs/>
          <w:color w:val="000000"/>
          <w:sz w:val="24"/>
          <w:szCs w:val="20"/>
        </w:rPr>
      </w:pPr>
    </w:p>
    <w:p w14:paraId="3915E4EA">
      <w:pPr>
        <w:snapToGrid w:val="0"/>
        <w:spacing w:before="165" w:beforeLines="50" w:after="50" w:line="400" w:lineRule="exact"/>
        <w:rPr>
          <w:rFonts w:hint="eastAsia" w:ascii="宋体" w:hAnsi="宋体"/>
          <w:bCs/>
          <w:color w:val="000000"/>
          <w:sz w:val="24"/>
          <w:szCs w:val="20"/>
        </w:rPr>
      </w:pPr>
    </w:p>
    <w:p w14:paraId="2A3A6930">
      <w:pPr>
        <w:snapToGrid w:val="0"/>
        <w:spacing w:before="165" w:beforeLines="50" w:after="50" w:line="400" w:lineRule="exact"/>
        <w:rPr>
          <w:rFonts w:hint="eastAsia" w:ascii="宋体" w:hAnsi="宋体"/>
          <w:bCs/>
          <w:color w:val="000000"/>
          <w:sz w:val="24"/>
          <w:szCs w:val="20"/>
        </w:rPr>
      </w:pPr>
    </w:p>
    <w:p w14:paraId="3D6D8239">
      <w:pPr>
        <w:snapToGrid w:val="0"/>
        <w:spacing w:before="165" w:beforeLines="50" w:after="50" w:line="400" w:lineRule="exact"/>
        <w:rPr>
          <w:rFonts w:hint="eastAsia" w:ascii="宋体" w:hAnsi="宋体"/>
          <w:bCs/>
          <w:color w:val="000000"/>
          <w:sz w:val="24"/>
          <w:szCs w:val="20"/>
        </w:rPr>
      </w:pPr>
    </w:p>
    <w:p w14:paraId="45B16830">
      <w:pPr>
        <w:snapToGrid w:val="0"/>
        <w:spacing w:before="165" w:beforeLines="50" w:after="50" w:line="400" w:lineRule="exact"/>
        <w:ind w:firstLine="360" w:firstLineChars="150"/>
        <w:rPr>
          <w:rFonts w:hint="eastAsia" w:ascii="宋体" w:hAnsi="宋体" w:eastAsia="宋体"/>
          <w:bCs/>
          <w:color w:val="000000"/>
          <w:sz w:val="24"/>
          <w:lang w:eastAsia="zh-CN"/>
        </w:rPr>
      </w:pPr>
      <w:r>
        <w:rPr>
          <w:rFonts w:hint="eastAsia" w:ascii="宋体" w:hAnsi="宋体"/>
          <w:bCs/>
          <w:color w:val="000000"/>
          <w:sz w:val="24"/>
        </w:rPr>
        <w:t xml:space="preserve">项目名称： </w:t>
      </w:r>
      <w:r>
        <w:rPr>
          <w:rFonts w:hint="eastAsia" w:ascii="宋体" w:hAnsi="宋体"/>
          <w:bCs/>
          <w:color w:val="000000"/>
          <w:sz w:val="24"/>
          <w:lang w:eastAsia="zh-CN"/>
        </w:rPr>
        <w:t>2025年信息化设备采购项目(重)</w:t>
      </w:r>
    </w:p>
    <w:p w14:paraId="7B861D17">
      <w:pPr>
        <w:snapToGrid w:val="0"/>
        <w:spacing w:before="165" w:beforeLines="50" w:after="50" w:line="400" w:lineRule="exact"/>
        <w:ind w:firstLine="360" w:firstLineChars="150"/>
        <w:rPr>
          <w:rFonts w:hint="eastAsia" w:ascii="宋体" w:hAnsi="宋体"/>
          <w:bCs/>
          <w:color w:val="000000"/>
          <w:sz w:val="24"/>
        </w:rPr>
      </w:pPr>
    </w:p>
    <w:p w14:paraId="5154728D">
      <w:pPr>
        <w:snapToGrid w:val="0"/>
        <w:spacing w:before="165" w:beforeLines="50" w:after="50" w:line="400" w:lineRule="exact"/>
        <w:ind w:firstLine="360" w:firstLineChars="150"/>
        <w:rPr>
          <w:rFonts w:hint="eastAsia" w:ascii="宋体" w:hAnsi="宋体" w:eastAsia="宋体"/>
          <w:bCs/>
          <w:color w:val="000000"/>
          <w:sz w:val="24"/>
          <w:lang w:eastAsia="zh-CN"/>
        </w:rPr>
      </w:pPr>
      <w:r>
        <w:rPr>
          <w:rFonts w:hint="eastAsia" w:ascii="宋体" w:hAnsi="宋体"/>
          <w:bCs/>
          <w:color w:val="000000"/>
          <w:sz w:val="24"/>
        </w:rPr>
        <w:t xml:space="preserve">项目编号： </w:t>
      </w:r>
      <w:r>
        <w:rPr>
          <w:rFonts w:hint="eastAsia" w:ascii="宋体" w:hAnsi="宋体"/>
          <w:bCs/>
          <w:color w:val="000000"/>
          <w:sz w:val="24"/>
          <w:lang w:eastAsia="zh-CN"/>
        </w:rPr>
        <w:t>NNZC2025-G1-270232-HZSG</w:t>
      </w:r>
    </w:p>
    <w:p w14:paraId="1962C14F">
      <w:pPr>
        <w:snapToGrid w:val="0"/>
        <w:spacing w:before="165" w:beforeLines="50" w:after="50" w:line="400" w:lineRule="exact"/>
        <w:ind w:firstLine="360" w:firstLineChars="150"/>
        <w:rPr>
          <w:rFonts w:hint="eastAsia" w:ascii="宋体" w:hAnsi="宋体"/>
          <w:bCs/>
          <w:color w:val="000000"/>
          <w:sz w:val="24"/>
        </w:rPr>
      </w:pPr>
    </w:p>
    <w:p w14:paraId="60C46E19">
      <w:pPr>
        <w:snapToGrid w:val="0"/>
        <w:spacing w:before="165" w:beforeLines="50" w:after="50" w:line="400" w:lineRule="exact"/>
        <w:ind w:firstLine="360" w:firstLineChars="150"/>
        <w:rPr>
          <w:rFonts w:hint="eastAsia" w:ascii="宋体" w:hAnsi="宋体"/>
          <w:bCs/>
          <w:color w:val="000000"/>
          <w:sz w:val="24"/>
        </w:rPr>
      </w:pPr>
      <w:r>
        <w:rPr>
          <w:rFonts w:hint="eastAsia" w:ascii="宋体" w:hAnsi="宋体"/>
          <w:bCs/>
          <w:color w:val="000000"/>
          <w:sz w:val="24"/>
        </w:rPr>
        <w:t>所投分标：</w:t>
      </w:r>
    </w:p>
    <w:p w14:paraId="20156111">
      <w:pPr>
        <w:snapToGrid w:val="0"/>
        <w:spacing w:before="165" w:beforeLines="50" w:after="50" w:line="400" w:lineRule="exact"/>
        <w:ind w:firstLine="360" w:firstLineChars="150"/>
        <w:rPr>
          <w:rFonts w:hint="eastAsia" w:ascii="宋体" w:hAnsi="宋体"/>
          <w:bCs/>
          <w:color w:val="000000"/>
          <w:sz w:val="24"/>
        </w:rPr>
      </w:pPr>
    </w:p>
    <w:p w14:paraId="0AE714CB">
      <w:pPr>
        <w:snapToGrid w:val="0"/>
        <w:spacing w:before="165" w:beforeLines="50" w:after="50" w:line="400" w:lineRule="exact"/>
        <w:ind w:firstLine="360" w:firstLineChars="150"/>
        <w:rPr>
          <w:rFonts w:hint="eastAsia" w:ascii="宋体" w:hAnsi="宋体"/>
          <w:bCs/>
          <w:color w:val="000000"/>
          <w:sz w:val="24"/>
        </w:rPr>
      </w:pPr>
      <w:r>
        <w:rPr>
          <w:rFonts w:hint="eastAsia" w:ascii="宋体" w:hAnsi="宋体"/>
          <w:bCs/>
          <w:color w:val="000000"/>
          <w:sz w:val="24"/>
        </w:rPr>
        <w:t>投标人名称：</w:t>
      </w:r>
    </w:p>
    <w:p w14:paraId="26903D98">
      <w:pPr>
        <w:snapToGrid w:val="0"/>
        <w:spacing w:before="165" w:beforeLines="50" w:after="50" w:line="400" w:lineRule="exact"/>
        <w:ind w:firstLine="360" w:firstLineChars="150"/>
        <w:rPr>
          <w:rFonts w:hint="eastAsia" w:ascii="宋体" w:hAnsi="宋体"/>
          <w:bCs/>
          <w:color w:val="000000"/>
          <w:sz w:val="24"/>
        </w:rPr>
      </w:pPr>
    </w:p>
    <w:p w14:paraId="08BD3B17">
      <w:pPr>
        <w:snapToGrid w:val="0"/>
        <w:spacing w:before="165" w:beforeLines="50" w:after="50" w:line="400" w:lineRule="exact"/>
        <w:ind w:firstLine="360" w:firstLineChars="150"/>
        <w:rPr>
          <w:rFonts w:hint="eastAsia" w:ascii="宋体" w:hAnsi="宋体"/>
          <w:bCs/>
          <w:color w:val="000000"/>
          <w:sz w:val="24"/>
        </w:rPr>
      </w:pPr>
      <w:r>
        <w:rPr>
          <w:rFonts w:hint="eastAsia" w:ascii="宋体" w:hAnsi="宋体"/>
          <w:bCs/>
          <w:color w:val="000000"/>
          <w:sz w:val="24"/>
        </w:rPr>
        <w:t>投标人地址：</w:t>
      </w:r>
    </w:p>
    <w:p w14:paraId="05964B9B">
      <w:pPr>
        <w:pStyle w:val="9"/>
        <w:snapToGrid w:val="0"/>
        <w:spacing w:before="50" w:after="50" w:line="400" w:lineRule="exact"/>
        <w:ind w:firstLine="960" w:firstLineChars="400"/>
        <w:rPr>
          <w:rFonts w:hint="eastAsia" w:ascii="宋体" w:hAnsi="宋体"/>
          <w:bCs/>
          <w:color w:val="000000"/>
          <w:sz w:val="24"/>
          <w:szCs w:val="24"/>
        </w:rPr>
      </w:pPr>
    </w:p>
    <w:p w14:paraId="34C34D3C">
      <w:pPr>
        <w:snapToGrid w:val="0"/>
        <w:spacing w:before="165" w:beforeLines="50" w:after="50" w:line="400" w:lineRule="exact"/>
        <w:rPr>
          <w:rFonts w:hint="eastAsia" w:ascii="宋体" w:hAnsi="宋体"/>
          <w:color w:val="000000"/>
          <w:sz w:val="24"/>
        </w:rPr>
      </w:pPr>
      <w:r>
        <w:rPr>
          <w:rFonts w:hint="eastAsia" w:ascii="宋体" w:hAnsi="宋体"/>
          <w:color w:val="000000"/>
          <w:sz w:val="24"/>
        </w:rPr>
        <w:t xml:space="preserve">                                                       年  月  日</w:t>
      </w:r>
    </w:p>
    <w:p w14:paraId="07ECF70B">
      <w:pPr>
        <w:widowControl/>
        <w:jc w:val="left"/>
        <w:rPr>
          <w:rFonts w:ascii="宋体" w:hAnsi="宋体"/>
          <w:color w:val="000000"/>
          <w:sz w:val="24"/>
        </w:rPr>
        <w:sectPr>
          <w:pgSz w:w="11906" w:h="16838"/>
          <w:pgMar w:top="1134" w:right="1134" w:bottom="1134" w:left="1134" w:header="720" w:footer="720" w:gutter="0"/>
          <w:cols w:space="720" w:num="1"/>
          <w:docGrid w:type="lines" w:linePitch="331" w:charSpace="0"/>
        </w:sectPr>
      </w:pPr>
    </w:p>
    <w:p w14:paraId="6696AC02">
      <w:pPr>
        <w:rPr>
          <w:rFonts w:hint="eastAsia" w:ascii="宋体" w:hAnsi="宋体" w:cs="宋体"/>
        </w:rPr>
      </w:pPr>
    </w:p>
    <w:p w14:paraId="4CE17809">
      <w:pPr>
        <w:snapToGrid w:val="0"/>
        <w:spacing w:before="165" w:beforeLines="50" w:after="50" w:line="400" w:lineRule="exact"/>
        <w:jc w:val="center"/>
        <w:rPr>
          <w:rFonts w:hint="eastAsia" w:ascii="宋体" w:hAnsi="宋体"/>
          <w:b/>
          <w:bCs/>
          <w:color w:val="000000"/>
          <w:sz w:val="32"/>
          <w:szCs w:val="32"/>
        </w:rPr>
      </w:pPr>
      <w:r>
        <w:rPr>
          <w:rFonts w:hint="eastAsia" w:ascii="宋体" w:hAnsi="宋体"/>
          <w:b/>
          <w:bCs/>
          <w:color w:val="000000"/>
          <w:sz w:val="32"/>
          <w:szCs w:val="32"/>
        </w:rPr>
        <w:t>报价文件目录</w:t>
      </w:r>
    </w:p>
    <w:p w14:paraId="424F0FB9">
      <w:pPr>
        <w:rPr>
          <w:rFonts w:hint="eastAsia" w:ascii="宋体" w:hAnsi="宋体" w:cs="宋体"/>
        </w:rPr>
      </w:pPr>
    </w:p>
    <w:p w14:paraId="45BAC56B">
      <w:pPr>
        <w:rPr>
          <w:rFonts w:hint="eastAsia" w:ascii="仿宋_GB2312" w:hAnsi="仿宋" w:eastAsia="仿宋_GB2312" w:cs="仿宋_GB2312"/>
          <w:kern w:val="0"/>
          <w:sz w:val="24"/>
        </w:rPr>
      </w:pPr>
      <w:r>
        <w:rPr>
          <w:rFonts w:hint="eastAsia" w:ascii="仿宋_GB2312" w:hAnsi="仿宋" w:eastAsia="仿宋_GB2312" w:cs="仿宋_GB2312"/>
          <w:kern w:val="0"/>
          <w:sz w:val="24"/>
        </w:rPr>
        <w:t>一、投标函………………………………………………………（页码）</w:t>
      </w:r>
    </w:p>
    <w:p w14:paraId="03493817">
      <w:pPr>
        <w:rPr>
          <w:rFonts w:hint="eastAsia" w:ascii="仿宋_GB2312" w:hAnsi="仿宋" w:eastAsia="仿宋_GB2312" w:cs="仿宋_GB2312"/>
          <w:kern w:val="0"/>
          <w:sz w:val="24"/>
        </w:rPr>
      </w:pPr>
      <w:r>
        <w:rPr>
          <w:rFonts w:hint="eastAsia" w:ascii="仿宋_GB2312" w:hAnsi="仿宋" w:eastAsia="仿宋_GB2312" w:cs="仿宋_GB2312"/>
          <w:kern w:val="0"/>
          <w:sz w:val="24"/>
        </w:rPr>
        <w:t>二、开标一览表…………………………………………………（页码）</w:t>
      </w:r>
    </w:p>
    <w:p w14:paraId="494DB496">
      <w:pPr>
        <w:spacing w:line="360" w:lineRule="auto"/>
        <w:rPr>
          <w:rFonts w:hint="eastAsia" w:ascii="仿宋_GB2312" w:hAnsi="仿宋" w:eastAsia="仿宋_GB2312" w:cs="仿宋_GB2312"/>
          <w:sz w:val="24"/>
        </w:rPr>
      </w:pPr>
      <w:r>
        <w:rPr>
          <w:rFonts w:hint="eastAsia" w:ascii="仿宋_GB2312" w:hAnsi="仿宋" w:eastAsia="仿宋_GB2312" w:cs="仿宋_GB2312"/>
          <w:kern w:val="0"/>
          <w:sz w:val="24"/>
        </w:rPr>
        <w:t>三、中小企业声明函……………………………………………（页码）</w:t>
      </w:r>
    </w:p>
    <w:p w14:paraId="0EA572A3">
      <w:pPr>
        <w:widowControl/>
        <w:jc w:val="left"/>
        <w:rPr>
          <w:rFonts w:ascii="宋体" w:hAnsi="宋体"/>
          <w:color w:val="000000"/>
          <w:sz w:val="30"/>
          <w:szCs w:val="20"/>
        </w:rPr>
        <w:sectPr>
          <w:pgSz w:w="11906" w:h="16838"/>
          <w:pgMar w:top="1134" w:right="1134" w:bottom="1134" w:left="1134" w:header="720" w:footer="720" w:gutter="0"/>
          <w:cols w:space="720" w:num="1"/>
          <w:docGrid w:type="lines" w:linePitch="331" w:charSpace="0"/>
        </w:sectPr>
      </w:pPr>
    </w:p>
    <w:p w14:paraId="0ED01FB6">
      <w:pPr>
        <w:pStyle w:val="18"/>
        <w:spacing w:line="500" w:lineRule="exact"/>
        <w:jc w:val="center"/>
        <w:rPr>
          <w:rFonts w:hint="eastAsia" w:ascii="Times New Roman" w:hAnsi="Times New Roman"/>
          <w:b/>
          <w:bCs/>
          <w:sz w:val="30"/>
          <w:szCs w:val="30"/>
        </w:rPr>
      </w:pPr>
      <w:r>
        <w:rPr>
          <w:rFonts w:hint="eastAsia" w:ascii="Times New Roman" w:hAnsi="Times New Roman"/>
          <w:b/>
          <w:bCs/>
          <w:sz w:val="30"/>
          <w:szCs w:val="30"/>
        </w:rPr>
        <w:t>一、投标函</w:t>
      </w:r>
    </w:p>
    <w:p w14:paraId="60E11EBA">
      <w:pPr>
        <w:pStyle w:val="18"/>
        <w:spacing w:line="440" w:lineRule="exact"/>
        <w:ind w:firstLine="420" w:firstLineChars="200"/>
        <w:rPr>
          <w:rFonts w:ascii="Times New Roman" w:hAnsi="Times New Roman"/>
        </w:rPr>
      </w:pPr>
      <w:r>
        <w:rPr>
          <w:rFonts w:hint="eastAsia" w:ascii="Times New Roman" w:hAnsi="Times New Roman"/>
        </w:rPr>
        <w:t>致：</w:t>
      </w:r>
      <w:r>
        <w:rPr>
          <w:rFonts w:hint="eastAsia" w:ascii="Times New Roman" w:hAnsi="Times New Roman"/>
          <w:u w:val="single"/>
          <w:lang w:eastAsia="zh-CN"/>
        </w:rPr>
        <w:t>横州市公共资源交易中心</w:t>
      </w:r>
      <w:r>
        <w:rPr>
          <w:rFonts w:ascii="Times New Roman" w:hAnsi="Times New Roman"/>
        </w:rPr>
        <w:t xml:space="preserve"> </w:t>
      </w:r>
    </w:p>
    <w:p w14:paraId="72C411AD">
      <w:pPr>
        <w:pStyle w:val="18"/>
        <w:spacing w:line="440" w:lineRule="exact"/>
        <w:ind w:firstLine="420" w:firstLineChars="200"/>
      </w:pPr>
      <w:r>
        <w:rPr>
          <w:rFonts w:hint="eastAsia"/>
        </w:rPr>
        <w:t>我方已仔细阅读了贵方组织的</w:t>
      </w:r>
      <w:r>
        <w:rPr>
          <w:rFonts w:ascii="Times New Roman" w:hAnsi="Times New Roman"/>
          <w:u w:val="single"/>
        </w:rPr>
        <w:t xml:space="preserve">  </w:t>
      </w:r>
      <w:r>
        <w:rPr>
          <w:rFonts w:hint="eastAsia" w:ascii="Times New Roman" w:hAnsi="Times New Roman"/>
          <w:u w:val="single"/>
          <w:lang w:eastAsia="zh-CN"/>
        </w:rPr>
        <w:t>2025年信息化设备采购项目(重)</w:t>
      </w:r>
      <w:r>
        <w:rPr>
          <w:rFonts w:ascii="Times New Roman" w:hAnsi="Times New Roman"/>
          <w:u w:val="single"/>
        </w:rPr>
        <w:t xml:space="preserve">  </w:t>
      </w:r>
      <w:r>
        <w:rPr>
          <w:rFonts w:hint="eastAsia"/>
        </w:rPr>
        <w:t>项目（项目编号：</w:t>
      </w:r>
      <w:r>
        <w:rPr>
          <w:rFonts w:hint="eastAsia"/>
          <w:lang w:eastAsia="zh-CN"/>
        </w:rPr>
        <w:t>NNZC2025-G1-270232-HZSG</w:t>
      </w:r>
      <w:r>
        <w:rPr>
          <w:rFonts w:hint="eastAsia"/>
        </w:rPr>
        <w:t>）的招标文件的全部内容，授权</w:t>
      </w:r>
      <w:r>
        <w:rPr>
          <w:rFonts w:ascii="Times New Roman" w:hAnsi="Times New Roman"/>
          <w:u w:val="single"/>
        </w:rPr>
        <w:t xml:space="preserve">                      </w:t>
      </w:r>
      <w:r>
        <w:rPr>
          <w:rFonts w:hint="eastAsia"/>
        </w:rPr>
        <w:t>(全权代表姓名)</w:t>
      </w:r>
      <w:r>
        <w:rPr>
          <w:rFonts w:ascii="Times New Roman" w:hAnsi="Times New Roman"/>
          <w:u w:val="single"/>
        </w:rPr>
        <w:t xml:space="preserve">          </w:t>
      </w:r>
      <w:r>
        <w:rPr>
          <w:rFonts w:hint="eastAsia"/>
        </w:rPr>
        <w:t xml:space="preserve"> (职务、职称)为全权代表，现正式递交下述文件参加贵方组织的本次政府采购活动： </w:t>
      </w:r>
    </w:p>
    <w:p w14:paraId="76658B96">
      <w:pPr>
        <w:pStyle w:val="18"/>
        <w:spacing w:line="440" w:lineRule="exact"/>
        <w:ind w:firstLine="420" w:firstLineChars="200"/>
        <w:rPr>
          <w:rFonts w:hint="eastAsia"/>
        </w:rPr>
      </w:pPr>
      <w:r>
        <w:rPr>
          <w:rFonts w:hint="eastAsia"/>
        </w:rPr>
        <w:t>一、报价文件电子版一份（包含按投标人须知前附表要求提交的全部文件）；</w:t>
      </w:r>
    </w:p>
    <w:p w14:paraId="78A707D0">
      <w:pPr>
        <w:pStyle w:val="18"/>
        <w:spacing w:line="440" w:lineRule="exact"/>
        <w:ind w:firstLine="482"/>
        <w:rPr>
          <w:rFonts w:hint="eastAsia"/>
        </w:rPr>
      </w:pPr>
      <w:r>
        <w:rPr>
          <w:rFonts w:hint="eastAsia"/>
        </w:rPr>
        <w:t>二、资格文件电子版一份（包含按投标人须知前附表要求提交的全部文件）；</w:t>
      </w:r>
    </w:p>
    <w:p w14:paraId="693FD1ED">
      <w:pPr>
        <w:pStyle w:val="18"/>
        <w:spacing w:line="440" w:lineRule="exact"/>
        <w:ind w:firstLine="482"/>
        <w:rPr>
          <w:rFonts w:hint="eastAsia"/>
        </w:rPr>
      </w:pPr>
      <w:r>
        <w:rPr>
          <w:rFonts w:hint="eastAsia"/>
        </w:rPr>
        <w:t>三、</w:t>
      </w:r>
      <w:r>
        <w:rPr>
          <w:rFonts w:hint="eastAsia" w:hAnsi="宋体"/>
        </w:rPr>
        <w:t>技术</w:t>
      </w:r>
      <w:r>
        <w:rPr>
          <w:rFonts w:hint="eastAsia"/>
        </w:rPr>
        <w:t>文件电子版一份（包含按投标人须知前附表要求提交的全部文件）；</w:t>
      </w:r>
    </w:p>
    <w:p w14:paraId="28237647">
      <w:pPr>
        <w:pStyle w:val="18"/>
        <w:spacing w:line="440" w:lineRule="exact"/>
        <w:ind w:firstLine="482"/>
        <w:rPr>
          <w:rFonts w:hint="eastAsia"/>
        </w:rPr>
      </w:pPr>
      <w:r>
        <w:rPr>
          <w:rFonts w:hint="eastAsia" w:hAnsi="宋体"/>
        </w:rPr>
        <w:t>四、</w:t>
      </w:r>
      <w:r>
        <w:rPr>
          <w:rFonts w:hint="eastAsia"/>
        </w:rPr>
        <w:t>商务</w:t>
      </w:r>
      <w:r>
        <w:rPr>
          <w:rFonts w:hint="eastAsia" w:hAnsi="宋体"/>
        </w:rPr>
        <w:t>文件</w:t>
      </w:r>
      <w:r>
        <w:rPr>
          <w:rFonts w:hint="eastAsia"/>
        </w:rPr>
        <w:t>电子版一份（包含按投标人须知前附表要求提交的全部文件）；</w:t>
      </w:r>
    </w:p>
    <w:p w14:paraId="6FB99FC8">
      <w:pPr>
        <w:pStyle w:val="18"/>
        <w:spacing w:line="440" w:lineRule="exact"/>
        <w:ind w:firstLine="482"/>
        <w:rPr>
          <w:rFonts w:hint="eastAsia" w:ascii="Times New Roman" w:hAnsi="Times New Roman"/>
        </w:rPr>
      </w:pPr>
      <w:r>
        <w:rPr>
          <w:rFonts w:hint="eastAsia"/>
        </w:rPr>
        <w:t>据此函，签字人兹宣布：</w:t>
      </w:r>
    </w:p>
    <w:p w14:paraId="2B9AC40F">
      <w:pPr>
        <w:pStyle w:val="18"/>
        <w:spacing w:line="440" w:lineRule="exact"/>
        <w:ind w:firstLine="420" w:firstLineChars="200"/>
        <w:rPr>
          <w:rFonts w:ascii="Times New Roman" w:hAnsi="Times New Roman"/>
        </w:rPr>
      </w:pPr>
      <w:r>
        <w:rPr>
          <w:rFonts w:hint="eastAsia"/>
        </w:rPr>
        <w:t>1、我方愿意以（大写）人民币</w:t>
      </w:r>
      <w:r>
        <w:rPr>
          <w:rFonts w:hint="eastAsia"/>
          <w:u w:val="single"/>
        </w:rPr>
        <w:t xml:space="preserve">              </w:t>
      </w:r>
      <w:r>
        <w:rPr>
          <w:rFonts w:hint="eastAsia"/>
        </w:rPr>
        <w:t>元 (￥</w:t>
      </w:r>
      <w:r>
        <w:rPr>
          <w:rFonts w:hint="eastAsia"/>
          <w:u w:val="single"/>
        </w:rPr>
        <w:t xml:space="preserve">          </w:t>
      </w:r>
      <w:r>
        <w:rPr>
          <w:rFonts w:hint="eastAsia"/>
        </w:rPr>
        <w:t>元)的投标总报价，提交货物成果时间（无分标时填写）</w:t>
      </w:r>
      <w:r>
        <w:rPr>
          <w:rFonts w:hint="eastAsia"/>
          <w:u w:val="single"/>
        </w:rPr>
        <w:t xml:space="preserve">              </w:t>
      </w:r>
      <w:r>
        <w:rPr>
          <w:rFonts w:hint="eastAsia"/>
        </w:rPr>
        <w:t>，提供本项目</w:t>
      </w:r>
      <w:r>
        <w:rPr>
          <w:rFonts w:hint="eastAsia" w:hAnsi="Times New Roman"/>
        </w:rPr>
        <w:t>招标文件第二章</w:t>
      </w:r>
      <w:r>
        <w:rPr>
          <w:rFonts w:hint="eastAsia"/>
        </w:rPr>
        <w:t>“货物需求”中的相应的采购内容。</w:t>
      </w:r>
    </w:p>
    <w:p w14:paraId="273B01E6">
      <w:pPr>
        <w:pStyle w:val="18"/>
        <w:spacing w:line="440" w:lineRule="exact"/>
        <w:ind w:firstLine="420" w:firstLineChars="200"/>
        <w:rPr>
          <w:rFonts w:ascii="Times New Roman" w:hAnsi="Times New Roman"/>
        </w:rPr>
      </w:pPr>
      <w:r>
        <w:rPr>
          <w:rFonts w:hint="eastAsia"/>
        </w:rPr>
        <w:t>其中（有分标时填写）：</w:t>
      </w:r>
    </w:p>
    <w:p w14:paraId="3A6E7C77">
      <w:pPr>
        <w:pStyle w:val="18"/>
        <w:spacing w:line="360" w:lineRule="exact"/>
        <w:ind w:firstLine="420" w:firstLineChars="200"/>
        <w:rPr>
          <w:u w:val="single"/>
        </w:rPr>
      </w:pPr>
      <w:r>
        <w:rPr>
          <w:rFonts w:hint="eastAsia"/>
          <w:u w:val="single"/>
        </w:rPr>
        <w:t xml:space="preserve">  </w:t>
      </w:r>
      <w:r>
        <w:rPr>
          <w:rFonts w:hint="eastAsia"/>
        </w:rPr>
        <w:t>分标报价为（大写）人民币</w:t>
      </w:r>
      <w:r>
        <w:rPr>
          <w:rFonts w:hint="eastAsia"/>
          <w:u w:val="single"/>
        </w:rPr>
        <w:t xml:space="preserve">              </w:t>
      </w:r>
      <w:r>
        <w:rPr>
          <w:rFonts w:hint="eastAsia"/>
        </w:rPr>
        <w:t>元 (￥</w:t>
      </w:r>
      <w:r>
        <w:rPr>
          <w:rFonts w:hint="eastAsia"/>
          <w:u w:val="single"/>
        </w:rPr>
        <w:t xml:space="preserve">          </w:t>
      </w:r>
      <w:r>
        <w:rPr>
          <w:rFonts w:hint="eastAsia"/>
        </w:rPr>
        <w:t>元)，提交货物成果时间：</w:t>
      </w:r>
      <w:r>
        <w:rPr>
          <w:rFonts w:hint="eastAsia"/>
          <w:u w:val="single"/>
        </w:rPr>
        <w:t xml:space="preserve">          </w:t>
      </w:r>
      <w:r>
        <w:rPr>
          <w:rFonts w:hint="eastAsia"/>
        </w:rPr>
        <w:t>；</w:t>
      </w:r>
    </w:p>
    <w:p w14:paraId="3E7B5447">
      <w:pPr>
        <w:pStyle w:val="18"/>
        <w:spacing w:line="360" w:lineRule="exact"/>
        <w:ind w:firstLine="420" w:firstLineChars="200"/>
        <w:rPr>
          <w:rFonts w:hint="eastAsia"/>
          <w:u w:val="single"/>
        </w:rPr>
      </w:pPr>
      <w:r>
        <w:rPr>
          <w:rFonts w:hint="eastAsia"/>
          <w:u w:val="single"/>
        </w:rPr>
        <w:t xml:space="preserve">  </w:t>
      </w:r>
      <w:r>
        <w:rPr>
          <w:rFonts w:hint="eastAsia"/>
        </w:rPr>
        <w:t>分标报价为（大写）人民币</w:t>
      </w:r>
      <w:r>
        <w:rPr>
          <w:rFonts w:hint="eastAsia"/>
          <w:u w:val="single"/>
        </w:rPr>
        <w:t xml:space="preserve">              </w:t>
      </w:r>
      <w:r>
        <w:rPr>
          <w:rFonts w:hint="eastAsia"/>
        </w:rPr>
        <w:t>元 (￥</w:t>
      </w:r>
      <w:r>
        <w:rPr>
          <w:rFonts w:hint="eastAsia"/>
          <w:u w:val="single"/>
        </w:rPr>
        <w:t xml:space="preserve">          </w:t>
      </w:r>
      <w:r>
        <w:rPr>
          <w:rFonts w:hint="eastAsia"/>
        </w:rPr>
        <w:t>元)，提交货物成果时间：</w:t>
      </w:r>
      <w:r>
        <w:rPr>
          <w:rFonts w:hint="eastAsia"/>
          <w:u w:val="single"/>
        </w:rPr>
        <w:t xml:space="preserve">          </w:t>
      </w:r>
      <w:r>
        <w:rPr>
          <w:rFonts w:hint="eastAsia"/>
        </w:rPr>
        <w:t>；</w:t>
      </w:r>
    </w:p>
    <w:p w14:paraId="1821E69D">
      <w:pPr>
        <w:pStyle w:val="18"/>
        <w:spacing w:line="360" w:lineRule="exact"/>
        <w:ind w:firstLine="420" w:firstLineChars="200"/>
        <w:rPr>
          <w:rFonts w:hint="eastAsia"/>
          <w:u w:val="single"/>
        </w:rPr>
      </w:pPr>
      <w:r>
        <w:rPr>
          <w:rFonts w:hint="eastAsia"/>
        </w:rPr>
        <w:t>......</w:t>
      </w:r>
    </w:p>
    <w:p w14:paraId="0110AAF2">
      <w:pPr>
        <w:pStyle w:val="18"/>
        <w:spacing w:line="360" w:lineRule="exact"/>
        <w:ind w:firstLine="420" w:firstLineChars="200"/>
        <w:rPr>
          <w:rFonts w:hint="eastAsia"/>
          <w:u w:val="single"/>
        </w:rPr>
      </w:pPr>
      <w:r>
        <w:rPr>
          <w:rFonts w:hint="eastAsia"/>
        </w:rPr>
        <w:t>2、我方同意自本项目招标文件“第三章 投标人须知”第一节 投标人须知前附表 第21.2项规定的投标截止时间（开标时间）起遵循</w:t>
      </w:r>
      <w:r>
        <w:rPr>
          <w:rFonts w:hint="eastAsia" w:hAnsi="宋体"/>
        </w:rPr>
        <w:t>本投标函</w:t>
      </w:r>
      <w:r>
        <w:rPr>
          <w:rFonts w:hint="eastAsia"/>
        </w:rPr>
        <w:t>，并承诺在“投标人须知前附表”第17.2项规定的投标有效期内不修改、撤销投标文件。</w:t>
      </w:r>
    </w:p>
    <w:p w14:paraId="705F7053">
      <w:pPr>
        <w:pStyle w:val="18"/>
        <w:spacing w:line="360" w:lineRule="exact"/>
        <w:ind w:firstLine="420" w:firstLineChars="200"/>
        <w:rPr>
          <w:rFonts w:hint="eastAsia"/>
          <w:u w:val="single"/>
        </w:rPr>
      </w:pPr>
      <w:r>
        <w:rPr>
          <w:rFonts w:hint="eastAsia"/>
        </w:rPr>
        <w:t>3、我方所递交的投标文件及有关资料都是内容完整、真实和准确的。</w:t>
      </w:r>
    </w:p>
    <w:p w14:paraId="48ECF156">
      <w:pPr>
        <w:pStyle w:val="18"/>
        <w:spacing w:line="440" w:lineRule="exact"/>
        <w:ind w:firstLine="482"/>
        <w:rPr>
          <w:rFonts w:hint="eastAsia"/>
        </w:rPr>
      </w:pPr>
      <w:r>
        <w:rPr>
          <w:rFonts w:hint="eastAsia"/>
        </w:rPr>
        <w:t>4、</w:t>
      </w:r>
      <w:r>
        <w:rPr>
          <w:rFonts w:hint="eastAsia"/>
          <w:szCs w:val="21"/>
        </w:rPr>
        <w:t>如本项目采购内容涉及须符合国家强制规定的，我方承诺我方本次投标（包括资格条件和所投产品）均符合国家有关强制规定。</w:t>
      </w:r>
    </w:p>
    <w:p w14:paraId="438E37CE">
      <w:pPr>
        <w:pStyle w:val="18"/>
        <w:spacing w:line="440" w:lineRule="exact"/>
        <w:ind w:firstLine="420" w:firstLineChars="200"/>
        <w:rPr>
          <w:rFonts w:hint="eastAsia"/>
        </w:rPr>
      </w:pPr>
      <w:r>
        <w:rPr>
          <w:rFonts w:hint="eastAsia"/>
        </w:rPr>
        <w:t>5、如我方中标，我方承诺在收到中标通知书后，在中标通知书规定的期限内，</w:t>
      </w:r>
      <w:r>
        <w:rPr>
          <w:rFonts w:hint="eastAsia" w:hAnsi="宋体"/>
        </w:rPr>
        <w:t>根据招标文件、我方的投标文件及有关澄清承诺书的要求按第五章“拟签订的合同文本”与采购人订立书面合同，并按照合同约定</w:t>
      </w:r>
      <w:r>
        <w:rPr>
          <w:rFonts w:hint="eastAsia"/>
        </w:rPr>
        <w:t>承担完成合同的责任和义务。</w:t>
      </w:r>
    </w:p>
    <w:p w14:paraId="5EA5B8C9">
      <w:pPr>
        <w:pStyle w:val="18"/>
        <w:spacing w:line="440" w:lineRule="exact"/>
        <w:ind w:firstLine="420" w:firstLineChars="200"/>
        <w:rPr>
          <w:rFonts w:hint="eastAsia"/>
        </w:rPr>
      </w:pPr>
      <w:r>
        <w:rPr>
          <w:rFonts w:hint="eastAsia"/>
        </w:rPr>
        <w:t>6、我方已详细审核招标文件，我方知道必须放弃提出含糊不清或误解问题的权利。</w:t>
      </w:r>
    </w:p>
    <w:p w14:paraId="0A464A08">
      <w:pPr>
        <w:pStyle w:val="18"/>
        <w:spacing w:line="440" w:lineRule="exact"/>
        <w:ind w:firstLine="420" w:firstLineChars="200"/>
        <w:rPr>
          <w:rFonts w:hint="eastAsia"/>
        </w:rPr>
      </w:pPr>
      <w:r>
        <w:rPr>
          <w:rFonts w:hint="eastAsia"/>
        </w:rPr>
        <w:t>7、我方同意应贵方要求提供与本投标有关的任何数据或资料。若贵方需要，我方愿意提供我方作出的一切承诺的证明材料。</w:t>
      </w:r>
    </w:p>
    <w:p w14:paraId="6F971778">
      <w:pPr>
        <w:pStyle w:val="18"/>
        <w:spacing w:line="440" w:lineRule="exact"/>
        <w:ind w:firstLine="420" w:firstLineChars="200"/>
        <w:rPr>
          <w:rFonts w:hint="eastAsia"/>
        </w:rPr>
      </w:pPr>
      <w:r>
        <w:rPr>
          <w:rFonts w:hint="eastAsia"/>
        </w:rPr>
        <w:t>8、我方完全理解贵方不一定接受投标报价最低的投标人为中标供应商的行为。</w:t>
      </w:r>
    </w:p>
    <w:p w14:paraId="2281B113">
      <w:pPr>
        <w:pStyle w:val="18"/>
        <w:spacing w:line="440" w:lineRule="exact"/>
        <w:ind w:firstLine="420" w:firstLineChars="200"/>
        <w:rPr>
          <w:rFonts w:hint="eastAsia"/>
        </w:rPr>
      </w:pPr>
      <w:r>
        <w:rPr>
          <w:rFonts w:hint="eastAsia"/>
        </w:rPr>
        <w:t>9、我方将严格遵守《中华人民共和国政府采购法》第七十七条的规定，即供应商有下列情形之一的，处以采购金额千分之五以上千分之十</w:t>
      </w:r>
      <w:r>
        <w:rPr>
          <w:rFonts w:hint="eastAsia" w:hAnsi="宋体"/>
        </w:rPr>
        <w:t>以下的罚款，列入不良行为记录名单，在一至三年内禁止参加政府采购活动，有违法所得的，并处没收违法所得，情节严重的，由工商行政管理机关吊销营业执照；构成犯罪的，依法追究刑事责任：</w:t>
      </w:r>
    </w:p>
    <w:p w14:paraId="597EB160">
      <w:pPr>
        <w:pStyle w:val="18"/>
        <w:numPr>
          <w:ilvl w:val="0"/>
          <w:numId w:val="6"/>
        </w:numPr>
        <w:spacing w:line="440" w:lineRule="exact"/>
        <w:rPr>
          <w:rFonts w:hint="eastAsia" w:hAnsi="宋体"/>
        </w:rPr>
      </w:pPr>
      <w:r>
        <w:rPr>
          <w:rFonts w:hint="eastAsia" w:hAnsi="宋体"/>
        </w:rPr>
        <w:t>提供虚假材料谋取中标、成交的；</w:t>
      </w:r>
    </w:p>
    <w:p w14:paraId="6CD6F62C">
      <w:pPr>
        <w:pStyle w:val="18"/>
        <w:numPr>
          <w:ilvl w:val="0"/>
          <w:numId w:val="6"/>
        </w:numPr>
        <w:spacing w:line="440" w:lineRule="exact"/>
        <w:rPr>
          <w:rFonts w:hint="eastAsia" w:hAnsi="宋体"/>
        </w:rPr>
      </w:pPr>
      <w:r>
        <w:rPr>
          <w:rFonts w:hint="eastAsia" w:hAnsi="宋体"/>
        </w:rPr>
        <w:t>采取不正当手段诋毁、排挤其他供应商的；</w:t>
      </w:r>
    </w:p>
    <w:p w14:paraId="6D805E89">
      <w:pPr>
        <w:pStyle w:val="18"/>
        <w:numPr>
          <w:ilvl w:val="0"/>
          <w:numId w:val="6"/>
        </w:numPr>
        <w:spacing w:line="440" w:lineRule="exact"/>
        <w:rPr>
          <w:rFonts w:hint="eastAsia"/>
        </w:rPr>
      </w:pPr>
      <w:r>
        <w:rPr>
          <w:rFonts w:hint="eastAsia" w:hAnsi="宋体"/>
        </w:rPr>
        <w:t>与采购人、其他供应商或者采购代理机构恶意串通的；</w:t>
      </w:r>
    </w:p>
    <w:p w14:paraId="1872C951">
      <w:pPr>
        <w:pStyle w:val="18"/>
        <w:numPr>
          <w:ilvl w:val="0"/>
          <w:numId w:val="6"/>
        </w:numPr>
        <w:spacing w:line="440" w:lineRule="exact"/>
        <w:rPr>
          <w:rFonts w:hint="eastAsia"/>
        </w:rPr>
      </w:pPr>
      <w:r>
        <w:rPr>
          <w:rFonts w:hint="eastAsia" w:hAnsi="宋体"/>
        </w:rPr>
        <w:t>向采购人、采购代理机构行贿或者提供其他不正当利益的；</w:t>
      </w:r>
    </w:p>
    <w:p w14:paraId="5A15E581">
      <w:pPr>
        <w:pStyle w:val="18"/>
        <w:numPr>
          <w:ilvl w:val="0"/>
          <w:numId w:val="6"/>
        </w:numPr>
        <w:spacing w:line="440" w:lineRule="exact"/>
        <w:rPr>
          <w:rFonts w:hint="eastAsia"/>
        </w:rPr>
      </w:pPr>
      <w:r>
        <w:rPr>
          <w:rFonts w:hint="eastAsia" w:hAnsi="宋体"/>
        </w:rPr>
        <w:t>在招标采购过程中与采购人进行协商谈判的；</w:t>
      </w:r>
    </w:p>
    <w:p w14:paraId="69B0F5F2">
      <w:pPr>
        <w:pStyle w:val="18"/>
        <w:numPr>
          <w:ilvl w:val="0"/>
          <w:numId w:val="6"/>
        </w:numPr>
        <w:spacing w:line="440" w:lineRule="exact"/>
        <w:rPr>
          <w:rFonts w:hint="eastAsia"/>
        </w:rPr>
      </w:pPr>
      <w:r>
        <w:rPr>
          <w:rFonts w:hint="eastAsia" w:hAnsi="宋体"/>
        </w:rPr>
        <w:t>拒绝有关部门监督检查或提供虚假情况的。</w:t>
      </w:r>
    </w:p>
    <w:p w14:paraId="61C8F3E5">
      <w:pPr>
        <w:pStyle w:val="18"/>
        <w:spacing w:line="440" w:lineRule="exact"/>
        <w:ind w:left="420"/>
        <w:rPr>
          <w:rFonts w:hint="eastAsia"/>
          <w:color w:val="000000"/>
        </w:rPr>
      </w:pPr>
      <w:r>
        <w:rPr>
          <w:rFonts w:hint="eastAsia"/>
          <w:color w:val="000000"/>
        </w:rPr>
        <w:t>10、我方及由本人担任法定代表人的其他机构最近三年内被处罚的违法行为有：</w:t>
      </w:r>
      <w:r>
        <w:rPr>
          <w:rFonts w:hint="eastAsia"/>
          <w:color w:val="000000"/>
          <w:u w:val="single"/>
        </w:rPr>
        <w:t xml:space="preserve">                                        </w:t>
      </w:r>
    </w:p>
    <w:p w14:paraId="5596D38A">
      <w:pPr>
        <w:pStyle w:val="18"/>
        <w:spacing w:line="440" w:lineRule="exact"/>
        <w:ind w:left="420"/>
        <w:rPr>
          <w:rFonts w:hint="eastAsia"/>
          <w:color w:val="000000"/>
        </w:rPr>
      </w:pPr>
      <w:r>
        <w:rPr>
          <w:rFonts w:hint="eastAsia"/>
          <w:color w:val="000000"/>
          <w:u w:val="single"/>
        </w:rPr>
        <w:t xml:space="preserve">                                                                                                                        </w:t>
      </w:r>
    </w:p>
    <w:p w14:paraId="19C2A6EC">
      <w:pPr>
        <w:pStyle w:val="18"/>
        <w:spacing w:line="360" w:lineRule="auto"/>
        <w:ind w:firstLine="420"/>
        <w:rPr>
          <w:rFonts w:hint="eastAsia"/>
          <w:color w:val="000000"/>
        </w:rPr>
      </w:pPr>
      <w:r>
        <w:rPr>
          <w:rFonts w:hint="eastAsia"/>
          <w:color w:val="000000"/>
        </w:rPr>
        <w:t>11、以上事项如有虚假或隐瞒，我方愿意承担一切后果，并不再寻求任何旨在减轻或免除法律责任的辩解。</w:t>
      </w:r>
    </w:p>
    <w:p w14:paraId="35CBAE68">
      <w:pPr>
        <w:pStyle w:val="18"/>
        <w:spacing w:line="360" w:lineRule="auto"/>
        <w:ind w:firstLine="420"/>
        <w:rPr>
          <w:rFonts w:hint="eastAsia"/>
          <w:color w:val="000000"/>
        </w:rPr>
      </w:pPr>
      <w:r>
        <w:rPr>
          <w:rFonts w:hint="eastAsia"/>
          <w:color w:val="000000"/>
        </w:rPr>
        <w:t>12、与本投标有关的一切正式往来信函请寄：</w:t>
      </w:r>
      <w:r>
        <w:rPr>
          <w:rFonts w:hint="eastAsia"/>
          <w:u w:val="single"/>
        </w:rPr>
        <w:t xml:space="preserve"> </w:t>
      </w:r>
    </w:p>
    <w:p w14:paraId="1179BBCA">
      <w:pPr>
        <w:pStyle w:val="18"/>
        <w:spacing w:line="360" w:lineRule="auto"/>
        <w:ind w:firstLine="420"/>
        <w:rPr>
          <w:rFonts w:hint="eastAsia"/>
        </w:rPr>
      </w:pPr>
      <w:r>
        <w:rPr>
          <w:rFonts w:hint="eastAsia"/>
        </w:rPr>
        <w:t>地址：</w:t>
      </w:r>
      <w:r>
        <w:rPr>
          <w:rFonts w:hint="eastAsia"/>
          <w:u w:val="single"/>
        </w:rPr>
        <w:t xml:space="preserve">                                                        </w:t>
      </w:r>
      <w:r>
        <w:rPr>
          <w:rFonts w:hint="eastAsia"/>
        </w:rPr>
        <w:t xml:space="preserve"> </w:t>
      </w:r>
    </w:p>
    <w:p w14:paraId="328E95B8">
      <w:pPr>
        <w:pStyle w:val="18"/>
        <w:spacing w:line="360" w:lineRule="auto"/>
        <w:ind w:firstLine="420"/>
        <w:rPr>
          <w:rFonts w:hint="eastAsia"/>
          <w:u w:val="single"/>
        </w:rPr>
      </w:pPr>
      <w:r>
        <w:rPr>
          <w:rFonts w:hint="eastAsia"/>
        </w:rPr>
        <w:t>电话：</w:t>
      </w:r>
      <w:r>
        <w:rPr>
          <w:rFonts w:hint="eastAsia"/>
          <w:u w:val="single"/>
        </w:rPr>
        <w:t xml:space="preserve">                                      　　　　　　　　　</w:t>
      </w:r>
    </w:p>
    <w:p w14:paraId="7645CED8">
      <w:pPr>
        <w:pStyle w:val="18"/>
        <w:spacing w:line="360" w:lineRule="auto"/>
        <w:ind w:firstLine="420"/>
        <w:rPr>
          <w:rFonts w:hint="eastAsia"/>
        </w:rPr>
      </w:pPr>
      <w:r>
        <w:rPr>
          <w:rFonts w:hint="eastAsia"/>
        </w:rPr>
        <w:t>传真：</w:t>
      </w:r>
      <w:r>
        <w:rPr>
          <w:rFonts w:hint="eastAsia"/>
          <w:u w:val="single"/>
        </w:rPr>
        <w:t>　　　　　　　　　　　　　　　　　　　　　　　　　　　　</w:t>
      </w:r>
    </w:p>
    <w:p w14:paraId="3BD9908E">
      <w:pPr>
        <w:pStyle w:val="18"/>
        <w:spacing w:line="360" w:lineRule="auto"/>
        <w:ind w:firstLine="420"/>
        <w:rPr>
          <w:rFonts w:hint="eastAsia"/>
          <w:u w:val="single"/>
        </w:rPr>
      </w:pPr>
      <w:r>
        <w:rPr>
          <w:rFonts w:hint="eastAsia"/>
        </w:rPr>
        <w:t>邮政编码：</w:t>
      </w:r>
      <w:r>
        <w:rPr>
          <w:rFonts w:hint="eastAsia"/>
          <w:u w:val="single"/>
        </w:rPr>
        <w:t xml:space="preserve">                                                    </w:t>
      </w:r>
    </w:p>
    <w:p w14:paraId="4F916ADF">
      <w:pPr>
        <w:pStyle w:val="18"/>
        <w:spacing w:line="360" w:lineRule="auto"/>
        <w:ind w:firstLine="420"/>
        <w:rPr>
          <w:rFonts w:hint="eastAsia"/>
          <w:u w:val="single"/>
        </w:rPr>
      </w:pPr>
      <w:r>
        <w:rPr>
          <w:rFonts w:hint="eastAsia"/>
        </w:rPr>
        <w:t>开户名称：</w:t>
      </w:r>
      <w:r>
        <w:rPr>
          <w:rFonts w:hint="eastAsia"/>
          <w:u w:val="single"/>
        </w:rPr>
        <w:t xml:space="preserve">                                                    </w:t>
      </w:r>
    </w:p>
    <w:p w14:paraId="6F6C8FC1">
      <w:pPr>
        <w:pStyle w:val="18"/>
        <w:spacing w:line="360" w:lineRule="auto"/>
        <w:ind w:firstLine="420"/>
        <w:rPr>
          <w:rFonts w:hint="eastAsia"/>
          <w:u w:val="single"/>
        </w:rPr>
      </w:pPr>
      <w:r>
        <w:rPr>
          <w:rFonts w:hint="eastAsia"/>
        </w:rPr>
        <w:t>开户银行：</w:t>
      </w:r>
      <w:r>
        <w:rPr>
          <w:rFonts w:hint="eastAsia"/>
          <w:u w:val="single"/>
        </w:rPr>
        <w:t xml:space="preserve">                                                    </w:t>
      </w:r>
    </w:p>
    <w:p w14:paraId="63C69A1D">
      <w:pPr>
        <w:pStyle w:val="18"/>
        <w:spacing w:line="360" w:lineRule="auto"/>
        <w:ind w:firstLine="420"/>
        <w:rPr>
          <w:rFonts w:hint="eastAsia"/>
          <w:u w:val="single"/>
        </w:rPr>
      </w:pPr>
      <w:r>
        <w:rPr>
          <w:rFonts w:hint="eastAsia"/>
        </w:rPr>
        <w:t>银行账号：</w:t>
      </w:r>
      <w:r>
        <w:rPr>
          <w:rFonts w:hint="eastAsia"/>
          <w:u w:val="single"/>
        </w:rPr>
        <w:t xml:space="preserve">                                                    </w:t>
      </w:r>
    </w:p>
    <w:p w14:paraId="44EF5357">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7957298C">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5C434735">
      <w:pPr>
        <w:widowControl/>
        <w:spacing w:line="360" w:lineRule="auto"/>
        <w:jc w:val="left"/>
        <w:rPr>
          <w:rFonts w:ascii="仿宋_GB2312" w:hAnsi="仿宋" w:eastAsia="仿宋_GB2312" w:cs="仿宋_GB2312"/>
          <w:kern w:val="0"/>
          <w:sz w:val="24"/>
          <w:lang w:val="zh-CN"/>
        </w:rPr>
        <w:sectPr>
          <w:pgSz w:w="11906" w:h="16838"/>
          <w:pgMar w:top="1134" w:right="1134" w:bottom="1134" w:left="1134" w:header="720" w:footer="720" w:gutter="0"/>
          <w:cols w:space="720" w:num="1"/>
          <w:docGrid w:type="lines" w:linePitch="331" w:charSpace="0"/>
        </w:sectPr>
      </w:pPr>
    </w:p>
    <w:p w14:paraId="3E14469F">
      <w:pPr>
        <w:pStyle w:val="18"/>
        <w:spacing w:line="360" w:lineRule="auto"/>
        <w:jc w:val="center"/>
        <w:rPr>
          <w:rFonts w:hint="eastAsia"/>
          <w:b/>
          <w:sz w:val="30"/>
          <w:szCs w:val="30"/>
        </w:rPr>
      </w:pPr>
      <w:r>
        <w:rPr>
          <w:rFonts w:hint="eastAsia" w:hAnsi="宋体"/>
          <w:color w:val="000000"/>
          <w:sz w:val="30"/>
        </w:rPr>
        <w:t>二、</w:t>
      </w:r>
      <w:r>
        <w:rPr>
          <w:rFonts w:hint="eastAsia"/>
          <w:b/>
          <w:sz w:val="30"/>
          <w:szCs w:val="30"/>
        </w:rPr>
        <w:t>开标一览表</w:t>
      </w:r>
      <w:r>
        <w:rPr>
          <w:rFonts w:hint="eastAsia" w:ascii="仿宋_GB2312" w:hAnsi="仿宋" w:eastAsia="仿宋_GB2312" w:cs="仿宋_GB2312"/>
          <w:b/>
          <w:kern w:val="0"/>
          <w:sz w:val="24"/>
          <w:lang w:val="zh-CN"/>
        </w:rPr>
        <w:t>(单位均为人民币元)</w:t>
      </w:r>
    </w:p>
    <w:p w14:paraId="615834A2">
      <w:pPr>
        <w:snapToGrid w:val="0"/>
        <w:spacing w:before="50" w:after="50"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2025年信息化设备采购项目(重)</w:t>
      </w:r>
      <w:r>
        <w:rPr>
          <w:rFonts w:hint="eastAsia" w:ascii="宋体" w:hAnsi="宋体"/>
          <w:sz w:val="24"/>
          <w:u w:val="single"/>
        </w:rPr>
        <w:t xml:space="preserve">  </w:t>
      </w:r>
      <w:r>
        <w:rPr>
          <w:rFonts w:hint="eastAsia" w:ascii="宋体" w:hAnsi="宋体"/>
          <w:sz w:val="24"/>
        </w:rPr>
        <w:t xml:space="preserve">  项目编号：</w:t>
      </w:r>
      <w:r>
        <w:rPr>
          <w:rFonts w:hint="eastAsia" w:ascii="宋体" w:hAnsi="宋体"/>
          <w:sz w:val="24"/>
          <w:u w:val="single"/>
        </w:rPr>
        <w:t xml:space="preserve"> </w:t>
      </w:r>
      <w:r>
        <w:rPr>
          <w:rFonts w:hint="eastAsia" w:ascii="宋体" w:hAnsi="宋体"/>
          <w:sz w:val="24"/>
          <w:u w:val="single"/>
          <w:lang w:eastAsia="zh-CN"/>
        </w:rPr>
        <w:t>NNZC2025-G1-270232-HZSG</w:t>
      </w:r>
      <w:r>
        <w:rPr>
          <w:rFonts w:hint="eastAsia" w:ascii="宋体" w:hAnsi="宋体"/>
          <w:sz w:val="24"/>
          <w:u w:val="single"/>
        </w:rPr>
        <w:t xml:space="preserve"> </w:t>
      </w:r>
      <w:r>
        <w:rPr>
          <w:rFonts w:hint="eastAsia" w:ascii="宋体" w:hAnsi="宋体"/>
          <w:sz w:val="24"/>
        </w:rPr>
        <w:t xml:space="preserve">  分标：</w:t>
      </w:r>
      <w:r>
        <w:rPr>
          <w:rFonts w:hint="eastAsia" w:ascii="宋体" w:hAnsi="宋体"/>
          <w:sz w:val="24"/>
          <w:u w:val="single"/>
        </w:rPr>
        <w:t xml:space="preserve">           </w:t>
      </w:r>
    </w:p>
    <w:p w14:paraId="46C9A791">
      <w:pPr>
        <w:pStyle w:val="18"/>
        <w:spacing w:line="360" w:lineRule="auto"/>
        <w:rPr>
          <w:rFonts w:hint="eastAsia"/>
          <w:b/>
          <w:sz w:val="32"/>
        </w:rPr>
      </w:pPr>
      <w:r>
        <w:rPr>
          <w:rFonts w:hint="eastAsia" w:hAnsi="宋体"/>
          <w:sz w:val="24"/>
        </w:rPr>
        <w:t>投标人名称：</w:t>
      </w:r>
      <w:r>
        <w:rPr>
          <w:rFonts w:hint="eastAsia" w:hAnsi="宋体"/>
          <w:sz w:val="24"/>
          <w:u w:val="single"/>
        </w:rPr>
        <w:t xml:space="preserve">                     </w:t>
      </w:r>
      <w:r>
        <w:rPr>
          <w:rFonts w:hint="eastAsia" w:hAnsi="宋体"/>
          <w:sz w:val="24"/>
        </w:rPr>
        <w:t xml:space="preserve">   </w:t>
      </w:r>
    </w:p>
    <w:tbl>
      <w:tblPr>
        <w:tblStyle w:val="34"/>
        <w:tblW w:w="963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210"/>
        <w:gridCol w:w="1670"/>
        <w:gridCol w:w="1050"/>
        <w:gridCol w:w="870"/>
        <w:gridCol w:w="1280"/>
        <w:gridCol w:w="1800"/>
        <w:gridCol w:w="1210"/>
      </w:tblGrid>
      <w:tr w14:paraId="341E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42" w:type="dxa"/>
            <w:tcBorders>
              <w:top w:val="single" w:color="auto" w:sz="4" w:space="0"/>
              <w:left w:val="single" w:color="auto" w:sz="4" w:space="0"/>
              <w:bottom w:val="single" w:color="auto" w:sz="4" w:space="0"/>
              <w:right w:val="single" w:color="auto" w:sz="4" w:space="0"/>
            </w:tcBorders>
            <w:noWrap w:val="0"/>
            <w:vAlign w:val="center"/>
          </w:tcPr>
          <w:p w14:paraId="28963881">
            <w:pPr>
              <w:rPr>
                <w:rFonts w:ascii="宋体" w:hAnsi="宋体"/>
                <w:szCs w:val="22"/>
              </w:rPr>
            </w:pPr>
            <w:r>
              <w:rPr>
                <w:rFonts w:hint="eastAsia" w:ascii="宋体" w:hAnsi="宋体"/>
                <w:szCs w:val="22"/>
              </w:rPr>
              <w:t>序号</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71D9099F">
            <w:pPr>
              <w:rPr>
                <w:rFonts w:ascii="宋体" w:hAnsi="宋体"/>
                <w:szCs w:val="22"/>
              </w:rPr>
            </w:pPr>
            <w:r>
              <w:rPr>
                <w:rFonts w:hint="eastAsia" w:ascii="宋体" w:hAnsi="宋体"/>
                <w:szCs w:val="22"/>
              </w:rPr>
              <w:t>货物名称</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282476B">
            <w:pPr>
              <w:jc w:val="center"/>
              <w:rPr>
                <w:rFonts w:ascii="宋体" w:hAnsi="宋体"/>
                <w:szCs w:val="22"/>
              </w:rPr>
            </w:pPr>
            <w:r>
              <w:rPr>
                <w:rFonts w:hint="eastAsia" w:ascii="宋体" w:hAnsi="宋体"/>
                <w:szCs w:val="22"/>
              </w:rPr>
              <w:t>货物规格型号</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0DAA247B">
            <w:pPr>
              <w:jc w:val="center"/>
              <w:rPr>
                <w:rFonts w:hint="eastAsia" w:ascii="宋体" w:hAnsi="宋体"/>
                <w:szCs w:val="22"/>
              </w:rPr>
            </w:pPr>
            <w:r>
              <w:rPr>
                <w:rFonts w:hint="eastAsia" w:ascii="宋体" w:hAnsi="宋体"/>
                <w:szCs w:val="22"/>
              </w:rPr>
              <w:t>品牌</w:t>
            </w:r>
          </w:p>
          <w:p w14:paraId="6002F09A">
            <w:pPr>
              <w:jc w:val="center"/>
              <w:rPr>
                <w:rFonts w:hint="eastAsia" w:ascii="宋体" w:hAnsi="宋体"/>
                <w:szCs w:val="22"/>
              </w:rPr>
            </w:pPr>
            <w:r>
              <w:rPr>
                <w:rFonts w:hint="eastAsia" w:ascii="宋体" w:hAnsi="宋体"/>
                <w:szCs w:val="22"/>
              </w:rPr>
              <w:t>（如有）</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304BBCF7">
            <w:pPr>
              <w:jc w:val="center"/>
              <w:rPr>
                <w:rFonts w:ascii="宋体" w:hAnsi="宋体"/>
                <w:szCs w:val="22"/>
              </w:rPr>
            </w:pPr>
            <w:r>
              <w:rPr>
                <w:rFonts w:hint="eastAsia" w:ascii="宋体" w:hAnsi="宋体"/>
                <w:szCs w:val="22"/>
              </w:rPr>
              <w:t>数量①</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56FC8C8D">
            <w:pPr>
              <w:rPr>
                <w:rFonts w:ascii="宋体" w:hAnsi="宋体"/>
                <w:szCs w:val="22"/>
              </w:rPr>
            </w:pPr>
            <w:r>
              <w:rPr>
                <w:rFonts w:hint="eastAsia" w:ascii="宋体" w:hAnsi="宋体"/>
                <w:szCs w:val="22"/>
              </w:rPr>
              <w:t>单价(元)②</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5742697">
            <w:pPr>
              <w:rPr>
                <w:rFonts w:ascii="宋体" w:hAnsi="宋体"/>
                <w:szCs w:val="22"/>
              </w:rPr>
            </w:pPr>
            <w:r>
              <w:rPr>
                <w:rFonts w:hint="eastAsia" w:ascii="宋体" w:hAnsi="宋体"/>
                <w:szCs w:val="22"/>
              </w:rPr>
              <w:t>单项合价（元）</w:t>
            </w:r>
          </w:p>
          <w:p w14:paraId="17AC343D">
            <w:pPr>
              <w:rPr>
                <w:rFonts w:ascii="宋体" w:hAnsi="宋体"/>
                <w:szCs w:val="22"/>
              </w:rPr>
            </w:pPr>
            <w:r>
              <w:rPr>
                <w:rFonts w:hint="eastAsia" w:ascii="宋体" w:hAnsi="宋体"/>
                <w:szCs w:val="22"/>
              </w:rPr>
              <w:t>③＝①×②/费率</w:t>
            </w:r>
          </w:p>
        </w:tc>
        <w:tc>
          <w:tcPr>
            <w:tcW w:w="1210" w:type="dxa"/>
            <w:tcBorders>
              <w:top w:val="single" w:color="auto" w:sz="4" w:space="0"/>
              <w:left w:val="single" w:color="auto" w:sz="4" w:space="0"/>
              <w:bottom w:val="single" w:color="auto" w:sz="4" w:space="0"/>
              <w:right w:val="single" w:color="auto" w:sz="4" w:space="0"/>
            </w:tcBorders>
            <w:noWrap w:val="0"/>
            <w:vAlign w:val="top"/>
          </w:tcPr>
          <w:p w14:paraId="7D7E2AD9">
            <w:pPr>
              <w:spacing w:line="360" w:lineRule="auto"/>
              <w:jc w:val="center"/>
              <w:rPr>
                <w:rFonts w:ascii="宋体" w:hAnsi="宋体"/>
                <w:szCs w:val="22"/>
              </w:rPr>
            </w:pPr>
            <w:r>
              <w:rPr>
                <w:rFonts w:hint="eastAsia" w:ascii="宋体" w:hAnsi="宋体"/>
                <w:szCs w:val="22"/>
              </w:rPr>
              <w:t>备注</w:t>
            </w:r>
          </w:p>
        </w:tc>
      </w:tr>
      <w:tr w14:paraId="6030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42" w:type="dxa"/>
            <w:tcBorders>
              <w:top w:val="single" w:color="auto" w:sz="4" w:space="0"/>
              <w:left w:val="single" w:color="auto" w:sz="4" w:space="0"/>
              <w:bottom w:val="single" w:color="auto" w:sz="4" w:space="0"/>
              <w:right w:val="single" w:color="auto" w:sz="4" w:space="0"/>
            </w:tcBorders>
            <w:noWrap w:val="0"/>
            <w:vAlign w:val="center"/>
          </w:tcPr>
          <w:p w14:paraId="03E17B78">
            <w:pPr>
              <w:rPr>
                <w:rFonts w:ascii="宋体" w:hAnsi="宋体"/>
                <w:szCs w:val="22"/>
              </w:rPr>
            </w:pPr>
            <w:r>
              <w:rPr>
                <w:rFonts w:hint="eastAsia" w:ascii="宋体" w:hAnsi="宋体"/>
                <w:szCs w:val="22"/>
              </w:rPr>
              <w:t>1</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61D22535">
            <w:pPr>
              <w:rPr>
                <w:rFonts w:ascii="宋体" w:hAnsi="宋体"/>
                <w:szCs w:val="22"/>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34BA321">
            <w:pPr>
              <w:rPr>
                <w:rFonts w:ascii="宋体" w:hAnsi="宋体"/>
                <w:szCs w:val="22"/>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74558D91">
            <w:pPr>
              <w:rPr>
                <w:rFonts w:ascii="宋体" w:hAnsi="宋体"/>
                <w:szCs w:val="2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A260170">
            <w:pPr>
              <w:rPr>
                <w:rFonts w:ascii="宋体" w:hAnsi="宋体"/>
                <w:szCs w:val="22"/>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2B61193F">
            <w:pPr>
              <w:rPr>
                <w:rFonts w:ascii="宋体" w:hAnsi="宋体"/>
                <w:szCs w:val="22"/>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D12E416">
            <w:pPr>
              <w:rPr>
                <w:rFonts w:ascii="宋体" w:hAnsi="宋体"/>
                <w:szCs w:val="22"/>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260466EE">
            <w:pPr>
              <w:rPr>
                <w:rFonts w:ascii="宋体" w:hAnsi="宋体"/>
                <w:szCs w:val="22"/>
              </w:rPr>
            </w:pPr>
          </w:p>
        </w:tc>
      </w:tr>
      <w:tr w14:paraId="56A3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42" w:type="dxa"/>
            <w:tcBorders>
              <w:top w:val="single" w:color="auto" w:sz="4" w:space="0"/>
              <w:left w:val="single" w:color="auto" w:sz="4" w:space="0"/>
              <w:bottom w:val="single" w:color="auto" w:sz="4" w:space="0"/>
              <w:right w:val="single" w:color="auto" w:sz="4" w:space="0"/>
            </w:tcBorders>
            <w:noWrap w:val="0"/>
            <w:vAlign w:val="center"/>
          </w:tcPr>
          <w:p w14:paraId="06CA890A">
            <w:pPr>
              <w:rPr>
                <w:rFonts w:ascii="宋体" w:hAnsi="宋体"/>
                <w:szCs w:val="22"/>
              </w:rPr>
            </w:pPr>
            <w:r>
              <w:rPr>
                <w:rFonts w:hint="eastAsia" w:ascii="宋体" w:hAnsi="宋体"/>
                <w:szCs w:val="22"/>
              </w:rPr>
              <w:t>2</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018F2CE4">
            <w:pPr>
              <w:rPr>
                <w:rFonts w:ascii="宋体" w:hAnsi="宋体"/>
                <w:szCs w:val="22"/>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600F818">
            <w:pPr>
              <w:rPr>
                <w:rFonts w:ascii="宋体" w:hAnsi="宋体"/>
                <w:szCs w:val="22"/>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495565B5">
            <w:pPr>
              <w:rPr>
                <w:rFonts w:ascii="宋体" w:hAnsi="宋体"/>
                <w:szCs w:val="2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F40714D">
            <w:pPr>
              <w:rPr>
                <w:rFonts w:ascii="宋体" w:hAnsi="宋体"/>
                <w:szCs w:val="22"/>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388C1CD1">
            <w:pPr>
              <w:rPr>
                <w:rFonts w:ascii="宋体" w:hAnsi="宋体"/>
                <w:szCs w:val="22"/>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036B2B7">
            <w:pPr>
              <w:rPr>
                <w:rFonts w:ascii="宋体" w:hAnsi="宋体"/>
                <w:szCs w:val="22"/>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1019A13A">
            <w:pPr>
              <w:rPr>
                <w:rFonts w:ascii="宋体" w:hAnsi="宋体"/>
                <w:szCs w:val="22"/>
              </w:rPr>
            </w:pPr>
          </w:p>
        </w:tc>
      </w:tr>
      <w:tr w14:paraId="0892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542" w:type="dxa"/>
            <w:tcBorders>
              <w:top w:val="single" w:color="auto" w:sz="4" w:space="0"/>
              <w:left w:val="single" w:color="auto" w:sz="4" w:space="0"/>
              <w:bottom w:val="single" w:color="auto" w:sz="4" w:space="0"/>
              <w:right w:val="single" w:color="auto" w:sz="4" w:space="0"/>
            </w:tcBorders>
            <w:noWrap w:val="0"/>
            <w:vAlign w:val="center"/>
          </w:tcPr>
          <w:p w14:paraId="594A66A2">
            <w:pPr>
              <w:rPr>
                <w:rFonts w:ascii="宋体" w:hAnsi="宋体"/>
                <w:szCs w:val="22"/>
              </w:rPr>
            </w:pPr>
            <w:r>
              <w:rPr>
                <w:rFonts w:hint="eastAsia" w:ascii="宋体" w:hAnsi="宋体"/>
                <w:szCs w:val="22"/>
              </w:rPr>
              <w:t>...</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63F6847C">
            <w:pPr>
              <w:rPr>
                <w:rFonts w:ascii="宋体" w:hAnsi="宋体"/>
                <w:szCs w:val="22"/>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18439AA">
            <w:pPr>
              <w:rPr>
                <w:rFonts w:ascii="宋体" w:hAnsi="宋体"/>
                <w:szCs w:val="22"/>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7A990AA3">
            <w:pPr>
              <w:rPr>
                <w:rFonts w:ascii="宋体" w:hAnsi="宋体"/>
                <w:szCs w:val="2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A43E296">
            <w:pPr>
              <w:rPr>
                <w:rFonts w:ascii="宋体" w:hAnsi="宋体"/>
                <w:szCs w:val="22"/>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78F0EBD4">
            <w:pPr>
              <w:rPr>
                <w:rFonts w:ascii="宋体" w:hAnsi="宋体"/>
                <w:szCs w:val="22"/>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B1F3A04">
            <w:pPr>
              <w:rPr>
                <w:rFonts w:ascii="宋体" w:hAnsi="宋体"/>
                <w:szCs w:val="22"/>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0E7023BC">
            <w:pPr>
              <w:rPr>
                <w:rFonts w:ascii="宋体" w:hAnsi="宋体"/>
                <w:szCs w:val="22"/>
              </w:rPr>
            </w:pPr>
          </w:p>
        </w:tc>
      </w:tr>
      <w:tr w14:paraId="0906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noWrap w:val="0"/>
            <w:vAlign w:val="top"/>
          </w:tcPr>
          <w:p w14:paraId="4597B03B">
            <w:pPr>
              <w:rPr>
                <w:rFonts w:ascii="宋体" w:hAnsi="宋体"/>
                <w:szCs w:val="22"/>
              </w:rPr>
            </w:pPr>
            <w:r>
              <w:rPr>
                <w:rFonts w:hint="eastAsia" w:ascii="宋体" w:hAnsi="宋体"/>
                <w:szCs w:val="22"/>
              </w:rPr>
              <w:t>报价合计（包含税费等所有费用）：（大写）人民币（￥元）</w:t>
            </w:r>
          </w:p>
        </w:tc>
      </w:tr>
      <w:tr w14:paraId="3B3E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noWrap w:val="0"/>
            <w:vAlign w:val="top"/>
          </w:tcPr>
          <w:p w14:paraId="584A55AE">
            <w:pPr>
              <w:rPr>
                <w:rFonts w:ascii="宋体" w:hAnsi="宋体"/>
                <w:szCs w:val="22"/>
              </w:rPr>
            </w:pPr>
            <w:r>
              <w:rPr>
                <w:rFonts w:hint="eastAsia" w:ascii="宋体" w:hAnsi="宋体"/>
                <w:szCs w:val="21"/>
                <w:u w:val="single"/>
              </w:rPr>
              <w:t>　　</w:t>
            </w:r>
            <w:r>
              <w:rPr>
                <w:rFonts w:hint="eastAsia" w:ascii="宋体" w:hAnsi="宋体"/>
                <w:szCs w:val="21"/>
              </w:rPr>
              <w:t>分标（此处有分标时填写具体分标号，无分标时填写“无”）</w:t>
            </w:r>
          </w:p>
        </w:tc>
      </w:tr>
      <w:tr w14:paraId="1568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noWrap w:val="0"/>
            <w:vAlign w:val="top"/>
          </w:tcPr>
          <w:p w14:paraId="48C5FA12">
            <w:pPr>
              <w:rPr>
                <w:rFonts w:ascii="宋体" w:hAnsi="宋体"/>
                <w:szCs w:val="22"/>
              </w:rPr>
            </w:pPr>
            <w:r>
              <w:rPr>
                <w:rFonts w:hint="eastAsia" w:ascii="宋体" w:hAnsi="宋体"/>
                <w:szCs w:val="22"/>
              </w:rPr>
              <w:t>验收标准：</w:t>
            </w:r>
          </w:p>
        </w:tc>
      </w:tr>
      <w:tr w14:paraId="03FC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noWrap w:val="0"/>
            <w:vAlign w:val="top"/>
          </w:tcPr>
          <w:p w14:paraId="0E7E8359">
            <w:pPr>
              <w:rPr>
                <w:rFonts w:ascii="宋体" w:hAnsi="宋体"/>
                <w:szCs w:val="22"/>
              </w:rPr>
            </w:pPr>
            <w:r>
              <w:rPr>
                <w:rFonts w:hint="eastAsia" w:ascii="宋体" w:hAnsi="宋体"/>
                <w:szCs w:val="22"/>
              </w:rPr>
              <w:t>优惠及其它：</w:t>
            </w:r>
          </w:p>
        </w:tc>
      </w:tr>
    </w:tbl>
    <w:p w14:paraId="74DFD332">
      <w:pPr>
        <w:snapToGrid w:val="0"/>
        <w:spacing w:before="50" w:after="50"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注： </w:t>
      </w:r>
    </w:p>
    <w:p w14:paraId="173287BC">
      <w:pPr>
        <w:snapToGrid w:val="0"/>
        <w:spacing w:before="50" w:after="50"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1、 投标人需按本表格式填写，不得自行更改，也不得留空, 如有多分标，按分标分别提供开标一览表，必须加盖投标人有效电子公章，</w:t>
      </w:r>
      <w:r>
        <w:rPr>
          <w:rFonts w:hint="eastAsia" w:ascii="仿宋_GB2312" w:hAnsi="仿宋" w:eastAsia="仿宋_GB2312" w:cs="仿宋_GB2312"/>
          <w:b/>
          <w:kern w:val="0"/>
          <w:sz w:val="24"/>
          <w:lang w:val="zh-CN"/>
        </w:rPr>
        <w:t>否则其投标作无效标处理。</w:t>
      </w:r>
    </w:p>
    <w:p w14:paraId="0DC7C530">
      <w:pPr>
        <w:snapToGrid w:val="0"/>
        <w:spacing w:before="50" w:after="50"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2、本表内容均不能涂改，</w:t>
      </w:r>
      <w:r>
        <w:rPr>
          <w:rFonts w:hint="eastAsia" w:ascii="仿宋_GB2312" w:hAnsi="仿宋" w:eastAsia="仿宋_GB2312" w:cs="仿宋_GB2312"/>
          <w:b/>
          <w:kern w:val="0"/>
          <w:sz w:val="24"/>
          <w:lang w:val="zh-CN"/>
        </w:rPr>
        <w:t>否则其投标作无效标处理。</w:t>
      </w:r>
    </w:p>
    <w:p w14:paraId="589E9300">
      <w:pPr>
        <w:snapToGrid w:val="0"/>
        <w:spacing w:before="50" w:after="50" w:line="360" w:lineRule="auto"/>
        <w:ind w:firstLine="480" w:firstLineChars="200"/>
        <w:jc w:val="left"/>
        <w:rPr>
          <w:rFonts w:hint="eastAsia" w:ascii="仿宋_GB2312" w:hAnsi="仿宋" w:eastAsia="仿宋_GB2312" w:cs="仿宋_GB2312"/>
          <w:b/>
          <w:kern w:val="0"/>
          <w:sz w:val="24"/>
          <w:lang w:val="zh-CN"/>
        </w:rPr>
      </w:pPr>
      <w:r>
        <w:rPr>
          <w:rFonts w:hint="eastAsia" w:ascii="仿宋_GB2312" w:hAnsi="仿宋" w:eastAsia="仿宋_GB2312" w:cs="仿宋_GB2312"/>
          <w:kern w:val="0"/>
          <w:sz w:val="24"/>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kern w:val="0"/>
          <w:sz w:val="24"/>
          <w:lang w:val="zh-CN"/>
        </w:rPr>
        <w:t>否则其投标作无效标处理。</w:t>
      </w:r>
    </w:p>
    <w:p w14:paraId="25BD9538">
      <w:pPr>
        <w:snapToGrid w:val="0"/>
        <w:spacing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4、以上表格要求细分项目及报价，在“具体货物内容”一栏中，填写具体货物，</w:t>
      </w:r>
      <w:r>
        <w:rPr>
          <w:rFonts w:hint="eastAsia" w:ascii="仿宋_GB2312" w:hAnsi="仿宋" w:eastAsia="仿宋_GB2312" w:cs="仿宋_GB2312"/>
          <w:b/>
          <w:kern w:val="0"/>
          <w:sz w:val="24"/>
          <w:lang w:val="zh-CN"/>
        </w:rPr>
        <w:t>否则其投标作无效标处理。</w:t>
      </w:r>
      <w:r>
        <w:rPr>
          <w:rFonts w:hint="eastAsia" w:ascii="仿宋_GB2312" w:hAnsi="仿宋" w:eastAsia="仿宋_GB2312" w:cs="仿宋_GB2312"/>
          <w:kern w:val="0"/>
          <w:sz w:val="24"/>
          <w:lang w:val="zh-CN"/>
        </w:rPr>
        <w:t>。</w:t>
      </w:r>
    </w:p>
    <w:p w14:paraId="27D3919A">
      <w:pPr>
        <w:snapToGrid w:val="0"/>
        <w:spacing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5、特别提示：采购机构将对项目名称和项目编号，中标供应商名称、地址和中标金额，主要中标标的的名称、规格型号、数量、单价、货物要求等予以公示。</w:t>
      </w:r>
    </w:p>
    <w:p w14:paraId="14B987AC">
      <w:pPr>
        <w:snapToGrid w:val="0"/>
        <w:spacing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szCs w:val="22"/>
          <w:lang w:val="zh-CN"/>
        </w:rPr>
        <w:t>6、</w:t>
      </w:r>
      <w:r>
        <w:rPr>
          <w:rFonts w:hint="eastAsia" w:ascii="仿宋_GB2312" w:hAnsi="仿宋" w:eastAsia="仿宋_GB2312" w:cs="仿宋_GB2312"/>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24F61B3">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7DA07473">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48BE754C">
      <w:pPr>
        <w:widowControl/>
        <w:jc w:val="left"/>
        <w:rPr>
          <w:rFonts w:ascii="宋体" w:hAnsi="宋体"/>
          <w:color w:val="000000"/>
          <w:sz w:val="30"/>
          <w:szCs w:val="20"/>
        </w:rPr>
        <w:sectPr>
          <w:pgSz w:w="11906" w:h="16838"/>
          <w:pgMar w:top="1134" w:right="1134" w:bottom="1134" w:left="1134" w:header="720" w:footer="720" w:gutter="0"/>
          <w:cols w:space="720" w:num="1"/>
          <w:docGrid w:type="lines" w:linePitch="331" w:charSpace="0"/>
        </w:sectPr>
      </w:pPr>
    </w:p>
    <w:p w14:paraId="6A372516">
      <w:pPr>
        <w:pStyle w:val="18"/>
        <w:jc w:val="center"/>
        <w:rPr>
          <w:rFonts w:hint="eastAsia" w:ascii="Times New Roman" w:hAnsi="Times New Roman"/>
          <w:b/>
          <w:sz w:val="30"/>
          <w:szCs w:val="30"/>
        </w:rPr>
      </w:pPr>
      <w:r>
        <w:rPr>
          <w:rFonts w:hint="eastAsia" w:ascii="Times New Roman" w:hAnsi="Times New Roman"/>
          <w:b/>
          <w:sz w:val="30"/>
          <w:szCs w:val="30"/>
        </w:rPr>
        <w:t>三、中小企业声明函</w:t>
      </w:r>
    </w:p>
    <w:p w14:paraId="31EC85F1">
      <w:pPr>
        <w:pStyle w:val="15"/>
        <w:spacing w:line="240" w:lineRule="auto"/>
        <w:ind w:firstLine="0"/>
        <w:rPr>
          <w:rFonts w:ascii="Times New Roman" w:hAnsi="Times New Roman"/>
          <w:sz w:val="21"/>
          <w:szCs w:val="21"/>
        </w:rPr>
      </w:pPr>
      <w:r>
        <w:rPr>
          <w:rFonts w:hint="eastAsia" w:ascii="Times New Roman" w:hAnsi="宋体"/>
          <w:sz w:val="21"/>
          <w:szCs w:val="21"/>
        </w:rPr>
        <w:t>说明：</w:t>
      </w:r>
    </w:p>
    <w:p w14:paraId="542E4498">
      <w:pPr>
        <w:pStyle w:val="15"/>
        <w:spacing w:line="240" w:lineRule="auto"/>
        <w:ind w:firstLine="404" w:firstLineChars="200"/>
        <w:rPr>
          <w:rFonts w:ascii="Times New Roman" w:hAnsi="Times New Roman"/>
          <w:sz w:val="21"/>
          <w:szCs w:val="21"/>
        </w:rPr>
      </w:pPr>
      <w:r>
        <w:rPr>
          <w:rFonts w:ascii="Times New Roman" w:hAnsi="Times New Roman"/>
          <w:sz w:val="21"/>
          <w:szCs w:val="21"/>
        </w:rPr>
        <w:t>1</w:t>
      </w:r>
      <w:r>
        <w:rPr>
          <w:rFonts w:hint="eastAsia" w:ascii="Times New Roman" w:hAnsi="宋体"/>
          <w:sz w:val="21"/>
          <w:szCs w:val="21"/>
        </w:rPr>
        <w:t>、本声明函主要供参加政府采购活动的中小企业填写，非中小企业无需填写。</w:t>
      </w:r>
    </w:p>
    <w:p w14:paraId="35FD453D">
      <w:pPr>
        <w:pStyle w:val="15"/>
        <w:spacing w:line="240" w:lineRule="auto"/>
        <w:ind w:firstLine="404" w:firstLineChars="200"/>
        <w:rPr>
          <w:rFonts w:ascii="Times New Roman" w:hAnsi="宋体"/>
          <w:sz w:val="21"/>
          <w:szCs w:val="21"/>
        </w:rPr>
      </w:pPr>
      <w:r>
        <w:rPr>
          <w:rFonts w:ascii="Times New Roman" w:hAnsi="Times New Roman"/>
          <w:sz w:val="21"/>
          <w:szCs w:val="21"/>
        </w:rPr>
        <w:t>2</w:t>
      </w:r>
      <w:r>
        <w:rPr>
          <w:rFonts w:hint="eastAsia" w:ascii="Times New Roman" w:hAnsi="宋体"/>
          <w:sz w:val="21"/>
          <w:szCs w:val="21"/>
        </w:rPr>
        <w:t>、小型、微型企业提供中型企业提供的货物的，视同为中型企业。</w:t>
      </w:r>
    </w:p>
    <w:p w14:paraId="6154A715">
      <w:pPr>
        <w:pStyle w:val="15"/>
        <w:spacing w:line="240" w:lineRule="auto"/>
        <w:ind w:firstLine="404" w:firstLineChars="200"/>
        <w:rPr>
          <w:rFonts w:ascii="Times New Roman" w:hAnsi="宋体"/>
          <w:sz w:val="21"/>
          <w:szCs w:val="21"/>
        </w:rPr>
      </w:pPr>
    </w:p>
    <w:p w14:paraId="4EA0ADB5">
      <w:pPr>
        <w:pStyle w:val="14"/>
        <w:spacing w:line="360" w:lineRule="auto"/>
        <w:ind w:left="-426" w:leftChars="-203" w:right="142" w:firstLine="420" w:firstLineChars="200"/>
        <w:contextualSpacing/>
        <w:rPr>
          <w:rFonts w:ascii="宋体" w:hAnsi="宋体"/>
          <w:color w:val="000000"/>
          <w:kern w:val="24"/>
        </w:rPr>
      </w:pPr>
      <w:r>
        <w:rPr>
          <w:rFonts w:hint="eastAsia" w:ascii="宋体" w:hAnsi="宋体"/>
          <w:color w:val="000000"/>
          <w:kern w:val="24"/>
        </w:rPr>
        <w:t>本公司（联合体）郑重声明，根据《政府采购促进中小企业发展管理办法》（财库﹝2020﹞46号）的规定，本公司（联合体）参加</w:t>
      </w:r>
      <w:bookmarkStart w:id="321" w:name="PO_3000001867_PM026_3"/>
      <w:r>
        <w:rPr>
          <w:rFonts w:hint="eastAsia" w:ascii="宋体" w:hAnsi="宋体"/>
          <w:color w:val="000000"/>
          <w:kern w:val="24"/>
          <w:u w:val="single"/>
          <w:lang w:eastAsia="zh-CN"/>
        </w:rPr>
        <w:t>横州市教育局</w:t>
      </w:r>
      <w:bookmarkEnd w:id="321"/>
      <w:r>
        <w:rPr>
          <w:rFonts w:hint="eastAsia" w:ascii="宋体" w:hAnsi="宋体"/>
          <w:color w:val="000000"/>
          <w:kern w:val="24"/>
        </w:rPr>
        <w:t>的</w:t>
      </w:r>
      <w:r>
        <w:rPr>
          <w:rFonts w:hint="eastAsia" w:ascii="宋体" w:hAnsi="宋体"/>
          <w:color w:val="000000"/>
          <w:kern w:val="24"/>
          <w:u w:val="single"/>
          <w:lang w:eastAsia="zh-CN"/>
        </w:rPr>
        <w:t>2025年信息化设备采购项目(重)</w:t>
      </w:r>
      <w:r>
        <w:rPr>
          <w:rFonts w:hint="eastAsia" w:ascii="宋体" w:hAnsi="宋体"/>
          <w:color w:val="000000"/>
          <w:kern w:val="24"/>
        </w:rPr>
        <w:t>采购活动，提供的货物全部由符合政策要求的中小企业制造。相关企业（含联合体中的中小企业、签订分包意向协议的中小企业）的具体情况如下：</w:t>
      </w:r>
    </w:p>
    <w:p w14:paraId="227E377B">
      <w:pPr>
        <w:tabs>
          <w:tab w:val="left" w:pos="1384"/>
          <w:tab w:val="left" w:pos="4562"/>
          <w:tab w:val="left" w:pos="6803"/>
        </w:tabs>
        <w:spacing w:line="360" w:lineRule="auto"/>
        <w:ind w:left="-426" w:right="-58" w:firstLine="655"/>
        <w:contextualSpacing/>
        <w:rPr>
          <w:rFonts w:hint="eastAsia" w:ascii="宋体" w:hAnsi="宋体"/>
          <w:color w:val="000000"/>
          <w:kern w:val="24"/>
          <w:sz w:val="24"/>
        </w:rPr>
      </w:pPr>
      <w:r>
        <w:rPr>
          <w:rFonts w:hint="eastAsia" w:ascii="宋体" w:hAnsi="宋体"/>
          <w:color w:val="000000"/>
          <w:kern w:val="24"/>
          <w:sz w:val="24"/>
        </w:rPr>
        <w:t>1.</w:t>
      </w:r>
      <w:r>
        <w:rPr>
          <w:rFonts w:hint="eastAsia" w:ascii="宋体" w:hAnsi="宋体"/>
          <w:color w:val="000000"/>
          <w:kern w:val="24"/>
          <w:sz w:val="24"/>
          <w:u w:val="single"/>
        </w:rPr>
        <w:t>（标的名称）</w:t>
      </w:r>
      <w:r>
        <w:rPr>
          <w:rFonts w:hint="eastAsia" w:ascii="宋体" w:hAnsi="宋体"/>
          <w:color w:val="000000"/>
          <w:kern w:val="24"/>
          <w:sz w:val="24"/>
        </w:rPr>
        <w:t>，属于</w:t>
      </w:r>
      <w:r>
        <w:rPr>
          <w:rFonts w:hint="eastAsia" w:ascii="宋体" w:hAnsi="宋体"/>
          <w:color w:val="000000"/>
          <w:kern w:val="24"/>
          <w:sz w:val="24"/>
          <w:u w:val="single"/>
        </w:rPr>
        <w:t>（采购文件中明确的所属行业）</w:t>
      </w:r>
      <w:r>
        <w:rPr>
          <w:rFonts w:hint="eastAsia" w:ascii="宋体" w:hAnsi="宋体"/>
          <w:color w:val="000000"/>
          <w:kern w:val="24"/>
          <w:sz w:val="24"/>
        </w:rPr>
        <w:t>行业；制造商为</w:t>
      </w:r>
      <w:r>
        <w:rPr>
          <w:rFonts w:hint="eastAsia" w:ascii="宋体" w:hAnsi="宋体"/>
          <w:color w:val="000000"/>
          <w:kern w:val="24"/>
          <w:sz w:val="24"/>
          <w:u w:val="single"/>
        </w:rPr>
        <w:t>（企业名称）</w:t>
      </w:r>
      <w:r>
        <w:rPr>
          <w:rFonts w:hint="eastAsia" w:ascii="宋体" w:hAnsi="宋体"/>
          <w:color w:val="000000"/>
          <w:kern w:val="24"/>
          <w:sz w:val="24"/>
        </w:rPr>
        <w:t>，从业人员</w:t>
      </w:r>
      <w:r>
        <w:rPr>
          <w:rFonts w:hint="eastAsia" w:ascii="宋体" w:hAnsi="宋体"/>
          <w:color w:val="000000"/>
          <w:kern w:val="24"/>
          <w:sz w:val="24"/>
          <w:u w:val="single"/>
        </w:rPr>
        <w:t xml:space="preserve">      </w:t>
      </w:r>
      <w:r>
        <w:rPr>
          <w:rFonts w:hint="eastAsia" w:ascii="宋体" w:hAnsi="宋体"/>
          <w:color w:val="000000"/>
          <w:kern w:val="24"/>
          <w:sz w:val="24"/>
        </w:rPr>
        <w:t>人，营业收入为</w:t>
      </w:r>
      <w:r>
        <w:rPr>
          <w:rFonts w:hint="eastAsia" w:ascii="宋体" w:hAnsi="宋体"/>
          <w:color w:val="000000"/>
          <w:kern w:val="24"/>
          <w:sz w:val="24"/>
          <w:u w:val="single"/>
        </w:rPr>
        <w:t xml:space="preserve">      </w:t>
      </w:r>
      <w:r>
        <w:rPr>
          <w:rFonts w:hint="eastAsia" w:ascii="宋体" w:hAnsi="宋体"/>
          <w:color w:val="000000"/>
          <w:kern w:val="24"/>
          <w:sz w:val="24"/>
        </w:rPr>
        <w:t>万元，资产总额为</w:t>
      </w:r>
      <w:r>
        <w:rPr>
          <w:rFonts w:hint="eastAsia" w:ascii="宋体" w:hAnsi="宋体"/>
          <w:color w:val="000000"/>
          <w:kern w:val="24"/>
          <w:sz w:val="24"/>
          <w:u w:val="single"/>
        </w:rPr>
        <w:t xml:space="preserve">      </w:t>
      </w:r>
      <w:r>
        <w:rPr>
          <w:rFonts w:hint="eastAsia" w:ascii="宋体" w:hAnsi="宋体"/>
          <w:color w:val="000000"/>
          <w:kern w:val="24"/>
          <w:sz w:val="24"/>
        </w:rPr>
        <w:t>万元，属于</w:t>
      </w:r>
      <w:r>
        <w:rPr>
          <w:rFonts w:hint="eastAsia" w:ascii="宋体" w:hAnsi="宋体"/>
          <w:color w:val="000000"/>
          <w:kern w:val="24"/>
          <w:sz w:val="24"/>
          <w:u w:val="single"/>
        </w:rPr>
        <w:t>（中型企业、小型企业、微型企业）</w:t>
      </w:r>
      <w:r>
        <w:rPr>
          <w:rFonts w:hint="eastAsia" w:ascii="宋体" w:hAnsi="宋体"/>
          <w:color w:val="000000"/>
          <w:kern w:val="24"/>
          <w:sz w:val="24"/>
        </w:rPr>
        <w:t>；</w:t>
      </w:r>
    </w:p>
    <w:p w14:paraId="78759023">
      <w:pPr>
        <w:tabs>
          <w:tab w:val="left" w:pos="1065"/>
          <w:tab w:val="left" w:pos="6477"/>
        </w:tabs>
        <w:spacing w:line="360" w:lineRule="auto"/>
        <w:ind w:left="-426" w:right="-58" w:firstLine="655"/>
        <w:contextualSpacing/>
        <w:rPr>
          <w:rFonts w:hint="eastAsia" w:ascii="宋体" w:hAnsi="宋体"/>
          <w:color w:val="000000"/>
          <w:kern w:val="24"/>
          <w:sz w:val="24"/>
        </w:rPr>
      </w:pPr>
      <w:r>
        <w:rPr>
          <w:rFonts w:hint="eastAsia" w:ascii="宋体" w:hAnsi="宋体"/>
          <w:color w:val="000000"/>
          <w:kern w:val="24"/>
          <w:sz w:val="24"/>
        </w:rPr>
        <w:t>2.</w:t>
      </w:r>
      <w:r>
        <w:rPr>
          <w:rFonts w:hint="eastAsia" w:ascii="宋体" w:hAnsi="宋体"/>
          <w:color w:val="000000"/>
          <w:kern w:val="24"/>
          <w:sz w:val="24"/>
          <w:u w:val="single"/>
        </w:rPr>
        <w:t>（标的名称）</w:t>
      </w:r>
      <w:r>
        <w:rPr>
          <w:rFonts w:hint="eastAsia" w:ascii="宋体" w:hAnsi="宋体"/>
          <w:color w:val="000000"/>
          <w:kern w:val="24"/>
          <w:sz w:val="24"/>
        </w:rPr>
        <w:t>，属于</w:t>
      </w:r>
      <w:r>
        <w:rPr>
          <w:rFonts w:hint="eastAsia" w:ascii="宋体" w:hAnsi="宋体"/>
          <w:color w:val="000000"/>
          <w:kern w:val="24"/>
          <w:sz w:val="24"/>
          <w:u w:val="single"/>
        </w:rPr>
        <w:t>（采购文件中明确的所属行业）</w:t>
      </w:r>
      <w:r>
        <w:rPr>
          <w:rFonts w:hint="eastAsia" w:ascii="宋体" w:hAnsi="宋体"/>
          <w:color w:val="000000"/>
          <w:kern w:val="24"/>
          <w:sz w:val="24"/>
        </w:rPr>
        <w:t>行业；制造商为</w:t>
      </w:r>
      <w:r>
        <w:rPr>
          <w:rFonts w:hint="eastAsia" w:ascii="宋体" w:hAnsi="宋体"/>
          <w:color w:val="000000"/>
          <w:kern w:val="24"/>
          <w:sz w:val="24"/>
          <w:u w:val="single"/>
        </w:rPr>
        <w:t>（企业名称）</w:t>
      </w:r>
      <w:r>
        <w:rPr>
          <w:rFonts w:hint="eastAsia" w:ascii="宋体" w:hAnsi="宋体"/>
          <w:color w:val="000000"/>
          <w:kern w:val="24"/>
          <w:sz w:val="24"/>
        </w:rPr>
        <w:t>，从业人员</w:t>
      </w:r>
      <w:r>
        <w:rPr>
          <w:rFonts w:hint="eastAsia" w:ascii="宋体" w:hAnsi="宋体"/>
          <w:color w:val="000000"/>
          <w:kern w:val="24"/>
          <w:sz w:val="24"/>
          <w:u w:val="single"/>
        </w:rPr>
        <w:t xml:space="preserve">      </w:t>
      </w:r>
      <w:r>
        <w:rPr>
          <w:rFonts w:hint="eastAsia" w:ascii="宋体" w:hAnsi="宋体"/>
          <w:color w:val="000000"/>
          <w:kern w:val="24"/>
          <w:sz w:val="24"/>
        </w:rPr>
        <w:t>人，营业收入为</w:t>
      </w:r>
      <w:r>
        <w:rPr>
          <w:rFonts w:hint="eastAsia" w:ascii="宋体" w:hAnsi="宋体"/>
          <w:color w:val="000000"/>
          <w:kern w:val="24"/>
          <w:sz w:val="24"/>
          <w:u w:val="single"/>
        </w:rPr>
        <w:t xml:space="preserve">      </w:t>
      </w:r>
      <w:r>
        <w:rPr>
          <w:rFonts w:hint="eastAsia" w:ascii="宋体" w:hAnsi="宋体"/>
          <w:color w:val="000000"/>
          <w:kern w:val="24"/>
          <w:sz w:val="24"/>
        </w:rPr>
        <w:t>万元，资产总额为</w:t>
      </w:r>
      <w:r>
        <w:rPr>
          <w:rFonts w:hint="eastAsia" w:ascii="宋体" w:hAnsi="宋体"/>
          <w:color w:val="000000"/>
          <w:kern w:val="24"/>
          <w:sz w:val="24"/>
          <w:u w:val="single"/>
        </w:rPr>
        <w:t xml:space="preserve">      </w:t>
      </w:r>
      <w:r>
        <w:rPr>
          <w:rFonts w:hint="eastAsia" w:ascii="宋体" w:hAnsi="宋体"/>
          <w:color w:val="000000"/>
          <w:kern w:val="24"/>
          <w:sz w:val="24"/>
        </w:rPr>
        <w:t>万元，属于</w:t>
      </w:r>
      <w:r>
        <w:rPr>
          <w:rFonts w:hint="eastAsia" w:ascii="宋体" w:hAnsi="宋体"/>
          <w:color w:val="000000"/>
          <w:kern w:val="24"/>
          <w:sz w:val="24"/>
          <w:u w:val="single"/>
        </w:rPr>
        <w:t>（中型企业、小型企业、微型企业）</w:t>
      </w:r>
      <w:r>
        <w:rPr>
          <w:rFonts w:hint="eastAsia" w:ascii="宋体" w:hAnsi="宋体"/>
          <w:color w:val="000000"/>
          <w:kern w:val="24"/>
          <w:sz w:val="24"/>
        </w:rPr>
        <w:t>；</w:t>
      </w:r>
    </w:p>
    <w:p w14:paraId="47FD455F">
      <w:pPr>
        <w:pStyle w:val="14"/>
        <w:spacing w:line="360" w:lineRule="auto"/>
        <w:ind w:left="142" w:right="142"/>
        <w:contextualSpacing/>
        <w:rPr>
          <w:rFonts w:hint="eastAsia" w:ascii="宋体" w:hAnsi="宋体"/>
          <w:color w:val="000000"/>
          <w:kern w:val="24"/>
        </w:rPr>
      </w:pPr>
      <w:r>
        <w:rPr>
          <w:rFonts w:hint="eastAsia" w:ascii="宋体" w:hAnsi="宋体"/>
          <w:color w:val="000000"/>
          <w:kern w:val="24"/>
        </w:rPr>
        <w:t xml:space="preserve">…… </w:t>
      </w:r>
    </w:p>
    <w:p w14:paraId="1B5911C1">
      <w:pPr>
        <w:pStyle w:val="14"/>
        <w:spacing w:line="360" w:lineRule="auto"/>
        <w:ind w:left="-405" w:leftChars="-193" w:right="142" w:firstLine="396" w:firstLineChars="189"/>
        <w:contextualSpacing/>
        <w:rPr>
          <w:rFonts w:hint="eastAsia" w:ascii="宋体" w:hAnsi="宋体"/>
          <w:color w:val="000000"/>
          <w:kern w:val="24"/>
        </w:rPr>
      </w:pPr>
      <w:r>
        <w:rPr>
          <w:rFonts w:hint="eastAsia" w:ascii="宋体" w:hAnsi="宋体"/>
          <w:color w:val="000000"/>
          <w:kern w:val="24"/>
        </w:rPr>
        <w:t>以上企业，不属于大企业的分支机构，不存在控股股东为大企业的情形，也不存在与大企业的负责人为同一人的情形。</w:t>
      </w:r>
    </w:p>
    <w:p w14:paraId="27CB163F">
      <w:pPr>
        <w:pStyle w:val="14"/>
        <w:spacing w:line="360" w:lineRule="auto"/>
        <w:ind w:left="-426" w:right="142" w:firstLine="567"/>
        <w:contextualSpacing/>
        <w:rPr>
          <w:rFonts w:hint="eastAsia" w:ascii="宋体" w:hAnsi="宋体"/>
          <w:color w:val="000000"/>
          <w:kern w:val="24"/>
        </w:rPr>
      </w:pPr>
      <w:r>
        <w:rPr>
          <w:rFonts w:hint="eastAsia" w:ascii="宋体" w:hAnsi="宋体"/>
          <w:color w:val="000000"/>
          <w:kern w:val="24"/>
        </w:rPr>
        <w:t>本企业对上述声明内容的真实性负责。如有虚假，将依法承担相应责任。</w:t>
      </w:r>
    </w:p>
    <w:p w14:paraId="4E7FEA6C">
      <w:pPr>
        <w:pStyle w:val="18"/>
        <w:spacing w:line="360" w:lineRule="auto"/>
        <w:ind w:firstLine="420" w:firstLineChars="200"/>
        <w:rPr>
          <w:rFonts w:hint="eastAsia" w:hAnsi="宋体"/>
          <w:szCs w:val="21"/>
        </w:rPr>
      </w:pPr>
    </w:p>
    <w:p w14:paraId="762947FC">
      <w:pPr>
        <w:pStyle w:val="18"/>
        <w:spacing w:line="360" w:lineRule="auto"/>
        <w:ind w:firstLine="420" w:firstLineChars="200"/>
        <w:rPr>
          <w:rFonts w:hint="eastAsia" w:hAnsi="宋体"/>
          <w:szCs w:val="21"/>
        </w:rPr>
      </w:pPr>
    </w:p>
    <w:p w14:paraId="45992798">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5D6977C0">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281C115C">
      <w:pPr>
        <w:pStyle w:val="18"/>
        <w:spacing w:line="360" w:lineRule="auto"/>
        <w:ind w:firstLine="420" w:firstLineChars="200"/>
        <w:rPr>
          <w:rFonts w:hint="eastAsia" w:hAnsi="宋体"/>
          <w:szCs w:val="21"/>
        </w:rPr>
      </w:pPr>
    </w:p>
    <w:p w14:paraId="03A93A21">
      <w:pPr>
        <w:snapToGrid w:val="0"/>
        <w:spacing w:before="50" w:after="165" w:afterLines="50" w:line="360" w:lineRule="auto"/>
        <w:jc w:val="left"/>
        <w:rPr>
          <w:rFonts w:hint="eastAsia" w:hAnsi="宋体" w:cs="宋体"/>
          <w:sz w:val="20"/>
        </w:rPr>
      </w:pPr>
      <w:r>
        <w:rPr>
          <w:rFonts w:hint="eastAsia" w:hAnsi="宋体" w:cs="宋体"/>
          <w:sz w:val="20"/>
        </w:rPr>
        <w:t>注：</w:t>
      </w:r>
    </w:p>
    <w:p w14:paraId="1D28CCB9">
      <w:pPr>
        <w:numPr>
          <w:ilvl w:val="0"/>
          <w:numId w:val="7"/>
        </w:numPr>
        <w:snapToGrid w:val="0"/>
        <w:spacing w:before="50" w:after="165" w:afterLines="50" w:line="360" w:lineRule="auto"/>
        <w:jc w:val="left"/>
        <w:rPr>
          <w:sz w:val="20"/>
        </w:rPr>
      </w:pPr>
      <w:r>
        <w:rPr>
          <w:rFonts w:hint="eastAsia"/>
          <w:sz w:val="20"/>
        </w:rPr>
        <w:t>从业人员、营业收入、资产总额填报上一年度数据，无上一年度数据的新成立企业可不填报。</w:t>
      </w:r>
    </w:p>
    <w:p w14:paraId="17EEB982">
      <w:pPr>
        <w:snapToGrid w:val="0"/>
        <w:spacing w:before="50" w:after="165" w:afterLines="50" w:line="360" w:lineRule="auto"/>
        <w:ind w:firstLine="300" w:firstLineChars="150"/>
        <w:jc w:val="left"/>
        <w:rPr>
          <w:sz w:val="20"/>
        </w:rPr>
      </w:pPr>
      <w:r>
        <w:rPr>
          <w:sz w:val="20"/>
        </w:rPr>
        <w:t>2</w:t>
      </w:r>
      <w:r>
        <w:rPr>
          <w:rFonts w:hint="eastAsia"/>
          <w:sz w:val="20"/>
        </w:rPr>
        <w:t>、请根据自己的真实情况出具《中小企业声明函》。依法享受中小企业优惠政策的，采购人或者采购代理机构在公告中标结果时，同时公告其《中小企业声明函》，接受社会监督。</w:t>
      </w:r>
    </w:p>
    <w:p w14:paraId="24784398">
      <w:pPr>
        <w:widowControl/>
        <w:spacing w:line="360" w:lineRule="auto"/>
        <w:jc w:val="left"/>
        <w:rPr>
          <w:sz w:val="20"/>
        </w:rPr>
        <w:sectPr>
          <w:pgSz w:w="11906" w:h="16838"/>
          <w:pgMar w:top="1134" w:right="1134" w:bottom="1134" w:left="1134" w:header="720" w:footer="720" w:gutter="0"/>
          <w:cols w:space="720" w:num="1"/>
          <w:docGrid w:type="lines" w:linePitch="331" w:charSpace="0"/>
        </w:sectPr>
      </w:pPr>
    </w:p>
    <w:p w14:paraId="6D801937">
      <w:pPr>
        <w:snapToGrid w:val="0"/>
        <w:spacing w:before="165" w:beforeLines="50" w:after="50"/>
        <w:jc w:val="center"/>
        <w:outlineLvl w:val="1"/>
        <w:rPr>
          <w:rFonts w:ascii="宋体" w:hAnsi="宋体"/>
          <w:b/>
          <w:bCs/>
          <w:color w:val="000000"/>
          <w:sz w:val="28"/>
          <w:szCs w:val="28"/>
        </w:rPr>
      </w:pPr>
      <w:bookmarkStart w:id="322" w:name="_Toc7926"/>
      <w:bookmarkStart w:id="323" w:name="_Toc19686840"/>
      <w:r>
        <w:rPr>
          <w:rFonts w:hint="eastAsia" w:ascii="宋体" w:hAnsi="宋体"/>
          <w:b/>
          <w:bCs/>
          <w:color w:val="000000"/>
          <w:sz w:val="28"/>
          <w:szCs w:val="28"/>
        </w:rPr>
        <w:t>第六节 其他文书、文件格式</w:t>
      </w:r>
      <w:bookmarkEnd w:id="322"/>
      <w:bookmarkEnd w:id="323"/>
    </w:p>
    <w:p w14:paraId="595CE3BC">
      <w:pPr>
        <w:pStyle w:val="18"/>
        <w:spacing w:line="360" w:lineRule="auto"/>
        <w:jc w:val="center"/>
        <w:rPr>
          <w:rFonts w:hint="eastAsia"/>
          <w:b/>
          <w:sz w:val="30"/>
          <w:szCs w:val="30"/>
        </w:rPr>
      </w:pPr>
    </w:p>
    <w:p w14:paraId="34D79A8C">
      <w:pPr>
        <w:jc w:val="center"/>
        <w:rPr>
          <w:rFonts w:hint="eastAsia" w:ascii="宋体" w:hAnsi="宋体" w:cs="宋体"/>
          <w:b/>
          <w:bCs/>
          <w:sz w:val="32"/>
          <w:szCs w:val="32"/>
          <w:lang w:val="en"/>
        </w:rPr>
      </w:pPr>
      <w:r>
        <w:rPr>
          <w:rFonts w:hint="eastAsia" w:ascii="宋体" w:hAnsi="宋体" w:cs="宋体"/>
          <w:b/>
          <w:bCs/>
          <w:sz w:val="32"/>
          <w:szCs w:val="32"/>
          <w:lang w:val="en"/>
        </w:rPr>
        <w:t>知识产权合规性声明</w:t>
      </w:r>
    </w:p>
    <w:p w14:paraId="2E962A0E">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53425B08">
      <w:pPr>
        <w:rPr>
          <w:rFonts w:hint="eastAsia" w:ascii="仿宋_GB2312" w:hAnsi="仿宋_GB2312" w:eastAsia="仿宋_GB2312" w:cs="仿宋_GB2312"/>
          <w:sz w:val="30"/>
          <w:szCs w:val="30"/>
          <w:lang w:val="en"/>
        </w:rPr>
      </w:pPr>
      <w:r>
        <w:rPr>
          <w:rFonts w:hint="eastAsia" w:ascii="仿宋_GB2312" w:hAnsi="仿宋_GB2312" w:eastAsia="仿宋_GB2312" w:cs="仿宋_GB2312"/>
          <w:sz w:val="30"/>
          <w:szCs w:val="30"/>
        </w:rPr>
        <w:t xml:space="preserve">    本</w:t>
      </w:r>
      <w:r>
        <w:rPr>
          <w:rFonts w:hint="eastAsia" w:ascii="仿宋_GB2312" w:hAnsi="仿宋_GB2312" w:eastAsia="仿宋_GB2312" w:cs="仿宋_GB2312"/>
          <w:sz w:val="30"/>
          <w:szCs w:val="30"/>
          <w:lang w:val="en"/>
        </w:rPr>
        <w:t>企业（单位）自愿参与政府投资政府采购的</w:t>
      </w:r>
      <w:r>
        <w:rPr>
          <w:rFonts w:hint="eastAsia" w:ascii="仿宋_GB2312" w:hAnsi="仿宋_GB2312" w:eastAsia="仿宋_GB2312" w:cs="仿宋_GB2312"/>
          <w:sz w:val="30"/>
          <w:szCs w:val="30"/>
          <w:u w:val="single"/>
          <w:lang w:val="en" w:eastAsia="zh-CN"/>
        </w:rPr>
        <w:t>2025年信息化设备采购项目(重)</w:t>
      </w:r>
      <w:r>
        <w:rPr>
          <w:rFonts w:hint="eastAsia" w:ascii="仿宋_GB2312" w:hAnsi="仿宋_GB2312" w:eastAsia="仿宋_GB2312" w:cs="仿宋_GB2312"/>
          <w:sz w:val="30"/>
          <w:szCs w:val="30"/>
          <w:lang w:val="en"/>
        </w:rPr>
        <w:t>项目，</w:t>
      </w:r>
      <w:r>
        <w:rPr>
          <w:rFonts w:hint="eastAsia" w:ascii="仿宋_GB2312" w:hAnsi="仿宋_GB2312" w:eastAsia="仿宋_GB2312" w:cs="仿宋_GB2312"/>
          <w:b/>
          <w:bCs/>
          <w:sz w:val="30"/>
          <w:szCs w:val="30"/>
          <w:lang w:val="en"/>
        </w:rPr>
        <w:t>在此郑重承诺：</w:t>
      </w:r>
      <w:r>
        <w:rPr>
          <w:rFonts w:hint="eastAsia" w:ascii="仿宋_GB2312" w:hAnsi="仿宋_GB2312" w:eastAsia="仿宋_GB2312" w:cs="仿宋_GB2312"/>
          <w:sz w:val="30"/>
          <w:szCs w:val="30"/>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06E6FBAF">
      <w:pPr>
        <w:snapToGrid w:val="0"/>
        <w:spacing w:line="360" w:lineRule="auto"/>
        <w:ind w:left="5137" w:leftChars="1736" w:hanging="1491" w:hangingChars="825"/>
        <w:rPr>
          <w:rFonts w:hint="eastAsia"/>
          <w:b/>
          <w:sz w:val="18"/>
          <w:szCs w:val="18"/>
        </w:rPr>
      </w:pPr>
      <w:r>
        <w:rPr>
          <w:b/>
          <w:sz w:val="18"/>
          <w:szCs w:val="18"/>
        </w:rPr>
        <w:t xml:space="preserve">           </w:t>
      </w:r>
    </w:p>
    <w:p w14:paraId="78ABF289">
      <w:pPr>
        <w:snapToGrid w:val="0"/>
        <w:spacing w:line="360" w:lineRule="auto"/>
        <w:ind w:left="5137" w:leftChars="1736" w:hanging="1491" w:hangingChars="825"/>
        <w:rPr>
          <w:b/>
          <w:sz w:val="18"/>
          <w:szCs w:val="18"/>
        </w:rPr>
      </w:pPr>
    </w:p>
    <w:p w14:paraId="6EB47863">
      <w:pPr>
        <w:snapToGrid w:val="0"/>
        <w:spacing w:line="360" w:lineRule="auto"/>
        <w:ind w:left="5137" w:leftChars="1736" w:hanging="1491" w:hangingChars="825"/>
        <w:rPr>
          <w:b/>
          <w:sz w:val="18"/>
          <w:szCs w:val="18"/>
        </w:rPr>
      </w:pPr>
    </w:p>
    <w:p w14:paraId="743AA16A">
      <w:pPr>
        <w:snapToGrid w:val="0"/>
        <w:spacing w:line="360" w:lineRule="auto"/>
        <w:ind w:left="5137" w:leftChars="1736" w:hanging="1491" w:hangingChars="825"/>
        <w:rPr>
          <w:b/>
          <w:sz w:val="18"/>
          <w:szCs w:val="18"/>
        </w:rPr>
      </w:pPr>
    </w:p>
    <w:p w14:paraId="2B6470EF">
      <w:pPr>
        <w:snapToGrid w:val="0"/>
        <w:spacing w:line="360" w:lineRule="auto"/>
        <w:ind w:left="5137" w:leftChars="1736" w:hanging="1491" w:hangingChars="825"/>
        <w:rPr>
          <w:rFonts w:ascii="仿宋_GB2312" w:hAnsi="仿宋" w:eastAsia="仿宋_GB2312" w:cs="仿宋_GB2312"/>
          <w:kern w:val="0"/>
          <w:sz w:val="24"/>
        </w:rPr>
      </w:pPr>
      <w:r>
        <w:rPr>
          <w:b/>
          <w:sz w:val="18"/>
          <w:szCs w:val="18"/>
        </w:rPr>
        <w:t xml:space="preserve">      </w:t>
      </w:r>
      <w:r>
        <w:rPr>
          <w:rFonts w:hint="eastAsia" w:ascii="仿宋_GB2312" w:hAnsi="仿宋" w:eastAsia="仿宋_GB2312" w:cs="仿宋_GB2312"/>
          <w:kern w:val="0"/>
          <w:sz w:val="24"/>
          <w:lang w:val="zh-CN"/>
        </w:rPr>
        <w:t>投标人名称(电子签章)：</w:t>
      </w:r>
    </w:p>
    <w:p w14:paraId="34A3F5C1">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6F7BF586">
      <w:pPr>
        <w:widowControl/>
        <w:spacing w:line="360" w:lineRule="auto"/>
        <w:jc w:val="left"/>
        <w:rPr>
          <w:rFonts w:ascii="宋体" w:hAnsi="Courier New"/>
          <w:b/>
          <w:sz w:val="30"/>
          <w:szCs w:val="30"/>
        </w:rPr>
        <w:sectPr>
          <w:pgSz w:w="11906" w:h="16838"/>
          <w:pgMar w:top="1134" w:right="1134" w:bottom="1134" w:left="1134" w:header="720" w:footer="720" w:gutter="0"/>
          <w:cols w:space="720" w:num="1"/>
          <w:docGrid w:type="lines" w:linePitch="331" w:charSpace="0"/>
        </w:sectPr>
      </w:pPr>
    </w:p>
    <w:p w14:paraId="5DCCFA5B">
      <w:pPr>
        <w:pStyle w:val="18"/>
        <w:spacing w:line="360" w:lineRule="auto"/>
        <w:jc w:val="center"/>
        <w:rPr>
          <w:rFonts w:hint="eastAsia"/>
          <w:b/>
          <w:sz w:val="30"/>
          <w:szCs w:val="30"/>
        </w:rPr>
      </w:pPr>
      <w:r>
        <w:rPr>
          <w:rFonts w:hint="eastAsia"/>
          <w:b/>
          <w:sz w:val="30"/>
          <w:szCs w:val="30"/>
        </w:rPr>
        <w:t>残疾人福利性单位声明函（格式）</w:t>
      </w:r>
    </w:p>
    <w:p w14:paraId="1B5D57B6">
      <w:pPr>
        <w:pStyle w:val="18"/>
        <w:spacing w:line="360" w:lineRule="auto"/>
        <w:jc w:val="center"/>
        <w:rPr>
          <w:rFonts w:hint="eastAsia"/>
          <w:b/>
          <w:sz w:val="30"/>
          <w:szCs w:val="30"/>
        </w:rPr>
      </w:pPr>
    </w:p>
    <w:p w14:paraId="458E0B65">
      <w:pPr>
        <w:pStyle w:val="18"/>
        <w:spacing w:line="360" w:lineRule="auto"/>
        <w:jc w:val="left"/>
        <w:rPr>
          <w:rFonts w:hint="eastAsia" w:ascii="仿宋_GB2312" w:eastAsia="仿宋_GB2312"/>
          <w:sz w:val="30"/>
          <w:szCs w:val="30"/>
        </w:rPr>
      </w:pPr>
      <w:r>
        <w:rPr>
          <w:rFonts w:hint="eastAsia"/>
          <w:sz w:val="30"/>
          <w:szCs w:val="30"/>
        </w:rPr>
        <w:t xml:space="preserve">   </w:t>
      </w:r>
      <w:r>
        <w:rPr>
          <w:rFonts w:hint="eastAsia" w:ascii="仿宋_GB2312" w:eastAsia="仿宋_GB2312"/>
          <w:sz w:val="30"/>
          <w:szCs w:val="30"/>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sz w:val="30"/>
          <w:szCs w:val="30"/>
          <w:u w:val="single"/>
        </w:rPr>
        <w:t xml:space="preserve"> </w:t>
      </w:r>
      <w:bookmarkStart w:id="324" w:name="PO_3000001867_PM026_4"/>
      <w:r>
        <w:rPr>
          <w:rFonts w:hint="eastAsia" w:ascii="仿宋_GB2312" w:eastAsia="仿宋_GB2312"/>
          <w:sz w:val="30"/>
          <w:szCs w:val="30"/>
          <w:u w:val="single"/>
          <w:lang w:eastAsia="zh-CN"/>
        </w:rPr>
        <w:t>横州市教育局</w:t>
      </w:r>
      <w:bookmarkEnd w:id="324"/>
      <w:r>
        <w:rPr>
          <w:rFonts w:hint="eastAsia" w:ascii="仿宋_GB2312" w:eastAsia="仿宋_GB2312"/>
          <w:sz w:val="30"/>
          <w:szCs w:val="30"/>
          <w:u w:val="single"/>
        </w:rPr>
        <w:t xml:space="preserve"> </w:t>
      </w:r>
      <w:r>
        <w:rPr>
          <w:rFonts w:hint="eastAsia" w:ascii="仿宋_GB2312" w:eastAsia="仿宋_GB2312"/>
          <w:sz w:val="30"/>
          <w:szCs w:val="30"/>
        </w:rPr>
        <w:t>单位的</w:t>
      </w:r>
      <w:r>
        <w:rPr>
          <w:rFonts w:hint="eastAsia" w:ascii="仿宋_GB2312" w:eastAsia="仿宋_GB2312"/>
          <w:sz w:val="30"/>
          <w:szCs w:val="30"/>
          <w:u w:val="single"/>
          <w:lang w:eastAsia="zh-CN"/>
        </w:rPr>
        <w:t>2025年信息化设备采购项目(重)</w:t>
      </w:r>
      <w:r>
        <w:rPr>
          <w:rFonts w:hint="eastAsia" w:ascii="仿宋_GB2312" w:eastAsia="仿宋_GB2312"/>
          <w:sz w:val="30"/>
          <w:szCs w:val="30"/>
          <w:u w:val="single"/>
        </w:rPr>
        <w:t xml:space="preserve"> </w:t>
      </w:r>
      <w:r>
        <w:rPr>
          <w:rFonts w:hint="eastAsia" w:ascii="仿宋_GB2312" w:eastAsia="仿宋_GB2312"/>
          <w:sz w:val="30"/>
          <w:szCs w:val="30"/>
        </w:rPr>
        <w:t>项目采购活动提供本单位制造的货物（由本单位承担工程/提供服务），或者提供其他残疾人福利性单位制造的货物（不包括使用非残疾人福利性单位注册商标的货物）。</w:t>
      </w:r>
    </w:p>
    <w:p w14:paraId="48674E81">
      <w:pPr>
        <w:pStyle w:val="18"/>
        <w:spacing w:line="360" w:lineRule="auto"/>
        <w:jc w:val="left"/>
        <w:rPr>
          <w:rFonts w:hint="eastAsia"/>
          <w:b/>
          <w:szCs w:val="21"/>
        </w:rPr>
      </w:pPr>
      <w:r>
        <w:rPr>
          <w:rFonts w:hint="eastAsia" w:ascii="仿宋_GB2312" w:eastAsia="仿宋_GB2312"/>
          <w:sz w:val="30"/>
          <w:szCs w:val="30"/>
        </w:rPr>
        <w:t xml:space="preserve">  </w:t>
      </w:r>
    </w:p>
    <w:p w14:paraId="3EF76FC6">
      <w:pPr>
        <w:pStyle w:val="18"/>
        <w:spacing w:line="360" w:lineRule="auto"/>
        <w:jc w:val="left"/>
        <w:rPr>
          <w:rFonts w:hint="eastAsia"/>
          <w:b/>
          <w:szCs w:val="21"/>
        </w:rPr>
      </w:pPr>
    </w:p>
    <w:p w14:paraId="42FE9E17">
      <w:pPr>
        <w:snapToGrid w:val="0"/>
        <w:spacing w:line="360" w:lineRule="auto"/>
        <w:ind w:left="5137" w:leftChars="1736" w:hanging="1491" w:hangingChars="825"/>
        <w:rPr>
          <w:rFonts w:hint="eastAsia" w:ascii="仿宋_GB2312" w:hAnsi="仿宋" w:eastAsia="仿宋_GB2312" w:cs="仿宋_GB2312"/>
          <w:kern w:val="0"/>
          <w:sz w:val="24"/>
        </w:rPr>
      </w:pPr>
      <w:r>
        <w:rPr>
          <w:b/>
          <w:sz w:val="18"/>
          <w:szCs w:val="18"/>
        </w:rPr>
        <w:t xml:space="preserve">                                                                    </w:t>
      </w:r>
      <w:r>
        <w:rPr>
          <w:rFonts w:hint="eastAsia" w:ascii="仿宋_GB2312" w:hAnsi="仿宋" w:eastAsia="仿宋_GB2312" w:cs="仿宋_GB2312"/>
          <w:kern w:val="0"/>
          <w:sz w:val="24"/>
          <w:lang w:val="zh-CN"/>
        </w:rPr>
        <w:t>投标人名称(电子签章)：</w:t>
      </w:r>
    </w:p>
    <w:p w14:paraId="1192A4C6">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633D64AF">
      <w:pPr>
        <w:pStyle w:val="18"/>
        <w:spacing w:line="360" w:lineRule="auto"/>
        <w:ind w:left="5132" w:leftChars="1979" w:hanging="976" w:hangingChars="488"/>
        <w:rPr>
          <w:rFonts w:hint="eastAsia"/>
          <w:sz w:val="20"/>
        </w:rPr>
      </w:pPr>
    </w:p>
    <w:p w14:paraId="10A5DC5A">
      <w:pPr>
        <w:spacing w:line="360" w:lineRule="auto"/>
        <w:ind w:right="420" w:firstLine="480" w:firstLineChars="200"/>
        <w:rPr>
          <w:rFonts w:hint="eastAsia" w:ascii="仿宋_GB2312" w:hAnsi="仿宋" w:eastAsia="仿宋_GB2312" w:cs="仿宋_GB2312"/>
          <w:sz w:val="24"/>
        </w:rPr>
      </w:pPr>
      <w:r>
        <w:rPr>
          <w:rFonts w:hint="eastAsia" w:ascii="仿宋_GB2312" w:hAnsi="仿宋" w:eastAsia="仿宋_GB2312" w:cs="仿宋_GB2312"/>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136ADDD2">
      <w:pPr>
        <w:widowControl/>
        <w:spacing w:line="360" w:lineRule="auto"/>
        <w:jc w:val="left"/>
        <w:rPr>
          <w:sz w:val="20"/>
        </w:rPr>
        <w:sectPr>
          <w:pgSz w:w="11906" w:h="16838"/>
          <w:pgMar w:top="1134" w:right="1134" w:bottom="1134" w:left="1134" w:header="720" w:footer="720" w:gutter="0"/>
          <w:cols w:space="720" w:num="1"/>
          <w:docGrid w:type="lines" w:linePitch="331" w:charSpace="0"/>
        </w:sectPr>
      </w:pPr>
    </w:p>
    <w:p w14:paraId="2092E5DE">
      <w:pPr>
        <w:snapToGrid w:val="0"/>
        <w:spacing w:before="50" w:after="165" w:afterLines="50" w:line="360" w:lineRule="auto"/>
        <w:jc w:val="left"/>
        <w:rPr>
          <w:rFonts w:hint="eastAsia"/>
          <w:sz w:val="20"/>
        </w:rPr>
      </w:pPr>
    </w:p>
    <w:p w14:paraId="24BAA11C">
      <w:pPr>
        <w:pStyle w:val="18"/>
        <w:tabs>
          <w:tab w:val="left" w:pos="2472"/>
        </w:tabs>
        <w:spacing w:line="460" w:lineRule="exact"/>
        <w:jc w:val="center"/>
        <w:rPr>
          <w:rFonts w:ascii="Times New Roman" w:hAnsi="Times New Roman"/>
          <w:b/>
          <w:sz w:val="36"/>
        </w:rPr>
      </w:pPr>
    </w:p>
    <w:p w14:paraId="7AF4A5AC">
      <w:pPr>
        <w:pStyle w:val="18"/>
        <w:tabs>
          <w:tab w:val="left" w:pos="2472"/>
        </w:tabs>
        <w:spacing w:line="460" w:lineRule="exact"/>
        <w:jc w:val="center"/>
        <w:rPr>
          <w:rFonts w:ascii="Times New Roman" w:hAnsi="Times New Roman"/>
          <w:b/>
          <w:sz w:val="36"/>
        </w:rPr>
      </w:pPr>
    </w:p>
    <w:p w14:paraId="73F1173C">
      <w:pPr>
        <w:pStyle w:val="18"/>
        <w:tabs>
          <w:tab w:val="left" w:pos="2472"/>
        </w:tabs>
        <w:spacing w:line="460" w:lineRule="exact"/>
        <w:jc w:val="center"/>
        <w:rPr>
          <w:rFonts w:ascii="Times New Roman" w:hAnsi="Times New Roman"/>
          <w:b/>
          <w:sz w:val="36"/>
        </w:rPr>
      </w:pPr>
    </w:p>
    <w:p w14:paraId="00C1D8D7">
      <w:pPr>
        <w:pStyle w:val="18"/>
        <w:tabs>
          <w:tab w:val="left" w:pos="2472"/>
        </w:tabs>
        <w:spacing w:line="460" w:lineRule="exact"/>
        <w:jc w:val="center"/>
        <w:rPr>
          <w:rFonts w:ascii="Times New Roman" w:hAnsi="Times New Roman"/>
          <w:b/>
          <w:sz w:val="36"/>
        </w:rPr>
      </w:pPr>
    </w:p>
    <w:p w14:paraId="12C7FA72">
      <w:pPr>
        <w:pStyle w:val="18"/>
        <w:tabs>
          <w:tab w:val="left" w:pos="2472"/>
        </w:tabs>
        <w:spacing w:line="460" w:lineRule="exact"/>
        <w:jc w:val="center"/>
        <w:rPr>
          <w:rFonts w:ascii="Times New Roman" w:hAnsi="Times New Roman"/>
          <w:b/>
          <w:sz w:val="36"/>
        </w:rPr>
      </w:pPr>
    </w:p>
    <w:p w14:paraId="531C8F41">
      <w:pPr>
        <w:pStyle w:val="18"/>
        <w:tabs>
          <w:tab w:val="left" w:pos="2472"/>
        </w:tabs>
        <w:spacing w:line="460" w:lineRule="exact"/>
        <w:jc w:val="center"/>
        <w:rPr>
          <w:rFonts w:ascii="Times New Roman" w:hAnsi="Times New Roman"/>
          <w:b/>
          <w:sz w:val="36"/>
        </w:rPr>
      </w:pPr>
    </w:p>
    <w:p w14:paraId="5F68A32C">
      <w:pPr>
        <w:pStyle w:val="18"/>
        <w:tabs>
          <w:tab w:val="left" w:pos="2472"/>
        </w:tabs>
        <w:spacing w:line="460" w:lineRule="exact"/>
        <w:jc w:val="center"/>
        <w:rPr>
          <w:rFonts w:ascii="Times New Roman" w:hAnsi="Times New Roman"/>
          <w:b/>
          <w:sz w:val="36"/>
        </w:rPr>
      </w:pPr>
    </w:p>
    <w:p w14:paraId="57239A7A">
      <w:pPr>
        <w:pStyle w:val="18"/>
        <w:tabs>
          <w:tab w:val="left" w:pos="2472"/>
        </w:tabs>
        <w:spacing w:line="460" w:lineRule="exact"/>
        <w:jc w:val="center"/>
        <w:rPr>
          <w:rFonts w:ascii="Times New Roman" w:hAnsi="Times New Roman"/>
          <w:b/>
          <w:sz w:val="36"/>
        </w:rPr>
      </w:pPr>
    </w:p>
    <w:p w14:paraId="7545FD2C">
      <w:pPr>
        <w:pStyle w:val="18"/>
        <w:tabs>
          <w:tab w:val="left" w:pos="2472"/>
        </w:tabs>
        <w:spacing w:line="460" w:lineRule="exact"/>
        <w:jc w:val="center"/>
        <w:rPr>
          <w:rFonts w:ascii="Times New Roman" w:hAnsi="Times New Roman"/>
          <w:b/>
          <w:sz w:val="36"/>
        </w:rPr>
      </w:pPr>
    </w:p>
    <w:p w14:paraId="632701E3">
      <w:pPr>
        <w:pStyle w:val="18"/>
        <w:tabs>
          <w:tab w:val="left" w:pos="2472"/>
        </w:tabs>
        <w:spacing w:line="460" w:lineRule="exact"/>
        <w:jc w:val="center"/>
        <w:rPr>
          <w:rFonts w:ascii="Times New Roman" w:hAnsi="Times New Roman"/>
          <w:b/>
          <w:sz w:val="36"/>
        </w:rPr>
      </w:pPr>
    </w:p>
    <w:p w14:paraId="7F65CD5E">
      <w:pPr>
        <w:pStyle w:val="18"/>
        <w:tabs>
          <w:tab w:val="left" w:pos="2472"/>
        </w:tabs>
        <w:spacing w:line="460" w:lineRule="exact"/>
        <w:jc w:val="center"/>
        <w:rPr>
          <w:rFonts w:ascii="Times New Roman" w:hAnsi="Times New Roman"/>
          <w:b/>
          <w:sz w:val="36"/>
        </w:rPr>
      </w:pPr>
    </w:p>
    <w:p w14:paraId="638FD15A">
      <w:pPr>
        <w:pStyle w:val="18"/>
        <w:tabs>
          <w:tab w:val="left" w:pos="2472"/>
        </w:tabs>
        <w:spacing w:line="460" w:lineRule="exact"/>
        <w:jc w:val="center"/>
        <w:outlineLvl w:val="0"/>
        <w:rPr>
          <w:rFonts w:ascii="Times New Roman" w:hAnsi="Times New Roman"/>
          <w:b/>
          <w:sz w:val="36"/>
        </w:rPr>
      </w:pPr>
      <w:bookmarkStart w:id="325" w:name="_Toc2381"/>
      <w:r>
        <w:rPr>
          <w:rFonts w:hint="eastAsia" w:ascii="Times New Roman" w:hAnsi="Times New Roman"/>
          <w:b/>
          <w:sz w:val="36"/>
        </w:rPr>
        <w:t>第七章</w:t>
      </w:r>
      <w:r>
        <w:rPr>
          <w:rFonts w:ascii="Times New Roman" w:hAnsi="Times New Roman"/>
          <w:b/>
          <w:sz w:val="36"/>
        </w:rPr>
        <w:t xml:space="preserve"> </w:t>
      </w:r>
      <w:r>
        <w:rPr>
          <w:rFonts w:hint="eastAsia" w:ascii="Times New Roman" w:hAnsi="Times New Roman"/>
          <w:b/>
          <w:sz w:val="36"/>
        </w:rPr>
        <w:t>质疑、投诉证明材料格式</w:t>
      </w:r>
      <w:bookmarkEnd w:id="325"/>
    </w:p>
    <w:p w14:paraId="6E5491F2">
      <w:pPr>
        <w:widowControl/>
        <w:spacing w:line="360" w:lineRule="auto"/>
        <w:jc w:val="left"/>
        <w:rPr>
          <w:sz w:val="20"/>
        </w:rPr>
        <w:sectPr>
          <w:pgSz w:w="11906" w:h="16838"/>
          <w:pgMar w:top="1134" w:right="1134" w:bottom="1134" w:left="1134" w:header="720" w:footer="720" w:gutter="0"/>
          <w:cols w:space="720" w:num="1"/>
          <w:docGrid w:type="lines" w:linePitch="331" w:charSpace="0"/>
        </w:sectPr>
      </w:pPr>
    </w:p>
    <w:p w14:paraId="5F7C385E">
      <w:pPr>
        <w:widowControl/>
        <w:shd w:val="clear" w:color="auto" w:fill="FFFFFF"/>
        <w:spacing w:line="260" w:lineRule="exact"/>
        <w:jc w:val="left"/>
        <w:rPr>
          <w:rFonts w:ascii="宋体" w:hAnsi="宋体"/>
          <w:b/>
          <w:bCs/>
          <w:color w:val="000000"/>
          <w:sz w:val="28"/>
          <w:szCs w:val="28"/>
        </w:rPr>
      </w:pPr>
    </w:p>
    <w:p w14:paraId="3315C12F">
      <w:pPr>
        <w:pStyle w:val="3"/>
        <w:jc w:val="center"/>
        <w:rPr>
          <w:rFonts w:hint="eastAsia" w:ascii="宋体" w:hAnsi="宋体"/>
          <w:b w:val="0"/>
          <w:bCs w:val="0"/>
          <w:color w:val="000000"/>
        </w:rPr>
      </w:pPr>
      <w:bookmarkStart w:id="326" w:name="_Toc1444"/>
      <w:r>
        <w:rPr>
          <w:rFonts w:hint="eastAsia" w:ascii="宋体" w:hAnsi="宋体"/>
          <w:b w:val="0"/>
          <w:bCs w:val="0"/>
          <w:color w:val="000000"/>
        </w:rPr>
        <w:t>第一节 质疑函（格式）</w:t>
      </w:r>
      <w:bookmarkEnd w:id="326"/>
    </w:p>
    <w:p w14:paraId="1683001B">
      <w:pPr>
        <w:jc w:val="center"/>
        <w:rPr>
          <w:rFonts w:hint="eastAsia" w:ascii="仿宋" w:hAnsi="仿宋" w:eastAsia="仿宋" w:cs="仿宋"/>
          <w:b/>
          <w:bCs/>
          <w:sz w:val="44"/>
          <w:szCs w:val="44"/>
        </w:rPr>
      </w:pPr>
      <w:r>
        <w:rPr>
          <w:rFonts w:hint="eastAsia" w:ascii="仿宋" w:hAnsi="仿宋" w:eastAsia="仿宋" w:cs="仿宋"/>
          <w:b/>
          <w:bCs/>
          <w:sz w:val="44"/>
          <w:szCs w:val="44"/>
        </w:rPr>
        <w:t>质疑函范本</w:t>
      </w:r>
    </w:p>
    <w:p w14:paraId="6422ADB7">
      <w:pPr>
        <w:adjustRightInd w:val="0"/>
        <w:snapToGrid w:val="0"/>
        <w:spacing w:before="331" w:beforeLines="100" w:line="360" w:lineRule="auto"/>
        <w:rPr>
          <w:rFonts w:hint="eastAsia" w:ascii="黑体" w:hAnsi="黑体" w:eastAsia="黑体" w:cs="仿宋"/>
          <w:bCs/>
          <w:sz w:val="32"/>
          <w:szCs w:val="32"/>
        </w:rPr>
      </w:pPr>
      <w:r>
        <w:rPr>
          <w:rFonts w:hint="eastAsia" w:ascii="黑体" w:hAnsi="黑体" w:eastAsia="黑体" w:cs="仿宋"/>
          <w:bCs/>
          <w:sz w:val="32"/>
          <w:szCs w:val="32"/>
        </w:rPr>
        <w:t>一、质疑供应商基本信息</w:t>
      </w:r>
    </w:p>
    <w:p w14:paraId="40DD6A41">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质疑供应商：</w:t>
      </w:r>
      <w:r>
        <w:rPr>
          <w:rFonts w:hint="eastAsia" w:ascii="仿宋" w:hAnsi="仿宋" w:eastAsia="仿宋" w:cs="仿宋"/>
          <w:sz w:val="32"/>
          <w:szCs w:val="32"/>
          <w:u w:val="dotted"/>
        </w:rPr>
        <w:t xml:space="preserve">                                        </w:t>
      </w:r>
    </w:p>
    <w:p w14:paraId="575B511A">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u w:val="dotted"/>
        </w:rPr>
        <w:t xml:space="preserve">                          </w:t>
      </w:r>
      <w:r>
        <w:rPr>
          <w:rFonts w:hint="eastAsia" w:ascii="仿宋" w:hAnsi="仿宋" w:eastAsia="仿宋" w:cs="仿宋"/>
          <w:sz w:val="32"/>
          <w:szCs w:val="32"/>
        </w:rPr>
        <w:t>邮编：</w:t>
      </w:r>
      <w:r>
        <w:rPr>
          <w:rFonts w:hint="eastAsia" w:ascii="仿宋" w:hAnsi="仿宋" w:eastAsia="仿宋" w:cs="仿宋"/>
          <w:sz w:val="32"/>
          <w:szCs w:val="32"/>
          <w:u w:val="dotted"/>
        </w:rPr>
        <w:t xml:space="preserve">                                                   </w:t>
      </w:r>
    </w:p>
    <w:p w14:paraId="54664036">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u w:val="dotted"/>
        </w:rPr>
        <w:t xml:space="preserve">                      </w:t>
      </w:r>
      <w:r>
        <w:rPr>
          <w:rFonts w:hint="eastAsia" w:ascii="仿宋" w:hAnsi="仿宋" w:eastAsia="仿宋" w:cs="仿宋"/>
          <w:sz w:val="32"/>
          <w:szCs w:val="32"/>
        </w:rPr>
        <w:t>联系电话：</w:t>
      </w:r>
      <w:r>
        <w:rPr>
          <w:rFonts w:hint="eastAsia" w:ascii="仿宋" w:hAnsi="仿宋" w:eastAsia="仿宋" w:cs="仿宋"/>
          <w:sz w:val="32"/>
          <w:szCs w:val="32"/>
          <w:u w:val="dotted"/>
        </w:rPr>
        <w:t xml:space="preserve">                              </w:t>
      </w:r>
    </w:p>
    <w:p w14:paraId="3C9DB233">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授权代表：</w:t>
      </w:r>
      <w:r>
        <w:rPr>
          <w:rFonts w:hint="eastAsia" w:ascii="仿宋" w:hAnsi="仿宋" w:eastAsia="仿宋" w:cs="仿宋"/>
          <w:sz w:val="32"/>
          <w:szCs w:val="32"/>
          <w:u w:val="dotted"/>
        </w:rPr>
        <w:t xml:space="preserve">                                          </w:t>
      </w:r>
    </w:p>
    <w:p w14:paraId="7A05F012">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u w:val="dotted"/>
        </w:rPr>
        <w:t xml:space="preserve">                                           </w:t>
      </w:r>
      <w:r>
        <w:rPr>
          <w:rFonts w:hint="eastAsia" w:ascii="仿宋" w:hAnsi="仿宋" w:eastAsia="仿宋" w:cs="仿宋"/>
          <w:sz w:val="32"/>
          <w:szCs w:val="32"/>
        </w:rPr>
        <w:t xml:space="preserve"> </w:t>
      </w:r>
    </w:p>
    <w:p w14:paraId="2B835F88">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 xml:space="preserve">地址： </w:t>
      </w:r>
      <w:r>
        <w:rPr>
          <w:rFonts w:hint="eastAsia" w:ascii="仿宋" w:hAnsi="仿宋" w:eastAsia="仿宋" w:cs="仿宋"/>
          <w:sz w:val="32"/>
          <w:szCs w:val="32"/>
          <w:u w:val="dotted"/>
        </w:rPr>
        <w:t xml:space="preserve">                        </w:t>
      </w:r>
      <w:r>
        <w:rPr>
          <w:rFonts w:hint="eastAsia" w:ascii="仿宋" w:hAnsi="仿宋" w:eastAsia="仿宋" w:cs="仿宋"/>
          <w:sz w:val="32"/>
          <w:szCs w:val="32"/>
        </w:rPr>
        <w:t>邮编：</w:t>
      </w:r>
      <w:r>
        <w:rPr>
          <w:rFonts w:hint="eastAsia" w:ascii="仿宋" w:hAnsi="仿宋" w:eastAsia="仿宋" w:cs="仿宋"/>
          <w:sz w:val="32"/>
          <w:szCs w:val="32"/>
          <w:u w:val="dotted"/>
        </w:rPr>
        <w:t xml:space="preserve">                                                </w:t>
      </w:r>
    </w:p>
    <w:p w14:paraId="68B28C0C">
      <w:pPr>
        <w:adjustRightInd w:val="0"/>
        <w:snapToGrid w:val="0"/>
        <w:spacing w:line="360" w:lineRule="auto"/>
        <w:rPr>
          <w:rFonts w:hint="eastAsia" w:ascii="黑体" w:hAnsi="黑体" w:eastAsia="黑体" w:cs="仿宋"/>
          <w:bCs/>
          <w:sz w:val="32"/>
          <w:szCs w:val="32"/>
        </w:rPr>
      </w:pPr>
      <w:r>
        <w:rPr>
          <w:rFonts w:hint="eastAsia" w:ascii="黑体" w:hAnsi="黑体" w:eastAsia="黑体" w:cs="仿宋"/>
          <w:bCs/>
          <w:sz w:val="32"/>
          <w:szCs w:val="32"/>
        </w:rPr>
        <w:t>二、质疑项目基本情况</w:t>
      </w:r>
    </w:p>
    <w:p w14:paraId="7E2C5490">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质疑项目的名称：</w:t>
      </w:r>
      <w:r>
        <w:rPr>
          <w:rFonts w:hint="eastAsia" w:ascii="仿宋" w:hAnsi="仿宋" w:eastAsia="仿宋" w:cs="仿宋"/>
          <w:sz w:val="32"/>
          <w:szCs w:val="32"/>
          <w:u w:val="dotted"/>
        </w:rPr>
        <w:t xml:space="preserve"> </w:t>
      </w:r>
      <w:r>
        <w:rPr>
          <w:rFonts w:hint="eastAsia" w:ascii="仿宋" w:hAnsi="仿宋" w:eastAsia="仿宋" w:cs="仿宋"/>
          <w:sz w:val="32"/>
          <w:szCs w:val="32"/>
          <w:u w:val="dotted"/>
          <w:lang w:eastAsia="zh-CN"/>
        </w:rPr>
        <w:t>2025年信息化设备采购项目(重)</w:t>
      </w:r>
      <w:r>
        <w:rPr>
          <w:rFonts w:hint="eastAsia" w:ascii="仿宋" w:hAnsi="仿宋" w:eastAsia="仿宋" w:cs="仿宋"/>
          <w:sz w:val="32"/>
          <w:szCs w:val="32"/>
          <w:u w:val="dotted"/>
        </w:rPr>
        <w:t xml:space="preserve">  </w:t>
      </w:r>
    </w:p>
    <w:p w14:paraId="1B312DBB">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质疑项目的编号：</w:t>
      </w:r>
      <w:r>
        <w:rPr>
          <w:rFonts w:hint="eastAsia" w:ascii="仿宋" w:hAnsi="仿宋" w:eastAsia="仿宋" w:cs="仿宋"/>
          <w:sz w:val="32"/>
          <w:szCs w:val="32"/>
          <w:u w:val="dotted"/>
        </w:rPr>
        <w:t xml:space="preserve"> </w:t>
      </w:r>
      <w:r>
        <w:rPr>
          <w:rFonts w:hint="eastAsia" w:ascii="仿宋" w:hAnsi="仿宋" w:eastAsia="仿宋" w:cs="仿宋"/>
          <w:sz w:val="32"/>
          <w:szCs w:val="32"/>
          <w:u w:val="dotted"/>
          <w:lang w:eastAsia="zh-CN"/>
        </w:rPr>
        <w:t>NNZC2025-G1-270232-HZSG</w:t>
      </w:r>
      <w:r>
        <w:rPr>
          <w:rFonts w:hint="eastAsia" w:ascii="仿宋" w:hAnsi="仿宋" w:eastAsia="仿宋" w:cs="仿宋"/>
          <w:sz w:val="32"/>
          <w:szCs w:val="32"/>
          <w:u w:val="dotted"/>
        </w:rPr>
        <w:t xml:space="preserve"> </w:t>
      </w:r>
      <w:r>
        <w:rPr>
          <w:rFonts w:hint="eastAsia" w:ascii="仿宋" w:hAnsi="仿宋" w:eastAsia="仿宋" w:cs="仿宋"/>
          <w:sz w:val="32"/>
          <w:szCs w:val="32"/>
        </w:rPr>
        <w:t>包号：</w:t>
      </w:r>
      <w:r>
        <w:rPr>
          <w:rFonts w:hint="eastAsia" w:ascii="仿宋" w:hAnsi="仿宋" w:eastAsia="仿宋" w:cs="仿宋"/>
          <w:sz w:val="32"/>
          <w:szCs w:val="32"/>
          <w:u w:val="dotted"/>
        </w:rPr>
        <w:t xml:space="preserve">                 </w:t>
      </w:r>
    </w:p>
    <w:p w14:paraId="16A58E16">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采购人名称：</w:t>
      </w:r>
      <w:r>
        <w:rPr>
          <w:rFonts w:hint="eastAsia" w:ascii="仿宋" w:hAnsi="仿宋" w:eastAsia="仿宋" w:cs="仿宋"/>
          <w:sz w:val="32"/>
          <w:szCs w:val="32"/>
          <w:u w:val="dotted"/>
        </w:rPr>
        <w:t xml:space="preserve">  </w:t>
      </w:r>
      <w:bookmarkStart w:id="327" w:name="PO_3000001867_PM026_5"/>
      <w:r>
        <w:rPr>
          <w:rFonts w:hint="eastAsia" w:ascii="仿宋" w:hAnsi="仿宋" w:eastAsia="仿宋" w:cs="仿宋"/>
          <w:sz w:val="32"/>
          <w:szCs w:val="32"/>
          <w:u w:val="dotted"/>
          <w:lang w:eastAsia="zh-CN"/>
        </w:rPr>
        <w:t>横州市教育局</w:t>
      </w:r>
      <w:bookmarkEnd w:id="327"/>
      <w:r>
        <w:rPr>
          <w:rFonts w:hint="eastAsia" w:ascii="仿宋" w:hAnsi="仿宋" w:eastAsia="仿宋" w:cs="仿宋"/>
          <w:sz w:val="32"/>
          <w:szCs w:val="32"/>
          <w:u w:val="dotted"/>
        </w:rPr>
        <w:t xml:space="preserve">  </w:t>
      </w:r>
    </w:p>
    <w:p w14:paraId="219C2F9A">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采购文件获取日期：</w:t>
      </w:r>
      <w:r>
        <w:rPr>
          <w:rFonts w:hint="eastAsia" w:ascii="仿宋" w:hAnsi="仿宋" w:eastAsia="仿宋" w:cs="仿宋"/>
          <w:sz w:val="32"/>
          <w:szCs w:val="32"/>
          <w:u w:val="dotted"/>
        </w:rPr>
        <w:t xml:space="preserve">                                           </w:t>
      </w:r>
    </w:p>
    <w:p w14:paraId="4D477651">
      <w:pPr>
        <w:adjustRightInd w:val="0"/>
        <w:snapToGrid w:val="0"/>
        <w:spacing w:line="360" w:lineRule="auto"/>
        <w:rPr>
          <w:rFonts w:hint="eastAsia" w:ascii="黑体" w:hAnsi="黑体" w:eastAsia="黑体" w:cs="仿宋"/>
          <w:bCs/>
          <w:sz w:val="32"/>
          <w:szCs w:val="32"/>
        </w:rPr>
      </w:pPr>
      <w:r>
        <w:rPr>
          <w:rFonts w:hint="eastAsia" w:ascii="黑体" w:hAnsi="黑体" w:eastAsia="黑体" w:cs="仿宋"/>
          <w:bCs/>
          <w:sz w:val="32"/>
          <w:szCs w:val="32"/>
        </w:rPr>
        <w:t>三、质疑事项具体内容</w:t>
      </w:r>
    </w:p>
    <w:p w14:paraId="0D4E68AE">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质疑事项1：</w:t>
      </w:r>
      <w:r>
        <w:rPr>
          <w:rFonts w:hint="eastAsia" w:ascii="仿宋" w:hAnsi="仿宋" w:eastAsia="仿宋" w:cs="仿宋"/>
          <w:sz w:val="32"/>
          <w:szCs w:val="32"/>
          <w:u w:val="dotted"/>
        </w:rPr>
        <w:t xml:space="preserve">                                         </w:t>
      </w:r>
    </w:p>
    <w:p w14:paraId="11C3C2ED">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事实依据：</w:t>
      </w:r>
      <w:r>
        <w:rPr>
          <w:rFonts w:hint="eastAsia" w:ascii="仿宋" w:hAnsi="仿宋" w:eastAsia="仿宋" w:cs="仿宋"/>
          <w:sz w:val="32"/>
          <w:szCs w:val="32"/>
          <w:u w:val="dotted"/>
        </w:rPr>
        <w:t xml:space="preserve">                                          </w:t>
      </w:r>
    </w:p>
    <w:p w14:paraId="706D2842">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u w:val="dotted"/>
        </w:rPr>
        <w:t xml:space="preserve">                                                       </w:t>
      </w:r>
    </w:p>
    <w:p w14:paraId="5DE9BD96">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法律依据：</w:t>
      </w:r>
      <w:r>
        <w:rPr>
          <w:rFonts w:hint="eastAsia" w:ascii="仿宋" w:hAnsi="仿宋" w:eastAsia="仿宋" w:cs="仿宋"/>
          <w:sz w:val="32"/>
          <w:szCs w:val="32"/>
          <w:u w:val="dotted"/>
        </w:rPr>
        <w:t xml:space="preserve">                                          </w:t>
      </w:r>
    </w:p>
    <w:p w14:paraId="672B711E">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u w:val="dotted"/>
        </w:rPr>
        <w:t xml:space="preserve">                                                     </w:t>
      </w:r>
    </w:p>
    <w:p w14:paraId="39B06E5F">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质疑事项2</w:t>
      </w:r>
    </w:p>
    <w:p w14:paraId="352EE089">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w:t>
      </w:r>
    </w:p>
    <w:p w14:paraId="2C7DD4F1">
      <w:pPr>
        <w:adjustRightInd w:val="0"/>
        <w:snapToGrid w:val="0"/>
        <w:spacing w:line="360" w:lineRule="auto"/>
        <w:rPr>
          <w:rFonts w:hint="eastAsia" w:ascii="黑体" w:hAnsi="黑体" w:eastAsia="黑体" w:cs="仿宋"/>
          <w:bCs/>
          <w:sz w:val="32"/>
          <w:szCs w:val="32"/>
        </w:rPr>
      </w:pPr>
      <w:r>
        <w:rPr>
          <w:rFonts w:hint="eastAsia" w:ascii="黑体" w:hAnsi="黑体" w:eastAsia="黑体" w:cs="仿宋"/>
          <w:bCs/>
          <w:sz w:val="32"/>
          <w:szCs w:val="32"/>
        </w:rPr>
        <w:t>四、与质疑事项相关的质疑请求</w:t>
      </w:r>
    </w:p>
    <w:p w14:paraId="220556CF">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请求：</w:t>
      </w:r>
      <w:r>
        <w:rPr>
          <w:rFonts w:hint="eastAsia" w:ascii="仿宋" w:hAnsi="仿宋" w:eastAsia="仿宋" w:cs="仿宋"/>
          <w:sz w:val="32"/>
          <w:szCs w:val="32"/>
          <w:u w:val="dotted"/>
        </w:rPr>
        <w:t xml:space="preserve">                                               </w:t>
      </w:r>
    </w:p>
    <w:p w14:paraId="56C23EBD">
      <w:pPr>
        <w:rPr>
          <w:rFonts w:hint="eastAsia" w:ascii="仿宋_GB2312" w:eastAsia="仿宋_GB2312"/>
          <w:sz w:val="30"/>
          <w:szCs w:val="30"/>
        </w:rPr>
      </w:pPr>
      <w:r>
        <w:rPr>
          <w:rFonts w:hint="eastAsia" w:ascii="仿宋_GB2312" w:eastAsia="仿宋_GB2312"/>
          <w:sz w:val="30"/>
          <w:szCs w:val="30"/>
        </w:rPr>
        <w:t xml:space="preserve">签字(签章)：                   公章：                      </w:t>
      </w:r>
    </w:p>
    <w:p w14:paraId="584F7D8E">
      <w:pPr>
        <w:rPr>
          <w:rFonts w:hint="eastAsia" w:ascii="仿宋_GB2312" w:eastAsia="仿宋_GB2312"/>
          <w:sz w:val="30"/>
          <w:szCs w:val="30"/>
        </w:rPr>
      </w:pPr>
      <w:r>
        <w:rPr>
          <w:rFonts w:hint="eastAsia" w:ascii="仿宋_GB2312" w:eastAsia="仿宋_GB2312"/>
          <w:sz w:val="30"/>
          <w:szCs w:val="30"/>
        </w:rPr>
        <w:t xml:space="preserve">日期：    </w:t>
      </w:r>
    </w:p>
    <w:p w14:paraId="3EC0D661">
      <w:pPr>
        <w:adjustRightInd w:val="0"/>
        <w:snapToGrid w:val="0"/>
        <w:spacing w:line="360" w:lineRule="auto"/>
        <w:rPr>
          <w:rFonts w:hint="eastAsia" w:ascii="仿宋" w:hAnsi="仿宋" w:eastAsia="仿宋" w:cs="仿宋"/>
          <w:sz w:val="32"/>
          <w:szCs w:val="32"/>
        </w:rPr>
      </w:pPr>
    </w:p>
    <w:p w14:paraId="41E9D699">
      <w:pPr>
        <w:adjustRightInd w:val="0"/>
        <w:snapToGrid w:val="0"/>
        <w:spacing w:line="360" w:lineRule="auto"/>
        <w:rPr>
          <w:rFonts w:hint="eastAsia" w:ascii="仿宋" w:hAnsi="仿宋" w:eastAsia="仿宋" w:cs="仿宋"/>
          <w:sz w:val="32"/>
          <w:szCs w:val="32"/>
        </w:rPr>
      </w:pPr>
    </w:p>
    <w:p w14:paraId="1EA8FDD8">
      <w:pPr>
        <w:jc w:val="center"/>
        <w:rPr>
          <w:rFonts w:hint="eastAsia" w:ascii="仿宋" w:hAnsi="仿宋" w:eastAsia="仿宋" w:cs="仿宋"/>
          <w:b/>
          <w:bCs/>
          <w:sz w:val="32"/>
          <w:szCs w:val="32"/>
        </w:rPr>
      </w:pPr>
    </w:p>
    <w:p w14:paraId="110530D6">
      <w:pPr>
        <w:jc w:val="center"/>
        <w:rPr>
          <w:rFonts w:hint="eastAsia" w:ascii="仿宋" w:hAnsi="仿宋" w:eastAsia="仿宋" w:cs="仿宋"/>
          <w:b/>
          <w:bCs/>
          <w:sz w:val="32"/>
          <w:szCs w:val="32"/>
        </w:rPr>
      </w:pPr>
    </w:p>
    <w:p w14:paraId="1990387F">
      <w:pPr>
        <w:jc w:val="center"/>
        <w:rPr>
          <w:rFonts w:hint="eastAsia" w:ascii="仿宋" w:hAnsi="仿宋" w:eastAsia="仿宋" w:cs="仿宋"/>
          <w:b/>
          <w:bCs/>
          <w:sz w:val="32"/>
          <w:szCs w:val="32"/>
        </w:rPr>
      </w:pPr>
    </w:p>
    <w:p w14:paraId="3420A4D4">
      <w:pPr>
        <w:jc w:val="center"/>
        <w:rPr>
          <w:rFonts w:hint="eastAsia" w:ascii="仿宋" w:hAnsi="仿宋" w:eastAsia="仿宋" w:cs="仿宋"/>
          <w:b/>
          <w:bCs/>
          <w:sz w:val="32"/>
          <w:szCs w:val="32"/>
        </w:rPr>
      </w:pPr>
    </w:p>
    <w:p w14:paraId="4CCBA004">
      <w:pPr>
        <w:jc w:val="center"/>
        <w:rPr>
          <w:rFonts w:hint="eastAsia" w:ascii="仿宋" w:hAnsi="仿宋" w:eastAsia="仿宋" w:cs="仿宋"/>
          <w:b/>
          <w:bCs/>
          <w:sz w:val="32"/>
          <w:szCs w:val="32"/>
        </w:rPr>
      </w:pPr>
    </w:p>
    <w:p w14:paraId="07033ECE">
      <w:pPr>
        <w:jc w:val="center"/>
        <w:rPr>
          <w:rFonts w:hint="eastAsia" w:ascii="仿宋" w:hAnsi="仿宋" w:eastAsia="仿宋" w:cs="仿宋"/>
          <w:b/>
          <w:bCs/>
          <w:sz w:val="32"/>
          <w:szCs w:val="32"/>
        </w:rPr>
      </w:pPr>
    </w:p>
    <w:p w14:paraId="51CF8211">
      <w:pPr>
        <w:jc w:val="center"/>
        <w:rPr>
          <w:rFonts w:hint="eastAsia" w:ascii="仿宋" w:hAnsi="仿宋" w:eastAsia="仿宋" w:cs="仿宋"/>
          <w:b/>
          <w:bCs/>
          <w:sz w:val="32"/>
          <w:szCs w:val="32"/>
        </w:rPr>
      </w:pPr>
    </w:p>
    <w:p w14:paraId="0E857DB1">
      <w:pPr>
        <w:rPr>
          <w:rFonts w:hint="eastAsia" w:ascii="黑体" w:hAnsi="黑体" w:eastAsia="黑体"/>
          <w:b/>
          <w:sz w:val="32"/>
          <w:szCs w:val="32"/>
        </w:rPr>
      </w:pPr>
    </w:p>
    <w:p w14:paraId="09EC3089">
      <w:pPr>
        <w:rPr>
          <w:rFonts w:hint="eastAsia" w:ascii="黑体" w:hAnsi="黑体" w:eastAsia="黑体"/>
          <w:b/>
          <w:sz w:val="32"/>
          <w:szCs w:val="32"/>
        </w:rPr>
      </w:pPr>
    </w:p>
    <w:p w14:paraId="286A4DE7">
      <w:pPr>
        <w:rPr>
          <w:rFonts w:hint="eastAsia" w:ascii="黑体" w:hAnsi="黑体" w:eastAsia="黑体"/>
          <w:b/>
          <w:sz w:val="32"/>
          <w:szCs w:val="32"/>
        </w:rPr>
      </w:pPr>
    </w:p>
    <w:p w14:paraId="3A8A8FC8">
      <w:pPr>
        <w:rPr>
          <w:rFonts w:hint="eastAsia" w:ascii="黑体" w:hAnsi="黑体" w:eastAsia="黑体"/>
          <w:b/>
          <w:sz w:val="32"/>
          <w:szCs w:val="32"/>
        </w:rPr>
      </w:pPr>
    </w:p>
    <w:p w14:paraId="5B45EBCE">
      <w:pPr>
        <w:rPr>
          <w:rFonts w:hint="eastAsia" w:ascii="黑体" w:hAnsi="黑体" w:eastAsia="黑体"/>
          <w:b/>
          <w:sz w:val="32"/>
          <w:szCs w:val="32"/>
        </w:rPr>
      </w:pPr>
    </w:p>
    <w:p w14:paraId="545C302D">
      <w:pPr>
        <w:rPr>
          <w:rFonts w:hint="eastAsia" w:ascii="黑体" w:hAnsi="黑体" w:eastAsia="黑体"/>
          <w:b/>
          <w:sz w:val="32"/>
          <w:szCs w:val="32"/>
        </w:rPr>
      </w:pPr>
    </w:p>
    <w:p w14:paraId="2DAE6E45">
      <w:pPr>
        <w:rPr>
          <w:rFonts w:hint="eastAsia" w:ascii="黑体" w:hAnsi="黑体" w:eastAsia="黑体"/>
          <w:b/>
          <w:sz w:val="32"/>
          <w:szCs w:val="32"/>
        </w:rPr>
      </w:pPr>
    </w:p>
    <w:p w14:paraId="784A3E1A">
      <w:pPr>
        <w:rPr>
          <w:rFonts w:hint="eastAsia" w:ascii="黑体" w:hAnsi="黑体" w:eastAsia="黑体"/>
          <w:b/>
          <w:sz w:val="32"/>
          <w:szCs w:val="32"/>
        </w:rPr>
      </w:pPr>
    </w:p>
    <w:p w14:paraId="59F76C6E">
      <w:pPr>
        <w:rPr>
          <w:rFonts w:hint="eastAsia" w:ascii="黑体" w:hAnsi="黑体" w:eastAsia="黑体"/>
          <w:b/>
          <w:sz w:val="32"/>
          <w:szCs w:val="32"/>
        </w:rPr>
      </w:pPr>
    </w:p>
    <w:p w14:paraId="5805AAAB">
      <w:pPr>
        <w:rPr>
          <w:rFonts w:hint="eastAsia" w:ascii="黑体" w:hAnsi="黑体" w:eastAsia="黑体"/>
          <w:b/>
          <w:sz w:val="32"/>
          <w:szCs w:val="32"/>
        </w:rPr>
      </w:pPr>
      <w:r>
        <w:rPr>
          <w:rFonts w:hint="eastAsia" w:ascii="黑体" w:hAnsi="黑体" w:eastAsia="黑体"/>
          <w:b/>
          <w:sz w:val="32"/>
          <w:szCs w:val="32"/>
        </w:rPr>
        <w:t>质疑函制作说明：</w:t>
      </w:r>
    </w:p>
    <w:p w14:paraId="05E2EDD7">
      <w:pPr>
        <w:widowControl/>
        <w:ind w:firstLine="640" w:firstLineChars="200"/>
        <w:jc w:val="left"/>
        <w:rPr>
          <w:rFonts w:hint="eastAsia" w:ascii="仿宋_GB2312" w:eastAsia="仿宋_GB2312"/>
          <w:sz w:val="32"/>
          <w:szCs w:val="32"/>
        </w:rPr>
      </w:pPr>
      <w:r>
        <w:rPr>
          <w:rFonts w:hint="eastAsia" w:ascii="仿宋_GB2312" w:eastAsia="仿宋_GB2312"/>
          <w:sz w:val="32"/>
          <w:szCs w:val="32"/>
        </w:rPr>
        <w:t>1.供应商提出质疑时，应提交质疑函和必要的证明材料。</w:t>
      </w:r>
    </w:p>
    <w:p w14:paraId="3E297F3B">
      <w:pPr>
        <w:widowControl/>
        <w:ind w:firstLine="640" w:firstLineChars="200"/>
        <w:jc w:val="left"/>
        <w:rPr>
          <w:rFonts w:hint="eastAsia" w:ascii="仿宋_GB2312" w:eastAsia="仿宋_GB2312"/>
          <w:sz w:val="32"/>
          <w:szCs w:val="32"/>
        </w:rPr>
      </w:pPr>
      <w:r>
        <w:rPr>
          <w:rFonts w:hint="eastAsia" w:ascii="仿宋_GB2312" w:eastAsia="仿宋_GB2312"/>
          <w:sz w:val="32"/>
          <w:szCs w:val="32"/>
        </w:rPr>
        <w:t>2.质疑供应商若委托代理人进行质疑的，质疑函应按要求列明“授权代表”的有关内容，并在附件中提交由质疑</w:t>
      </w:r>
      <w:r>
        <w:rPr>
          <w:rFonts w:hint="eastAsia" w:ascii="仿宋_GB2312" w:hAnsi="宋体" w:eastAsia="仿宋_GB2312" w:cs="宋体"/>
          <w:kern w:val="0"/>
          <w:sz w:val="32"/>
          <w:szCs w:val="32"/>
        </w:rPr>
        <w:t>供应商签署的授权委托书。授权委托书应载明代理人的姓名或者名称、代理事项、具体权限、期限和相关事项。</w:t>
      </w:r>
    </w:p>
    <w:p w14:paraId="615E8500">
      <w:pPr>
        <w:widowControl/>
        <w:ind w:firstLine="640" w:firstLineChars="200"/>
        <w:jc w:val="left"/>
        <w:rPr>
          <w:rFonts w:hint="eastAsia" w:ascii="仿宋_GB2312" w:eastAsia="仿宋_GB2312"/>
          <w:sz w:val="32"/>
          <w:szCs w:val="32"/>
        </w:rPr>
      </w:pPr>
      <w:r>
        <w:rPr>
          <w:rFonts w:hint="eastAsia" w:ascii="仿宋_GB2312" w:eastAsia="仿宋_GB2312"/>
          <w:sz w:val="32"/>
          <w:szCs w:val="32"/>
        </w:rPr>
        <w:t>3.质疑供应商若对项目的某一分包进行质疑，质疑函中应列明具体分包号。</w:t>
      </w:r>
    </w:p>
    <w:p w14:paraId="633DDB95">
      <w:pPr>
        <w:widowControl/>
        <w:ind w:firstLine="640" w:firstLineChars="200"/>
        <w:jc w:val="left"/>
        <w:rPr>
          <w:rFonts w:hint="eastAsia" w:ascii="仿宋_GB2312" w:eastAsia="仿宋_GB2312"/>
          <w:sz w:val="32"/>
          <w:szCs w:val="32"/>
        </w:rPr>
      </w:pPr>
      <w:r>
        <w:rPr>
          <w:rFonts w:hint="eastAsia" w:ascii="仿宋_GB2312" w:eastAsia="仿宋_GB2312"/>
          <w:sz w:val="32"/>
          <w:szCs w:val="32"/>
        </w:rPr>
        <w:t>4.质疑函的质疑事项应具体、明确，并有必要的事实依据和法律依据。</w:t>
      </w:r>
    </w:p>
    <w:p w14:paraId="41E06C5E">
      <w:pPr>
        <w:widowControl/>
        <w:ind w:firstLine="640" w:firstLineChars="200"/>
        <w:jc w:val="left"/>
        <w:rPr>
          <w:rFonts w:hint="eastAsia" w:ascii="仿宋_GB2312" w:eastAsia="仿宋_GB2312"/>
          <w:sz w:val="32"/>
          <w:szCs w:val="32"/>
        </w:rPr>
      </w:pPr>
      <w:r>
        <w:rPr>
          <w:rFonts w:hint="eastAsia" w:ascii="仿宋_GB2312" w:eastAsia="仿宋_GB2312"/>
          <w:sz w:val="32"/>
          <w:szCs w:val="32"/>
        </w:rPr>
        <w:t>5.质疑函的质疑请求应与质疑事项相关。</w:t>
      </w:r>
    </w:p>
    <w:p w14:paraId="7FC61C30">
      <w:pPr>
        <w:widowControl/>
        <w:ind w:firstLine="640" w:firstLineChars="200"/>
        <w:jc w:val="left"/>
        <w:rPr>
          <w:rFonts w:hint="eastAsia" w:ascii="仿宋_GB2312" w:eastAsia="仿宋_GB2312"/>
          <w:sz w:val="32"/>
          <w:szCs w:val="32"/>
        </w:rPr>
      </w:pPr>
      <w:r>
        <w:rPr>
          <w:rFonts w:hint="eastAsia" w:ascii="仿宋_GB2312" w:eastAsia="仿宋_GB2312"/>
          <w:sz w:val="32"/>
          <w:szCs w:val="32"/>
        </w:rPr>
        <w:t>6.质疑供应商为自然人的，质疑函应由本人签字；质疑供应商为法人或者其他组织的，质疑函应由法定代表人、主要负责人，或者其授权代表签字或者盖章，并加盖公章。</w:t>
      </w:r>
    </w:p>
    <w:p w14:paraId="47431BD9">
      <w:pPr>
        <w:widowControl/>
        <w:ind w:firstLine="600" w:firstLineChars="200"/>
        <w:jc w:val="left"/>
        <w:rPr>
          <w:rFonts w:hint="eastAsia" w:ascii="仿宋_GB2312" w:eastAsia="仿宋_GB2312"/>
          <w:sz w:val="30"/>
          <w:szCs w:val="30"/>
        </w:rPr>
      </w:pPr>
    </w:p>
    <w:p w14:paraId="5F8EDF0E">
      <w:pPr>
        <w:widowControl/>
        <w:spacing w:line="360" w:lineRule="auto"/>
        <w:jc w:val="left"/>
        <w:rPr>
          <w:rFonts w:ascii="ˎ̥" w:hAnsi="ˎ̥" w:cs="宋体"/>
          <w:color w:val="000000"/>
          <w:kern w:val="0"/>
          <w:sz w:val="24"/>
        </w:rPr>
        <w:sectPr>
          <w:pgSz w:w="11906" w:h="16838"/>
          <w:pgMar w:top="1134" w:right="1134" w:bottom="1134" w:left="1134" w:header="720" w:footer="720" w:gutter="0"/>
          <w:cols w:space="720" w:num="1"/>
          <w:docGrid w:type="lines" w:linePitch="331" w:charSpace="0"/>
        </w:sectPr>
      </w:pPr>
    </w:p>
    <w:p w14:paraId="629C1161">
      <w:pPr>
        <w:pStyle w:val="3"/>
        <w:jc w:val="center"/>
        <w:rPr>
          <w:rFonts w:hint="eastAsia" w:ascii="宋体" w:hAnsi="宋体"/>
          <w:b w:val="0"/>
          <w:bCs w:val="0"/>
          <w:color w:val="000000"/>
        </w:rPr>
      </w:pPr>
      <w:bookmarkStart w:id="328" w:name="_Toc13434"/>
      <w:r>
        <w:rPr>
          <w:rFonts w:hint="eastAsia" w:ascii="宋体" w:hAnsi="宋体"/>
          <w:b w:val="0"/>
          <w:bCs w:val="0"/>
          <w:color w:val="000000"/>
        </w:rPr>
        <w:t>第二节 投诉书（格式）</w:t>
      </w:r>
      <w:bookmarkEnd w:id="328"/>
    </w:p>
    <w:p w14:paraId="34A45C59">
      <w:pPr>
        <w:jc w:val="center"/>
        <w:rPr>
          <w:rFonts w:hint="eastAsia" w:ascii="宋体" w:hAnsi="宋体"/>
          <w:b/>
          <w:sz w:val="44"/>
          <w:szCs w:val="44"/>
        </w:rPr>
      </w:pPr>
      <w:r>
        <w:rPr>
          <w:rFonts w:hint="eastAsia" w:ascii="宋体" w:hAnsi="宋体"/>
          <w:b/>
          <w:sz w:val="44"/>
          <w:szCs w:val="44"/>
        </w:rPr>
        <w:t>投诉书范本</w:t>
      </w:r>
    </w:p>
    <w:p w14:paraId="57824EF9">
      <w:pPr>
        <w:rPr>
          <w:rFonts w:hint="eastAsia" w:ascii="黑体" w:hAnsi="黑体" w:eastAsia="黑体"/>
          <w:sz w:val="32"/>
          <w:szCs w:val="32"/>
        </w:rPr>
      </w:pPr>
      <w:r>
        <w:rPr>
          <w:rFonts w:hint="eastAsia" w:ascii="黑体" w:hAnsi="黑体" w:eastAsia="黑体"/>
          <w:sz w:val="32"/>
          <w:szCs w:val="32"/>
        </w:rPr>
        <w:t>一、投诉相关主体基本情况</w:t>
      </w:r>
    </w:p>
    <w:p w14:paraId="52512F54">
      <w:pPr>
        <w:rPr>
          <w:rFonts w:hint="eastAsia" w:ascii="仿宋_GB2312" w:eastAsia="仿宋_GB2312"/>
          <w:sz w:val="32"/>
          <w:szCs w:val="32"/>
          <w:u w:val="dotted"/>
        </w:rPr>
      </w:pPr>
      <w:r>
        <w:rPr>
          <w:rFonts w:hint="eastAsia" w:ascii="仿宋_GB2312" w:eastAsia="仿宋_GB2312"/>
          <w:sz w:val="32"/>
          <w:szCs w:val="32"/>
        </w:rPr>
        <w:t>投诉人：</w:t>
      </w:r>
      <w:r>
        <w:rPr>
          <w:rFonts w:hint="eastAsia" w:ascii="仿宋_GB2312" w:eastAsia="仿宋_GB2312"/>
          <w:sz w:val="32"/>
          <w:szCs w:val="32"/>
          <w:u w:val="dotted"/>
        </w:rPr>
        <w:t xml:space="preserve">                                               </w:t>
      </w:r>
    </w:p>
    <w:p w14:paraId="1003FDC9">
      <w:pPr>
        <w:rPr>
          <w:rFonts w:hint="eastAsia" w:ascii="仿宋_GB2312" w:eastAsia="仿宋_GB2312"/>
          <w:sz w:val="32"/>
          <w:szCs w:val="32"/>
          <w:u w:val="single"/>
        </w:rPr>
      </w:pPr>
      <w:r>
        <w:rPr>
          <w:rFonts w:hint="eastAsia" w:ascii="仿宋_GB2312" w:eastAsia="仿宋_GB2312"/>
          <w:sz w:val="32"/>
          <w:szCs w:val="32"/>
        </w:rPr>
        <w:t>地     址：</w:t>
      </w:r>
      <w:r>
        <w:rPr>
          <w:rFonts w:hint="eastAsia" w:ascii="仿宋_GB2312" w:eastAsia="仿宋_GB2312"/>
          <w:sz w:val="32"/>
          <w:szCs w:val="32"/>
          <w:u w:val="dotted"/>
        </w:rPr>
        <w:t xml:space="preserve">                             </w:t>
      </w:r>
      <w:r>
        <w:rPr>
          <w:rFonts w:hint="eastAsia" w:ascii="仿宋_GB2312" w:eastAsia="仿宋_GB2312"/>
          <w:sz w:val="32"/>
          <w:szCs w:val="32"/>
        </w:rPr>
        <w:t>邮编：</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54B15DB4">
      <w:pPr>
        <w:tabs>
          <w:tab w:val="left" w:pos="6510"/>
        </w:tabs>
        <w:jc w:val="left"/>
        <w:rPr>
          <w:rFonts w:hint="eastAsia" w:ascii="仿宋_GB2312" w:eastAsia="仿宋_GB2312"/>
          <w:sz w:val="32"/>
          <w:szCs w:val="32"/>
        </w:rPr>
      </w:pPr>
      <w:r>
        <w:rPr>
          <w:rFonts w:hint="eastAsia" w:ascii="仿宋_GB2312" w:eastAsia="仿宋_GB2312"/>
          <w:sz w:val="32"/>
          <w:szCs w:val="32"/>
        </w:rPr>
        <w:t>法定代表人/主要负责人：</w:t>
      </w:r>
      <w:r>
        <w:rPr>
          <w:rFonts w:hint="eastAsia" w:ascii="仿宋_GB2312" w:eastAsia="仿宋_GB2312"/>
          <w:sz w:val="32"/>
          <w:szCs w:val="32"/>
          <w:u w:val="dotted"/>
        </w:rPr>
        <w:t xml:space="preserve">                                   </w:t>
      </w:r>
      <w:r>
        <w:rPr>
          <w:rFonts w:hint="eastAsia" w:ascii="仿宋_GB2312" w:eastAsia="仿宋_GB2312"/>
          <w:sz w:val="32"/>
          <w:szCs w:val="32"/>
        </w:rPr>
        <w:t xml:space="preserve">  </w:t>
      </w:r>
    </w:p>
    <w:p w14:paraId="6197DFE4">
      <w:pPr>
        <w:tabs>
          <w:tab w:val="left" w:pos="6510"/>
        </w:tabs>
        <w:rPr>
          <w:rFonts w:hint="eastAsia" w:ascii="仿宋_GB2312" w:eastAsia="仿宋_GB2312"/>
          <w:sz w:val="32"/>
          <w:szCs w:val="32"/>
          <w:u w:val="dotted"/>
        </w:rPr>
      </w:pPr>
      <w:r>
        <w:rPr>
          <w:rFonts w:hint="eastAsia" w:ascii="仿宋_GB2312" w:eastAsia="仿宋_GB2312"/>
          <w:sz w:val="32"/>
          <w:szCs w:val="32"/>
        </w:rPr>
        <w:t>联系电话：</w:t>
      </w:r>
      <w:r>
        <w:rPr>
          <w:rFonts w:hint="eastAsia" w:ascii="仿宋_GB2312" w:eastAsia="仿宋_GB2312"/>
          <w:sz w:val="32"/>
          <w:szCs w:val="32"/>
          <w:u w:val="dotted"/>
        </w:rPr>
        <w:t xml:space="preserve">                                             </w:t>
      </w:r>
    </w:p>
    <w:p w14:paraId="329C37AF">
      <w:pPr>
        <w:rPr>
          <w:rFonts w:hint="eastAsia" w:ascii="仿宋_GB2312" w:eastAsia="仿宋_GB2312"/>
          <w:sz w:val="32"/>
          <w:szCs w:val="32"/>
          <w:u w:val="dotted"/>
        </w:rPr>
      </w:pPr>
      <w:r>
        <w:rPr>
          <w:rFonts w:hint="eastAsia" w:ascii="仿宋_GB2312" w:eastAsia="仿宋_GB2312"/>
          <w:sz w:val="32"/>
          <w:szCs w:val="32"/>
        </w:rPr>
        <w:t>授权代表：</w:t>
      </w:r>
      <w:r>
        <w:rPr>
          <w:rFonts w:hint="eastAsia" w:ascii="仿宋_GB2312" w:eastAsia="仿宋_GB2312"/>
          <w:sz w:val="32"/>
          <w:szCs w:val="32"/>
          <w:u w:val="dotted"/>
        </w:rPr>
        <w:t xml:space="preserve">             </w:t>
      </w:r>
      <w:r>
        <w:rPr>
          <w:rFonts w:hint="eastAsia" w:ascii="仿宋_GB2312" w:eastAsia="仿宋_GB2312"/>
          <w:sz w:val="32"/>
          <w:szCs w:val="32"/>
        </w:rPr>
        <w:t>联系电话</w:t>
      </w:r>
      <w:r>
        <w:rPr>
          <w:rFonts w:hint="eastAsia" w:ascii="仿宋_GB2312" w:eastAsia="仿宋_GB2312"/>
          <w:sz w:val="32"/>
          <w:szCs w:val="32"/>
          <w:u w:val="dotted"/>
        </w:rPr>
        <w:t xml:space="preserve">：                  </w:t>
      </w:r>
    </w:p>
    <w:p w14:paraId="30FE2D95">
      <w:pPr>
        <w:rPr>
          <w:rFonts w:hint="eastAsia" w:ascii="仿宋_GB2312" w:eastAsia="仿宋_GB2312"/>
          <w:sz w:val="32"/>
          <w:szCs w:val="32"/>
          <w:u w:val="dotted"/>
        </w:rPr>
      </w:pPr>
      <w:r>
        <w:rPr>
          <w:rFonts w:hint="eastAsia" w:ascii="仿宋_GB2312" w:eastAsia="仿宋_GB2312"/>
          <w:sz w:val="32"/>
          <w:szCs w:val="32"/>
        </w:rPr>
        <w:t>地     址：</w:t>
      </w:r>
      <w:r>
        <w:rPr>
          <w:rFonts w:hint="eastAsia" w:ascii="仿宋_GB2312" w:eastAsia="仿宋_GB2312"/>
          <w:sz w:val="32"/>
          <w:szCs w:val="32"/>
          <w:u w:val="dotted"/>
        </w:rPr>
        <w:t xml:space="preserve">                             </w:t>
      </w:r>
      <w:r>
        <w:rPr>
          <w:rFonts w:hint="eastAsia" w:ascii="仿宋_GB2312" w:eastAsia="仿宋_GB2312"/>
          <w:sz w:val="32"/>
          <w:szCs w:val="32"/>
        </w:rPr>
        <w:t>邮编：</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r>
        <w:rPr>
          <w:rFonts w:hint="eastAsia" w:ascii="仿宋_GB2312" w:eastAsia="仿宋_GB2312"/>
          <w:sz w:val="32"/>
          <w:szCs w:val="32"/>
          <w:u w:val="dotted"/>
        </w:rPr>
        <w:t xml:space="preserve">                   </w:t>
      </w:r>
    </w:p>
    <w:p w14:paraId="646C92E6">
      <w:pPr>
        <w:rPr>
          <w:rFonts w:hint="eastAsia" w:ascii="仿宋_GB2312" w:eastAsia="仿宋_GB2312"/>
          <w:sz w:val="32"/>
          <w:szCs w:val="32"/>
          <w:u w:val="single"/>
        </w:rPr>
      </w:pPr>
      <w:r>
        <w:rPr>
          <w:rFonts w:hint="eastAsia" w:ascii="仿宋_GB2312" w:eastAsia="仿宋_GB2312"/>
          <w:sz w:val="32"/>
          <w:szCs w:val="32"/>
        </w:rPr>
        <w:t>被投诉人1：</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4584E0C6">
      <w:pPr>
        <w:rPr>
          <w:rFonts w:hint="eastAsia" w:ascii="仿宋_GB2312" w:eastAsia="仿宋_GB2312"/>
          <w:sz w:val="32"/>
          <w:szCs w:val="32"/>
          <w:u w:val="single"/>
        </w:rPr>
      </w:pPr>
      <w:r>
        <w:rPr>
          <w:rFonts w:hint="eastAsia" w:ascii="仿宋_GB2312" w:eastAsia="仿宋_GB2312"/>
          <w:sz w:val="32"/>
          <w:szCs w:val="32"/>
        </w:rPr>
        <w:t>地     址：</w:t>
      </w:r>
      <w:r>
        <w:rPr>
          <w:rFonts w:hint="eastAsia" w:ascii="仿宋_GB2312" w:eastAsia="仿宋_GB2312"/>
          <w:sz w:val="32"/>
          <w:szCs w:val="32"/>
          <w:u w:val="dotted"/>
        </w:rPr>
        <w:t xml:space="preserve">                             </w:t>
      </w:r>
      <w:r>
        <w:rPr>
          <w:rFonts w:hint="eastAsia" w:ascii="仿宋_GB2312" w:eastAsia="仿宋_GB2312"/>
          <w:sz w:val="32"/>
          <w:szCs w:val="32"/>
        </w:rPr>
        <w:t>邮编：</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148BD21C">
      <w:pPr>
        <w:rPr>
          <w:rFonts w:hint="eastAsia" w:ascii="仿宋_GB2312" w:eastAsia="仿宋_GB2312"/>
          <w:sz w:val="32"/>
          <w:szCs w:val="32"/>
          <w:u w:val="single"/>
        </w:rPr>
      </w:pPr>
      <w:r>
        <w:rPr>
          <w:rFonts w:hint="eastAsia" w:ascii="仿宋_GB2312" w:eastAsia="仿宋_GB2312"/>
          <w:sz w:val="32"/>
          <w:szCs w:val="32"/>
        </w:rPr>
        <w:t>联系人：</w:t>
      </w:r>
      <w:r>
        <w:rPr>
          <w:rFonts w:hint="eastAsia" w:ascii="仿宋_GB2312" w:eastAsia="仿宋_GB2312"/>
          <w:sz w:val="32"/>
          <w:szCs w:val="32"/>
          <w:u w:val="dotted"/>
        </w:rPr>
        <w:t xml:space="preserve">               </w:t>
      </w:r>
      <w:r>
        <w:rPr>
          <w:rFonts w:hint="eastAsia" w:ascii="仿宋_GB2312" w:eastAsia="仿宋_GB2312"/>
          <w:sz w:val="32"/>
          <w:szCs w:val="32"/>
        </w:rPr>
        <w:t>联系电话：</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622E91C8">
      <w:pPr>
        <w:rPr>
          <w:rFonts w:hint="eastAsia" w:ascii="仿宋_GB2312" w:eastAsia="仿宋_GB2312"/>
          <w:sz w:val="32"/>
          <w:szCs w:val="32"/>
        </w:rPr>
      </w:pPr>
      <w:r>
        <w:rPr>
          <w:rFonts w:hint="eastAsia" w:ascii="仿宋_GB2312" w:eastAsia="仿宋_GB2312"/>
          <w:sz w:val="32"/>
          <w:szCs w:val="32"/>
        </w:rPr>
        <w:t>被投诉人2</w:t>
      </w:r>
    </w:p>
    <w:p w14:paraId="0B794A81">
      <w:pPr>
        <w:rPr>
          <w:rFonts w:hint="eastAsia" w:ascii="仿宋_GB2312" w:eastAsia="仿宋_GB2312"/>
          <w:sz w:val="32"/>
          <w:szCs w:val="32"/>
          <w:u w:val="dotted"/>
        </w:rPr>
      </w:pPr>
      <w:r>
        <w:rPr>
          <w:rFonts w:hint="eastAsia" w:ascii="仿宋_GB2312" w:eastAsia="仿宋_GB2312"/>
          <w:sz w:val="32"/>
          <w:szCs w:val="32"/>
        </w:rPr>
        <w:t>……</w:t>
      </w:r>
    </w:p>
    <w:p w14:paraId="6F24DC4B">
      <w:pPr>
        <w:rPr>
          <w:rFonts w:hint="eastAsia" w:ascii="仿宋_GB2312" w:eastAsia="仿宋_GB2312"/>
          <w:sz w:val="32"/>
          <w:szCs w:val="32"/>
          <w:u w:val="single"/>
        </w:rPr>
      </w:pPr>
      <w:r>
        <w:rPr>
          <w:rFonts w:hint="eastAsia" w:ascii="仿宋_GB2312" w:eastAsia="仿宋_GB2312"/>
          <w:sz w:val="32"/>
          <w:szCs w:val="32"/>
        </w:rPr>
        <w:t>相关供应商：</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0DB5680E">
      <w:pPr>
        <w:rPr>
          <w:rFonts w:hint="eastAsia" w:ascii="仿宋_GB2312" w:eastAsia="仿宋_GB2312"/>
          <w:sz w:val="32"/>
          <w:szCs w:val="32"/>
          <w:u w:val="single"/>
        </w:rPr>
      </w:pPr>
      <w:r>
        <w:rPr>
          <w:rFonts w:hint="eastAsia" w:ascii="仿宋_GB2312" w:eastAsia="仿宋_GB2312"/>
          <w:sz w:val="32"/>
          <w:szCs w:val="32"/>
        </w:rPr>
        <w:t>地     址：</w:t>
      </w:r>
      <w:r>
        <w:rPr>
          <w:rFonts w:hint="eastAsia" w:ascii="仿宋_GB2312" w:eastAsia="仿宋_GB2312"/>
          <w:sz w:val="32"/>
          <w:szCs w:val="32"/>
          <w:u w:val="dotted"/>
        </w:rPr>
        <w:t xml:space="preserve">                             </w:t>
      </w:r>
      <w:r>
        <w:rPr>
          <w:rFonts w:hint="eastAsia" w:ascii="仿宋_GB2312" w:eastAsia="仿宋_GB2312"/>
          <w:sz w:val="32"/>
          <w:szCs w:val="32"/>
        </w:rPr>
        <w:t>邮编：</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53F0A08B">
      <w:pPr>
        <w:rPr>
          <w:rFonts w:hint="eastAsia" w:ascii="仿宋_GB2312" w:eastAsia="仿宋_GB2312"/>
          <w:sz w:val="32"/>
          <w:szCs w:val="32"/>
          <w:u w:val="single"/>
        </w:rPr>
      </w:pPr>
      <w:r>
        <w:rPr>
          <w:rFonts w:hint="eastAsia" w:ascii="仿宋_GB2312" w:eastAsia="仿宋_GB2312"/>
          <w:sz w:val="32"/>
          <w:szCs w:val="32"/>
        </w:rPr>
        <w:t>联系人：</w:t>
      </w:r>
      <w:r>
        <w:rPr>
          <w:rFonts w:hint="eastAsia" w:ascii="仿宋_GB2312" w:eastAsia="仿宋_GB2312"/>
          <w:sz w:val="32"/>
          <w:szCs w:val="32"/>
          <w:u w:val="dotted"/>
        </w:rPr>
        <w:t xml:space="preserve">               </w:t>
      </w:r>
      <w:r>
        <w:rPr>
          <w:rFonts w:hint="eastAsia" w:ascii="仿宋_GB2312" w:eastAsia="仿宋_GB2312"/>
          <w:sz w:val="32"/>
          <w:szCs w:val="32"/>
        </w:rPr>
        <w:t>联系电话：</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2A8162D5">
      <w:pPr>
        <w:rPr>
          <w:rFonts w:hint="eastAsia" w:ascii="黑体" w:hAnsi="黑体" w:eastAsia="黑体"/>
          <w:sz w:val="32"/>
          <w:szCs w:val="32"/>
        </w:rPr>
      </w:pPr>
      <w:r>
        <w:rPr>
          <w:rFonts w:hint="eastAsia" w:ascii="黑体" w:hAnsi="黑体" w:eastAsia="黑体"/>
          <w:sz w:val="32"/>
          <w:szCs w:val="32"/>
        </w:rPr>
        <w:t>二、投诉项目基本情况</w:t>
      </w:r>
    </w:p>
    <w:p w14:paraId="3469F3AC">
      <w:pPr>
        <w:rPr>
          <w:rFonts w:hint="eastAsia" w:ascii="仿宋_GB2312" w:eastAsia="仿宋_GB2312"/>
          <w:sz w:val="32"/>
          <w:szCs w:val="32"/>
          <w:u w:val="dotted"/>
        </w:rPr>
      </w:pPr>
      <w:r>
        <w:rPr>
          <w:rFonts w:hint="eastAsia" w:ascii="仿宋_GB2312" w:eastAsia="仿宋_GB2312"/>
          <w:sz w:val="32"/>
          <w:szCs w:val="32"/>
        </w:rPr>
        <w:t>采购项目名称：</w:t>
      </w:r>
      <w:r>
        <w:rPr>
          <w:rFonts w:hint="eastAsia" w:ascii="仿宋_GB2312" w:eastAsia="仿宋_GB2312"/>
          <w:sz w:val="32"/>
          <w:szCs w:val="32"/>
          <w:u w:val="dotted"/>
        </w:rPr>
        <w:t xml:space="preserve">  </w:t>
      </w:r>
      <w:r>
        <w:rPr>
          <w:rFonts w:hint="eastAsia" w:ascii="仿宋_GB2312" w:eastAsia="仿宋_GB2312"/>
          <w:sz w:val="32"/>
          <w:szCs w:val="32"/>
          <w:u w:val="dotted"/>
          <w:lang w:eastAsia="zh-CN"/>
        </w:rPr>
        <w:t>2025年信息化设备采购项目(重)</w:t>
      </w:r>
      <w:r>
        <w:rPr>
          <w:rFonts w:hint="eastAsia" w:ascii="仿宋_GB2312" w:eastAsia="仿宋_GB2312"/>
          <w:sz w:val="32"/>
          <w:szCs w:val="32"/>
          <w:u w:val="dotted"/>
        </w:rPr>
        <w:t xml:space="preserve">  </w:t>
      </w:r>
    </w:p>
    <w:p w14:paraId="718E7AEC">
      <w:pPr>
        <w:rPr>
          <w:rFonts w:hint="eastAsia" w:ascii="仿宋_GB2312" w:eastAsia="仿宋_GB2312"/>
          <w:sz w:val="32"/>
          <w:szCs w:val="32"/>
          <w:u w:val="single"/>
        </w:rPr>
      </w:pPr>
      <w:r>
        <w:rPr>
          <w:rFonts w:hint="eastAsia" w:ascii="仿宋_GB2312" w:eastAsia="仿宋_GB2312"/>
          <w:sz w:val="32"/>
          <w:szCs w:val="32"/>
        </w:rPr>
        <w:t>采购项目编号：</w:t>
      </w:r>
      <w:r>
        <w:rPr>
          <w:rFonts w:hint="eastAsia" w:ascii="仿宋_GB2312" w:eastAsia="仿宋_GB2312"/>
          <w:sz w:val="32"/>
          <w:szCs w:val="32"/>
          <w:u w:val="dotted"/>
        </w:rPr>
        <w:t xml:space="preserve">  </w:t>
      </w:r>
      <w:r>
        <w:rPr>
          <w:rFonts w:hint="eastAsia" w:ascii="仿宋_GB2312" w:eastAsia="仿宋_GB2312"/>
          <w:sz w:val="32"/>
          <w:szCs w:val="32"/>
          <w:u w:val="dotted"/>
          <w:lang w:eastAsia="zh-CN"/>
        </w:rPr>
        <w:t>NNZC2025-G1-270232-HZSG</w:t>
      </w:r>
      <w:r>
        <w:rPr>
          <w:rFonts w:hint="eastAsia" w:ascii="仿宋_GB2312" w:eastAsia="仿宋_GB2312"/>
          <w:sz w:val="32"/>
          <w:szCs w:val="32"/>
          <w:u w:val="dotted"/>
        </w:rPr>
        <w:t xml:space="preserve"> </w:t>
      </w:r>
      <w:r>
        <w:rPr>
          <w:rFonts w:hint="eastAsia" w:ascii="仿宋_GB2312" w:eastAsia="仿宋_GB2312"/>
          <w:sz w:val="32"/>
          <w:szCs w:val="32"/>
        </w:rPr>
        <w:t>包号：</w:t>
      </w:r>
      <w:r>
        <w:rPr>
          <w:rFonts w:hint="eastAsia" w:ascii="仿宋_GB2312" w:eastAsia="仿宋_GB2312"/>
          <w:sz w:val="32"/>
          <w:szCs w:val="32"/>
          <w:u w:val="dotted"/>
        </w:rPr>
        <w:t xml:space="preserve">              </w:t>
      </w:r>
    </w:p>
    <w:p w14:paraId="31AB4F62">
      <w:pPr>
        <w:rPr>
          <w:rFonts w:hint="eastAsia" w:ascii="仿宋_GB2312" w:eastAsia="仿宋_GB2312"/>
          <w:sz w:val="32"/>
          <w:szCs w:val="32"/>
        </w:rPr>
      </w:pPr>
      <w:r>
        <w:rPr>
          <w:rFonts w:hint="eastAsia" w:ascii="仿宋_GB2312" w:eastAsia="仿宋_GB2312"/>
          <w:sz w:val="32"/>
          <w:szCs w:val="32"/>
        </w:rPr>
        <w:t>采购人名称：</w:t>
      </w:r>
      <w:r>
        <w:rPr>
          <w:rFonts w:hint="eastAsia" w:ascii="仿宋_GB2312" w:eastAsia="仿宋_GB2312"/>
          <w:sz w:val="32"/>
          <w:szCs w:val="32"/>
          <w:u w:val="dotted"/>
        </w:rPr>
        <w:t xml:space="preserve">  </w:t>
      </w:r>
      <w:bookmarkStart w:id="329" w:name="PO_3000001867_PM026_6"/>
      <w:r>
        <w:rPr>
          <w:rFonts w:hint="eastAsia" w:ascii="仿宋_GB2312" w:eastAsia="仿宋_GB2312"/>
          <w:sz w:val="32"/>
          <w:szCs w:val="32"/>
          <w:u w:val="dotted"/>
          <w:lang w:eastAsia="zh-CN"/>
        </w:rPr>
        <w:t>横州市教育局</w:t>
      </w:r>
      <w:bookmarkEnd w:id="329"/>
      <w:r>
        <w:rPr>
          <w:rFonts w:hint="eastAsia" w:ascii="仿宋_GB2312" w:eastAsia="仿宋_GB2312"/>
          <w:sz w:val="32"/>
          <w:szCs w:val="32"/>
          <w:u w:val="single"/>
        </w:rPr>
        <w:t xml:space="preserve"> </w:t>
      </w:r>
    </w:p>
    <w:p w14:paraId="5696F21D">
      <w:pPr>
        <w:rPr>
          <w:rFonts w:hint="eastAsia" w:ascii="仿宋_GB2312" w:eastAsia="仿宋_GB2312"/>
          <w:sz w:val="32"/>
          <w:szCs w:val="32"/>
          <w:u w:val="single"/>
        </w:rPr>
      </w:pPr>
      <w:r>
        <w:rPr>
          <w:rFonts w:hint="eastAsia" w:ascii="仿宋_GB2312" w:eastAsia="仿宋_GB2312"/>
          <w:sz w:val="32"/>
          <w:szCs w:val="32"/>
        </w:rPr>
        <w:t>代理机构名称：</w:t>
      </w:r>
      <w:r>
        <w:rPr>
          <w:rFonts w:hint="eastAsia" w:ascii="仿宋_GB2312" w:eastAsia="仿宋_GB2312"/>
          <w:sz w:val="32"/>
          <w:szCs w:val="32"/>
          <w:u w:val="dotted"/>
        </w:rPr>
        <w:t xml:space="preserve">                                         </w:t>
      </w:r>
    </w:p>
    <w:p w14:paraId="1774A7F1">
      <w:pPr>
        <w:rPr>
          <w:rFonts w:hint="eastAsia" w:ascii="仿宋_GB2312" w:eastAsia="仿宋_GB2312"/>
          <w:sz w:val="32"/>
          <w:szCs w:val="32"/>
          <w:u w:val="dotted"/>
        </w:rPr>
      </w:pPr>
      <w:r>
        <w:rPr>
          <w:rFonts w:hint="eastAsia" w:ascii="仿宋_GB2312" w:eastAsia="仿宋_GB2312"/>
          <w:sz w:val="32"/>
          <w:szCs w:val="32"/>
        </w:rPr>
        <w:t>采购文件公告:</w:t>
      </w:r>
      <w:r>
        <w:rPr>
          <w:rFonts w:hint="eastAsia" w:ascii="仿宋_GB2312" w:eastAsia="仿宋_GB2312"/>
          <w:sz w:val="32"/>
          <w:szCs w:val="32"/>
          <w:u w:val="dotted"/>
        </w:rPr>
        <w:t xml:space="preserve">是/否 </w:t>
      </w:r>
      <w:r>
        <w:rPr>
          <w:rFonts w:hint="eastAsia" w:ascii="仿宋_GB2312" w:eastAsia="仿宋_GB2312"/>
          <w:sz w:val="32"/>
          <w:szCs w:val="32"/>
        </w:rPr>
        <w:t>公告期限：</w:t>
      </w:r>
      <w:r>
        <w:rPr>
          <w:rFonts w:hint="eastAsia" w:ascii="仿宋_GB2312" w:eastAsia="仿宋_GB2312"/>
          <w:sz w:val="32"/>
          <w:szCs w:val="32"/>
          <w:u w:val="dotted"/>
        </w:rPr>
        <w:t xml:space="preserve">                                 </w:t>
      </w:r>
    </w:p>
    <w:p w14:paraId="537EFDD0">
      <w:pPr>
        <w:rPr>
          <w:rFonts w:hint="eastAsia" w:ascii="仿宋_GB2312" w:eastAsia="仿宋_GB2312"/>
          <w:sz w:val="32"/>
          <w:szCs w:val="32"/>
          <w:u w:val="single"/>
        </w:rPr>
      </w:pPr>
      <w:r>
        <w:rPr>
          <w:rFonts w:hint="eastAsia" w:ascii="仿宋_GB2312" w:eastAsia="仿宋_GB2312"/>
          <w:sz w:val="32"/>
          <w:szCs w:val="32"/>
        </w:rPr>
        <w:t>采购结果公告:</w:t>
      </w:r>
      <w:r>
        <w:rPr>
          <w:rFonts w:hint="eastAsia" w:ascii="仿宋_GB2312" w:eastAsia="仿宋_GB2312"/>
          <w:sz w:val="32"/>
          <w:szCs w:val="32"/>
          <w:u w:val="dotted"/>
        </w:rPr>
        <w:t xml:space="preserve">是/否 </w:t>
      </w:r>
      <w:r>
        <w:rPr>
          <w:rFonts w:hint="eastAsia" w:ascii="仿宋_GB2312" w:eastAsia="仿宋_GB2312"/>
          <w:sz w:val="32"/>
          <w:szCs w:val="32"/>
        </w:rPr>
        <w:t>公告期限：</w:t>
      </w:r>
      <w:r>
        <w:rPr>
          <w:rFonts w:hint="eastAsia" w:ascii="仿宋_GB2312" w:eastAsia="仿宋_GB2312"/>
          <w:sz w:val="32"/>
          <w:szCs w:val="32"/>
          <w:u w:val="dotted"/>
        </w:rPr>
        <w:t xml:space="preserve">                        </w:t>
      </w:r>
    </w:p>
    <w:p w14:paraId="6186E772">
      <w:pPr>
        <w:rPr>
          <w:rFonts w:hint="eastAsia" w:ascii="黑体" w:hAnsi="黑体" w:eastAsia="黑体"/>
          <w:sz w:val="32"/>
          <w:szCs w:val="32"/>
        </w:rPr>
      </w:pPr>
      <w:r>
        <w:rPr>
          <w:rFonts w:hint="eastAsia" w:ascii="黑体" w:hAnsi="黑体" w:eastAsia="黑体"/>
          <w:sz w:val="32"/>
          <w:szCs w:val="32"/>
        </w:rPr>
        <w:t>三、质疑基本情况</w:t>
      </w:r>
    </w:p>
    <w:p w14:paraId="70E8AD67">
      <w:pPr>
        <w:ind w:firstLine="640" w:firstLineChars="200"/>
        <w:rPr>
          <w:rFonts w:hint="eastAsia" w:ascii="仿宋_GB2312" w:eastAsia="仿宋_GB2312"/>
          <w:sz w:val="32"/>
          <w:szCs w:val="32"/>
          <w:u w:val="dotted"/>
        </w:rPr>
      </w:pPr>
      <w:r>
        <w:rPr>
          <w:rFonts w:hint="eastAsia" w:ascii="仿宋_GB2312" w:eastAsia="仿宋_GB2312"/>
          <w:sz w:val="32"/>
          <w:szCs w:val="32"/>
        </w:rPr>
        <w:t>投诉人于</w:t>
      </w:r>
      <w:r>
        <w:rPr>
          <w:rFonts w:hint="eastAsia" w:ascii="仿宋_GB2312" w:eastAsia="仿宋_GB2312"/>
          <w:sz w:val="32"/>
          <w:szCs w:val="32"/>
          <w:u w:val="dotted"/>
        </w:rPr>
        <w:t xml:space="preserve">   </w:t>
      </w:r>
      <w:r>
        <w:rPr>
          <w:rFonts w:hint="eastAsia" w:ascii="仿宋_GB2312" w:eastAsia="仿宋_GB2312"/>
          <w:sz w:val="32"/>
          <w:szCs w:val="32"/>
        </w:rPr>
        <w:t>年</w:t>
      </w:r>
      <w:r>
        <w:rPr>
          <w:rFonts w:hint="eastAsia" w:ascii="仿宋_GB2312" w:eastAsia="仿宋_GB2312"/>
          <w:sz w:val="32"/>
          <w:szCs w:val="32"/>
          <w:u w:val="dotted"/>
        </w:rPr>
        <w:t xml:space="preserve">   </w:t>
      </w:r>
      <w:r>
        <w:rPr>
          <w:rFonts w:hint="eastAsia" w:ascii="仿宋_GB2312" w:eastAsia="仿宋_GB2312"/>
          <w:sz w:val="32"/>
          <w:szCs w:val="32"/>
        </w:rPr>
        <w:t>月</w:t>
      </w:r>
      <w:r>
        <w:rPr>
          <w:rFonts w:hint="eastAsia" w:ascii="仿宋_GB2312" w:eastAsia="仿宋_GB2312"/>
          <w:sz w:val="32"/>
          <w:szCs w:val="32"/>
          <w:u w:val="dotted"/>
        </w:rPr>
        <w:t xml:space="preserve">  </w:t>
      </w:r>
      <w:r>
        <w:rPr>
          <w:rFonts w:hint="eastAsia" w:ascii="仿宋_GB2312" w:eastAsia="仿宋_GB2312"/>
          <w:sz w:val="32"/>
          <w:szCs w:val="32"/>
        </w:rPr>
        <w:t>日,向</w:t>
      </w:r>
      <w:r>
        <w:rPr>
          <w:rFonts w:hint="eastAsia" w:ascii="仿宋_GB2312" w:eastAsia="仿宋_GB2312"/>
          <w:sz w:val="32"/>
          <w:szCs w:val="32"/>
          <w:u w:val="dotted"/>
        </w:rPr>
        <w:t xml:space="preserve">                   </w:t>
      </w:r>
      <w:r>
        <w:rPr>
          <w:rFonts w:hint="eastAsia" w:ascii="仿宋_GB2312" w:eastAsia="仿宋_GB2312"/>
          <w:sz w:val="32"/>
          <w:szCs w:val="32"/>
        </w:rPr>
        <w:t>提出质疑，质疑事项为：</w:t>
      </w:r>
      <w:r>
        <w:rPr>
          <w:rFonts w:hint="eastAsia" w:ascii="仿宋_GB2312" w:eastAsia="仿宋_GB2312"/>
          <w:sz w:val="32"/>
          <w:szCs w:val="32"/>
          <w:u w:val="dotted"/>
        </w:rPr>
        <w:t xml:space="preserve">                                </w:t>
      </w:r>
    </w:p>
    <w:p w14:paraId="79B98927">
      <w:pPr>
        <w:rPr>
          <w:rFonts w:hint="eastAsia" w:ascii="仿宋_GB2312" w:eastAsia="仿宋_GB2312"/>
          <w:sz w:val="32"/>
          <w:szCs w:val="32"/>
          <w:u w:val="dotted"/>
        </w:rPr>
      </w:pPr>
      <w:r>
        <w:rPr>
          <w:rFonts w:hint="eastAsia" w:ascii="仿宋_GB2312" w:eastAsia="仿宋_GB2312"/>
          <w:sz w:val="32"/>
          <w:szCs w:val="32"/>
          <w:u w:val="dotted"/>
        </w:rPr>
        <w:t xml:space="preserve">                                                     </w:t>
      </w:r>
      <w:r>
        <w:rPr>
          <w:rFonts w:hint="eastAsia" w:ascii="仿宋_GB2312" w:eastAsia="仿宋_GB2312"/>
          <w:sz w:val="32"/>
          <w:szCs w:val="32"/>
        </w:rPr>
        <w:t xml:space="preserve">  </w:t>
      </w:r>
    </w:p>
    <w:p w14:paraId="41884D10">
      <w:pPr>
        <w:ind w:firstLine="480" w:firstLineChars="150"/>
        <w:rPr>
          <w:rFonts w:hint="eastAsia" w:ascii="仿宋_GB2312" w:eastAsia="仿宋_GB2312"/>
          <w:sz w:val="32"/>
          <w:szCs w:val="32"/>
        </w:rPr>
      </w:pPr>
      <w:r>
        <w:rPr>
          <w:rFonts w:hint="eastAsia" w:ascii="仿宋_GB2312" w:eastAsia="仿宋_GB2312"/>
          <w:sz w:val="32"/>
          <w:szCs w:val="32"/>
          <w:u w:val="dotted"/>
        </w:rPr>
        <w:t>采购人/代理机构</w:t>
      </w:r>
      <w:r>
        <w:rPr>
          <w:rFonts w:hint="eastAsia" w:ascii="仿宋_GB2312" w:eastAsia="仿宋_GB2312"/>
          <w:sz w:val="32"/>
          <w:szCs w:val="32"/>
        </w:rPr>
        <w:t>于</w:t>
      </w:r>
      <w:r>
        <w:rPr>
          <w:rFonts w:hint="eastAsia" w:ascii="仿宋_GB2312" w:eastAsia="仿宋_GB2312"/>
          <w:sz w:val="32"/>
          <w:szCs w:val="32"/>
          <w:u w:val="dotted"/>
        </w:rPr>
        <w:t xml:space="preserve">   </w:t>
      </w:r>
      <w:r>
        <w:rPr>
          <w:rFonts w:hint="eastAsia" w:ascii="仿宋_GB2312" w:eastAsia="仿宋_GB2312"/>
          <w:sz w:val="32"/>
          <w:szCs w:val="32"/>
        </w:rPr>
        <w:t>年</w:t>
      </w:r>
      <w:r>
        <w:rPr>
          <w:rFonts w:hint="eastAsia" w:ascii="仿宋_GB2312" w:eastAsia="仿宋_GB2312"/>
          <w:sz w:val="32"/>
          <w:szCs w:val="32"/>
          <w:u w:val="dotted"/>
        </w:rPr>
        <w:t xml:space="preserve">   </w:t>
      </w:r>
      <w:r>
        <w:rPr>
          <w:rFonts w:hint="eastAsia" w:ascii="仿宋_GB2312" w:eastAsia="仿宋_GB2312"/>
          <w:sz w:val="32"/>
          <w:szCs w:val="32"/>
        </w:rPr>
        <w:t>月</w:t>
      </w:r>
      <w:r>
        <w:rPr>
          <w:rFonts w:hint="eastAsia" w:ascii="仿宋_GB2312" w:eastAsia="仿宋_GB2312"/>
          <w:sz w:val="32"/>
          <w:szCs w:val="32"/>
          <w:u w:val="dotted"/>
        </w:rPr>
        <w:t xml:space="preserve">   </w:t>
      </w:r>
      <w:r>
        <w:rPr>
          <w:rFonts w:hint="eastAsia" w:ascii="仿宋_GB2312" w:eastAsia="仿宋_GB2312"/>
          <w:sz w:val="32"/>
          <w:szCs w:val="32"/>
        </w:rPr>
        <w:t>日,就质疑事项作出了答复/没有在法定期限内作出答复。</w:t>
      </w:r>
    </w:p>
    <w:p w14:paraId="4588089A">
      <w:pPr>
        <w:rPr>
          <w:rFonts w:hint="eastAsia" w:ascii="黑体" w:hAnsi="黑体" w:eastAsia="黑体"/>
          <w:sz w:val="32"/>
          <w:szCs w:val="32"/>
        </w:rPr>
      </w:pPr>
      <w:r>
        <w:rPr>
          <w:rFonts w:hint="eastAsia" w:ascii="黑体" w:hAnsi="黑体" w:eastAsia="黑体"/>
          <w:sz w:val="32"/>
          <w:szCs w:val="32"/>
        </w:rPr>
        <w:t>四、投诉事项具体内容</w:t>
      </w:r>
    </w:p>
    <w:p w14:paraId="23D7E279">
      <w:pPr>
        <w:rPr>
          <w:rFonts w:hint="eastAsia" w:ascii="仿宋_GB2312" w:eastAsia="仿宋_GB2312"/>
          <w:sz w:val="32"/>
          <w:szCs w:val="32"/>
          <w:u w:val="single"/>
        </w:rPr>
      </w:pPr>
      <w:r>
        <w:rPr>
          <w:rFonts w:hint="eastAsia" w:ascii="仿宋_GB2312" w:eastAsia="仿宋_GB2312"/>
          <w:sz w:val="32"/>
          <w:szCs w:val="32"/>
        </w:rPr>
        <w:t>投诉事项 1：</w:t>
      </w:r>
      <w:r>
        <w:rPr>
          <w:rFonts w:hint="eastAsia" w:ascii="仿宋_GB2312" w:eastAsia="仿宋_GB2312"/>
          <w:sz w:val="32"/>
          <w:szCs w:val="32"/>
          <w:u w:val="dotted"/>
        </w:rPr>
        <w:t xml:space="preserve">                                       </w:t>
      </w:r>
    </w:p>
    <w:p w14:paraId="3E5500B3">
      <w:pPr>
        <w:rPr>
          <w:rFonts w:hint="eastAsia" w:ascii="仿宋_GB2312" w:eastAsia="仿宋_GB2312"/>
          <w:sz w:val="32"/>
          <w:szCs w:val="32"/>
        </w:rPr>
      </w:pPr>
      <w:r>
        <w:rPr>
          <w:rFonts w:hint="eastAsia" w:ascii="仿宋_GB2312" w:eastAsia="仿宋_GB2312"/>
          <w:sz w:val="32"/>
          <w:szCs w:val="32"/>
        </w:rPr>
        <w:t>事实依据：</w:t>
      </w:r>
      <w:r>
        <w:rPr>
          <w:rFonts w:hint="eastAsia" w:ascii="仿宋_GB2312" w:eastAsia="仿宋_GB2312"/>
          <w:sz w:val="32"/>
          <w:szCs w:val="32"/>
          <w:u w:val="dotted"/>
        </w:rPr>
        <w:t xml:space="preserve">                                         </w:t>
      </w:r>
    </w:p>
    <w:p w14:paraId="721EBF1E">
      <w:pPr>
        <w:rPr>
          <w:rFonts w:hint="eastAsia" w:ascii="仿宋_GB2312" w:eastAsia="仿宋_GB2312"/>
          <w:sz w:val="32"/>
          <w:szCs w:val="32"/>
          <w:u w:val="dotted"/>
        </w:rPr>
      </w:pPr>
      <w:r>
        <w:rPr>
          <w:rFonts w:hint="eastAsia" w:ascii="仿宋_GB2312" w:eastAsia="仿宋_GB2312"/>
          <w:sz w:val="32"/>
          <w:szCs w:val="32"/>
          <w:u w:val="dotted"/>
        </w:rPr>
        <w:t xml:space="preserve">                                                      </w:t>
      </w:r>
    </w:p>
    <w:p w14:paraId="08709361">
      <w:pPr>
        <w:rPr>
          <w:rFonts w:hint="eastAsia" w:ascii="仿宋_GB2312" w:eastAsia="仿宋_GB2312"/>
          <w:sz w:val="32"/>
          <w:szCs w:val="32"/>
          <w:u w:val="single"/>
        </w:rPr>
      </w:pPr>
      <w:r>
        <w:rPr>
          <w:rFonts w:hint="eastAsia" w:ascii="仿宋_GB2312" w:eastAsia="仿宋_GB2312"/>
          <w:sz w:val="32"/>
          <w:szCs w:val="32"/>
        </w:rPr>
        <w:t>法律依据：</w:t>
      </w:r>
      <w:r>
        <w:rPr>
          <w:rFonts w:hint="eastAsia" w:ascii="仿宋_GB2312" w:eastAsia="仿宋_GB2312"/>
          <w:sz w:val="32"/>
          <w:szCs w:val="32"/>
          <w:u w:val="dotted"/>
        </w:rPr>
        <w:t xml:space="preserve">                                          </w:t>
      </w:r>
    </w:p>
    <w:p w14:paraId="2CFB1A1A">
      <w:pPr>
        <w:rPr>
          <w:rFonts w:hint="eastAsia" w:ascii="仿宋_GB2312" w:eastAsia="仿宋_GB2312"/>
          <w:sz w:val="32"/>
          <w:szCs w:val="32"/>
          <w:u w:val="dotted"/>
        </w:rPr>
      </w:pPr>
      <w:r>
        <w:rPr>
          <w:rFonts w:hint="eastAsia" w:ascii="仿宋_GB2312" w:eastAsia="仿宋_GB2312"/>
          <w:sz w:val="32"/>
          <w:szCs w:val="32"/>
          <w:u w:val="dotted"/>
        </w:rPr>
        <w:t xml:space="preserve">                                                      </w:t>
      </w:r>
    </w:p>
    <w:p w14:paraId="2092E556">
      <w:pPr>
        <w:rPr>
          <w:rFonts w:hint="eastAsia" w:ascii="仿宋_GB2312" w:eastAsia="仿宋_GB2312"/>
          <w:sz w:val="32"/>
          <w:szCs w:val="32"/>
        </w:rPr>
      </w:pPr>
      <w:r>
        <w:rPr>
          <w:rFonts w:hint="eastAsia" w:ascii="仿宋_GB2312" w:eastAsia="仿宋_GB2312"/>
          <w:sz w:val="32"/>
          <w:szCs w:val="32"/>
        </w:rPr>
        <w:t>投诉事项2</w:t>
      </w:r>
    </w:p>
    <w:p w14:paraId="1404EB8E">
      <w:pPr>
        <w:rPr>
          <w:rFonts w:hint="eastAsia" w:ascii="仿宋_GB2312" w:eastAsia="仿宋_GB2312"/>
          <w:sz w:val="32"/>
          <w:szCs w:val="32"/>
          <w:u w:val="dotted"/>
        </w:rPr>
      </w:pPr>
      <w:r>
        <w:rPr>
          <w:rFonts w:hint="eastAsia" w:ascii="仿宋_GB2312" w:eastAsia="仿宋_GB2312"/>
          <w:sz w:val="32"/>
          <w:szCs w:val="32"/>
        </w:rPr>
        <w:t>……</w:t>
      </w:r>
    </w:p>
    <w:p w14:paraId="0228A662">
      <w:pPr>
        <w:rPr>
          <w:rFonts w:hint="eastAsia" w:ascii="黑体" w:hAnsi="黑体" w:eastAsia="黑体"/>
          <w:sz w:val="32"/>
          <w:szCs w:val="32"/>
        </w:rPr>
      </w:pPr>
      <w:r>
        <w:rPr>
          <w:rFonts w:hint="eastAsia" w:ascii="黑体" w:hAnsi="黑体" w:eastAsia="黑体"/>
          <w:sz w:val="32"/>
          <w:szCs w:val="32"/>
        </w:rPr>
        <w:t>五、与投诉事项相关的投诉请求</w:t>
      </w:r>
    </w:p>
    <w:p w14:paraId="00A4D21F">
      <w:pPr>
        <w:rPr>
          <w:rFonts w:hint="eastAsia" w:ascii="仿宋_GB2312" w:eastAsia="仿宋_GB2312"/>
          <w:sz w:val="32"/>
          <w:szCs w:val="32"/>
        </w:rPr>
      </w:pPr>
      <w:r>
        <w:rPr>
          <w:rFonts w:hint="eastAsia" w:ascii="仿宋_GB2312" w:eastAsia="仿宋_GB2312"/>
          <w:sz w:val="32"/>
          <w:szCs w:val="32"/>
        </w:rPr>
        <w:t>请求：</w:t>
      </w:r>
      <w:r>
        <w:rPr>
          <w:rFonts w:hint="eastAsia" w:ascii="仿宋_GB2312" w:eastAsia="仿宋_GB2312"/>
          <w:sz w:val="32"/>
          <w:szCs w:val="32"/>
          <w:u w:val="dotted"/>
        </w:rPr>
        <w:t xml:space="preserve">                                              </w:t>
      </w:r>
      <w:r>
        <w:rPr>
          <w:rFonts w:hint="eastAsia" w:ascii="仿宋_GB2312" w:eastAsia="仿宋_GB2312"/>
          <w:sz w:val="32"/>
          <w:szCs w:val="32"/>
        </w:rPr>
        <w:t xml:space="preserve"> </w:t>
      </w:r>
    </w:p>
    <w:p w14:paraId="22912872">
      <w:pPr>
        <w:rPr>
          <w:rFonts w:hint="eastAsia" w:ascii="仿宋_GB2312" w:eastAsia="仿宋_GB2312"/>
          <w:sz w:val="32"/>
          <w:szCs w:val="32"/>
          <w:u w:val="single"/>
        </w:rPr>
      </w:pPr>
      <w:r>
        <w:rPr>
          <w:rFonts w:hint="eastAsia" w:ascii="仿宋_GB2312" w:eastAsia="仿宋_GB2312"/>
          <w:sz w:val="32"/>
          <w:szCs w:val="32"/>
        </w:rPr>
        <w:t xml:space="preserve">                                                                                                    </w:t>
      </w:r>
    </w:p>
    <w:p w14:paraId="1474C192">
      <w:pPr>
        <w:rPr>
          <w:rFonts w:hint="eastAsia" w:ascii="仿宋_GB2312" w:eastAsia="仿宋_GB2312"/>
          <w:sz w:val="32"/>
          <w:szCs w:val="32"/>
        </w:rPr>
      </w:pPr>
      <w:r>
        <w:rPr>
          <w:rFonts w:hint="eastAsia" w:ascii="仿宋_GB2312" w:eastAsia="仿宋_GB2312"/>
          <w:sz w:val="32"/>
          <w:szCs w:val="32"/>
        </w:rPr>
        <w:t xml:space="preserve">签字(签章)：                   公章：                      </w:t>
      </w:r>
    </w:p>
    <w:p w14:paraId="3544E4E3">
      <w:pPr>
        <w:rPr>
          <w:rFonts w:hint="eastAsia" w:ascii="仿宋_GB2312" w:eastAsia="仿宋_GB2312"/>
          <w:sz w:val="32"/>
          <w:szCs w:val="32"/>
        </w:rPr>
      </w:pPr>
      <w:r>
        <w:rPr>
          <w:rFonts w:hint="eastAsia" w:ascii="仿宋_GB2312" w:eastAsia="仿宋_GB2312"/>
          <w:sz w:val="32"/>
          <w:szCs w:val="32"/>
        </w:rPr>
        <w:t xml:space="preserve">日期：    </w:t>
      </w:r>
    </w:p>
    <w:p w14:paraId="3C346C2F">
      <w:pPr>
        <w:rPr>
          <w:rFonts w:hint="eastAsia" w:ascii="黑体" w:hAnsi="黑体" w:eastAsia="黑体"/>
          <w:b/>
          <w:sz w:val="32"/>
          <w:szCs w:val="32"/>
        </w:rPr>
      </w:pPr>
    </w:p>
    <w:p w14:paraId="1CE70C7F">
      <w:pPr>
        <w:rPr>
          <w:rFonts w:hint="eastAsia" w:ascii="黑体" w:hAnsi="黑体" w:eastAsia="黑体"/>
          <w:b/>
          <w:sz w:val="32"/>
          <w:szCs w:val="32"/>
        </w:rPr>
      </w:pPr>
      <w:r>
        <w:rPr>
          <w:rFonts w:hint="eastAsia" w:ascii="黑体" w:hAnsi="黑体" w:eastAsia="黑体"/>
          <w:b/>
          <w:sz w:val="32"/>
          <w:szCs w:val="32"/>
        </w:rPr>
        <w:t>投诉书制作说明：</w:t>
      </w:r>
    </w:p>
    <w:p w14:paraId="33F5BD22">
      <w:pPr>
        <w:widowControl/>
        <w:ind w:firstLine="640" w:firstLineChars="200"/>
        <w:rPr>
          <w:rFonts w:hint="eastAsia" w:ascii="仿宋_GB2312" w:hAnsi="宋体" w:eastAsia="仿宋_GB2312" w:cs="宋体"/>
          <w:kern w:val="0"/>
          <w:sz w:val="32"/>
          <w:szCs w:val="32"/>
        </w:rPr>
      </w:pPr>
      <w:r>
        <w:rPr>
          <w:rFonts w:hint="eastAsia" w:ascii="仿宋_GB2312" w:eastAsia="仿宋_GB2312"/>
          <w:sz w:val="32"/>
          <w:szCs w:val="32"/>
        </w:rPr>
        <w:t>1.投诉人提起投诉时，应当提交投诉书和必要的证明材料，并按照被投诉人和与投诉事项有关的供应商数量提供投诉书副本。</w:t>
      </w:r>
    </w:p>
    <w:p w14:paraId="047CE499">
      <w:pPr>
        <w:widowControl/>
        <w:ind w:firstLine="640" w:firstLineChars="200"/>
        <w:jc w:val="left"/>
        <w:rPr>
          <w:rFonts w:hint="eastAsia" w:ascii="仿宋_GB2312" w:hAnsi="宋体" w:eastAsia="仿宋_GB2312" w:cs="宋体"/>
          <w:kern w:val="0"/>
          <w:sz w:val="32"/>
          <w:szCs w:val="32"/>
        </w:rPr>
      </w:pPr>
      <w:r>
        <w:rPr>
          <w:rFonts w:hint="eastAsia" w:ascii="仿宋_GB2312" w:eastAsia="仿宋_GB2312"/>
          <w:sz w:val="32"/>
          <w:szCs w:val="32"/>
        </w:rPr>
        <w:t>2.投诉人若委托代理人进行投诉的，投诉书应按照要求列明“授权代表”的有关内容，并在附件中提交由</w:t>
      </w:r>
      <w:r>
        <w:rPr>
          <w:rFonts w:hint="eastAsia" w:ascii="仿宋_GB2312" w:hAnsi="宋体" w:eastAsia="仿宋_GB2312" w:cs="宋体"/>
          <w:kern w:val="0"/>
          <w:sz w:val="32"/>
          <w:szCs w:val="32"/>
        </w:rPr>
        <w:t>投诉人签署的授权委托书。授权委托书应当载明代理人的姓名或者名称、代理事项、具体权限、期限和相关事项。</w:t>
      </w:r>
    </w:p>
    <w:p w14:paraId="7B3C7FDF">
      <w:pPr>
        <w:widowControl/>
        <w:ind w:firstLine="640" w:firstLineChars="200"/>
        <w:jc w:val="left"/>
        <w:rPr>
          <w:rFonts w:hint="eastAsia" w:ascii="仿宋_GB2312" w:eastAsia="仿宋_GB2312"/>
          <w:sz w:val="32"/>
          <w:szCs w:val="32"/>
        </w:rPr>
      </w:pPr>
      <w:r>
        <w:rPr>
          <w:rFonts w:hint="eastAsia" w:ascii="仿宋_GB2312" w:eastAsia="仿宋_GB2312"/>
          <w:sz w:val="32"/>
          <w:szCs w:val="32"/>
        </w:rPr>
        <w:t>3.投诉人若对项目的某一分包进行投诉，投诉书应列明具体分包号。</w:t>
      </w:r>
    </w:p>
    <w:p w14:paraId="60A5F942">
      <w:pPr>
        <w:widowControl/>
        <w:ind w:firstLine="640" w:firstLineChars="200"/>
        <w:jc w:val="left"/>
        <w:rPr>
          <w:rFonts w:hint="eastAsia" w:ascii="仿宋_GB2312" w:eastAsia="仿宋_GB2312"/>
          <w:sz w:val="32"/>
          <w:szCs w:val="32"/>
        </w:rPr>
      </w:pPr>
      <w:r>
        <w:rPr>
          <w:rFonts w:hint="eastAsia" w:ascii="仿宋_GB2312" w:eastAsia="仿宋_GB2312"/>
          <w:sz w:val="32"/>
          <w:szCs w:val="32"/>
        </w:rPr>
        <w:t>4.投诉书应简要列明质疑事项，质疑函、质疑答复等作为附件材料提供。</w:t>
      </w:r>
    </w:p>
    <w:p w14:paraId="148C10FD">
      <w:pPr>
        <w:widowControl/>
        <w:ind w:firstLine="640" w:firstLineChars="200"/>
        <w:jc w:val="left"/>
        <w:rPr>
          <w:rFonts w:hint="eastAsia" w:ascii="仿宋_GB2312" w:eastAsia="仿宋_GB2312"/>
          <w:sz w:val="32"/>
          <w:szCs w:val="32"/>
        </w:rPr>
      </w:pPr>
      <w:r>
        <w:rPr>
          <w:rFonts w:hint="eastAsia" w:ascii="仿宋_GB2312" w:eastAsia="仿宋_GB2312"/>
          <w:sz w:val="32"/>
          <w:szCs w:val="32"/>
        </w:rPr>
        <w:t>5.投诉书的投诉事项应具体、明确，并有必要的事实依据和法律依据。</w:t>
      </w:r>
    </w:p>
    <w:p w14:paraId="3C8B201B">
      <w:pPr>
        <w:widowControl/>
        <w:ind w:firstLine="640" w:firstLineChars="200"/>
        <w:jc w:val="left"/>
        <w:rPr>
          <w:rFonts w:hint="eastAsia" w:ascii="仿宋_GB2312" w:eastAsia="仿宋_GB2312"/>
          <w:sz w:val="32"/>
          <w:szCs w:val="32"/>
        </w:rPr>
      </w:pPr>
      <w:r>
        <w:rPr>
          <w:rFonts w:hint="eastAsia" w:ascii="仿宋_GB2312" w:eastAsia="仿宋_GB2312"/>
          <w:sz w:val="32"/>
          <w:szCs w:val="32"/>
        </w:rPr>
        <w:t>6.投诉书的投诉请求应与投诉事项相关。</w:t>
      </w:r>
    </w:p>
    <w:p w14:paraId="50347351">
      <w:pPr>
        <w:widowControl/>
        <w:ind w:firstLine="640" w:firstLineChars="200"/>
        <w:jc w:val="left"/>
        <w:rPr>
          <w:rFonts w:hint="eastAsia" w:ascii="仿宋_GB2312" w:hAnsi="宋体" w:eastAsia="仿宋_GB2312" w:cs="宋体"/>
          <w:kern w:val="0"/>
          <w:sz w:val="32"/>
          <w:szCs w:val="32"/>
        </w:rPr>
      </w:pPr>
      <w:r>
        <w:rPr>
          <w:rFonts w:hint="eastAsia" w:ascii="仿宋_GB2312" w:eastAsia="仿宋_GB2312"/>
          <w:sz w:val="32"/>
          <w:szCs w:val="32"/>
        </w:rPr>
        <w:t>7.投诉人为自然人的，投诉书应当由本人签字；投诉人为法人或者其他组织的，投诉书应当由法定代表人、主要负责人，或者其授权代表签字或者盖章，并加盖公章。</w:t>
      </w:r>
    </w:p>
    <w:p w14:paraId="1A8B6C31">
      <w:pPr>
        <w:snapToGrid w:val="0"/>
        <w:spacing w:before="50" w:after="165" w:afterLines="50" w:line="360" w:lineRule="auto"/>
        <w:ind w:firstLine="480" w:firstLineChars="200"/>
        <w:jc w:val="left"/>
        <w:rPr>
          <w:rFonts w:hint="eastAsia"/>
          <w:sz w:val="24"/>
        </w:rPr>
      </w:pPr>
    </w:p>
    <w:p w14:paraId="1200604E">
      <w:pPr>
        <w:rPr>
          <w:rFonts w:hint="eastAsia"/>
        </w:rPr>
      </w:pPr>
    </w:p>
    <w:sectPr>
      <w:footerReference r:id="rId9" w:type="first"/>
      <w:headerReference r:id="rId6" w:type="default"/>
      <w:footerReference r:id="rId7" w:type="default"/>
      <w:footerReference r:id="rId8"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1B7A">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45B2">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6CA257">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14:paraId="1B6CA257">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83C61">
    <w:pPr>
      <w:pStyle w:val="2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C61ED9">
                          <w:pPr>
                            <w:pStyle w:val="23"/>
                            <w:jc w:val="center"/>
                          </w:pPr>
                          <w:r>
                            <w:fldChar w:fldCharType="begin"/>
                          </w:r>
                          <w:r>
                            <w:instrText xml:space="preserve"> PAGE   \* MERGEFORMAT </w:instrText>
                          </w:r>
                          <w:r>
                            <w:fldChar w:fldCharType="separate"/>
                          </w:r>
                          <w:r>
                            <w:rPr>
                              <w:lang w:val="zh-CN"/>
                            </w:rPr>
                            <w:t>100</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5Mq94BAAC+AwAADgAAAGRycy9lMm9Eb2MueG1srVNLjhMxEN0jcQfL&#10;e+Kea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Pkyr3gEAAL4DAAAOAAAAAAAA&#10;AAEAIAAAAB4BAABkcnMvZTJvRG9jLnhtbFBLBQYAAAAABgAGAFkBAABuBQAAAAA=&#10;">
              <v:fill on="f" focussize="0,0"/>
              <v:stroke on="f"/>
              <v:imagedata o:title=""/>
              <o:lock v:ext="edit" aspectratio="f"/>
              <v:textbox inset="0mm,0mm,0mm,0mm" style="mso-fit-shape-to-text:t;">
                <w:txbxContent>
                  <w:p w14:paraId="2FC61ED9">
                    <w:pPr>
                      <w:pStyle w:val="23"/>
                      <w:jc w:val="center"/>
                    </w:pPr>
                    <w:r>
                      <w:fldChar w:fldCharType="begin"/>
                    </w:r>
                    <w:r>
                      <w:instrText xml:space="preserve"> PAGE   \* MERGEFORMAT </w:instrText>
                    </w:r>
                    <w:r>
                      <w:fldChar w:fldCharType="separate"/>
                    </w:r>
                    <w:r>
                      <w:rPr>
                        <w:lang w:val="zh-CN"/>
                      </w:rPr>
                      <w:t>100</w:t>
                    </w:r>
                    <w:r>
                      <w:fldChar w:fldCharType="end"/>
                    </w:r>
                  </w:p>
                </w:txbxContent>
              </v:textbox>
            </v:shape>
          </w:pict>
        </mc:Fallback>
      </mc:AlternateContent>
    </w:r>
  </w:p>
  <w:p w14:paraId="2F97C56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00BA">
    <w:pPr>
      <w:pStyle w:val="23"/>
      <w:framePr w:wrap="around" w:vAnchor="text" w:hAnchor="margin" w:xAlign="center" w:y="1"/>
      <w:rPr>
        <w:rStyle w:val="37"/>
      </w:rPr>
    </w:pPr>
    <w:r>
      <w:fldChar w:fldCharType="begin"/>
    </w:r>
    <w:r>
      <w:rPr>
        <w:rStyle w:val="37"/>
      </w:rPr>
      <w:instrText xml:space="preserve">PAGE  </w:instrText>
    </w:r>
    <w:r>
      <w:fldChar w:fldCharType="end"/>
    </w:r>
  </w:p>
  <w:p w14:paraId="3F02F649">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913F7">
    <w:pPr>
      <w:pStyle w:val="23"/>
      <w:framePr w:wrap="around" w:vAnchor="text" w:hAnchor="margin" w:xAlign="right" w:y="1"/>
      <w:rPr>
        <w:rStyle w:val="37"/>
      </w:rPr>
    </w:pPr>
    <w:r>
      <w:fldChar w:fldCharType="begin"/>
    </w:r>
    <w:r>
      <w:rPr>
        <w:rStyle w:val="37"/>
      </w:rPr>
      <w:instrText xml:space="preserve">PAGE  </w:instrText>
    </w:r>
    <w:r>
      <w:fldChar w:fldCharType="separate"/>
    </w:r>
    <w:r>
      <w:rPr>
        <w:rStyle w:val="37"/>
      </w:rPr>
      <w:t>122</w:t>
    </w:r>
    <w:r>
      <w:fldChar w:fldCharType="end"/>
    </w:r>
  </w:p>
  <w:p w14:paraId="6789CAD7">
    <w:pPr>
      <w:pStyle w:val="23"/>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4FFE1">
    <w:pPr>
      <w:pStyle w:val="24"/>
    </w:pPr>
    <w:r>
      <w:rPr>
        <w:rFonts w:hint="eastAsia"/>
      </w:rPr>
      <w:t>南宁市政府采购公开招标采购文件（项目编号：</w:t>
    </w:r>
    <w:r>
      <w:rPr>
        <w:rFonts w:hint="eastAsia"/>
        <w:lang w:eastAsia="zh-CN"/>
      </w:rPr>
      <w:t>NNZC2025-G1-270232-HZSG</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62141">
    <w:pPr>
      <w:pStyle w:val="24"/>
    </w:pPr>
    <w:r>
      <w:rPr>
        <w:rFonts w:hint="eastAsia"/>
      </w:rPr>
      <w:t>南宁市政府采购公开招标采购文件（项目编号：</w:t>
    </w:r>
    <w:r>
      <w:rPr>
        <w:rFonts w:hint="eastAsia"/>
        <w:lang w:eastAsia="zh-CN"/>
      </w:rPr>
      <w:t>NNZC2025-G1-270232-HZSG</w:t>
    </w:r>
    <w:r>
      <w:rPr>
        <w:rFonts w:hint="eastAsia"/>
      </w:rPr>
      <w:t>）</w:t>
    </w:r>
  </w:p>
  <w:p w14:paraId="34E7574B">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E1C0C"/>
    <w:multiLevelType w:val="singleLevel"/>
    <w:tmpl w:val="C3DE1C0C"/>
    <w:lvl w:ilvl="0" w:tentative="0">
      <w:start w:val="1"/>
      <w:numFmt w:val="chineseCounting"/>
      <w:suff w:val="nothing"/>
      <w:lvlText w:val="%1、"/>
      <w:lvlJc w:val="left"/>
      <w:rPr>
        <w:rFonts w:hint="eastAsia"/>
      </w:rPr>
    </w:lvl>
  </w:abstractNum>
  <w:abstractNum w:abstractNumId="1">
    <w:nsid w:val="D804E059"/>
    <w:multiLevelType w:val="singleLevel"/>
    <w:tmpl w:val="D804E059"/>
    <w:lvl w:ilvl="0" w:tentative="0">
      <w:start w:val="1"/>
      <w:numFmt w:val="decimal"/>
      <w:suff w:val="nothing"/>
      <w:lvlText w:val="（%1）"/>
      <w:lvlJc w:val="left"/>
      <w:pPr>
        <w:ind w:left="0" w:firstLine="0"/>
      </w:pPr>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2B7645F7"/>
    <w:multiLevelType w:val="singleLevel"/>
    <w:tmpl w:val="2B7645F7"/>
    <w:lvl w:ilvl="0" w:tentative="0">
      <w:start w:val="1"/>
      <w:numFmt w:val="decimal"/>
      <w:suff w:val="nothing"/>
      <w:lvlText w:val="（%1）"/>
      <w:lvlJc w:val="left"/>
    </w:lvl>
  </w:abstractNum>
  <w:abstractNum w:abstractNumId="4">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5">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0"/>
  </w:num>
  <w:num w:numId="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172A27"/>
    <w:rsid w:val="0000096C"/>
    <w:rsid w:val="00000CDB"/>
    <w:rsid w:val="00004344"/>
    <w:rsid w:val="00005909"/>
    <w:rsid w:val="00013151"/>
    <w:rsid w:val="000207D5"/>
    <w:rsid w:val="00024E82"/>
    <w:rsid w:val="00027659"/>
    <w:rsid w:val="00030800"/>
    <w:rsid w:val="00031652"/>
    <w:rsid w:val="00034A7D"/>
    <w:rsid w:val="00035197"/>
    <w:rsid w:val="00035F9C"/>
    <w:rsid w:val="00044EDB"/>
    <w:rsid w:val="00054304"/>
    <w:rsid w:val="000553BC"/>
    <w:rsid w:val="0006218D"/>
    <w:rsid w:val="00063F24"/>
    <w:rsid w:val="00065AF0"/>
    <w:rsid w:val="00066EA9"/>
    <w:rsid w:val="00066FE1"/>
    <w:rsid w:val="00074D5F"/>
    <w:rsid w:val="00077BF5"/>
    <w:rsid w:val="00081789"/>
    <w:rsid w:val="00085A0D"/>
    <w:rsid w:val="00092A54"/>
    <w:rsid w:val="0009317E"/>
    <w:rsid w:val="00093B18"/>
    <w:rsid w:val="00094E84"/>
    <w:rsid w:val="000A7A4B"/>
    <w:rsid w:val="000C302E"/>
    <w:rsid w:val="000C5D44"/>
    <w:rsid w:val="000C79CA"/>
    <w:rsid w:val="000D5F48"/>
    <w:rsid w:val="000D7284"/>
    <w:rsid w:val="000F1BBE"/>
    <w:rsid w:val="001031E7"/>
    <w:rsid w:val="00104245"/>
    <w:rsid w:val="001108AC"/>
    <w:rsid w:val="00110DD2"/>
    <w:rsid w:val="00116FC9"/>
    <w:rsid w:val="00120C46"/>
    <w:rsid w:val="00125837"/>
    <w:rsid w:val="00140B14"/>
    <w:rsid w:val="00140CE8"/>
    <w:rsid w:val="00143DA6"/>
    <w:rsid w:val="00151CEE"/>
    <w:rsid w:val="0015209C"/>
    <w:rsid w:val="001551E7"/>
    <w:rsid w:val="00166CDF"/>
    <w:rsid w:val="00170AA7"/>
    <w:rsid w:val="001726F0"/>
    <w:rsid w:val="00173852"/>
    <w:rsid w:val="00174F9B"/>
    <w:rsid w:val="00177D95"/>
    <w:rsid w:val="00182C28"/>
    <w:rsid w:val="00190F4C"/>
    <w:rsid w:val="00193D49"/>
    <w:rsid w:val="0019577E"/>
    <w:rsid w:val="001A307B"/>
    <w:rsid w:val="001B1366"/>
    <w:rsid w:val="001B2BDE"/>
    <w:rsid w:val="001B2FAE"/>
    <w:rsid w:val="001D047F"/>
    <w:rsid w:val="001D59CB"/>
    <w:rsid w:val="001E0216"/>
    <w:rsid w:val="001E0590"/>
    <w:rsid w:val="001E3B85"/>
    <w:rsid w:val="001E3E3A"/>
    <w:rsid w:val="001E4E53"/>
    <w:rsid w:val="001E6153"/>
    <w:rsid w:val="001E6C5D"/>
    <w:rsid w:val="001E7AB6"/>
    <w:rsid w:val="001F330A"/>
    <w:rsid w:val="001F4D3C"/>
    <w:rsid w:val="00201770"/>
    <w:rsid w:val="00204164"/>
    <w:rsid w:val="00204F25"/>
    <w:rsid w:val="00205999"/>
    <w:rsid w:val="00207350"/>
    <w:rsid w:val="00221909"/>
    <w:rsid w:val="002230A4"/>
    <w:rsid w:val="00231EAB"/>
    <w:rsid w:val="00232E04"/>
    <w:rsid w:val="00236055"/>
    <w:rsid w:val="00236B7D"/>
    <w:rsid w:val="00244627"/>
    <w:rsid w:val="0025753A"/>
    <w:rsid w:val="002738BD"/>
    <w:rsid w:val="002867CF"/>
    <w:rsid w:val="00293976"/>
    <w:rsid w:val="00297271"/>
    <w:rsid w:val="002B3400"/>
    <w:rsid w:val="002B4610"/>
    <w:rsid w:val="002C1328"/>
    <w:rsid w:val="002C27F2"/>
    <w:rsid w:val="002C38A0"/>
    <w:rsid w:val="002D2EF2"/>
    <w:rsid w:val="002E0A18"/>
    <w:rsid w:val="002E350B"/>
    <w:rsid w:val="002E6D9F"/>
    <w:rsid w:val="002F55FD"/>
    <w:rsid w:val="002F667D"/>
    <w:rsid w:val="003014B1"/>
    <w:rsid w:val="003051FD"/>
    <w:rsid w:val="00305816"/>
    <w:rsid w:val="0031447E"/>
    <w:rsid w:val="00315EB2"/>
    <w:rsid w:val="003162D6"/>
    <w:rsid w:val="00316994"/>
    <w:rsid w:val="00320B19"/>
    <w:rsid w:val="00325672"/>
    <w:rsid w:val="00327461"/>
    <w:rsid w:val="00330EE9"/>
    <w:rsid w:val="003331F5"/>
    <w:rsid w:val="00337A9F"/>
    <w:rsid w:val="00346976"/>
    <w:rsid w:val="00347950"/>
    <w:rsid w:val="00353905"/>
    <w:rsid w:val="00355191"/>
    <w:rsid w:val="003566A5"/>
    <w:rsid w:val="00366E54"/>
    <w:rsid w:val="0037075A"/>
    <w:rsid w:val="00371C87"/>
    <w:rsid w:val="00384EB6"/>
    <w:rsid w:val="003868E3"/>
    <w:rsid w:val="0039417D"/>
    <w:rsid w:val="003A3917"/>
    <w:rsid w:val="003A622A"/>
    <w:rsid w:val="003B031E"/>
    <w:rsid w:val="003B2214"/>
    <w:rsid w:val="003B31F1"/>
    <w:rsid w:val="003B7C9A"/>
    <w:rsid w:val="003C027A"/>
    <w:rsid w:val="003C393F"/>
    <w:rsid w:val="003C7A51"/>
    <w:rsid w:val="003D3465"/>
    <w:rsid w:val="003D478D"/>
    <w:rsid w:val="003D7400"/>
    <w:rsid w:val="003E0AD4"/>
    <w:rsid w:val="003E1425"/>
    <w:rsid w:val="003E64C1"/>
    <w:rsid w:val="003E67F9"/>
    <w:rsid w:val="003E70B7"/>
    <w:rsid w:val="003F1F9C"/>
    <w:rsid w:val="003F7B0D"/>
    <w:rsid w:val="004029ED"/>
    <w:rsid w:val="00403AA3"/>
    <w:rsid w:val="0040651A"/>
    <w:rsid w:val="00415282"/>
    <w:rsid w:val="00423F17"/>
    <w:rsid w:val="00435268"/>
    <w:rsid w:val="0044600A"/>
    <w:rsid w:val="00447BDE"/>
    <w:rsid w:val="00450ADB"/>
    <w:rsid w:val="00452102"/>
    <w:rsid w:val="004531C4"/>
    <w:rsid w:val="0046694A"/>
    <w:rsid w:val="0046760D"/>
    <w:rsid w:val="00467833"/>
    <w:rsid w:val="00472DF0"/>
    <w:rsid w:val="00474447"/>
    <w:rsid w:val="004820E2"/>
    <w:rsid w:val="004853B6"/>
    <w:rsid w:val="004861BA"/>
    <w:rsid w:val="00486E44"/>
    <w:rsid w:val="004925A4"/>
    <w:rsid w:val="004A0443"/>
    <w:rsid w:val="004A5F2A"/>
    <w:rsid w:val="004A6736"/>
    <w:rsid w:val="004B5C38"/>
    <w:rsid w:val="004E126C"/>
    <w:rsid w:val="004E5A78"/>
    <w:rsid w:val="004F5BCD"/>
    <w:rsid w:val="005033B8"/>
    <w:rsid w:val="00503A40"/>
    <w:rsid w:val="00506840"/>
    <w:rsid w:val="00506FAB"/>
    <w:rsid w:val="00511A25"/>
    <w:rsid w:val="00517D40"/>
    <w:rsid w:val="00520861"/>
    <w:rsid w:val="00521880"/>
    <w:rsid w:val="005279FB"/>
    <w:rsid w:val="00532BF5"/>
    <w:rsid w:val="0053418F"/>
    <w:rsid w:val="0053494D"/>
    <w:rsid w:val="0053541C"/>
    <w:rsid w:val="005458AD"/>
    <w:rsid w:val="0055409E"/>
    <w:rsid w:val="00554A36"/>
    <w:rsid w:val="00562514"/>
    <w:rsid w:val="00564C6D"/>
    <w:rsid w:val="00565F7F"/>
    <w:rsid w:val="00576E04"/>
    <w:rsid w:val="0057733C"/>
    <w:rsid w:val="00581AC2"/>
    <w:rsid w:val="00583AC0"/>
    <w:rsid w:val="005873D0"/>
    <w:rsid w:val="005917A6"/>
    <w:rsid w:val="005932B6"/>
    <w:rsid w:val="0059420D"/>
    <w:rsid w:val="00596F89"/>
    <w:rsid w:val="005B53A3"/>
    <w:rsid w:val="005C06FA"/>
    <w:rsid w:val="005C1383"/>
    <w:rsid w:val="005D54D6"/>
    <w:rsid w:val="005E671C"/>
    <w:rsid w:val="005F6F86"/>
    <w:rsid w:val="00600743"/>
    <w:rsid w:val="00603D18"/>
    <w:rsid w:val="006048A4"/>
    <w:rsid w:val="00605362"/>
    <w:rsid w:val="006064F7"/>
    <w:rsid w:val="006068F0"/>
    <w:rsid w:val="00606C3B"/>
    <w:rsid w:val="006214D7"/>
    <w:rsid w:val="006224B3"/>
    <w:rsid w:val="00622C28"/>
    <w:rsid w:val="00626CA8"/>
    <w:rsid w:val="006301C4"/>
    <w:rsid w:val="006304DE"/>
    <w:rsid w:val="00631BAB"/>
    <w:rsid w:val="006406A8"/>
    <w:rsid w:val="00640B4E"/>
    <w:rsid w:val="00641D5B"/>
    <w:rsid w:val="00653CDE"/>
    <w:rsid w:val="00656442"/>
    <w:rsid w:val="00661DA0"/>
    <w:rsid w:val="006632E6"/>
    <w:rsid w:val="0067703D"/>
    <w:rsid w:val="006807FB"/>
    <w:rsid w:val="006831E3"/>
    <w:rsid w:val="00691B1A"/>
    <w:rsid w:val="00694EF7"/>
    <w:rsid w:val="00695425"/>
    <w:rsid w:val="006A101B"/>
    <w:rsid w:val="006A53A9"/>
    <w:rsid w:val="006A6DC8"/>
    <w:rsid w:val="006B38DD"/>
    <w:rsid w:val="006C015A"/>
    <w:rsid w:val="006C2360"/>
    <w:rsid w:val="006C55A9"/>
    <w:rsid w:val="006C5999"/>
    <w:rsid w:val="006D0A1B"/>
    <w:rsid w:val="006D6A62"/>
    <w:rsid w:val="006F0015"/>
    <w:rsid w:val="006F4267"/>
    <w:rsid w:val="006F68C0"/>
    <w:rsid w:val="006F77B6"/>
    <w:rsid w:val="00707FF2"/>
    <w:rsid w:val="00715456"/>
    <w:rsid w:val="00717D53"/>
    <w:rsid w:val="0072351B"/>
    <w:rsid w:val="00730FBB"/>
    <w:rsid w:val="00736625"/>
    <w:rsid w:val="00744B4B"/>
    <w:rsid w:val="00745BFF"/>
    <w:rsid w:val="0074683F"/>
    <w:rsid w:val="00750CA6"/>
    <w:rsid w:val="007549ED"/>
    <w:rsid w:val="0075643C"/>
    <w:rsid w:val="00756DD1"/>
    <w:rsid w:val="00757B36"/>
    <w:rsid w:val="00761289"/>
    <w:rsid w:val="00761EA6"/>
    <w:rsid w:val="00767154"/>
    <w:rsid w:val="00771A8B"/>
    <w:rsid w:val="00773B6C"/>
    <w:rsid w:val="0078187A"/>
    <w:rsid w:val="00781DF2"/>
    <w:rsid w:val="00790B95"/>
    <w:rsid w:val="007937A3"/>
    <w:rsid w:val="007C09EA"/>
    <w:rsid w:val="007C3614"/>
    <w:rsid w:val="007C3B9F"/>
    <w:rsid w:val="007D5273"/>
    <w:rsid w:val="007D6581"/>
    <w:rsid w:val="007D6EBC"/>
    <w:rsid w:val="007F0A33"/>
    <w:rsid w:val="007F1D2B"/>
    <w:rsid w:val="007F4D7D"/>
    <w:rsid w:val="007F717F"/>
    <w:rsid w:val="00800753"/>
    <w:rsid w:val="008176CE"/>
    <w:rsid w:val="008232D5"/>
    <w:rsid w:val="00823F88"/>
    <w:rsid w:val="008300D6"/>
    <w:rsid w:val="008429D8"/>
    <w:rsid w:val="00843D45"/>
    <w:rsid w:val="008604A4"/>
    <w:rsid w:val="008606F1"/>
    <w:rsid w:val="00862516"/>
    <w:rsid w:val="00866447"/>
    <w:rsid w:val="0086784A"/>
    <w:rsid w:val="008811BB"/>
    <w:rsid w:val="00884280"/>
    <w:rsid w:val="00884C48"/>
    <w:rsid w:val="0089747C"/>
    <w:rsid w:val="008974F2"/>
    <w:rsid w:val="008B13BE"/>
    <w:rsid w:val="008C4798"/>
    <w:rsid w:val="008D3FFB"/>
    <w:rsid w:val="008D43F8"/>
    <w:rsid w:val="008E3451"/>
    <w:rsid w:val="008E4793"/>
    <w:rsid w:val="008E53FF"/>
    <w:rsid w:val="00904A9B"/>
    <w:rsid w:val="00920D6C"/>
    <w:rsid w:val="009276D5"/>
    <w:rsid w:val="00942D58"/>
    <w:rsid w:val="00942FDE"/>
    <w:rsid w:val="00952863"/>
    <w:rsid w:val="009528FA"/>
    <w:rsid w:val="0096166D"/>
    <w:rsid w:val="009911B9"/>
    <w:rsid w:val="009924D4"/>
    <w:rsid w:val="009961B0"/>
    <w:rsid w:val="009963BC"/>
    <w:rsid w:val="009A6C00"/>
    <w:rsid w:val="009B5EA8"/>
    <w:rsid w:val="009B644A"/>
    <w:rsid w:val="009B67C7"/>
    <w:rsid w:val="009C3D9F"/>
    <w:rsid w:val="009C55D3"/>
    <w:rsid w:val="009C60E6"/>
    <w:rsid w:val="009D5E30"/>
    <w:rsid w:val="009D64B0"/>
    <w:rsid w:val="009D78FE"/>
    <w:rsid w:val="009E2765"/>
    <w:rsid w:val="009E2C4C"/>
    <w:rsid w:val="009E509B"/>
    <w:rsid w:val="009E5F55"/>
    <w:rsid w:val="009F48CE"/>
    <w:rsid w:val="009F5431"/>
    <w:rsid w:val="009F5C57"/>
    <w:rsid w:val="00A07462"/>
    <w:rsid w:val="00A11791"/>
    <w:rsid w:val="00A15437"/>
    <w:rsid w:val="00A207B9"/>
    <w:rsid w:val="00A24156"/>
    <w:rsid w:val="00A31C07"/>
    <w:rsid w:val="00A31E32"/>
    <w:rsid w:val="00A33342"/>
    <w:rsid w:val="00A35D90"/>
    <w:rsid w:val="00A37ECC"/>
    <w:rsid w:val="00A41DC7"/>
    <w:rsid w:val="00A4364F"/>
    <w:rsid w:val="00A54EBE"/>
    <w:rsid w:val="00A56CB5"/>
    <w:rsid w:val="00A61313"/>
    <w:rsid w:val="00A64717"/>
    <w:rsid w:val="00A748C9"/>
    <w:rsid w:val="00A80C51"/>
    <w:rsid w:val="00A81EDF"/>
    <w:rsid w:val="00A83A62"/>
    <w:rsid w:val="00A929CC"/>
    <w:rsid w:val="00A9536F"/>
    <w:rsid w:val="00A95495"/>
    <w:rsid w:val="00A955F2"/>
    <w:rsid w:val="00A968DB"/>
    <w:rsid w:val="00AA0FBE"/>
    <w:rsid w:val="00AA43B6"/>
    <w:rsid w:val="00AA4479"/>
    <w:rsid w:val="00AA48D1"/>
    <w:rsid w:val="00AA5D30"/>
    <w:rsid w:val="00AA64E2"/>
    <w:rsid w:val="00AB7E31"/>
    <w:rsid w:val="00AC1255"/>
    <w:rsid w:val="00AC59AC"/>
    <w:rsid w:val="00AD464B"/>
    <w:rsid w:val="00AD7E81"/>
    <w:rsid w:val="00AE0FF5"/>
    <w:rsid w:val="00AE127D"/>
    <w:rsid w:val="00AF12E5"/>
    <w:rsid w:val="00AF7B47"/>
    <w:rsid w:val="00AF7D70"/>
    <w:rsid w:val="00B017FE"/>
    <w:rsid w:val="00B05D04"/>
    <w:rsid w:val="00B17E63"/>
    <w:rsid w:val="00B17F7F"/>
    <w:rsid w:val="00B20869"/>
    <w:rsid w:val="00B211ED"/>
    <w:rsid w:val="00B33B3B"/>
    <w:rsid w:val="00B52B37"/>
    <w:rsid w:val="00B548FD"/>
    <w:rsid w:val="00B54BFD"/>
    <w:rsid w:val="00B556FB"/>
    <w:rsid w:val="00B56361"/>
    <w:rsid w:val="00B61746"/>
    <w:rsid w:val="00B62005"/>
    <w:rsid w:val="00B67934"/>
    <w:rsid w:val="00B70B03"/>
    <w:rsid w:val="00B76FFB"/>
    <w:rsid w:val="00B7795B"/>
    <w:rsid w:val="00B77961"/>
    <w:rsid w:val="00B803FE"/>
    <w:rsid w:val="00B84C74"/>
    <w:rsid w:val="00B91C94"/>
    <w:rsid w:val="00B94CF1"/>
    <w:rsid w:val="00BA2274"/>
    <w:rsid w:val="00BA2379"/>
    <w:rsid w:val="00BA6F13"/>
    <w:rsid w:val="00BA73E4"/>
    <w:rsid w:val="00BB3A8E"/>
    <w:rsid w:val="00BB7111"/>
    <w:rsid w:val="00BC0690"/>
    <w:rsid w:val="00BC6D1F"/>
    <w:rsid w:val="00BD1CD3"/>
    <w:rsid w:val="00BE0F5B"/>
    <w:rsid w:val="00BE242C"/>
    <w:rsid w:val="00BE59EE"/>
    <w:rsid w:val="00BE7BAF"/>
    <w:rsid w:val="00BF2DE4"/>
    <w:rsid w:val="00BF4E4B"/>
    <w:rsid w:val="00BF7045"/>
    <w:rsid w:val="00C03881"/>
    <w:rsid w:val="00C03EC3"/>
    <w:rsid w:val="00C052AB"/>
    <w:rsid w:val="00C114D9"/>
    <w:rsid w:val="00C115C2"/>
    <w:rsid w:val="00C12A33"/>
    <w:rsid w:val="00C20A8B"/>
    <w:rsid w:val="00C21A59"/>
    <w:rsid w:val="00C234FA"/>
    <w:rsid w:val="00C263C2"/>
    <w:rsid w:val="00C31DD3"/>
    <w:rsid w:val="00C329EE"/>
    <w:rsid w:val="00C3405B"/>
    <w:rsid w:val="00C42870"/>
    <w:rsid w:val="00C54574"/>
    <w:rsid w:val="00C67F26"/>
    <w:rsid w:val="00C72985"/>
    <w:rsid w:val="00C73607"/>
    <w:rsid w:val="00C7749B"/>
    <w:rsid w:val="00C77A4C"/>
    <w:rsid w:val="00C82DE7"/>
    <w:rsid w:val="00C90F87"/>
    <w:rsid w:val="00CA7ED5"/>
    <w:rsid w:val="00CB1671"/>
    <w:rsid w:val="00CB2B01"/>
    <w:rsid w:val="00CB582D"/>
    <w:rsid w:val="00CB63FC"/>
    <w:rsid w:val="00CB78F3"/>
    <w:rsid w:val="00CC1E96"/>
    <w:rsid w:val="00CC7527"/>
    <w:rsid w:val="00CD60E2"/>
    <w:rsid w:val="00CF45D0"/>
    <w:rsid w:val="00CF4883"/>
    <w:rsid w:val="00CF6FCC"/>
    <w:rsid w:val="00D06972"/>
    <w:rsid w:val="00D21461"/>
    <w:rsid w:val="00D37A63"/>
    <w:rsid w:val="00D400C9"/>
    <w:rsid w:val="00D44310"/>
    <w:rsid w:val="00D44B33"/>
    <w:rsid w:val="00D556A1"/>
    <w:rsid w:val="00D563C2"/>
    <w:rsid w:val="00D57164"/>
    <w:rsid w:val="00D57281"/>
    <w:rsid w:val="00D65967"/>
    <w:rsid w:val="00D71920"/>
    <w:rsid w:val="00D732AF"/>
    <w:rsid w:val="00D777F1"/>
    <w:rsid w:val="00D8185B"/>
    <w:rsid w:val="00D86EF6"/>
    <w:rsid w:val="00D969A3"/>
    <w:rsid w:val="00DB6895"/>
    <w:rsid w:val="00DC6A82"/>
    <w:rsid w:val="00DC7AB8"/>
    <w:rsid w:val="00DD180D"/>
    <w:rsid w:val="00DD525D"/>
    <w:rsid w:val="00DD5508"/>
    <w:rsid w:val="00DE0E0D"/>
    <w:rsid w:val="00DE5E63"/>
    <w:rsid w:val="00DE675A"/>
    <w:rsid w:val="00E375E1"/>
    <w:rsid w:val="00E40A3B"/>
    <w:rsid w:val="00E431DF"/>
    <w:rsid w:val="00E54657"/>
    <w:rsid w:val="00E6697F"/>
    <w:rsid w:val="00E74681"/>
    <w:rsid w:val="00E77CF4"/>
    <w:rsid w:val="00E8042B"/>
    <w:rsid w:val="00E820A0"/>
    <w:rsid w:val="00E9496E"/>
    <w:rsid w:val="00E95E2C"/>
    <w:rsid w:val="00E96765"/>
    <w:rsid w:val="00E97D09"/>
    <w:rsid w:val="00EA009B"/>
    <w:rsid w:val="00EA0937"/>
    <w:rsid w:val="00EA7723"/>
    <w:rsid w:val="00EB17F3"/>
    <w:rsid w:val="00EB28CA"/>
    <w:rsid w:val="00EB57D6"/>
    <w:rsid w:val="00EC5445"/>
    <w:rsid w:val="00EE1688"/>
    <w:rsid w:val="00EE23CC"/>
    <w:rsid w:val="00EF36D5"/>
    <w:rsid w:val="00EF3F63"/>
    <w:rsid w:val="00EF4C13"/>
    <w:rsid w:val="00EF6EEB"/>
    <w:rsid w:val="00F072C2"/>
    <w:rsid w:val="00F1066F"/>
    <w:rsid w:val="00F15AC3"/>
    <w:rsid w:val="00F21207"/>
    <w:rsid w:val="00F37240"/>
    <w:rsid w:val="00F5110A"/>
    <w:rsid w:val="00F52FF2"/>
    <w:rsid w:val="00F53FD4"/>
    <w:rsid w:val="00F56BEA"/>
    <w:rsid w:val="00F72D89"/>
    <w:rsid w:val="00F74F31"/>
    <w:rsid w:val="00F95FE2"/>
    <w:rsid w:val="00FA0D4F"/>
    <w:rsid w:val="00FA3C12"/>
    <w:rsid w:val="00FB02D1"/>
    <w:rsid w:val="00FB3A1E"/>
    <w:rsid w:val="00FB6647"/>
    <w:rsid w:val="00FD3F1A"/>
    <w:rsid w:val="00FD442A"/>
    <w:rsid w:val="00FD59D5"/>
    <w:rsid w:val="00FD6406"/>
    <w:rsid w:val="00FE5FE9"/>
    <w:rsid w:val="00FE7C3E"/>
    <w:rsid w:val="00FF0F02"/>
    <w:rsid w:val="00FF5ACA"/>
    <w:rsid w:val="00FF6FEC"/>
    <w:rsid w:val="02145195"/>
    <w:rsid w:val="049031D6"/>
    <w:rsid w:val="067B3FDB"/>
    <w:rsid w:val="07DD4AF1"/>
    <w:rsid w:val="08412454"/>
    <w:rsid w:val="0A79472F"/>
    <w:rsid w:val="0B350D3C"/>
    <w:rsid w:val="0BB73467"/>
    <w:rsid w:val="0C2D757F"/>
    <w:rsid w:val="0C4A1EDF"/>
    <w:rsid w:val="0DA76EF7"/>
    <w:rsid w:val="0E19366C"/>
    <w:rsid w:val="0E3A41D5"/>
    <w:rsid w:val="11B4482B"/>
    <w:rsid w:val="127A5AD5"/>
    <w:rsid w:val="14220F2F"/>
    <w:rsid w:val="14FC5405"/>
    <w:rsid w:val="15A13EC5"/>
    <w:rsid w:val="15C3235E"/>
    <w:rsid w:val="16BC7BA3"/>
    <w:rsid w:val="16E80C72"/>
    <w:rsid w:val="173E519B"/>
    <w:rsid w:val="17BB7A38"/>
    <w:rsid w:val="17CE7E68"/>
    <w:rsid w:val="17E551B2"/>
    <w:rsid w:val="181772D4"/>
    <w:rsid w:val="183C3ECD"/>
    <w:rsid w:val="18951A4B"/>
    <w:rsid w:val="18D303A9"/>
    <w:rsid w:val="1A2A56C6"/>
    <w:rsid w:val="1AAE3F81"/>
    <w:rsid w:val="1BC77DAF"/>
    <w:rsid w:val="1BD417C5"/>
    <w:rsid w:val="1C0F0A4F"/>
    <w:rsid w:val="1C67350C"/>
    <w:rsid w:val="1C7D5357"/>
    <w:rsid w:val="1E5161AE"/>
    <w:rsid w:val="1E5310C7"/>
    <w:rsid w:val="1F95570F"/>
    <w:rsid w:val="201F1A70"/>
    <w:rsid w:val="206A094A"/>
    <w:rsid w:val="228850B7"/>
    <w:rsid w:val="22FD42C4"/>
    <w:rsid w:val="245B3C6C"/>
    <w:rsid w:val="25861774"/>
    <w:rsid w:val="26E256DE"/>
    <w:rsid w:val="279843B2"/>
    <w:rsid w:val="29D2154B"/>
    <w:rsid w:val="2A421A2A"/>
    <w:rsid w:val="2AEC3A3B"/>
    <w:rsid w:val="2B522706"/>
    <w:rsid w:val="2B6C0390"/>
    <w:rsid w:val="2BD15D21"/>
    <w:rsid w:val="2D3E2F42"/>
    <w:rsid w:val="2D6A01DB"/>
    <w:rsid w:val="2F1078FB"/>
    <w:rsid w:val="30FA1075"/>
    <w:rsid w:val="312E27C4"/>
    <w:rsid w:val="31BF34F5"/>
    <w:rsid w:val="323C72FE"/>
    <w:rsid w:val="32BF2D77"/>
    <w:rsid w:val="330E5449"/>
    <w:rsid w:val="33B640C1"/>
    <w:rsid w:val="348F6779"/>
    <w:rsid w:val="34B7270F"/>
    <w:rsid w:val="34BD6E42"/>
    <w:rsid w:val="34D65F41"/>
    <w:rsid w:val="35A66F4F"/>
    <w:rsid w:val="36401AD9"/>
    <w:rsid w:val="37C11C43"/>
    <w:rsid w:val="386341A5"/>
    <w:rsid w:val="395F0B7B"/>
    <w:rsid w:val="398E0DAD"/>
    <w:rsid w:val="3B0A78BE"/>
    <w:rsid w:val="3C235B6F"/>
    <w:rsid w:val="3D002CB8"/>
    <w:rsid w:val="3D346474"/>
    <w:rsid w:val="3DB334D8"/>
    <w:rsid w:val="3DF15117"/>
    <w:rsid w:val="3E23065E"/>
    <w:rsid w:val="3EDB4A95"/>
    <w:rsid w:val="3FDA4157"/>
    <w:rsid w:val="3FDE5539"/>
    <w:rsid w:val="40766830"/>
    <w:rsid w:val="41792266"/>
    <w:rsid w:val="422375D6"/>
    <w:rsid w:val="43AF71D5"/>
    <w:rsid w:val="44CA4BFA"/>
    <w:rsid w:val="44FA7C3F"/>
    <w:rsid w:val="45E06994"/>
    <w:rsid w:val="465C35C1"/>
    <w:rsid w:val="46925191"/>
    <w:rsid w:val="47AC3472"/>
    <w:rsid w:val="47AF2F63"/>
    <w:rsid w:val="48F36E7F"/>
    <w:rsid w:val="49697141"/>
    <w:rsid w:val="49942410"/>
    <w:rsid w:val="49E50EBD"/>
    <w:rsid w:val="4A137078"/>
    <w:rsid w:val="4A9B157C"/>
    <w:rsid w:val="4B53235D"/>
    <w:rsid w:val="4C803267"/>
    <w:rsid w:val="4CF0343A"/>
    <w:rsid w:val="4E1B3100"/>
    <w:rsid w:val="4E5C1022"/>
    <w:rsid w:val="4E65226C"/>
    <w:rsid w:val="4E7C3473"/>
    <w:rsid w:val="4E97135C"/>
    <w:rsid w:val="4EB513C3"/>
    <w:rsid w:val="4F001F45"/>
    <w:rsid w:val="4F5F701C"/>
    <w:rsid w:val="4F8B568E"/>
    <w:rsid w:val="50BC3FFA"/>
    <w:rsid w:val="50DD164E"/>
    <w:rsid w:val="516E09DF"/>
    <w:rsid w:val="518F09E1"/>
    <w:rsid w:val="528F2B5E"/>
    <w:rsid w:val="52D03D8D"/>
    <w:rsid w:val="52F30FB2"/>
    <w:rsid w:val="5338205E"/>
    <w:rsid w:val="549445ED"/>
    <w:rsid w:val="552F56E3"/>
    <w:rsid w:val="553B384A"/>
    <w:rsid w:val="55667EDC"/>
    <w:rsid w:val="55F304BE"/>
    <w:rsid w:val="569357FD"/>
    <w:rsid w:val="58004EF4"/>
    <w:rsid w:val="58FA106C"/>
    <w:rsid w:val="594828CF"/>
    <w:rsid w:val="597D4C6F"/>
    <w:rsid w:val="59D44365"/>
    <w:rsid w:val="59F44D48"/>
    <w:rsid w:val="5AB76BF2"/>
    <w:rsid w:val="5AC52868"/>
    <w:rsid w:val="5ADC0752"/>
    <w:rsid w:val="5B694D7F"/>
    <w:rsid w:val="5B8251FD"/>
    <w:rsid w:val="5C787AB7"/>
    <w:rsid w:val="5CB63FF4"/>
    <w:rsid w:val="5CE8654D"/>
    <w:rsid w:val="5D053352"/>
    <w:rsid w:val="5D554897"/>
    <w:rsid w:val="5DB03139"/>
    <w:rsid w:val="5F0C01D3"/>
    <w:rsid w:val="5F866B51"/>
    <w:rsid w:val="5FAD16DE"/>
    <w:rsid w:val="5FF75ECA"/>
    <w:rsid w:val="60367925"/>
    <w:rsid w:val="605E4298"/>
    <w:rsid w:val="606800CD"/>
    <w:rsid w:val="606E68BF"/>
    <w:rsid w:val="60DA174A"/>
    <w:rsid w:val="62DB0C58"/>
    <w:rsid w:val="63C91EC0"/>
    <w:rsid w:val="6588272E"/>
    <w:rsid w:val="66361579"/>
    <w:rsid w:val="66D27026"/>
    <w:rsid w:val="678901A2"/>
    <w:rsid w:val="68E04B7D"/>
    <w:rsid w:val="68E0603A"/>
    <w:rsid w:val="69CE58AE"/>
    <w:rsid w:val="69DE136E"/>
    <w:rsid w:val="6A161ADF"/>
    <w:rsid w:val="6A97707E"/>
    <w:rsid w:val="6AD36AFF"/>
    <w:rsid w:val="6AEF53C4"/>
    <w:rsid w:val="6BBA3B00"/>
    <w:rsid w:val="6F2E6360"/>
    <w:rsid w:val="6FDB5DF3"/>
    <w:rsid w:val="719C01B0"/>
    <w:rsid w:val="71FD0238"/>
    <w:rsid w:val="729B64B6"/>
    <w:rsid w:val="73BE3A62"/>
    <w:rsid w:val="754F13D2"/>
    <w:rsid w:val="75956A6E"/>
    <w:rsid w:val="76497172"/>
    <w:rsid w:val="767C19B2"/>
    <w:rsid w:val="76F123A0"/>
    <w:rsid w:val="773A779B"/>
    <w:rsid w:val="773A78A3"/>
    <w:rsid w:val="77EA6748"/>
    <w:rsid w:val="77FC20B9"/>
    <w:rsid w:val="78782D79"/>
    <w:rsid w:val="7A056BAC"/>
    <w:rsid w:val="7A1E16FE"/>
    <w:rsid w:val="7AEB769F"/>
    <w:rsid w:val="7B324929"/>
    <w:rsid w:val="7B601DFF"/>
    <w:rsid w:val="7E320B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42"/>
    <w:unhideWhenUsed/>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43"/>
    <w:unhideWhenUsed/>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44"/>
    <w:unhideWhenUsed/>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45"/>
    <w:unhideWhenUsed/>
    <w:qFormat/>
    <w:uiPriority w:val="0"/>
    <w:pPr>
      <w:keepNext/>
      <w:keepLines/>
      <w:spacing w:before="280" w:after="290" w:line="376" w:lineRule="auto"/>
      <w:outlineLvl w:val="4"/>
    </w:pPr>
    <w:rPr>
      <w:b/>
      <w:bCs/>
      <w:sz w:val="28"/>
      <w:szCs w:val="28"/>
    </w:rPr>
  </w:style>
  <w:style w:type="character" w:default="1" w:styleId="36">
    <w:name w:val="Default Paragraph Font"/>
    <w:semiHidden/>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7">
    <w:name w:val="toc 7"/>
    <w:basedOn w:val="1"/>
    <w:next w:val="1"/>
    <w:qFormat/>
    <w:uiPriority w:val="0"/>
    <w:pPr>
      <w:jc w:val="left"/>
    </w:pPr>
    <w:rPr>
      <w:rFonts w:ascii="Calibri" w:hAnsi="Calibri"/>
      <w:sz w:val="22"/>
      <w:szCs w:val="22"/>
    </w:rPr>
  </w:style>
  <w:style w:type="paragraph" w:styleId="8">
    <w:name w:val="index 8"/>
    <w:basedOn w:val="1"/>
    <w:next w:val="1"/>
    <w:qFormat/>
    <w:uiPriority w:val="99"/>
    <w:pPr>
      <w:ind w:left="1400" w:leftChars="1400"/>
    </w:pPr>
  </w:style>
  <w:style w:type="paragraph" w:styleId="9">
    <w:name w:val="Normal Indent"/>
    <w:basedOn w:val="1"/>
    <w:qFormat/>
    <w:uiPriority w:val="0"/>
    <w:pPr>
      <w:ind w:firstLine="420"/>
    </w:pPr>
    <w:rPr>
      <w:szCs w:val="20"/>
    </w:rPr>
  </w:style>
  <w:style w:type="paragraph" w:styleId="10">
    <w:name w:val="caption"/>
    <w:basedOn w:val="1"/>
    <w:next w:val="1"/>
    <w:unhideWhenUsed/>
    <w:qFormat/>
    <w:uiPriority w:val="0"/>
    <w:pPr>
      <w:spacing w:before="152" w:after="160"/>
    </w:pPr>
    <w:rPr>
      <w:rFonts w:ascii="Arial" w:hAnsi="Arial" w:eastAsia="黑体" w:cs="Arial"/>
      <w:sz w:val="20"/>
      <w:szCs w:val="20"/>
    </w:rPr>
  </w:style>
  <w:style w:type="paragraph" w:styleId="11">
    <w:name w:val="Document Map"/>
    <w:basedOn w:val="1"/>
    <w:link w:val="46"/>
    <w:qFormat/>
    <w:uiPriority w:val="0"/>
    <w:rPr>
      <w:rFonts w:ascii="宋体"/>
      <w:sz w:val="18"/>
      <w:szCs w:val="18"/>
    </w:rPr>
  </w:style>
  <w:style w:type="paragraph" w:styleId="12">
    <w:name w:val="annotation text"/>
    <w:basedOn w:val="1"/>
    <w:link w:val="47"/>
    <w:qFormat/>
    <w:uiPriority w:val="0"/>
    <w:pPr>
      <w:jc w:val="left"/>
    </w:pPr>
  </w:style>
  <w:style w:type="paragraph" w:styleId="13">
    <w:name w:val="Body Text 3"/>
    <w:basedOn w:val="1"/>
    <w:link w:val="48"/>
    <w:qFormat/>
    <w:uiPriority w:val="0"/>
    <w:pPr>
      <w:spacing w:after="120"/>
    </w:pPr>
    <w:rPr>
      <w:sz w:val="16"/>
      <w:szCs w:val="16"/>
    </w:rPr>
  </w:style>
  <w:style w:type="paragraph" w:styleId="14">
    <w:name w:val="Body Text"/>
    <w:basedOn w:val="1"/>
    <w:link w:val="49"/>
    <w:qFormat/>
    <w:uiPriority w:val="0"/>
    <w:pPr>
      <w:spacing w:after="120"/>
    </w:pPr>
  </w:style>
  <w:style w:type="paragraph" w:styleId="15">
    <w:name w:val="Body Text Indent"/>
    <w:basedOn w:val="1"/>
    <w:link w:val="50"/>
    <w:qFormat/>
    <w:uiPriority w:val="0"/>
    <w:pPr>
      <w:spacing w:line="200" w:lineRule="exact"/>
      <w:ind w:firstLine="301"/>
    </w:pPr>
    <w:rPr>
      <w:rFonts w:ascii="宋体" w:hAnsi="Courier New"/>
      <w:spacing w:val="-4"/>
      <w:sz w:val="18"/>
      <w:szCs w:val="20"/>
    </w:rPr>
  </w:style>
  <w:style w:type="paragraph" w:styleId="16">
    <w:name w:val="toc 5"/>
    <w:basedOn w:val="1"/>
    <w:next w:val="1"/>
    <w:qFormat/>
    <w:uiPriority w:val="0"/>
    <w:pPr>
      <w:jc w:val="left"/>
    </w:pPr>
    <w:rPr>
      <w:rFonts w:ascii="Calibri" w:hAnsi="Calibri"/>
      <w:sz w:val="22"/>
      <w:szCs w:val="22"/>
    </w:rPr>
  </w:style>
  <w:style w:type="paragraph" w:styleId="17">
    <w:name w:val="toc 3"/>
    <w:basedOn w:val="1"/>
    <w:next w:val="1"/>
    <w:qFormat/>
    <w:uiPriority w:val="0"/>
    <w:pPr>
      <w:jc w:val="left"/>
    </w:pPr>
    <w:rPr>
      <w:rFonts w:ascii="Calibri" w:hAnsi="Calibri"/>
      <w:smallCaps/>
      <w:sz w:val="22"/>
      <w:szCs w:val="22"/>
    </w:rPr>
  </w:style>
  <w:style w:type="paragraph" w:styleId="18">
    <w:name w:val="Plain Text"/>
    <w:basedOn w:val="1"/>
    <w:link w:val="51"/>
    <w:qFormat/>
    <w:uiPriority w:val="0"/>
    <w:rPr>
      <w:rFonts w:ascii="宋体" w:hAnsi="Courier New"/>
      <w:szCs w:val="20"/>
    </w:rPr>
  </w:style>
  <w:style w:type="paragraph" w:styleId="19">
    <w:name w:val="toc 8"/>
    <w:basedOn w:val="1"/>
    <w:next w:val="1"/>
    <w:qFormat/>
    <w:uiPriority w:val="0"/>
    <w:pPr>
      <w:jc w:val="left"/>
    </w:pPr>
    <w:rPr>
      <w:rFonts w:ascii="Calibri" w:hAnsi="Calibri"/>
      <w:sz w:val="22"/>
      <w:szCs w:val="22"/>
    </w:rPr>
  </w:style>
  <w:style w:type="paragraph" w:styleId="20">
    <w:name w:val="Date"/>
    <w:basedOn w:val="1"/>
    <w:next w:val="1"/>
    <w:link w:val="52"/>
    <w:qFormat/>
    <w:uiPriority w:val="0"/>
    <w:pPr>
      <w:ind w:left="100" w:leftChars="2500"/>
    </w:pPr>
  </w:style>
  <w:style w:type="paragraph" w:styleId="21">
    <w:name w:val="Body Text Indent 2"/>
    <w:basedOn w:val="1"/>
    <w:link w:val="53"/>
    <w:qFormat/>
    <w:uiPriority w:val="0"/>
    <w:pPr>
      <w:spacing w:after="120" w:afterLines="0" w:line="480" w:lineRule="auto"/>
      <w:ind w:left="420" w:leftChars="200"/>
    </w:pPr>
  </w:style>
  <w:style w:type="paragraph" w:styleId="22">
    <w:name w:val="Balloon Text"/>
    <w:basedOn w:val="1"/>
    <w:link w:val="54"/>
    <w:qFormat/>
    <w:uiPriority w:val="0"/>
    <w:rPr>
      <w:sz w:val="18"/>
      <w:szCs w:val="18"/>
    </w:rPr>
  </w:style>
  <w:style w:type="paragraph" w:styleId="23">
    <w:name w:val="footer"/>
    <w:basedOn w:val="1"/>
    <w:link w:val="55"/>
    <w:qFormat/>
    <w:uiPriority w:val="0"/>
    <w:pPr>
      <w:tabs>
        <w:tab w:val="center" w:pos="4153"/>
        <w:tab w:val="right" w:pos="8306"/>
      </w:tabs>
      <w:snapToGrid w:val="0"/>
      <w:jc w:val="left"/>
    </w:pPr>
    <w:rPr>
      <w:sz w:val="18"/>
      <w:szCs w:val="18"/>
    </w:rPr>
  </w:style>
  <w:style w:type="paragraph" w:styleId="24">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spacing w:before="360" w:after="360"/>
      <w:jc w:val="left"/>
    </w:pPr>
    <w:rPr>
      <w:rFonts w:ascii="Calibri" w:hAnsi="Calibri"/>
      <w:b/>
      <w:bCs/>
      <w:caps/>
      <w:sz w:val="22"/>
      <w:szCs w:val="22"/>
      <w:u w:val="single"/>
    </w:rPr>
  </w:style>
  <w:style w:type="paragraph" w:styleId="26">
    <w:name w:val="toc 4"/>
    <w:basedOn w:val="1"/>
    <w:next w:val="1"/>
    <w:qFormat/>
    <w:uiPriority w:val="0"/>
    <w:pPr>
      <w:jc w:val="left"/>
    </w:pPr>
    <w:rPr>
      <w:rFonts w:ascii="Calibri" w:hAnsi="Calibri"/>
      <w:sz w:val="22"/>
      <w:szCs w:val="22"/>
    </w:rPr>
  </w:style>
  <w:style w:type="paragraph" w:styleId="27">
    <w:name w:val="List"/>
    <w:basedOn w:val="1"/>
    <w:qFormat/>
    <w:uiPriority w:val="0"/>
    <w:pPr>
      <w:ind w:left="200" w:hanging="200" w:hangingChars="200"/>
    </w:pPr>
    <w:rPr>
      <w:sz w:val="28"/>
    </w:rPr>
  </w:style>
  <w:style w:type="paragraph" w:styleId="28">
    <w:name w:val="toc 6"/>
    <w:basedOn w:val="1"/>
    <w:next w:val="1"/>
    <w:qFormat/>
    <w:uiPriority w:val="0"/>
    <w:pPr>
      <w:jc w:val="left"/>
    </w:pPr>
    <w:rPr>
      <w:rFonts w:ascii="Calibri" w:hAnsi="Calibri"/>
      <w:sz w:val="22"/>
      <w:szCs w:val="22"/>
    </w:rPr>
  </w:style>
  <w:style w:type="paragraph" w:styleId="29">
    <w:name w:val="table of figures"/>
    <w:basedOn w:val="1"/>
    <w:next w:val="1"/>
    <w:qFormat/>
    <w:uiPriority w:val="99"/>
    <w:pPr>
      <w:ind w:left="200" w:leftChars="200" w:hanging="200" w:hangingChars="200"/>
    </w:pPr>
    <w:rPr>
      <w:rFonts w:ascii="Times New Roman" w:hAnsi="Times New Roman" w:eastAsia="宋体" w:cs="Times New Roman"/>
      <w:szCs w:val="24"/>
    </w:rPr>
  </w:style>
  <w:style w:type="paragraph" w:styleId="30">
    <w:name w:val="toc 2"/>
    <w:basedOn w:val="1"/>
    <w:next w:val="1"/>
    <w:qFormat/>
    <w:uiPriority w:val="0"/>
    <w:pPr>
      <w:jc w:val="left"/>
    </w:pPr>
    <w:rPr>
      <w:rFonts w:ascii="Calibri" w:hAnsi="Calibri"/>
      <w:b/>
      <w:bCs/>
      <w:smallCaps/>
      <w:sz w:val="22"/>
      <w:szCs w:val="22"/>
    </w:rPr>
  </w:style>
  <w:style w:type="paragraph" w:styleId="31">
    <w:name w:val="toc 9"/>
    <w:basedOn w:val="1"/>
    <w:next w:val="1"/>
    <w:qFormat/>
    <w:uiPriority w:val="0"/>
    <w:pPr>
      <w:jc w:val="left"/>
    </w:pPr>
    <w:rPr>
      <w:rFonts w:ascii="Calibri" w:hAnsi="Calibri"/>
      <w:sz w:val="22"/>
      <w:szCs w:val="22"/>
    </w:rPr>
  </w:style>
  <w:style w:type="paragraph" w:styleId="3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3">
    <w:name w:val="annotation subject"/>
    <w:basedOn w:val="12"/>
    <w:next w:val="12"/>
    <w:link w:val="57"/>
    <w:qFormat/>
    <w:uiPriority w:val="0"/>
    <w:rPr>
      <w:b/>
      <w:bCs/>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szCs w:val="21"/>
    </w:rPr>
  </w:style>
  <w:style w:type="character" w:customStyle="1" w:styleId="41">
    <w:name w:val="标题 1 字符2"/>
    <w:link w:val="2"/>
    <w:qFormat/>
    <w:uiPriority w:val="0"/>
    <w:rPr>
      <w:b/>
      <w:bCs/>
      <w:kern w:val="44"/>
      <w:sz w:val="44"/>
      <w:szCs w:val="44"/>
    </w:rPr>
  </w:style>
  <w:style w:type="character" w:customStyle="1" w:styleId="42">
    <w:name w:val="标题 2 字符2"/>
    <w:link w:val="3"/>
    <w:qFormat/>
    <w:uiPriority w:val="0"/>
    <w:rPr>
      <w:rFonts w:ascii="Arial" w:hAnsi="Arial" w:eastAsia="黑体"/>
      <w:b/>
      <w:bCs/>
      <w:kern w:val="2"/>
      <w:sz w:val="32"/>
      <w:szCs w:val="32"/>
    </w:rPr>
  </w:style>
  <w:style w:type="character" w:customStyle="1" w:styleId="43">
    <w:name w:val="标题 3 字符2"/>
    <w:link w:val="4"/>
    <w:qFormat/>
    <w:uiPriority w:val="0"/>
    <w:rPr>
      <w:b/>
      <w:bCs/>
      <w:kern w:val="2"/>
      <w:sz w:val="32"/>
      <w:szCs w:val="32"/>
    </w:rPr>
  </w:style>
  <w:style w:type="character" w:customStyle="1" w:styleId="44">
    <w:name w:val="标题 4 字符2"/>
    <w:link w:val="5"/>
    <w:qFormat/>
    <w:uiPriority w:val="0"/>
    <w:rPr>
      <w:rFonts w:ascii="Arial" w:eastAsia="黑体"/>
      <w:sz w:val="28"/>
    </w:rPr>
  </w:style>
  <w:style w:type="character" w:customStyle="1" w:styleId="45">
    <w:name w:val="标题 5 字符2"/>
    <w:link w:val="6"/>
    <w:qFormat/>
    <w:uiPriority w:val="9"/>
    <w:rPr>
      <w:b/>
      <w:bCs/>
      <w:kern w:val="2"/>
      <w:sz w:val="28"/>
      <w:szCs w:val="28"/>
    </w:rPr>
  </w:style>
  <w:style w:type="character" w:customStyle="1" w:styleId="46">
    <w:name w:val="文档结构图 字符1"/>
    <w:link w:val="11"/>
    <w:qFormat/>
    <w:uiPriority w:val="0"/>
    <w:rPr>
      <w:rFonts w:ascii="宋体"/>
      <w:kern w:val="2"/>
      <w:sz w:val="18"/>
      <w:szCs w:val="18"/>
    </w:rPr>
  </w:style>
  <w:style w:type="character" w:customStyle="1" w:styleId="47">
    <w:name w:val="批注文字 字符2"/>
    <w:link w:val="12"/>
    <w:qFormat/>
    <w:uiPriority w:val="0"/>
    <w:rPr>
      <w:kern w:val="2"/>
      <w:sz w:val="21"/>
      <w:szCs w:val="24"/>
    </w:rPr>
  </w:style>
  <w:style w:type="character" w:customStyle="1" w:styleId="48">
    <w:name w:val="正文文本 3 字符1"/>
    <w:link w:val="13"/>
    <w:qFormat/>
    <w:uiPriority w:val="99"/>
    <w:rPr>
      <w:kern w:val="2"/>
      <w:sz w:val="16"/>
      <w:szCs w:val="16"/>
    </w:rPr>
  </w:style>
  <w:style w:type="character" w:customStyle="1" w:styleId="49">
    <w:name w:val="正文文本 字符1"/>
    <w:link w:val="14"/>
    <w:qFormat/>
    <w:uiPriority w:val="99"/>
    <w:rPr>
      <w:kern w:val="2"/>
      <w:sz w:val="21"/>
      <w:szCs w:val="24"/>
    </w:rPr>
  </w:style>
  <w:style w:type="character" w:customStyle="1" w:styleId="50">
    <w:name w:val="正文文本缩进 字符1"/>
    <w:link w:val="15"/>
    <w:qFormat/>
    <w:uiPriority w:val="0"/>
    <w:rPr>
      <w:rFonts w:ascii="宋体" w:hAnsi="Courier New" w:eastAsia="宋体"/>
      <w:spacing w:val="-4"/>
      <w:kern w:val="2"/>
      <w:sz w:val="18"/>
      <w:lang w:val="en-US" w:eastAsia="zh-CN" w:bidi="ar-SA"/>
    </w:rPr>
  </w:style>
  <w:style w:type="character" w:customStyle="1" w:styleId="51">
    <w:name w:val="纯文本 字符3"/>
    <w:link w:val="18"/>
    <w:qFormat/>
    <w:uiPriority w:val="0"/>
    <w:rPr>
      <w:rFonts w:ascii="宋体" w:hAnsi="Courier New" w:eastAsia="宋体"/>
      <w:kern w:val="2"/>
      <w:sz w:val="21"/>
      <w:lang w:val="en-US" w:eastAsia="zh-CN" w:bidi="ar-SA"/>
    </w:rPr>
  </w:style>
  <w:style w:type="character" w:customStyle="1" w:styleId="52">
    <w:name w:val="日期 字符1"/>
    <w:link w:val="20"/>
    <w:qFormat/>
    <w:uiPriority w:val="0"/>
    <w:rPr>
      <w:kern w:val="2"/>
      <w:sz w:val="21"/>
      <w:szCs w:val="24"/>
    </w:rPr>
  </w:style>
  <w:style w:type="character" w:customStyle="1" w:styleId="53">
    <w:name w:val="正文文本缩进 2 字符1"/>
    <w:link w:val="21"/>
    <w:qFormat/>
    <w:uiPriority w:val="0"/>
    <w:rPr>
      <w:kern w:val="2"/>
      <w:sz w:val="21"/>
      <w:szCs w:val="24"/>
    </w:rPr>
  </w:style>
  <w:style w:type="character" w:customStyle="1" w:styleId="54">
    <w:name w:val="批注框文本 字符1"/>
    <w:link w:val="22"/>
    <w:qFormat/>
    <w:uiPriority w:val="0"/>
    <w:rPr>
      <w:kern w:val="2"/>
      <w:sz w:val="18"/>
      <w:szCs w:val="18"/>
    </w:rPr>
  </w:style>
  <w:style w:type="character" w:customStyle="1" w:styleId="55">
    <w:name w:val="页脚 字符2"/>
    <w:link w:val="23"/>
    <w:qFormat/>
    <w:uiPriority w:val="99"/>
    <w:rPr>
      <w:kern w:val="2"/>
      <w:sz w:val="18"/>
      <w:szCs w:val="18"/>
    </w:rPr>
  </w:style>
  <w:style w:type="character" w:customStyle="1" w:styleId="56">
    <w:name w:val="页眉 字符2"/>
    <w:link w:val="24"/>
    <w:qFormat/>
    <w:uiPriority w:val="99"/>
    <w:rPr>
      <w:kern w:val="2"/>
      <w:sz w:val="18"/>
      <w:szCs w:val="18"/>
    </w:rPr>
  </w:style>
  <w:style w:type="character" w:customStyle="1" w:styleId="57">
    <w:name w:val="批注主题 字符1"/>
    <w:link w:val="33"/>
    <w:qFormat/>
    <w:uiPriority w:val="99"/>
    <w:rPr>
      <w:b/>
      <w:bCs/>
      <w:kern w:val="2"/>
      <w:sz w:val="21"/>
      <w:szCs w:val="24"/>
    </w:rPr>
  </w:style>
  <w:style w:type="character" w:customStyle="1" w:styleId="58">
    <w:name w:val="正文文本_"/>
    <w:link w:val="59"/>
    <w:qFormat/>
    <w:uiPriority w:val="0"/>
    <w:rPr>
      <w:rFonts w:ascii="MingLiU" w:hAnsi="MingLiU" w:eastAsia="MingLiU" w:cs="MingLiU"/>
      <w:spacing w:val="9"/>
      <w:sz w:val="19"/>
      <w:szCs w:val="19"/>
      <w:shd w:val="clear" w:color="auto" w:fill="FFFFFF"/>
    </w:rPr>
  </w:style>
  <w:style w:type="paragraph" w:customStyle="1" w:styleId="59">
    <w:name w:val="正文文本1"/>
    <w:basedOn w:val="1"/>
    <w:link w:val="58"/>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60">
    <w:name w:val="纯文本 Char1"/>
    <w:link w:val="61"/>
    <w:qFormat/>
    <w:uiPriority w:val="0"/>
    <w:rPr>
      <w:rFonts w:ascii="宋体" w:hAnsi="Courier New" w:eastAsia="宋体"/>
      <w:kern w:val="2"/>
      <w:sz w:val="21"/>
      <w:lang w:val="en-US" w:eastAsia="zh-CN" w:bidi="ar-SA"/>
    </w:rPr>
  </w:style>
  <w:style w:type="paragraph" w:customStyle="1" w:styleId="61">
    <w:name w:val="纯文本1"/>
    <w:basedOn w:val="1"/>
    <w:link w:val="60"/>
    <w:qFormat/>
    <w:uiPriority w:val="0"/>
    <w:rPr>
      <w:rFonts w:ascii="宋体" w:hAnsi="Courier New"/>
      <w:szCs w:val="20"/>
    </w:rPr>
  </w:style>
  <w:style w:type="character" w:customStyle="1" w:styleId="62">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63">
    <w:name w:val="Char Char1"/>
    <w:qFormat/>
    <w:uiPriority w:val="0"/>
    <w:rPr>
      <w:rFonts w:ascii="宋体" w:hAnsi="Courier New" w:eastAsia="宋体"/>
      <w:kern w:val="2"/>
      <w:sz w:val="21"/>
      <w:lang w:val="en-US" w:eastAsia="zh-CN" w:bidi="ar-SA"/>
    </w:rPr>
  </w:style>
  <w:style w:type="character" w:customStyle="1" w:styleId="6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5">
    <w:name w:val="页脚 字符"/>
    <w:qFormat/>
    <w:uiPriority w:val="99"/>
    <w:rPr>
      <w:sz w:val="18"/>
      <w:szCs w:val="18"/>
    </w:rPr>
  </w:style>
  <w:style w:type="character" w:customStyle="1" w:styleId="66">
    <w:name w:val="页眉 字符"/>
    <w:qFormat/>
    <w:uiPriority w:val="99"/>
    <w:rPr>
      <w:rFonts w:ascii="Times New Roman" w:hAnsi="Times New Roman"/>
      <w:kern w:val="2"/>
      <w:sz w:val="18"/>
      <w:szCs w:val="18"/>
    </w:rPr>
  </w:style>
  <w:style w:type="character" w:customStyle="1" w:styleId="67">
    <w:name w:val="批注文字 字符1"/>
    <w:qFormat/>
    <w:uiPriority w:val="0"/>
    <w:rPr>
      <w:rFonts w:ascii="Times New Roman" w:hAnsi="Times New Roman"/>
      <w:kern w:val="2"/>
      <w:sz w:val="21"/>
      <w:szCs w:val="24"/>
    </w:rPr>
  </w:style>
  <w:style w:type="character" w:customStyle="1" w:styleId="68">
    <w:name w:val="纯文本 字符2"/>
    <w:qFormat/>
    <w:uiPriority w:val="0"/>
    <w:rPr>
      <w:rFonts w:ascii="宋体" w:hAnsi="Courier New" w:eastAsia="宋体" w:cs="Courier New"/>
      <w:szCs w:val="21"/>
    </w:rPr>
  </w:style>
  <w:style w:type="paragraph" w:customStyle="1" w:styleId="69">
    <w:name w:val=" Char"/>
    <w:basedOn w:val="1"/>
    <w:qFormat/>
    <w:uiPriority w:val="0"/>
    <w:rPr>
      <w:szCs w:val="21"/>
    </w:rPr>
  </w:style>
  <w:style w:type="paragraph" w:customStyle="1" w:styleId="70">
    <w:name w:val=" Char Char Char Char Char Char Char"/>
    <w:basedOn w:val="1"/>
    <w:qFormat/>
    <w:uiPriority w:val="0"/>
  </w:style>
  <w:style w:type="paragraph" w:customStyle="1" w:styleId="71">
    <w:name w:val="_Style 70"/>
    <w:qFormat/>
    <w:uiPriority w:val="0"/>
    <w:rPr>
      <w:rFonts w:ascii="Times New Roman" w:hAnsi="Times New Roman" w:eastAsia="宋体" w:cs="Times New Roman"/>
      <w:kern w:val="2"/>
      <w:sz w:val="21"/>
      <w:szCs w:val="24"/>
      <w:lang w:val="en-US" w:eastAsia="zh-CN" w:bidi="ar-SA"/>
    </w:rPr>
  </w:style>
  <w:style w:type="paragraph" w:customStyle="1" w:styleId="72">
    <w:name w:val="Char Char Char Char Char Char Char Char Char Char Char Char"/>
    <w:basedOn w:val="1"/>
    <w:qFormat/>
    <w:uiPriority w:val="0"/>
    <w:pPr>
      <w:widowControl/>
      <w:spacing w:after="160" w:afterLines="0" w:line="240" w:lineRule="exact"/>
      <w:jc w:val="left"/>
    </w:pPr>
  </w:style>
  <w:style w:type="paragraph" w:customStyle="1" w:styleId="73">
    <w:name w:val=" Char Char Char Char Char Char Char Char Char Char Char Char"/>
    <w:basedOn w:val="1"/>
    <w:qFormat/>
    <w:uiPriority w:val="0"/>
    <w:pPr>
      <w:widowControl/>
      <w:spacing w:after="160" w:afterLines="0" w:line="240" w:lineRule="exact"/>
      <w:jc w:val="left"/>
    </w:pPr>
  </w:style>
  <w:style w:type="paragraph" w:customStyle="1" w:styleId="74">
    <w:name w:val="样式 标题 1 + 居中 段前: 0 磅 段后: 0 磅 行距: 固定值 30 磅"/>
    <w:basedOn w:val="2"/>
    <w:qFormat/>
    <w:uiPriority w:val="0"/>
    <w:pPr>
      <w:spacing w:before="0" w:beforeLines="0" w:after="0" w:afterLines="0" w:line="600" w:lineRule="exact"/>
      <w:jc w:val="center"/>
    </w:pPr>
    <w:rPr>
      <w:rFonts w:cs="宋体"/>
      <w:szCs w:val="20"/>
    </w:rPr>
  </w:style>
  <w:style w:type="paragraph" w:customStyle="1" w:styleId="75">
    <w:name w:val="Table Paragraph"/>
    <w:basedOn w:val="1"/>
    <w:qFormat/>
    <w:uiPriority w:val="1"/>
    <w:pPr>
      <w:jc w:val="left"/>
    </w:pPr>
    <w:rPr>
      <w:rFonts w:ascii="Calibri" w:hAnsi="Calibri"/>
      <w:kern w:val="0"/>
      <w:sz w:val="22"/>
      <w:szCs w:val="22"/>
      <w:lang w:eastAsia="en-US"/>
    </w:rPr>
  </w:style>
  <w:style w:type="paragraph" w:customStyle="1" w:styleId="76">
    <w:name w:val="p0"/>
    <w:basedOn w:val="1"/>
    <w:qFormat/>
    <w:uiPriority w:val="0"/>
    <w:pPr>
      <w:widowControl/>
    </w:pPr>
    <w:rPr>
      <w:kern w:val="0"/>
      <w:szCs w:val="21"/>
    </w:rPr>
  </w:style>
  <w:style w:type="paragraph" w:customStyle="1" w:styleId="77">
    <w:name w:val="Char Char Char"/>
    <w:basedOn w:val="1"/>
    <w:qFormat/>
    <w:uiPriority w:val="0"/>
    <w:rPr>
      <w:szCs w:val="20"/>
    </w:rPr>
  </w:style>
  <w:style w:type="paragraph" w:customStyle="1" w:styleId="78">
    <w:name w:val="_Style 77"/>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79">
    <w:name w:val="样式 标题 2 + 非加粗 首行缩进:  2 字符"/>
    <w:basedOn w:val="3"/>
    <w:qFormat/>
    <w:uiPriority w:val="0"/>
    <w:pPr>
      <w:spacing w:before="0" w:beforeLines="0" w:after="0" w:afterLines="0" w:line="600" w:lineRule="exact"/>
      <w:ind w:firstLine="640" w:firstLineChars="200"/>
      <w:jc w:val="left"/>
    </w:pPr>
    <w:rPr>
      <w:rFonts w:cs="宋体"/>
      <w:b w:val="0"/>
      <w:bCs w:val="0"/>
      <w:szCs w:val="20"/>
    </w:rPr>
  </w:style>
  <w:style w:type="paragraph" w:customStyle="1" w:styleId="80">
    <w:name w:val="Char Char Char1 Char Char Char Char Char Char Char"/>
    <w:basedOn w:val="1"/>
    <w:qFormat/>
    <w:uiPriority w:val="0"/>
  </w:style>
  <w:style w:type="paragraph" w:customStyle="1" w:styleId="81">
    <w:name w:val="默认段落字体 Para Char Char Char Char Char Char Char Char Char1 Char Char Char Char"/>
    <w:basedOn w:val="1"/>
    <w:qFormat/>
    <w:uiPriority w:val="0"/>
    <w:rPr>
      <w:rFonts w:ascii="Tahoma" w:hAnsi="Tahoma"/>
      <w:sz w:val="24"/>
      <w:szCs w:val="20"/>
    </w:rPr>
  </w:style>
  <w:style w:type="paragraph" w:customStyle="1" w:styleId="82">
    <w:name w:val="Char"/>
    <w:basedOn w:val="1"/>
    <w:qFormat/>
    <w:uiPriority w:val="0"/>
  </w:style>
  <w:style w:type="paragraph" w:styleId="83">
    <w:name w:val="List Paragraph"/>
    <w:basedOn w:val="1"/>
    <w:qFormat/>
    <w:uiPriority w:val="34"/>
    <w:pPr>
      <w:ind w:firstLine="420" w:firstLineChars="200"/>
    </w:pPr>
  </w:style>
  <w:style w:type="paragraph" w:customStyle="1" w:styleId="84">
    <w:name w:val="Char Char Char Char"/>
    <w:basedOn w:val="1"/>
    <w:qFormat/>
    <w:uiPriority w:val="0"/>
    <w:pPr>
      <w:widowControl/>
      <w:spacing w:after="160" w:afterLines="0" w:line="240" w:lineRule="exact"/>
      <w:jc w:val="left"/>
    </w:pPr>
  </w:style>
  <w:style w:type="paragraph" w:customStyle="1" w:styleId="85">
    <w:name w:val=" Char Char Char Char"/>
    <w:basedOn w:val="1"/>
    <w:qFormat/>
    <w:uiPriority w:val="0"/>
    <w:pPr>
      <w:widowControl/>
      <w:spacing w:after="160" w:afterLines="0" w:line="240" w:lineRule="exact"/>
      <w:jc w:val="left"/>
    </w:pPr>
  </w:style>
  <w:style w:type="paragraph" w:customStyle="1" w:styleId="86">
    <w:name w:val="正文段"/>
    <w:basedOn w:val="1"/>
    <w:qFormat/>
    <w:uiPriority w:val="0"/>
    <w:pPr>
      <w:widowControl/>
      <w:snapToGrid w:val="0"/>
      <w:spacing w:after="156" w:afterLines="50"/>
      <w:ind w:firstLine="200" w:firstLineChars="200"/>
    </w:pPr>
    <w:rPr>
      <w:kern w:val="0"/>
      <w:sz w:val="24"/>
      <w:szCs w:val="20"/>
    </w:rPr>
  </w:style>
  <w:style w:type="paragraph" w:customStyle="1" w:styleId="87">
    <w:name w:val="列出段落1"/>
    <w:basedOn w:val="1"/>
    <w:qFormat/>
    <w:uiPriority w:val="34"/>
    <w:pPr>
      <w:spacing w:before="100" w:beforeAutospacing="1" w:after="100" w:afterAutospacing="1" w:line="360" w:lineRule="auto"/>
      <w:ind w:firstLine="420" w:firstLineChars="200"/>
    </w:pPr>
  </w:style>
  <w:style w:type="paragraph" w:customStyle="1" w:styleId="88">
    <w:name w:val="Char Char Char Char Char Char Char"/>
    <w:basedOn w:val="1"/>
    <w:qFormat/>
    <w:uiPriority w:val="0"/>
  </w:style>
  <w:style w:type="character" w:customStyle="1" w:styleId="89">
    <w:name w:val="正文2 Char Char"/>
    <w:link w:val="90"/>
    <w:qFormat/>
    <w:uiPriority w:val="0"/>
    <w:rPr>
      <w:kern w:val="2"/>
      <w:sz w:val="24"/>
    </w:rPr>
  </w:style>
  <w:style w:type="paragraph" w:customStyle="1" w:styleId="90">
    <w:name w:val="正文2"/>
    <w:basedOn w:val="1"/>
    <w:link w:val="89"/>
    <w:qFormat/>
    <w:uiPriority w:val="0"/>
    <w:pPr>
      <w:adjustRightInd w:val="0"/>
      <w:spacing w:before="156" w:line="360" w:lineRule="auto"/>
      <w:ind w:firstLine="510" w:firstLineChars="200"/>
    </w:pPr>
    <w:rPr>
      <w:sz w:val="24"/>
      <w:szCs w:val="20"/>
    </w:rPr>
  </w:style>
  <w:style w:type="paragraph" w:customStyle="1" w:styleId="91">
    <w:name w:val="表格文字"/>
    <w:basedOn w:val="1"/>
    <w:next w:val="14"/>
    <w:qFormat/>
    <w:uiPriority w:val="0"/>
    <w:pPr>
      <w:adjustRightInd w:val="0"/>
      <w:spacing w:line="420" w:lineRule="atLeast"/>
      <w:jc w:val="left"/>
      <w:textAlignment w:val="baseline"/>
    </w:pPr>
    <w:rPr>
      <w:kern w:val="0"/>
    </w:rPr>
  </w:style>
  <w:style w:type="character" w:customStyle="1" w:styleId="92">
    <w:name w:val="纯文本 Char_0"/>
    <w:link w:val="93"/>
    <w:qFormat/>
    <w:uiPriority w:val="0"/>
    <w:rPr>
      <w:rFonts w:ascii="宋体" w:hAnsi="Courier New"/>
      <w:kern w:val="2"/>
      <w:sz w:val="21"/>
      <w:szCs w:val="21"/>
    </w:rPr>
  </w:style>
  <w:style w:type="paragraph" w:customStyle="1" w:styleId="93">
    <w:name w:val="纯文本_0_0"/>
    <w:basedOn w:val="1"/>
    <w:link w:val="92"/>
    <w:qFormat/>
    <w:uiPriority w:val="0"/>
    <w:rPr>
      <w:rFonts w:ascii="宋体" w:hAnsi="Courier New"/>
      <w:szCs w:val="21"/>
    </w:rPr>
  </w:style>
  <w:style w:type="paragraph" w:customStyle="1" w:styleId="94">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95">
    <w:name w:val="正文缩进1"/>
    <w:basedOn w:val="1"/>
    <w:next w:val="15"/>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96">
    <w:name w:val="批注文字 Char1"/>
    <w:qFormat/>
    <w:uiPriority w:val="0"/>
    <w:rPr>
      <w:rFonts w:ascii="Times New Roman" w:hAnsi="Times New Roman"/>
      <w:kern w:val="2"/>
      <w:sz w:val="21"/>
      <w:szCs w:val="24"/>
    </w:rPr>
  </w:style>
  <w:style w:type="character" w:customStyle="1" w:styleId="97">
    <w:name w:val="标题 1 字符"/>
    <w:qFormat/>
    <w:uiPriority w:val="0"/>
    <w:rPr>
      <w:b/>
      <w:bCs/>
      <w:kern w:val="44"/>
      <w:sz w:val="44"/>
      <w:szCs w:val="44"/>
    </w:rPr>
  </w:style>
  <w:style w:type="character" w:customStyle="1" w:styleId="98">
    <w:name w:val="标题 2 字符"/>
    <w:qFormat/>
    <w:uiPriority w:val="0"/>
    <w:rPr>
      <w:rFonts w:ascii="Arial" w:hAnsi="Arial" w:eastAsia="黑体"/>
      <w:b/>
      <w:bCs/>
      <w:kern w:val="2"/>
      <w:sz w:val="32"/>
      <w:szCs w:val="32"/>
    </w:rPr>
  </w:style>
  <w:style w:type="character" w:customStyle="1" w:styleId="99">
    <w:name w:val="标题 3 字符"/>
    <w:qFormat/>
    <w:uiPriority w:val="0"/>
    <w:rPr>
      <w:b/>
      <w:bCs/>
      <w:kern w:val="2"/>
      <w:sz w:val="32"/>
      <w:szCs w:val="32"/>
    </w:rPr>
  </w:style>
  <w:style w:type="character" w:customStyle="1" w:styleId="100">
    <w:name w:val="标题 4 字符"/>
    <w:qFormat/>
    <w:uiPriority w:val="0"/>
    <w:rPr>
      <w:rFonts w:ascii="Arial" w:eastAsia="黑体"/>
      <w:sz w:val="28"/>
    </w:rPr>
  </w:style>
  <w:style w:type="character" w:customStyle="1" w:styleId="101">
    <w:name w:val="标题 5 字符"/>
    <w:qFormat/>
    <w:uiPriority w:val="9"/>
    <w:rPr>
      <w:b/>
      <w:bCs/>
      <w:kern w:val="2"/>
      <w:sz w:val="28"/>
      <w:szCs w:val="28"/>
    </w:rPr>
  </w:style>
  <w:style w:type="character" w:customStyle="1" w:styleId="102">
    <w:name w:val="文档结构图 字符"/>
    <w:qFormat/>
    <w:uiPriority w:val="0"/>
    <w:rPr>
      <w:rFonts w:ascii="宋体"/>
      <w:kern w:val="2"/>
      <w:sz w:val="18"/>
      <w:szCs w:val="18"/>
    </w:rPr>
  </w:style>
  <w:style w:type="character" w:customStyle="1" w:styleId="103">
    <w:name w:val="批注文字 字符"/>
    <w:qFormat/>
    <w:uiPriority w:val="0"/>
    <w:rPr>
      <w:kern w:val="2"/>
      <w:sz w:val="21"/>
      <w:szCs w:val="24"/>
    </w:rPr>
  </w:style>
  <w:style w:type="character" w:customStyle="1" w:styleId="104">
    <w:name w:val="正文文本 3 字符"/>
    <w:qFormat/>
    <w:uiPriority w:val="99"/>
    <w:rPr>
      <w:kern w:val="2"/>
      <w:sz w:val="16"/>
      <w:szCs w:val="16"/>
    </w:rPr>
  </w:style>
  <w:style w:type="character" w:customStyle="1" w:styleId="105">
    <w:name w:val="正文文本 字符"/>
    <w:qFormat/>
    <w:uiPriority w:val="99"/>
    <w:rPr>
      <w:kern w:val="2"/>
      <w:sz w:val="21"/>
      <w:szCs w:val="24"/>
    </w:rPr>
  </w:style>
  <w:style w:type="character" w:customStyle="1" w:styleId="106">
    <w:name w:val="正文文本缩进 字符"/>
    <w:qFormat/>
    <w:uiPriority w:val="0"/>
    <w:rPr>
      <w:rFonts w:ascii="宋体" w:hAnsi="Courier New"/>
      <w:spacing w:val="-4"/>
      <w:kern w:val="2"/>
      <w:sz w:val="18"/>
    </w:rPr>
  </w:style>
  <w:style w:type="character" w:customStyle="1" w:styleId="107">
    <w:name w:val="纯文本 字符"/>
    <w:qFormat/>
    <w:uiPriority w:val="0"/>
    <w:rPr>
      <w:rFonts w:ascii="宋体" w:hAnsi="Courier New"/>
      <w:kern w:val="2"/>
      <w:sz w:val="21"/>
    </w:rPr>
  </w:style>
  <w:style w:type="character" w:customStyle="1" w:styleId="108">
    <w:name w:val="日期 字符"/>
    <w:qFormat/>
    <w:uiPriority w:val="0"/>
    <w:rPr>
      <w:kern w:val="2"/>
      <w:sz w:val="21"/>
      <w:szCs w:val="24"/>
    </w:rPr>
  </w:style>
  <w:style w:type="character" w:customStyle="1" w:styleId="109">
    <w:name w:val="正文文本缩进 2 字符"/>
    <w:qFormat/>
    <w:uiPriority w:val="0"/>
    <w:rPr>
      <w:kern w:val="2"/>
      <w:sz w:val="21"/>
      <w:szCs w:val="24"/>
    </w:rPr>
  </w:style>
  <w:style w:type="character" w:customStyle="1" w:styleId="110">
    <w:name w:val="批注框文本 字符"/>
    <w:qFormat/>
    <w:uiPriority w:val="0"/>
    <w:rPr>
      <w:kern w:val="2"/>
      <w:sz w:val="18"/>
      <w:szCs w:val="18"/>
    </w:rPr>
  </w:style>
  <w:style w:type="character" w:customStyle="1" w:styleId="111">
    <w:name w:val="页脚 字符1"/>
    <w:qFormat/>
    <w:uiPriority w:val="99"/>
    <w:rPr>
      <w:kern w:val="2"/>
      <w:sz w:val="18"/>
      <w:szCs w:val="18"/>
    </w:rPr>
  </w:style>
  <w:style w:type="character" w:customStyle="1" w:styleId="112">
    <w:name w:val="页眉 字符1"/>
    <w:qFormat/>
    <w:uiPriority w:val="99"/>
    <w:rPr>
      <w:kern w:val="2"/>
      <w:sz w:val="18"/>
      <w:szCs w:val="18"/>
    </w:rPr>
  </w:style>
  <w:style w:type="character" w:customStyle="1" w:styleId="113">
    <w:name w:val="批注主题 字符"/>
    <w:qFormat/>
    <w:uiPriority w:val="99"/>
    <w:rPr>
      <w:b/>
      <w:bCs/>
      <w:kern w:val="2"/>
      <w:sz w:val="21"/>
      <w:szCs w:val="24"/>
    </w:rPr>
  </w:style>
  <w:style w:type="paragraph" w:customStyle="1" w:styleId="114">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16">
    <w:name w:val="纯文本 字符1"/>
    <w:semiHidden/>
    <w:qFormat/>
    <w:locked/>
    <w:uiPriority w:val="0"/>
    <w:rPr>
      <w:rFonts w:ascii="宋体" w:hAnsi="Courier New"/>
      <w:kern w:val="2"/>
      <w:sz w:val="21"/>
    </w:rPr>
  </w:style>
  <w:style w:type="character" w:customStyle="1" w:styleId="117">
    <w:name w:val="标题 4 字符1"/>
    <w:semiHidden/>
    <w:qFormat/>
    <w:locked/>
    <w:uiPriority w:val="0"/>
    <w:rPr>
      <w:rFonts w:ascii="Arial" w:eastAsia="黑体"/>
      <w:sz w:val="28"/>
    </w:rPr>
  </w:style>
  <w:style w:type="character" w:customStyle="1" w:styleId="118">
    <w:name w:val="标题 2 字符1"/>
    <w:semiHidden/>
    <w:qFormat/>
    <w:locked/>
    <w:uiPriority w:val="0"/>
    <w:rPr>
      <w:rFonts w:ascii="Arial" w:hAnsi="Arial" w:eastAsia="黑体"/>
      <w:b/>
      <w:bCs/>
      <w:kern w:val="2"/>
      <w:sz w:val="32"/>
      <w:szCs w:val="32"/>
    </w:rPr>
  </w:style>
  <w:style w:type="character" w:customStyle="1" w:styleId="119">
    <w:name w:val="标题 1 字符1"/>
    <w:qFormat/>
    <w:locked/>
    <w:uiPriority w:val="0"/>
    <w:rPr>
      <w:b/>
      <w:bCs/>
      <w:kern w:val="44"/>
      <w:sz w:val="44"/>
      <w:szCs w:val="44"/>
    </w:rPr>
  </w:style>
  <w:style w:type="character" w:customStyle="1" w:styleId="120">
    <w:name w:val="标题 3 字符1"/>
    <w:semiHidden/>
    <w:qFormat/>
    <w:locked/>
    <w:uiPriority w:val="0"/>
    <w:rPr>
      <w:b/>
      <w:bCs/>
      <w:kern w:val="2"/>
      <w:sz w:val="32"/>
      <w:szCs w:val="32"/>
    </w:rPr>
  </w:style>
  <w:style w:type="character" w:customStyle="1" w:styleId="121">
    <w:name w:val="标题 5 字符1"/>
    <w:semiHidden/>
    <w:qFormat/>
    <w:locked/>
    <w:uiPriority w:val="9"/>
    <w:rPr>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119</Pages>
  <Words>906</Words>
  <Characters>1107</Characters>
  <Lines>2420</Lines>
  <Paragraphs>2352</Paragraphs>
  <TotalTime>66</TotalTime>
  <ScaleCrop>false</ScaleCrop>
  <LinksUpToDate>false</LinksUpToDate>
  <CharactersWithSpaces>1209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2021-08-24T01:54:00Z</dcterms:created>
  <dc:creator>丁琳</dc:creator>
  <cp:lastModifiedBy>WPS_1715399872</cp:lastModifiedBy>
  <cp:lastPrinted>2025-11-30T02:58:00Z</cp:lastPrinted>
  <dcterms:modified xsi:type="dcterms:W3CDTF">2025-12-16T09:05:21Z</dcterms:modified>
  <dc:title>南财采管〔2012〕3号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52AA9F8C6701480C930FDB9963F025FD_13</vt:lpwstr>
  </property>
  <property fmtid="{D5CDD505-2E9C-101B-9397-08002B2CF9AE}" pid="4" name="KSOTemplateDocerSaveRecord">
    <vt:lpwstr>eyJoZGlkIjoiNjVkMjQwNTMwMWQwYzRlYjBmNDlmZmFjMmY2NDEwMGIiLCJ1c2VySWQiOiIxNTk5MTI4MjIwIn0=</vt:lpwstr>
  </property>
</Properties>
</file>