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C61C">
      <w:pPr>
        <w:spacing w:line="360" w:lineRule="auto"/>
        <w:rPr>
          <w:rFonts w:hint="eastAsia" w:eastAsia="仿宋_GB2312" w:asciiTheme="minorHAnsi" w:hAnsiTheme="minorHAnsi"/>
          <w:sz w:val="44"/>
          <w:szCs w:val="44"/>
          <w:lang w:val="en-GB"/>
        </w:rPr>
      </w:pPr>
    </w:p>
    <w:p w14:paraId="77C9D43E">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14E057F2">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7D9A977B">
      <w:pPr>
        <w:spacing w:line="800" w:lineRule="exact"/>
        <w:jc w:val="center"/>
        <w:rPr>
          <w:rFonts w:hint="eastAsia" w:ascii="华文中宋" w:hAnsi="华文中宋" w:eastAsia="华文中宋"/>
          <w:b/>
          <w:spacing w:val="200"/>
          <w:sz w:val="84"/>
          <w:szCs w:val="84"/>
        </w:rPr>
      </w:pPr>
    </w:p>
    <w:p w14:paraId="2EB24F35">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0995721C">
      <w:pPr>
        <w:spacing w:line="600" w:lineRule="exact"/>
        <w:jc w:val="center"/>
        <w:rPr>
          <w:b/>
          <w:sz w:val="44"/>
          <w:szCs w:val="44"/>
        </w:rPr>
      </w:pPr>
    </w:p>
    <w:p w14:paraId="45474515">
      <w:pPr>
        <w:spacing w:line="600" w:lineRule="exact"/>
        <w:rPr>
          <w:b/>
          <w:sz w:val="44"/>
          <w:szCs w:val="44"/>
        </w:rPr>
      </w:pPr>
    </w:p>
    <w:p w14:paraId="5A321736">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广西铁路工匠学院客运实训基地项目采购</w:t>
      </w:r>
    </w:p>
    <w:p w14:paraId="03954D42">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LZZC2026-G1-99001</w:t>
      </w:r>
      <w:r>
        <w:rPr>
          <w:rFonts w:hint="eastAsia" w:ascii="楷体" w:hAnsi="楷体" w:eastAsia="楷体"/>
          <w:b/>
          <w:color w:val="000000"/>
          <w:sz w:val="44"/>
          <w:szCs w:val="44"/>
          <w:lang w:val="en-US" w:eastAsia="zh-CN"/>
        </w:rPr>
        <w:t>9</w:t>
      </w:r>
      <w:r>
        <w:rPr>
          <w:rFonts w:ascii="楷体" w:hAnsi="楷体" w:eastAsia="楷体"/>
          <w:b/>
          <w:color w:val="000000"/>
          <w:sz w:val="44"/>
          <w:szCs w:val="44"/>
        </w:rPr>
        <w:t>-LZSZ</w:t>
      </w:r>
    </w:p>
    <w:p w14:paraId="475FBFE0">
      <w:pPr>
        <w:spacing w:line="800" w:lineRule="exact"/>
        <w:rPr>
          <w:rFonts w:hint="eastAsia" w:ascii="楷体" w:hAnsi="楷体" w:eastAsia="楷体"/>
          <w:b/>
          <w:sz w:val="44"/>
          <w:szCs w:val="44"/>
        </w:rPr>
      </w:pPr>
    </w:p>
    <w:p w14:paraId="3F50D9AE">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柳州铁道职业技术学院</w:t>
      </w:r>
    </w:p>
    <w:p w14:paraId="1BBBB1DE">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0AA35A55">
      <w:pPr>
        <w:spacing w:line="600" w:lineRule="exact"/>
        <w:jc w:val="center"/>
        <w:rPr>
          <w:rFonts w:hint="eastAsia" w:ascii="楷体" w:hAnsi="楷体" w:eastAsia="楷体"/>
          <w:b/>
          <w:sz w:val="44"/>
          <w:szCs w:val="44"/>
        </w:rPr>
      </w:pPr>
    </w:p>
    <w:p w14:paraId="37CD29B3">
      <w:pPr>
        <w:spacing w:line="600" w:lineRule="exact"/>
        <w:jc w:val="center"/>
        <w:rPr>
          <w:rFonts w:hint="eastAsia" w:ascii="楷体" w:hAnsi="楷体" w:eastAsia="楷体"/>
          <w:b/>
          <w:color w:val="auto"/>
          <w:sz w:val="44"/>
          <w:szCs w:val="44"/>
        </w:rPr>
      </w:pPr>
      <w:r>
        <w:rPr>
          <w:rFonts w:ascii="楷体" w:hAnsi="楷体" w:eastAsia="楷体"/>
          <w:b/>
          <w:color w:val="auto"/>
          <w:sz w:val="44"/>
          <w:szCs w:val="44"/>
        </w:rPr>
        <w:t>2026年</w:t>
      </w:r>
      <w:r>
        <w:rPr>
          <w:rFonts w:hint="eastAsia" w:ascii="楷体" w:hAnsi="楷体" w:eastAsia="楷体"/>
          <w:b/>
          <w:color w:val="auto"/>
          <w:sz w:val="44"/>
          <w:szCs w:val="44"/>
          <w:lang w:val="en-US" w:eastAsia="zh-CN"/>
        </w:rPr>
        <w:t>XX</w:t>
      </w:r>
      <w:r>
        <w:rPr>
          <w:rFonts w:ascii="楷体" w:hAnsi="楷体" w:eastAsia="楷体"/>
          <w:b/>
          <w:color w:val="auto"/>
          <w:sz w:val="44"/>
          <w:szCs w:val="44"/>
        </w:rPr>
        <w:t>月</w:t>
      </w:r>
      <w:r>
        <w:rPr>
          <w:rFonts w:hint="eastAsia" w:ascii="楷体" w:hAnsi="楷体" w:eastAsia="楷体"/>
          <w:b/>
          <w:color w:val="auto"/>
          <w:sz w:val="44"/>
          <w:szCs w:val="44"/>
          <w:lang w:val="en-US" w:eastAsia="zh-CN"/>
        </w:rPr>
        <w:t>XX</w:t>
      </w:r>
      <w:r>
        <w:rPr>
          <w:rFonts w:ascii="楷体" w:hAnsi="楷体" w:eastAsia="楷体"/>
          <w:b/>
          <w:color w:val="auto"/>
          <w:sz w:val="44"/>
          <w:szCs w:val="44"/>
        </w:rPr>
        <w:t>日</w:t>
      </w:r>
    </w:p>
    <w:p w14:paraId="23F53DD9">
      <w:pPr>
        <w:widowControl/>
        <w:jc w:val="left"/>
        <w:rPr>
          <w:rFonts w:hint="eastAsia" w:ascii="楷体" w:hAnsi="楷体" w:eastAsia="楷体"/>
          <w:b/>
          <w:sz w:val="44"/>
          <w:szCs w:val="44"/>
        </w:rPr>
      </w:pPr>
    </w:p>
    <w:p w14:paraId="53067B8D">
      <w:pPr>
        <w:spacing w:line="600" w:lineRule="exact"/>
        <w:jc w:val="center"/>
        <w:rPr>
          <w:rFonts w:hint="eastAsia" w:ascii="楷体" w:hAnsi="楷体" w:eastAsia="楷体"/>
          <w:b/>
          <w:sz w:val="44"/>
          <w:szCs w:val="44"/>
        </w:rPr>
      </w:pPr>
    </w:p>
    <w:p w14:paraId="0DEF8134">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381B3E9C">
      <w:pPr>
        <w:spacing w:line="360" w:lineRule="auto"/>
        <w:jc w:val="center"/>
        <w:rPr>
          <w:b/>
          <w:sz w:val="52"/>
          <w:szCs w:val="52"/>
        </w:rPr>
      </w:pPr>
    </w:p>
    <w:p w14:paraId="083DB341">
      <w:pPr>
        <w:spacing w:line="360" w:lineRule="auto"/>
        <w:jc w:val="center"/>
        <w:rPr>
          <w:b/>
          <w:sz w:val="52"/>
          <w:szCs w:val="52"/>
        </w:rPr>
      </w:pPr>
      <w:r>
        <w:rPr>
          <w:rFonts w:hint="eastAsia"/>
          <w:b/>
          <w:sz w:val="52"/>
          <w:szCs w:val="52"/>
        </w:rPr>
        <w:t>目  录</w:t>
      </w:r>
    </w:p>
    <w:p w14:paraId="42126A27">
      <w:pPr>
        <w:spacing w:line="360" w:lineRule="auto"/>
        <w:jc w:val="center"/>
        <w:rPr>
          <w:b/>
          <w:sz w:val="52"/>
          <w:szCs w:val="52"/>
        </w:rPr>
      </w:pPr>
    </w:p>
    <w:p w14:paraId="21281AC1">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_Toc23106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_Toc23106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79DDC3C">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_Toc9567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_Toc9567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B75CCA3">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_Toc25468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_Toc25468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17E65B4">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_Toc28921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_Toc28921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DA86C26">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_Toc15989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_Toc15989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99F7CAC">
      <w:pPr>
        <w:pStyle w:val="33"/>
        <w:tabs>
          <w:tab w:val="right" w:leader="dot" w:pos="9016"/>
        </w:tabs>
        <w:spacing w:line="360" w:lineRule="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 w:val="0"/>
          <w:bCs w:val="0"/>
          <w:caps w:val="0"/>
          <w:sz w:val="32"/>
          <w:szCs w:val="32"/>
        </w:rPr>
        <w:t xml:space="preserve"> </w:t>
      </w:r>
    </w:p>
    <w:p w14:paraId="667E9C70"/>
    <w:p w14:paraId="2244593E"/>
    <w:p w14:paraId="33207039"/>
    <w:p w14:paraId="7E7E063B"/>
    <w:p w14:paraId="43C2093C"/>
    <w:p w14:paraId="05E909C2"/>
    <w:p w14:paraId="58280B7A"/>
    <w:p w14:paraId="134D2369"/>
    <w:p w14:paraId="11542FB1"/>
    <w:p w14:paraId="65B643C8"/>
    <w:p w14:paraId="1C534F7D"/>
    <w:p w14:paraId="431D1D3E">
      <w:pPr>
        <w:widowControl/>
        <w:jc w:val="left"/>
      </w:pPr>
    </w:p>
    <w:p w14:paraId="327F6AEE"/>
    <w:p w14:paraId="7125D0D0">
      <w:pPr>
        <w:sectPr>
          <w:headerReference r:id="rId5" w:type="default"/>
          <w:footerReference r:id="rId6" w:type="default"/>
          <w:pgSz w:w="11906" w:h="16838"/>
          <w:pgMar w:top="1440" w:right="1440" w:bottom="1440" w:left="1440" w:header="851" w:footer="992" w:gutter="0"/>
          <w:cols w:space="720" w:num="1"/>
          <w:docGrid w:linePitch="312" w:charSpace="0"/>
        </w:sectPr>
      </w:pPr>
    </w:p>
    <w:p w14:paraId="2DD5D077">
      <w:pPr>
        <w:rPr>
          <w:lang w:val="en-GB"/>
        </w:rPr>
      </w:pPr>
    </w:p>
    <w:p w14:paraId="7EAB2524">
      <w:pPr>
        <w:pStyle w:val="3"/>
        <w:spacing w:line="276" w:lineRule="auto"/>
        <w:jc w:val="center"/>
        <w:rPr>
          <w:sz w:val="32"/>
          <w:szCs w:val="32"/>
        </w:rPr>
      </w:pPr>
      <w:bookmarkStart w:id="0" w:name="_Toc5488"/>
      <w:bookmarkStart w:id="1" w:name="_Toc29306"/>
      <w:bookmarkStart w:id="2" w:name="_Toc23050"/>
      <w:bookmarkStart w:id="3" w:name="_Toc23106"/>
      <w:bookmarkStart w:id="4" w:name="_Toc24026"/>
      <w:bookmarkStart w:id="5" w:name="_Toc18735"/>
      <w:r>
        <w:rPr>
          <w:rFonts w:hint="eastAsia"/>
          <w:sz w:val="32"/>
          <w:szCs w:val="32"/>
        </w:rPr>
        <w:t>第一章 公开招标公告</w:t>
      </w:r>
      <w:bookmarkEnd w:id="0"/>
      <w:bookmarkEnd w:id="1"/>
      <w:bookmarkEnd w:id="2"/>
      <w:bookmarkEnd w:id="3"/>
      <w:bookmarkEnd w:id="4"/>
      <w:bookmarkEnd w:id="5"/>
    </w:p>
    <w:p w14:paraId="222E60FE">
      <w:pPr>
        <w:pStyle w:val="4"/>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4D14E71B">
      <w:pPr>
        <w:spacing w:line="400" w:lineRule="exact"/>
        <w:ind w:right="-21" w:rightChars="-10" w:firstLine="555"/>
        <w:rPr>
          <w:rFonts w:ascii="仿宋_GB2312" w:eastAsia="仿宋_GB2312"/>
          <w:color w:val="auto"/>
          <w:sz w:val="28"/>
          <w:szCs w:val="28"/>
          <w:u w:val="single"/>
        </w:rPr>
      </w:pPr>
      <w:bookmarkStart w:id="6" w:name="_Hlk50568865"/>
      <w:r>
        <w:rPr>
          <w:rFonts w:ascii="仿宋_GB2312" w:eastAsia="仿宋_GB2312"/>
          <w:sz w:val="28"/>
          <w:szCs w:val="28"/>
        </w:rPr>
        <w:t>广西铁路工匠学院客运实训基地项目采购</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color w:val="auto"/>
          <w:sz w:val="28"/>
          <w:szCs w:val="28"/>
        </w:rPr>
        <w:t>2026年</w:t>
      </w:r>
      <w:r>
        <w:rPr>
          <w:rFonts w:hint="eastAsia" w:ascii="仿宋_GB2312" w:eastAsia="仿宋_GB2312"/>
          <w:color w:val="auto"/>
          <w:sz w:val="28"/>
          <w:szCs w:val="28"/>
          <w:lang w:val="en-US" w:eastAsia="zh-CN"/>
        </w:rPr>
        <w:t>XX</w:t>
      </w:r>
      <w:r>
        <w:rPr>
          <w:rFonts w:ascii="仿宋_GB2312" w:eastAsia="仿宋_GB2312"/>
          <w:color w:val="auto"/>
          <w:sz w:val="28"/>
          <w:szCs w:val="28"/>
        </w:rPr>
        <w:t>月</w:t>
      </w:r>
      <w:r>
        <w:rPr>
          <w:rFonts w:hint="eastAsia" w:ascii="仿宋_GB2312" w:eastAsia="仿宋_GB2312"/>
          <w:color w:val="auto"/>
          <w:sz w:val="28"/>
          <w:szCs w:val="28"/>
          <w:lang w:val="en-US" w:eastAsia="zh-CN"/>
        </w:rPr>
        <w:t>XX</w:t>
      </w:r>
      <w:r>
        <w:rPr>
          <w:rFonts w:ascii="仿宋_GB2312" w:eastAsia="仿宋_GB2312"/>
          <w:color w:val="auto"/>
          <w:sz w:val="28"/>
          <w:szCs w:val="28"/>
        </w:rPr>
        <w:t>日 09:20</w:t>
      </w:r>
      <w:r>
        <w:rPr>
          <w:rFonts w:hint="eastAsia" w:ascii="仿宋_GB2312" w:eastAsia="仿宋_GB2312"/>
          <w:color w:val="auto"/>
          <w:sz w:val="28"/>
          <w:szCs w:val="28"/>
        </w:rPr>
        <w:t>（北京时间）前</w:t>
      </w:r>
      <w:bookmarkEnd w:id="6"/>
      <w:r>
        <w:rPr>
          <w:rFonts w:hint="eastAsia" w:ascii="仿宋_GB2312" w:hAnsi="仿宋_GB2312" w:eastAsia="仿宋_GB2312" w:cs="仿宋_GB2312"/>
          <w:color w:val="auto"/>
          <w:sz w:val="28"/>
          <w:szCs w:val="28"/>
        </w:rPr>
        <w:t>在线提交投标文件</w:t>
      </w:r>
      <w:r>
        <w:rPr>
          <w:rFonts w:hint="eastAsia" w:ascii="仿宋_GB2312" w:eastAsia="仿宋_GB2312"/>
          <w:color w:val="auto"/>
          <w:sz w:val="28"/>
          <w:szCs w:val="28"/>
        </w:rPr>
        <w:t>。</w:t>
      </w:r>
    </w:p>
    <w:p w14:paraId="35F2D8F7">
      <w:pPr>
        <w:spacing w:line="400" w:lineRule="exact"/>
        <w:ind w:right="-21" w:rightChars="-10" w:firstLine="562" w:firstLineChars="200"/>
        <w:rPr>
          <w:rFonts w:hint="eastAsia" w:ascii="黑体" w:hAnsi="黑体" w:eastAsia="黑体" w:cs="黑体"/>
          <w:b/>
          <w:bCs/>
          <w:sz w:val="28"/>
          <w:szCs w:val="28"/>
        </w:rPr>
      </w:pPr>
      <w:bookmarkStart w:id="7" w:name="_Hlk53504521"/>
      <w:r>
        <w:rPr>
          <w:rFonts w:hint="eastAsia" w:ascii="黑体" w:hAnsi="黑体" w:eastAsia="黑体" w:cs="黑体"/>
          <w:b/>
          <w:bCs/>
          <w:sz w:val="28"/>
          <w:szCs w:val="28"/>
        </w:rPr>
        <w:t>一、项目基本情况</w:t>
      </w:r>
    </w:p>
    <w:bookmarkEnd w:id="7"/>
    <w:p w14:paraId="407A539F">
      <w:pPr>
        <w:pStyle w:val="74"/>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LZZC2026-G1-99001</w:t>
      </w:r>
      <w:r>
        <w:rPr>
          <w:rFonts w:hint="eastAsia" w:ascii="仿宋_GB2312" w:eastAsia="仿宋_GB2312"/>
          <w:sz w:val="28"/>
          <w:szCs w:val="28"/>
          <w:lang w:val="en-US" w:eastAsia="zh-CN"/>
        </w:rPr>
        <w:t>9</w:t>
      </w:r>
      <w:r>
        <w:rPr>
          <w:rFonts w:ascii="仿宋_GB2312" w:eastAsia="仿宋_GB2312"/>
          <w:sz w:val="28"/>
          <w:szCs w:val="28"/>
        </w:rPr>
        <w:t>-LZSZ</w:t>
      </w:r>
    </w:p>
    <w:p w14:paraId="2FE6D713">
      <w:pPr>
        <w:pStyle w:val="74"/>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广西铁路工匠学院客运实训基地项目采购</w:t>
      </w:r>
    </w:p>
    <w:p w14:paraId="45D5C559">
      <w:pPr>
        <w:pStyle w:val="74"/>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8" w:name="_Hlk50568912"/>
      <w:r>
        <w:rPr>
          <w:rFonts w:hint="eastAsia" w:ascii="仿宋_GB2312" w:eastAsia="仿宋_GB2312"/>
          <w:sz w:val="28"/>
          <w:szCs w:val="28"/>
        </w:rPr>
        <w:t>（元）</w:t>
      </w:r>
      <w:bookmarkEnd w:id="8"/>
      <w:r>
        <w:rPr>
          <w:rFonts w:hint="eastAsia" w:ascii="仿宋_GB2312" w:eastAsia="仿宋_GB2312"/>
          <w:sz w:val="28"/>
          <w:szCs w:val="28"/>
        </w:rPr>
        <w:t>：</w:t>
      </w:r>
      <w:r>
        <w:rPr>
          <w:rFonts w:ascii="仿宋_GB2312" w:hAnsi="Times New Roman" w:eastAsia="仿宋_GB2312"/>
          <w:sz w:val="28"/>
          <w:szCs w:val="28"/>
        </w:rPr>
        <w:t>4013125</w:t>
      </w:r>
    </w:p>
    <w:p w14:paraId="3500D22E">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0DCF16DF">
      <w:pPr>
        <w:spacing w:line="400" w:lineRule="exact"/>
        <w:ind w:right="-21" w:rightChars="-10"/>
        <w:rPr>
          <w:rFonts w:hint="eastAsia" w:ascii="仿宋" w:hAnsi="仿宋" w:eastAsia="仿宋"/>
          <w:bCs/>
          <w:sz w:val="24"/>
          <w:lang w:eastAsia="zh-CN"/>
        </w:rPr>
      </w:pPr>
      <w:r>
        <w:rPr>
          <w:rFonts w:ascii="仿宋" w:hAnsi="仿宋" w:eastAsia="仿宋"/>
          <w:bCs/>
          <w:sz w:val="24"/>
        </w:rPr>
        <w:t>标项一
</w:t>
      </w:r>
      <w:r>
        <w:rPr>
          <w:rFonts w:ascii="仿宋" w:hAnsi="仿宋" w:eastAsia="仿宋"/>
          <w:bCs/>
          <w:sz w:val="24"/>
        </w:rPr>
        <w:cr/>
      </w:r>
      <w:r>
        <w:rPr>
          <w:rFonts w:ascii="仿宋" w:hAnsi="仿宋" w:eastAsia="仿宋"/>
          <w:bCs/>
          <w:sz w:val="24"/>
        </w:rPr>
        <w:t>标项名称：广西铁路工匠学院客运实训基地专用设备采购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预算金额（元）：3073440
</w:t>
      </w:r>
      <w:r>
        <w:rPr>
          <w:rFonts w:ascii="仿宋" w:hAnsi="仿宋" w:eastAsia="仿宋"/>
          <w:bCs/>
          <w:sz w:val="24"/>
        </w:rPr>
        <w:cr/>
      </w:r>
      <w:r>
        <w:rPr>
          <w:rFonts w:ascii="仿宋" w:hAnsi="仿宋" w:eastAsia="仿宋"/>
          <w:bCs/>
          <w:sz w:val="24"/>
        </w:rPr>
        <w:t>简要规格描述或项目基本概况介绍、用途：广西铁路工匠学院客运实训基地专用设备采购（具体内容详见招标文件第二章《采购需求》）
</w:t>
      </w:r>
      <w:r>
        <w:rPr>
          <w:rFonts w:ascii="仿宋" w:hAnsi="仿宋" w:eastAsia="仿宋"/>
          <w:bCs/>
          <w:sz w:val="24"/>
        </w:rPr>
        <w:cr/>
      </w:r>
      <w:r>
        <w:rPr>
          <w:rFonts w:ascii="仿宋" w:hAnsi="仿宋" w:eastAsia="仿宋"/>
          <w:bCs/>
          <w:sz w:val="24"/>
        </w:rPr>
        <w:t>最高限价（如有）：3073440
</w:t>
      </w:r>
      <w:r>
        <w:rPr>
          <w:rFonts w:ascii="仿宋" w:hAnsi="仿宋" w:eastAsia="仿宋"/>
          <w:bCs/>
          <w:sz w:val="24"/>
        </w:rPr>
        <w:cr/>
      </w:r>
      <w:r>
        <w:rPr>
          <w:rFonts w:ascii="仿宋" w:hAnsi="仿宋" w:eastAsia="仿宋"/>
          <w:bCs/>
          <w:sz w:val="24"/>
        </w:rPr>
        <w:t>合同履约期限：自签订合同之日起</w:t>
      </w:r>
      <w:r>
        <w:rPr>
          <w:rFonts w:hint="eastAsia" w:ascii="仿宋" w:hAnsi="仿宋" w:eastAsia="仿宋"/>
          <w:bCs/>
          <w:sz w:val="24"/>
          <w:lang w:val="en-US" w:eastAsia="zh-CN"/>
        </w:rPr>
        <w:t>90</w:t>
      </w:r>
      <w:r>
        <w:rPr>
          <w:rFonts w:ascii="仿宋" w:hAnsi="仿宋" w:eastAsia="仿宋"/>
          <w:bCs/>
          <w:sz w:val="24"/>
        </w:rPr>
        <w:t>日历日全部交货安装完成并</w:t>
      </w:r>
      <w:r>
        <w:rPr>
          <w:rFonts w:hint="eastAsia" w:ascii="仿宋" w:hAnsi="仿宋" w:eastAsia="仿宋"/>
          <w:bCs/>
          <w:sz w:val="24"/>
        </w:rPr>
        <w:t>向采购人</w:t>
      </w:r>
      <w:r>
        <w:rPr>
          <w:rFonts w:ascii="仿宋" w:hAnsi="仿宋" w:eastAsia="仿宋"/>
          <w:bCs/>
          <w:sz w:val="24"/>
        </w:rPr>
        <w:t>提出验收申请</w:t>
      </w:r>
      <w:r>
        <w:rPr>
          <w:rFonts w:hint="eastAsia" w:ascii="仿宋" w:hAnsi="仿宋" w:eastAsia="仿宋"/>
          <w:bCs/>
          <w:sz w:val="24"/>
          <w:lang w:eastAsia="zh-CN"/>
        </w:rPr>
        <w:t>。</w:t>
      </w:r>
    </w:p>
    <w:p w14:paraId="2AC015CB">
      <w:pPr>
        <w:spacing w:line="400" w:lineRule="exact"/>
        <w:ind w:right="-21" w:rightChars="-10"/>
        <w:rPr>
          <w:rFonts w:ascii="仿宋" w:hAnsi="仿宋" w:eastAsia="仿宋"/>
          <w:bCs/>
          <w:sz w:val="24"/>
        </w:rPr>
      </w:pP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
</w:t>
      </w:r>
      <w:r>
        <w:rPr>
          <w:rFonts w:ascii="仿宋" w:hAnsi="仿宋" w:eastAsia="仿宋"/>
          <w:bCs/>
          <w:sz w:val="24"/>
        </w:rPr>
        <w:cr/>
      </w:r>
      <w:r>
        <w:rPr>
          <w:rFonts w:ascii="仿宋" w:hAnsi="仿宋" w:eastAsia="仿宋"/>
          <w:bCs/>
          <w:sz w:val="24"/>
        </w:rPr>
        <w:t>
</w:t>
      </w:r>
      <w:r>
        <w:rPr>
          <w:rFonts w:ascii="仿宋" w:hAnsi="仿宋" w:eastAsia="仿宋"/>
          <w:bCs/>
          <w:sz w:val="24"/>
        </w:rPr>
        <w:cr/>
      </w:r>
      <w:r>
        <w:rPr>
          <w:rFonts w:ascii="仿宋" w:hAnsi="仿宋" w:eastAsia="仿宋"/>
          <w:bCs/>
          <w:sz w:val="24"/>
        </w:rPr>
        <w:t>标项二
</w:t>
      </w:r>
      <w:r>
        <w:rPr>
          <w:rFonts w:ascii="仿宋" w:hAnsi="仿宋" w:eastAsia="仿宋"/>
          <w:bCs/>
          <w:sz w:val="24"/>
        </w:rPr>
        <w:cr/>
      </w:r>
      <w:r>
        <w:rPr>
          <w:rFonts w:ascii="仿宋" w:hAnsi="仿宋" w:eastAsia="仿宋"/>
          <w:bCs/>
          <w:sz w:val="24"/>
        </w:rPr>
        <w:t>标项名称：广西铁路工匠学院客运实训基地通用类设备采购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预算金额（元）：939685</w:t>
      </w:r>
    </w:p>
    <w:p w14:paraId="486A5554">
      <w:pPr>
        <w:spacing w:line="400" w:lineRule="exact"/>
        <w:ind w:right="-21" w:rightChars="-10"/>
        <w:rPr>
          <w:rFonts w:hint="eastAsia" w:ascii="仿宋" w:hAnsi="仿宋" w:eastAsia="仿宋"/>
          <w:bCs/>
          <w:sz w:val="24"/>
          <w:lang w:eastAsia="zh-CN"/>
        </w:rPr>
      </w:pPr>
      <w:r>
        <w:rPr>
          <w:rFonts w:ascii="仿宋" w:hAnsi="仿宋" w:eastAsia="仿宋"/>
          <w:bCs/>
          <w:sz w:val="24"/>
        </w:rPr>
        <w:t>简要规格描述或项目基本概况介绍、用途：广西铁路工匠学院客运实训基地通用类设备采购（具体内容详见招标文件第二章《采购需求》）
</w:t>
      </w:r>
      <w:r>
        <w:rPr>
          <w:rFonts w:ascii="仿宋" w:hAnsi="仿宋" w:eastAsia="仿宋"/>
          <w:bCs/>
          <w:sz w:val="24"/>
        </w:rPr>
        <w:cr/>
      </w:r>
      <w:r>
        <w:rPr>
          <w:rFonts w:ascii="仿宋" w:hAnsi="仿宋" w:eastAsia="仿宋"/>
          <w:bCs/>
          <w:sz w:val="24"/>
        </w:rPr>
        <w:t>最高限价（如有）：939685
</w:t>
      </w:r>
      <w:r>
        <w:rPr>
          <w:rFonts w:ascii="仿宋" w:hAnsi="仿宋" w:eastAsia="仿宋"/>
          <w:bCs/>
          <w:sz w:val="24"/>
        </w:rPr>
        <w:cr/>
      </w:r>
      <w:r>
        <w:rPr>
          <w:rFonts w:ascii="仿宋" w:hAnsi="仿宋" w:eastAsia="仿宋"/>
          <w:bCs/>
          <w:sz w:val="24"/>
        </w:rPr>
        <w:t>合同履约期限：自签订合同之日起</w:t>
      </w:r>
      <w:r>
        <w:rPr>
          <w:rFonts w:hint="eastAsia" w:ascii="仿宋" w:hAnsi="仿宋" w:eastAsia="仿宋"/>
          <w:bCs/>
          <w:sz w:val="24"/>
          <w:lang w:val="en-US" w:eastAsia="zh-CN"/>
        </w:rPr>
        <w:t>90</w:t>
      </w:r>
      <w:r>
        <w:rPr>
          <w:rFonts w:ascii="仿宋" w:hAnsi="仿宋" w:eastAsia="仿宋"/>
          <w:bCs/>
          <w:sz w:val="24"/>
        </w:rPr>
        <w:t>日历日全部交货安装完成并</w:t>
      </w:r>
      <w:r>
        <w:rPr>
          <w:rFonts w:hint="eastAsia" w:ascii="仿宋" w:hAnsi="仿宋" w:eastAsia="仿宋"/>
          <w:bCs/>
          <w:sz w:val="24"/>
        </w:rPr>
        <w:t>向采购人</w:t>
      </w:r>
      <w:r>
        <w:rPr>
          <w:rFonts w:ascii="仿宋" w:hAnsi="仿宋" w:eastAsia="仿宋"/>
          <w:bCs/>
          <w:sz w:val="24"/>
        </w:rPr>
        <w:t>提出验收申请</w:t>
      </w:r>
      <w:r>
        <w:rPr>
          <w:rFonts w:hint="eastAsia" w:ascii="仿宋" w:hAnsi="仿宋" w:eastAsia="仿宋"/>
          <w:bCs/>
          <w:sz w:val="24"/>
          <w:lang w:eastAsia="zh-CN"/>
        </w:rPr>
        <w:t>。</w:t>
      </w:r>
    </w:p>
    <w:p w14:paraId="7B8C094C">
      <w:pPr>
        <w:spacing w:line="400" w:lineRule="exact"/>
        <w:ind w:right="-21" w:rightChars="-10"/>
        <w:rPr>
          <w:rFonts w:ascii="仿宋_GB2312" w:eastAsia="仿宋_GB2312"/>
          <w:b/>
          <w:sz w:val="28"/>
          <w:szCs w:val="28"/>
        </w:rPr>
      </w:pP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464D999A">
      <w:pPr>
        <w:pStyle w:val="4"/>
        <w:spacing w:line="400" w:lineRule="exact"/>
        <w:ind w:right="-21" w:rightChars="-10" w:firstLine="562" w:firstLineChars="200"/>
        <w:jc w:val="both"/>
        <w:rPr>
          <w:rFonts w:hint="eastAsia" w:ascii="黑体" w:hAnsi="黑体" w:eastAsia="黑体" w:cs="黑体"/>
          <w:bCs/>
          <w:sz w:val="28"/>
          <w:szCs w:val="28"/>
        </w:rPr>
      </w:pPr>
      <w:bookmarkStart w:id="9" w:name="_Hlk53504529"/>
      <w:r>
        <w:rPr>
          <w:rFonts w:hint="eastAsia" w:ascii="黑体" w:hAnsi="黑体" w:eastAsia="黑体" w:cs="黑体"/>
          <w:bCs/>
          <w:sz w:val="28"/>
          <w:szCs w:val="28"/>
        </w:rPr>
        <w:t>二、申请人的资格要求</w:t>
      </w:r>
    </w:p>
    <w:bookmarkEnd w:id="9"/>
    <w:p w14:paraId="2A0A7F7D">
      <w:pPr>
        <w:pStyle w:val="74"/>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6FC9B061">
      <w:pPr>
        <w:pStyle w:val="74"/>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14:paraId="27806E81">
      <w:pPr>
        <w:pStyle w:val="74"/>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051C08AF">
      <w:pPr>
        <w:pStyle w:val="4"/>
        <w:spacing w:line="400" w:lineRule="exact"/>
        <w:ind w:right="-21" w:rightChars="-10" w:firstLine="562" w:firstLineChars="200"/>
        <w:jc w:val="both"/>
        <w:rPr>
          <w:rFonts w:hint="eastAsia" w:ascii="黑体" w:hAnsi="黑体" w:eastAsia="黑体" w:cs="黑体"/>
          <w:bCs/>
          <w:color w:val="FF0000"/>
          <w:sz w:val="28"/>
          <w:szCs w:val="28"/>
        </w:rPr>
      </w:pPr>
      <w:bookmarkStart w:id="10" w:name="_Toc35393623"/>
      <w:bookmarkStart w:id="11" w:name="_Toc35393792"/>
      <w:r>
        <w:rPr>
          <w:rFonts w:hint="eastAsia" w:ascii="黑体" w:hAnsi="黑体" w:eastAsia="黑体" w:cs="黑体"/>
          <w:bCs/>
          <w:sz w:val="28"/>
          <w:szCs w:val="28"/>
        </w:rPr>
        <w:t>三、</w:t>
      </w:r>
      <w:bookmarkEnd w:id="10"/>
      <w:bookmarkEnd w:id="11"/>
      <w:r>
        <w:rPr>
          <w:rFonts w:hint="eastAsia" w:ascii="黑体" w:hAnsi="黑体" w:eastAsia="黑体" w:cs="黑体"/>
          <w:bCs/>
          <w:sz w:val="28"/>
          <w:szCs w:val="28"/>
        </w:rPr>
        <w:t>获取招标文件</w:t>
      </w:r>
    </w:p>
    <w:p w14:paraId="1F85CF6F">
      <w:pPr>
        <w:spacing w:line="400" w:lineRule="exact"/>
        <w:ind w:right="-21" w:rightChars="-10" w:firstLine="540"/>
        <w:rPr>
          <w:rFonts w:ascii="仿宋_GB2312" w:hAnsi="Calibri" w:eastAsia="仿宋_GB2312"/>
          <w:sz w:val="28"/>
          <w:szCs w:val="28"/>
        </w:rPr>
      </w:pPr>
      <w:r>
        <w:rPr>
          <w:rFonts w:hint="eastAsia" w:ascii="仿宋_GB2312" w:eastAsia="仿宋_GB2312"/>
          <w:color w:val="auto"/>
          <w:sz w:val="28"/>
          <w:szCs w:val="28"/>
        </w:rPr>
        <w:t>时间：</w:t>
      </w:r>
      <w:r>
        <w:rPr>
          <w:rFonts w:hint="eastAsia" w:ascii="仿宋_GB2312" w:eastAsia="仿宋_GB2312"/>
          <w:color w:val="auto"/>
          <w:sz w:val="28"/>
          <w:szCs w:val="28"/>
          <w:lang w:val="en-US" w:eastAsia="zh-CN"/>
        </w:rPr>
        <w:t>2026</w:t>
      </w:r>
      <w:r>
        <w:rPr>
          <w:rFonts w:hint="eastAsia" w:ascii="仿宋_GB2312" w:hAnsi="Calibri" w:eastAsia="仿宋_GB2312"/>
          <w:color w:val="auto"/>
          <w:sz w:val="28"/>
          <w:szCs w:val="28"/>
        </w:rPr>
        <w:t>年</w:t>
      </w:r>
      <w:r>
        <w:rPr>
          <w:rFonts w:hint="eastAsia" w:ascii="仿宋_GB2312" w:hAnsi="Calibri" w:eastAsia="仿宋_GB2312"/>
          <w:color w:val="auto"/>
          <w:sz w:val="28"/>
          <w:szCs w:val="28"/>
          <w:lang w:val="en-US" w:eastAsia="zh-CN"/>
        </w:rPr>
        <w:t>XX</w:t>
      </w:r>
      <w:r>
        <w:rPr>
          <w:rFonts w:hint="eastAsia" w:ascii="仿宋_GB2312" w:hAnsi="Calibri" w:eastAsia="仿宋_GB2312"/>
          <w:color w:val="auto"/>
          <w:sz w:val="28"/>
          <w:szCs w:val="28"/>
        </w:rPr>
        <w:t>月</w:t>
      </w:r>
      <w:r>
        <w:rPr>
          <w:rFonts w:hint="eastAsia" w:ascii="仿宋_GB2312" w:hAnsi="Calibri" w:eastAsia="仿宋_GB2312"/>
          <w:color w:val="auto"/>
          <w:sz w:val="28"/>
          <w:szCs w:val="28"/>
          <w:lang w:val="en-US" w:eastAsia="zh-CN"/>
        </w:rPr>
        <w:t>XX</w:t>
      </w:r>
      <w:r>
        <w:rPr>
          <w:rFonts w:hint="eastAsia" w:ascii="仿宋_GB2312" w:hAnsi="Calibri" w:eastAsia="仿宋_GB2312"/>
          <w:color w:val="auto"/>
          <w:sz w:val="28"/>
          <w:szCs w:val="28"/>
        </w:rPr>
        <w:t>日</w:t>
      </w:r>
      <w:r>
        <w:rPr>
          <w:rFonts w:hint="eastAsia" w:ascii="仿宋_GB2312" w:eastAsia="仿宋_GB2312"/>
          <w:color w:val="auto"/>
          <w:sz w:val="28"/>
          <w:szCs w:val="28"/>
        </w:rPr>
        <w:t>至</w:t>
      </w:r>
      <w:r>
        <w:rPr>
          <w:rFonts w:hint="eastAsia" w:ascii="仿宋_GB2312" w:eastAsia="仿宋_GB2312"/>
          <w:color w:val="auto"/>
          <w:sz w:val="28"/>
          <w:szCs w:val="28"/>
          <w:lang w:val="en-US" w:eastAsia="zh-CN"/>
        </w:rPr>
        <w:t>2026</w:t>
      </w:r>
      <w:r>
        <w:rPr>
          <w:rFonts w:ascii="仿宋_GB2312" w:hAnsi="Calibri" w:eastAsia="仿宋_GB2312"/>
          <w:color w:val="auto"/>
          <w:sz w:val="28"/>
          <w:szCs w:val="28"/>
        </w:rPr>
        <w:t>年</w:t>
      </w:r>
      <w:r>
        <w:rPr>
          <w:rFonts w:hint="eastAsia" w:ascii="仿宋_GB2312" w:hAnsi="Calibri" w:eastAsia="仿宋_GB2312"/>
          <w:color w:val="auto"/>
          <w:sz w:val="28"/>
          <w:szCs w:val="28"/>
          <w:lang w:val="en-US" w:eastAsia="zh-CN"/>
        </w:rPr>
        <w:t>XX</w:t>
      </w:r>
      <w:r>
        <w:rPr>
          <w:rFonts w:ascii="仿宋_GB2312" w:hAnsi="Calibri" w:eastAsia="仿宋_GB2312"/>
          <w:color w:val="auto"/>
          <w:sz w:val="28"/>
          <w:szCs w:val="28"/>
        </w:rPr>
        <w:t>月</w:t>
      </w:r>
      <w:r>
        <w:rPr>
          <w:rFonts w:hint="eastAsia" w:ascii="仿宋_GB2312" w:hAnsi="Calibri" w:eastAsia="仿宋_GB2312"/>
          <w:color w:val="auto"/>
          <w:sz w:val="28"/>
          <w:szCs w:val="28"/>
          <w:lang w:val="en-US" w:eastAsia="zh-CN"/>
        </w:rPr>
        <w:t>XX</w:t>
      </w:r>
      <w:r>
        <w:rPr>
          <w:rFonts w:ascii="仿宋_GB2312" w:hAnsi="Calibri" w:eastAsia="仿宋_GB2312"/>
          <w:color w:val="auto"/>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6B738F17">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4B456748">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40980DCC">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24562061">
      <w:pPr>
        <w:pStyle w:val="4"/>
        <w:spacing w:line="400" w:lineRule="exact"/>
        <w:ind w:right="-21" w:rightChars="-10" w:firstLine="562" w:firstLineChars="200"/>
        <w:jc w:val="both"/>
        <w:rPr>
          <w:rFonts w:hint="eastAsia" w:ascii="黑体" w:hAnsi="黑体" w:eastAsia="黑体" w:cs="黑体"/>
          <w:bCs/>
          <w:sz w:val="28"/>
          <w:szCs w:val="28"/>
        </w:rPr>
      </w:pPr>
      <w:bookmarkStart w:id="12" w:name="_Toc35393793"/>
      <w:bookmarkStart w:id="13" w:name="_Toc28359005"/>
      <w:bookmarkStart w:id="14" w:name="_Toc28359082"/>
      <w:bookmarkStart w:id="15" w:name="_Toc35393624"/>
      <w:r>
        <w:rPr>
          <w:rFonts w:hint="eastAsia" w:ascii="黑体" w:hAnsi="黑体" w:eastAsia="黑体" w:cs="黑体"/>
          <w:bCs/>
          <w:sz w:val="28"/>
          <w:szCs w:val="28"/>
        </w:rPr>
        <w:t>四、</w:t>
      </w:r>
      <w:bookmarkEnd w:id="12"/>
      <w:bookmarkEnd w:id="13"/>
      <w:bookmarkEnd w:id="14"/>
      <w:bookmarkEnd w:id="15"/>
      <w:r>
        <w:rPr>
          <w:rFonts w:hint="eastAsia" w:ascii="黑体" w:hAnsi="黑体" w:eastAsia="黑体" w:cs="黑体"/>
          <w:bCs/>
          <w:color w:val="000000"/>
          <w:sz w:val="28"/>
          <w:szCs w:val="28"/>
        </w:rPr>
        <w:t>提交投标文件截止时间、开标时间和地点</w:t>
      </w:r>
    </w:p>
    <w:p w14:paraId="1724F7D7">
      <w:pPr>
        <w:spacing w:line="400" w:lineRule="exact"/>
        <w:ind w:right="-21" w:rightChars="-10" w:firstLine="560" w:firstLineChars="200"/>
        <w:rPr>
          <w:rFonts w:hint="eastAsia" w:ascii="仿宋" w:hAnsi="仿宋" w:eastAsia="仿宋"/>
          <w:bCs/>
          <w:color w:val="auto"/>
          <w:sz w:val="28"/>
          <w:szCs w:val="28"/>
          <w:u w:val="single"/>
        </w:rPr>
      </w:pPr>
      <w:r>
        <w:rPr>
          <w:rFonts w:hint="eastAsia" w:ascii="仿宋_GB2312" w:hAnsi="仿宋_GB2312" w:eastAsia="仿宋_GB2312" w:cs="仿宋_GB2312"/>
          <w:color w:val="000000"/>
          <w:sz w:val="28"/>
          <w:szCs w:val="28"/>
        </w:rPr>
        <w:t>提交投标文件截止时间</w:t>
      </w:r>
      <w:r>
        <w:rPr>
          <w:rFonts w:hint="eastAsia" w:ascii="仿宋_GB2312" w:hAnsi="仿宋_GB2312" w:eastAsia="仿宋_GB2312" w:cs="仿宋_GB2312"/>
          <w:color w:val="auto"/>
          <w:sz w:val="28"/>
          <w:szCs w:val="28"/>
        </w:rPr>
        <w:t>：</w:t>
      </w:r>
      <w:r>
        <w:rPr>
          <w:rFonts w:ascii="仿宋_GB2312" w:hAnsi="仿宋_GB2312" w:eastAsia="仿宋_GB2312" w:cs="仿宋_GB2312"/>
          <w:bCs/>
          <w:color w:val="auto"/>
          <w:sz w:val="28"/>
          <w:szCs w:val="28"/>
        </w:rPr>
        <w:t>2026年</w:t>
      </w:r>
      <w:r>
        <w:rPr>
          <w:rFonts w:hint="eastAsia" w:ascii="仿宋_GB2312" w:hAnsi="仿宋_GB2312" w:eastAsia="仿宋_GB2312" w:cs="仿宋_GB2312"/>
          <w:bCs/>
          <w:color w:val="auto"/>
          <w:sz w:val="28"/>
          <w:szCs w:val="28"/>
          <w:lang w:val="en-US" w:eastAsia="zh-CN"/>
        </w:rPr>
        <w:t>XX</w:t>
      </w:r>
      <w:r>
        <w:rPr>
          <w:rFonts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XX</w:t>
      </w:r>
      <w:r>
        <w:rPr>
          <w:rFonts w:ascii="仿宋_GB2312" w:hAnsi="仿宋_GB2312" w:eastAsia="仿宋_GB2312" w:cs="仿宋_GB2312"/>
          <w:bCs/>
          <w:color w:val="auto"/>
          <w:sz w:val="28"/>
          <w:szCs w:val="28"/>
        </w:rPr>
        <w:t>日 09:20</w:t>
      </w:r>
      <w:r>
        <w:rPr>
          <w:rFonts w:hint="eastAsia" w:ascii="仿宋_GB2312" w:eastAsia="仿宋_GB2312"/>
          <w:color w:val="auto"/>
          <w:sz w:val="28"/>
          <w:szCs w:val="28"/>
        </w:rPr>
        <w:t>（北京时间）</w:t>
      </w:r>
    </w:p>
    <w:p w14:paraId="0044BB57">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67D3AFFA">
      <w:pPr>
        <w:spacing w:line="480" w:lineRule="exact"/>
        <w:ind w:right="-21" w:rightChars="-1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rPr>
        <w:t> 开标时</w:t>
      </w:r>
      <w:r>
        <w:rPr>
          <w:rFonts w:hint="eastAsia" w:ascii="仿宋_GB2312" w:hAnsi="仿宋_GB2312" w:eastAsia="仿宋_GB2312" w:cs="仿宋_GB2312"/>
          <w:color w:val="auto"/>
          <w:sz w:val="28"/>
          <w:szCs w:val="28"/>
        </w:rPr>
        <w:t>间：</w:t>
      </w:r>
      <w:r>
        <w:rPr>
          <w:rFonts w:ascii="仿宋_GB2312" w:eastAsia="仿宋_GB2312"/>
          <w:bCs/>
          <w:color w:val="auto"/>
          <w:sz w:val="28"/>
          <w:szCs w:val="28"/>
        </w:rPr>
        <w:t>2026年</w:t>
      </w:r>
      <w:r>
        <w:rPr>
          <w:rFonts w:hint="eastAsia" w:ascii="仿宋_GB2312" w:eastAsia="仿宋_GB2312"/>
          <w:bCs/>
          <w:color w:val="auto"/>
          <w:sz w:val="28"/>
          <w:szCs w:val="28"/>
          <w:lang w:val="en-US" w:eastAsia="zh-CN"/>
        </w:rPr>
        <w:t>XX</w:t>
      </w:r>
      <w:r>
        <w:rPr>
          <w:rFonts w:ascii="仿宋_GB2312" w:eastAsia="仿宋_GB2312"/>
          <w:bCs/>
          <w:color w:val="auto"/>
          <w:sz w:val="28"/>
          <w:szCs w:val="28"/>
        </w:rPr>
        <w:t>月</w:t>
      </w:r>
      <w:r>
        <w:rPr>
          <w:rFonts w:hint="eastAsia" w:ascii="仿宋_GB2312" w:eastAsia="仿宋_GB2312"/>
          <w:bCs/>
          <w:color w:val="auto"/>
          <w:sz w:val="28"/>
          <w:szCs w:val="28"/>
          <w:lang w:val="en-US" w:eastAsia="zh-CN"/>
        </w:rPr>
        <w:t>XX</w:t>
      </w:r>
      <w:r>
        <w:rPr>
          <w:rFonts w:ascii="仿宋_GB2312" w:eastAsia="仿宋_GB2312"/>
          <w:bCs/>
          <w:color w:val="auto"/>
          <w:sz w:val="28"/>
          <w:szCs w:val="28"/>
        </w:rPr>
        <w:t>日 09:20</w:t>
      </w:r>
    </w:p>
    <w:p w14:paraId="3F12EC94">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540ABB10">
      <w:pPr>
        <w:pStyle w:val="4"/>
        <w:spacing w:line="400" w:lineRule="exact"/>
        <w:ind w:right="-21" w:rightChars="-10" w:firstLine="562" w:firstLineChars="200"/>
        <w:jc w:val="both"/>
        <w:rPr>
          <w:rFonts w:hint="eastAsia" w:ascii="黑体" w:hAnsi="黑体" w:eastAsia="黑体" w:cs="黑体"/>
          <w:bCs/>
          <w:sz w:val="28"/>
          <w:szCs w:val="28"/>
        </w:rPr>
      </w:pPr>
      <w:bookmarkStart w:id="16" w:name="_Toc28359084"/>
      <w:bookmarkStart w:id="17" w:name="_Toc35393625"/>
      <w:bookmarkStart w:id="18" w:name="_Toc28359007"/>
      <w:bookmarkStart w:id="19" w:name="_Toc35393794"/>
      <w:r>
        <w:rPr>
          <w:rFonts w:hint="eastAsia" w:ascii="黑体" w:hAnsi="黑体" w:eastAsia="黑体" w:cs="黑体"/>
          <w:bCs/>
          <w:sz w:val="28"/>
          <w:szCs w:val="28"/>
        </w:rPr>
        <w:t>五、公告期限</w:t>
      </w:r>
      <w:bookmarkEnd w:id="16"/>
      <w:bookmarkEnd w:id="17"/>
      <w:bookmarkEnd w:id="18"/>
      <w:bookmarkEnd w:id="19"/>
    </w:p>
    <w:p w14:paraId="3AB731B9">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20FB690A">
      <w:pPr>
        <w:pStyle w:val="4"/>
        <w:spacing w:line="400" w:lineRule="exact"/>
        <w:ind w:right="-21" w:rightChars="-10" w:firstLine="562" w:firstLineChars="200"/>
        <w:jc w:val="both"/>
        <w:rPr>
          <w:rFonts w:hint="eastAsia" w:ascii="仿宋_GB2312" w:hAnsi="仿宋_GB2312" w:eastAsia="仿宋_GB2312" w:cs="仿宋_GB2312"/>
          <w:bCs/>
          <w:sz w:val="28"/>
          <w:szCs w:val="28"/>
        </w:rPr>
      </w:pPr>
      <w:bookmarkStart w:id="20" w:name="_Toc35393795"/>
      <w:bookmarkStart w:id="21" w:name="_Toc35393626"/>
      <w:r>
        <w:rPr>
          <w:rFonts w:hint="eastAsia" w:ascii="黑体" w:hAnsi="黑体" w:eastAsia="黑体" w:cs="黑体"/>
          <w:bCs/>
          <w:sz w:val="28"/>
          <w:szCs w:val="28"/>
        </w:rPr>
        <w:t>六、其他补充事宜</w:t>
      </w:r>
      <w:bookmarkEnd w:id="20"/>
      <w:bookmarkEnd w:id="21"/>
    </w:p>
    <w:p w14:paraId="2AD84B71">
      <w:pPr>
        <w:pStyle w:val="74"/>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（二）投标保证金：</w:t>
      </w:r>
      <w:r>
        <w:rPr>
          <w:rFonts w:hint="eastAsia" w:ascii="仿宋_GB2312" w:hAnsi="仿宋_GB2312" w:eastAsia="仿宋_GB2312" w:cs="仿宋_GB2312"/>
          <w:sz w:val="28"/>
          <w:szCs w:val="28"/>
        </w:rPr>
        <w:t>本项目无需提交投标保证金。</w:t>
      </w:r>
    </w:p>
    <w:p w14:paraId="46D30498">
      <w:pPr>
        <w:pStyle w:val="74"/>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（三）发布媒体：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28640D31">
      <w:pPr>
        <w:pStyle w:val="74"/>
        <w:spacing w:line="420" w:lineRule="exact"/>
        <w:ind w:firstLine="560"/>
        <w:rPr>
          <w:rFonts w:hint="eastAsia" w:ascii="仿宋_GB2312" w:hAnsi="仿宋_GB2312" w:eastAsia="仿宋_GB2312" w:cs="仿宋_GB2312"/>
          <w:sz w:val="28"/>
          <w:szCs w:val="28"/>
        </w:rPr>
      </w:pPr>
      <w:bookmarkStart w:id="22" w:name="_Hlk93681467"/>
      <w:r>
        <w:rPr>
          <w:rFonts w:hint="eastAsia" w:ascii="仿宋_GB2312" w:hAnsi="仿宋_GB2312" w:eastAsia="仿宋_GB2312" w:cs="仿宋_GB2312"/>
          <w:sz w:val="28"/>
          <w:szCs w:val="28"/>
        </w:rPr>
        <w:t>（四）</w:t>
      </w:r>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2"/>
    <w:p w14:paraId="0E264BA8">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（五）对在“信用中国”网站(www.creditchina.gov.cn)、中国政府采购网(www.ccgp.gov.cn)等渠道列入失信被执行人、重大税收违法案件当事人名单、政府采购严重违法失信行为记录名单的投标人，不得参与政府采购活动。</w:t>
      </w:r>
    </w:p>
    <w:p w14:paraId="6E3132FC">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3644BA22">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14:paraId="05A5779B">
      <w:pPr>
        <w:pStyle w:val="74"/>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37EA3333">
      <w:pPr>
        <w:pStyle w:val="74"/>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57FD767E">
      <w:pPr>
        <w:pStyle w:val="74"/>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31B79BB6">
      <w:pPr>
        <w:pStyle w:val="74"/>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6BDD6A15">
      <w:pPr>
        <w:pStyle w:val="74"/>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48C448D2">
      <w:pPr>
        <w:pStyle w:val="74"/>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283BA715">
      <w:pPr>
        <w:pStyle w:val="74"/>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1385A96C">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09C15114">
      <w:pPr>
        <w:pStyle w:val="74"/>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4B3A60E3">
      <w:pPr>
        <w:pStyle w:val="74"/>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429190E7">
      <w:pPr>
        <w:pStyle w:val="4"/>
        <w:spacing w:line="400" w:lineRule="exact"/>
        <w:ind w:right="-21" w:rightChars="-10" w:firstLine="562" w:firstLineChars="200"/>
        <w:jc w:val="both"/>
        <w:rPr>
          <w:rFonts w:hint="eastAsia" w:ascii="黑体" w:hAnsi="黑体" w:eastAsia="黑体" w:cs="黑体"/>
          <w:b w:val="0"/>
          <w:sz w:val="28"/>
          <w:szCs w:val="28"/>
        </w:rPr>
      </w:pPr>
      <w:bookmarkStart w:id="23" w:name="_Toc35393627"/>
      <w:bookmarkStart w:id="24" w:name="_Toc28359085"/>
      <w:bookmarkStart w:id="25" w:name="_Toc28359008"/>
      <w:bookmarkStart w:id="26" w:name="_Toc35393796"/>
      <w:bookmarkStart w:id="27" w:name="_Hlk50569036"/>
      <w:r>
        <w:rPr>
          <w:rFonts w:hint="eastAsia" w:ascii="黑体" w:hAnsi="黑体" w:eastAsia="黑体" w:cs="黑体"/>
          <w:bCs/>
          <w:sz w:val="28"/>
          <w:szCs w:val="28"/>
        </w:rPr>
        <w:t>七、对本次招标提出询问，请按以下方式联系</w:t>
      </w:r>
      <w:bookmarkEnd w:id="23"/>
      <w:bookmarkEnd w:id="24"/>
      <w:bookmarkEnd w:id="25"/>
      <w:bookmarkEnd w:id="26"/>
    </w:p>
    <w:p w14:paraId="6570D77D">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3507D3FE">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柳州铁道职业技术学院</w:t>
      </w:r>
    </w:p>
    <w:p w14:paraId="085C7B3D">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广西柳州市鱼峰区文苑路2号</w:t>
      </w:r>
    </w:p>
    <w:p w14:paraId="5EF07CF8">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陈老师</w:t>
      </w:r>
    </w:p>
    <w:p w14:paraId="4AF71D92">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0772-3698370</w:t>
      </w:r>
    </w:p>
    <w:p w14:paraId="05363DF6">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0CF3CAA1">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7FB1482B">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4F2A96FA">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梁紫燕</w:t>
      </w:r>
    </w:p>
    <w:p w14:paraId="2FEECA51">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0772-2992003</w:t>
      </w:r>
      <w:bookmarkEnd w:id="27"/>
    </w:p>
    <w:p w14:paraId="1F77949E">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0FD72F81">
      <w:pPr>
        <w:pStyle w:val="3"/>
        <w:spacing w:line="276" w:lineRule="auto"/>
        <w:jc w:val="center"/>
        <w:rPr>
          <w:rFonts w:hint="eastAsia" w:ascii="宋体" w:hAnsi="宋体"/>
          <w:sz w:val="32"/>
          <w:szCs w:val="32"/>
        </w:rPr>
      </w:pPr>
      <w:bookmarkStart w:id="28" w:name="_Toc10297"/>
      <w:bookmarkStart w:id="29" w:name="_Toc20102"/>
      <w:bookmarkStart w:id="30" w:name="_Toc18132"/>
      <w:bookmarkStart w:id="31" w:name="_Toc13541"/>
      <w:bookmarkStart w:id="32" w:name="_Toc5237"/>
      <w:bookmarkStart w:id="33" w:name="_Toc9567"/>
      <w:r>
        <w:rPr>
          <w:rFonts w:hint="eastAsia" w:ascii="宋体" w:hAnsi="宋体"/>
          <w:sz w:val="32"/>
          <w:szCs w:val="32"/>
        </w:rPr>
        <w:t>第二章 采购需求</w:t>
      </w:r>
      <w:bookmarkEnd w:id="28"/>
      <w:bookmarkEnd w:id="29"/>
      <w:bookmarkEnd w:id="30"/>
      <w:bookmarkEnd w:id="31"/>
      <w:bookmarkEnd w:id="32"/>
      <w:bookmarkEnd w:id="33"/>
    </w:p>
    <w:p w14:paraId="32933568">
      <w:pPr>
        <w:spacing w:line="276" w:lineRule="auto"/>
        <w:ind w:right="-330" w:rightChars="-157"/>
        <w:rPr>
          <w:rFonts w:ascii="仿宋_GB2312" w:eastAsia="仿宋_GB2312"/>
          <w:b/>
          <w:bCs/>
          <w:sz w:val="24"/>
        </w:rPr>
      </w:pPr>
      <w:r>
        <w:rPr>
          <w:rFonts w:hint="eastAsia" w:ascii="仿宋_GB2312" w:eastAsia="仿宋_GB2312"/>
          <w:b/>
          <w:bCs/>
          <w:sz w:val="24"/>
        </w:rPr>
        <w:t>说明：</w:t>
      </w:r>
    </w:p>
    <w:p w14:paraId="202BA6EB">
      <w:pPr>
        <w:spacing w:line="380" w:lineRule="exact"/>
        <w:ind w:right="-330" w:rightChars="-157" w:firstLine="482" w:firstLineChars="200"/>
        <w:rPr>
          <w:rFonts w:ascii="仿宋_GB2312" w:eastAsia="仿宋_GB2312"/>
          <w:b/>
          <w:bCs/>
          <w:color w:val="000000"/>
          <w:sz w:val="24"/>
        </w:rPr>
      </w:pPr>
      <w:bookmarkStart w:id="34"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14:paraId="45AF4A3B">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14:paraId="3D729DF7">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采购需求”，评审时投标人的响应内容发生负偏离一项以上的，视为投标无效。没有标记“★”符号的技术参数要求，评审时</w:t>
      </w:r>
      <w:r>
        <w:rPr>
          <w:rFonts w:hint="eastAsia" w:ascii="仿宋_GB2312" w:eastAsia="仿宋_GB2312"/>
          <w:b/>
          <w:bCs/>
          <w:color w:val="000000"/>
          <w:sz w:val="24"/>
          <w:lang w:eastAsia="zh-CN"/>
        </w:rPr>
        <w:t>，分标</w:t>
      </w:r>
      <w:r>
        <w:rPr>
          <w:rFonts w:hint="eastAsia" w:ascii="仿宋_GB2312" w:eastAsia="仿宋_GB2312"/>
          <w:b/>
          <w:bCs/>
          <w:color w:val="000000"/>
          <w:sz w:val="24"/>
          <w:lang w:val="en-US" w:eastAsia="zh-CN"/>
        </w:rPr>
        <w:t>1</w:t>
      </w:r>
      <w:r>
        <w:rPr>
          <w:rFonts w:ascii="仿宋_GB2312" w:eastAsia="仿宋_GB2312"/>
          <w:b/>
          <w:bCs/>
          <w:color w:val="000000"/>
          <w:sz w:val="24"/>
        </w:rPr>
        <w:t>投标人的响应内容发生负偏离三项以上的，视为投标无效</w:t>
      </w:r>
      <w:r>
        <w:rPr>
          <w:rFonts w:hint="eastAsia" w:ascii="仿宋_GB2312" w:eastAsia="仿宋_GB2312"/>
          <w:b/>
          <w:bCs/>
          <w:color w:val="000000"/>
          <w:sz w:val="24"/>
          <w:lang w:eastAsia="zh-CN"/>
        </w:rPr>
        <w:t>；分标</w:t>
      </w:r>
      <w:r>
        <w:rPr>
          <w:rFonts w:hint="eastAsia" w:ascii="仿宋_GB2312" w:eastAsia="仿宋_GB2312"/>
          <w:b/>
          <w:bCs/>
          <w:color w:val="000000"/>
          <w:sz w:val="24"/>
          <w:lang w:val="en-US" w:eastAsia="zh-CN"/>
        </w:rPr>
        <w:t>2</w:t>
      </w:r>
      <w:r>
        <w:rPr>
          <w:rFonts w:ascii="仿宋_GB2312" w:eastAsia="仿宋_GB2312"/>
          <w:b/>
          <w:bCs/>
          <w:color w:val="000000"/>
          <w:sz w:val="24"/>
        </w:rPr>
        <w:t>投标人的响应内容发生负偏离三项以上的，视为投标无效。关于“项数”的规定，凡标有最低一级序号的指标项即为一项技术条款，无论是否隶属于上一级编号（有特别说明的除外）。</w:t>
      </w:r>
    </w:p>
    <w:p w14:paraId="00175AE4">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w:t>
      </w:r>
      <w:r>
        <w:rPr>
          <w:rFonts w:hint="eastAsia" w:ascii="仿宋_GB2312" w:eastAsia="仿宋_GB2312"/>
          <w:b/>
          <w:bCs/>
          <w:color w:val="000000"/>
          <w:sz w:val="24"/>
          <w:lang w:eastAsia="zh-CN"/>
        </w:rPr>
        <w:t>评标委员会</w:t>
      </w:r>
      <w:r>
        <w:rPr>
          <w:rFonts w:hint="eastAsia" w:ascii="仿宋_GB2312" w:eastAsia="仿宋_GB2312"/>
          <w:b/>
          <w:bCs/>
          <w:color w:val="000000"/>
          <w:sz w:val="24"/>
        </w:rPr>
        <w:t>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1B068EF5">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5A7145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14:paraId="55C40BB8">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14:paraId="5D0281EF">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443FA3D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HYPERLINK "http://gks.mof.gov.cn/zhengfucaigouguanli/201904/P020190402638613799126.pdf"</w:instrText>
      </w:r>
      <w:r>
        <w:fldChar w:fldCharType="separate"/>
      </w:r>
      <w:r>
        <w:rPr>
          <w:rFonts w:hint="eastAsia" w:ascii="仿宋_GB2312" w:eastAsia="仿宋_GB2312"/>
          <w:b/>
          <w:bCs/>
          <w:color w:val="000000"/>
          <w:sz w:val="24"/>
        </w:rPr>
        <w:t>节能产品政府采购品目清单</w:t>
      </w:r>
      <w:r>
        <w:rPr>
          <w:rFonts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587D25CD">
      <w:pPr>
        <w:spacing w:line="380" w:lineRule="exact"/>
        <w:ind w:right="-330" w:rightChars="-157" w:firstLine="482" w:firstLineChars="200"/>
        <w:rPr>
          <w:rFonts w:hint="eastAsia"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p w14:paraId="06BC8B13">
      <w:pPr>
        <w:spacing w:line="380" w:lineRule="exact"/>
        <w:ind w:right="-330" w:rightChars="-157"/>
        <w:rPr>
          <w:rFonts w:hint="eastAsia" w:ascii="仿宋_GB2312" w:eastAsia="仿宋_GB2312"/>
          <w:b/>
          <w:bCs/>
          <w:color w:val="000000"/>
          <w:sz w:val="24"/>
          <w:lang w:val="en-US" w:eastAsia="zh-CN"/>
        </w:rPr>
      </w:pPr>
      <w:r>
        <w:rPr>
          <w:rFonts w:hint="eastAsia" w:ascii="仿宋_GB2312" w:eastAsia="仿宋_GB2312"/>
          <w:b/>
          <w:bCs/>
          <w:color w:val="000000"/>
          <w:sz w:val="24"/>
          <w:lang w:eastAsia="zh-CN"/>
        </w:rPr>
        <w:t>分标</w:t>
      </w:r>
      <w:r>
        <w:rPr>
          <w:rFonts w:hint="eastAsia" w:ascii="仿宋_GB2312" w:eastAsia="仿宋_GB2312"/>
          <w:b/>
          <w:bCs/>
          <w:color w:val="000000"/>
          <w:sz w:val="24"/>
          <w:lang w:val="en-US" w:eastAsia="zh-CN"/>
        </w:rPr>
        <w:t>1：</w:t>
      </w:r>
    </w:p>
    <w:tbl>
      <w:tblPr>
        <w:tblStyle w:val="884"/>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195"/>
        <w:gridCol w:w="6411"/>
        <w:gridCol w:w="967"/>
      </w:tblGrid>
      <w:tr w14:paraId="2C58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9164" w:type="dxa"/>
            <w:gridSpan w:val="4"/>
            <w:vAlign w:val="center"/>
          </w:tcPr>
          <w:p w14:paraId="2E98D0CD">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sz w:val="24"/>
              </w:rPr>
              <w:t>一、项目技术规格参数及要求</w:t>
            </w:r>
          </w:p>
        </w:tc>
      </w:tr>
      <w:tr w14:paraId="6EC7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58C92130">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195" w:type="dxa"/>
            <w:vAlign w:val="center"/>
          </w:tcPr>
          <w:p w14:paraId="7E8854BF">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标的名称</w:t>
            </w:r>
          </w:p>
        </w:tc>
        <w:tc>
          <w:tcPr>
            <w:tcW w:w="6411" w:type="dxa"/>
            <w:vAlign w:val="center"/>
          </w:tcPr>
          <w:p w14:paraId="4E73DD3A">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技术参数</w:t>
            </w:r>
          </w:p>
        </w:tc>
        <w:tc>
          <w:tcPr>
            <w:tcW w:w="967" w:type="dxa"/>
            <w:vAlign w:val="center"/>
          </w:tcPr>
          <w:p w14:paraId="6A42C196">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数量及单位</w:t>
            </w:r>
          </w:p>
        </w:tc>
      </w:tr>
      <w:tr w14:paraId="5BB6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0157D887">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sz w:val="24"/>
              </w:rPr>
              <w:t>1</w:t>
            </w:r>
          </w:p>
        </w:tc>
        <w:tc>
          <w:tcPr>
            <w:tcW w:w="1195" w:type="dxa"/>
            <w:shd w:val="clear" w:color="auto" w:fill="auto"/>
            <w:vAlign w:val="center"/>
          </w:tcPr>
          <w:p w14:paraId="6CC846CC">
            <w:pPr>
              <w:pStyle w:val="886"/>
              <w:widowControl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2"/>
                <w:sz w:val="24"/>
                <w:szCs w:val="24"/>
              </w:rPr>
              <w:t>X光安检机</w:t>
            </w:r>
          </w:p>
        </w:tc>
        <w:tc>
          <w:tcPr>
            <w:tcW w:w="6411" w:type="dxa"/>
            <w:shd w:val="clear" w:color="auto" w:fill="auto"/>
            <w:vAlign w:val="center"/>
          </w:tcPr>
          <w:p w14:paraId="5C330D3A">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1、节能设计：本安检机可以自动感应物体，有行李放上机器启动运行，无行李，机器静止；</w:t>
            </w:r>
          </w:p>
          <w:p w14:paraId="0E611454">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2、一键关机控制：关机时只需旋转一下钥匙，设备自动安全关机，减少设备故障；</w:t>
            </w:r>
          </w:p>
          <w:p w14:paraId="563560D7">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3、环保设计：铅帘外加保护膜，防止客人手接触铅，避免铅污染；</w:t>
            </w:r>
          </w:p>
          <w:p w14:paraId="64FCAB35">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4、动态画面切换：画面在静止的时候可以切换，在动态的时候也可以自如切换；</w:t>
            </w:r>
          </w:p>
          <w:p w14:paraId="0CEA1624">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5、基本参数指标：</w:t>
            </w:r>
          </w:p>
          <w:p w14:paraId="5485DD14">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（1）通道尺寸：1000（宽）mm×1000（高）mm （±5mm）；</w:t>
            </w:r>
          </w:p>
          <w:p w14:paraId="62332E02">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（2）传送带速度：</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sz w:val="24"/>
              </w:rPr>
              <w:t>0.22m/s；</w:t>
            </w:r>
          </w:p>
          <w:p w14:paraId="3529FF07">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（3）传送带额定负荷：</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sz w:val="24"/>
              </w:rPr>
              <w:t>200kg；</w:t>
            </w:r>
          </w:p>
          <w:p w14:paraId="328F50CD">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（4）穿透力：</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sz w:val="24"/>
              </w:rPr>
              <w:t>25mm钢板；</w:t>
            </w:r>
          </w:p>
          <w:p w14:paraId="5FF4CFF7">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（5）空间分辨力：水平：直径</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sz w:val="24"/>
              </w:rPr>
              <w:t>1.0mm；垂直：直径</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sz w:val="24"/>
              </w:rPr>
              <w:t>1.0mm；</w:t>
            </w:r>
          </w:p>
          <w:p w14:paraId="16EAC08F">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（6）胶卷安全性：符合GB/T 7430-2012《</w:t>
            </w:r>
            <w:r>
              <w:rPr>
                <w:rFonts w:hint="eastAsia" w:ascii="仿宋_GB2312" w:hAnsi="仿宋_GB2312" w:eastAsia="仿宋_GB2312" w:cs="仿宋_GB2312"/>
                <w:sz w:val="24"/>
                <w:szCs w:val="24"/>
              </w:rPr>
              <w:t>影像材料 摄影胶片 安全胶片规范</w:t>
            </w:r>
            <w:r>
              <w:rPr>
                <w:rFonts w:hint="eastAsia" w:ascii="仿宋_GB2312" w:hAnsi="仿宋_GB2312" w:eastAsia="仿宋_GB2312" w:cs="仿宋_GB2312"/>
                <w:color w:val="000000"/>
                <w:sz w:val="24"/>
              </w:rPr>
              <w:t>》；</w:t>
            </w:r>
          </w:p>
          <w:p w14:paraId="2DB20F8C">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（7）X射线发生器：</w:t>
            </w:r>
          </w:p>
          <w:p w14:paraId="6B84A474">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①管电流：0.4-1.2mA；</w:t>
            </w:r>
          </w:p>
          <w:p w14:paraId="00E57A0C">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②管电压：100--160KV；射线束发散角：60°；冷却／工作周期：密封式油冷／100％；</w:t>
            </w:r>
          </w:p>
          <w:p w14:paraId="59E2432A">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（8）图像处理系统：X射线传感器；L形光电二极管阵列探测器(多能量)，12bit深度显示器；高分辨</w:t>
            </w:r>
            <w:r>
              <w:rPr>
                <w:rFonts w:hint="eastAsia" w:ascii="仿宋_GB2312" w:hAnsi="仿宋_GB2312" w:eastAsia="仿宋_GB2312" w:cs="仿宋_GB2312"/>
                <w:sz w:val="24"/>
              </w:rPr>
              <w:t>率19英寸液晶显示器彩色图像显示；根据物质材质，24位真彩色显示边缘增强；物体轮廓边缘更加清晰超级图像增强；图像细节更</w:t>
            </w:r>
            <w:r>
              <w:rPr>
                <w:rFonts w:hint="eastAsia" w:ascii="仿宋_GB2312" w:hAnsi="仿宋_GB2312" w:eastAsia="仿宋_GB2312" w:cs="仿宋_GB2312"/>
                <w:color w:val="000000"/>
                <w:sz w:val="24"/>
              </w:rPr>
              <w:t>加清晰高穿透显示；提高图像中亮区的对比度，使易穿透区更清晰低穿透显示；提高图像中暗区的对比度，使难穿透区更清晰放大镜；局部放大功能，实时动态放大增亮/减暗；增加图像的亮度/减暗图像的亮度图像回拉/前拉；显示前20幅图像，并对图像可进行任何图像处理图像复原；图像显示恢复到初始状态图像存储；实时保存任意幅图像，并可进行任意图像处理，连续工作保存；</w:t>
            </w:r>
          </w:p>
          <w:p w14:paraId="311C21B5">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（9）图像处理系统：多能量彩色；有机物显示为橙色，无机物显示为蓝色，混合物显示为绿色，不可穿透物为黑色；</w:t>
            </w:r>
          </w:p>
          <w:p w14:paraId="01CFDB2C">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（10）使用环境：</w:t>
            </w:r>
          </w:p>
          <w:p w14:paraId="4AF5C5E2">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①工作温度／湿度：0℃～45℃／20%～95%(不冷凝)；</w:t>
            </w:r>
          </w:p>
          <w:p w14:paraId="55837886">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②储存温度／湿度：-20℃～60℃／20%～95%(不冷凝)；</w:t>
            </w:r>
          </w:p>
          <w:p w14:paraId="2F389DC7">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③工作电压：220VAC(±10%)、50±3HZ；功率损耗：</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sz w:val="24"/>
              </w:rPr>
              <w:t>0.8KW；</w:t>
            </w:r>
          </w:p>
          <w:p w14:paraId="4FD7FDF0">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④噪声级：＜60dB(A)，1m处。</w:t>
            </w:r>
          </w:p>
        </w:tc>
        <w:tc>
          <w:tcPr>
            <w:tcW w:w="967" w:type="dxa"/>
            <w:vAlign w:val="center"/>
          </w:tcPr>
          <w:p w14:paraId="7B1DEC0C">
            <w:pPr>
              <w:widowControl/>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2套</w:t>
            </w:r>
          </w:p>
        </w:tc>
      </w:tr>
      <w:tr w14:paraId="0874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54FCD217">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w:t>
            </w:r>
          </w:p>
        </w:tc>
        <w:tc>
          <w:tcPr>
            <w:tcW w:w="1195" w:type="dxa"/>
            <w:shd w:val="clear" w:color="auto" w:fill="auto"/>
            <w:vAlign w:val="center"/>
          </w:tcPr>
          <w:p w14:paraId="237A0494">
            <w:pPr>
              <w:pStyle w:val="886"/>
              <w:widowControl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2"/>
                <w:sz w:val="24"/>
                <w:szCs w:val="24"/>
              </w:rPr>
              <w:t>安检门</w:t>
            </w:r>
          </w:p>
        </w:tc>
        <w:tc>
          <w:tcPr>
            <w:tcW w:w="6411" w:type="dxa"/>
            <w:shd w:val="clear" w:color="auto" w:fill="auto"/>
            <w:vAlign w:val="center"/>
          </w:tcPr>
          <w:p w14:paraId="28D92002">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1、外接电源：220V，60Hz；</w:t>
            </w:r>
          </w:p>
          <w:p w14:paraId="24B0165C">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2、功耗：≤35W；</w:t>
            </w:r>
          </w:p>
          <w:p w14:paraId="07203EAA">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3、工作环境：-20℃─45℃；</w:t>
            </w:r>
          </w:p>
          <w:p w14:paraId="750777CD">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4、工作频率：根据安装环境自行调节；</w:t>
            </w:r>
          </w:p>
          <w:p w14:paraId="44CBD39C">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val="en-US" w:eastAsia="zh-CN" w:bidi="ar"/>
              </w:rPr>
              <w:t>5.</w:t>
            </w:r>
            <w:r>
              <w:rPr>
                <w:rFonts w:hint="eastAsia" w:ascii="仿宋_GB2312" w:hAnsi="仿宋_GB2312" w:eastAsia="仿宋_GB2312" w:cs="仿宋_GB2312"/>
                <w:color w:val="000000"/>
                <w:kern w:val="0"/>
                <w:sz w:val="24"/>
                <w:lang w:bidi="ar"/>
              </w:rPr>
              <w:t>外形尺寸不小于(mm)：2220(高)×800(宽)×550(深)；</w:t>
            </w:r>
          </w:p>
          <w:p w14:paraId="6963802B">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val="en-US" w:eastAsia="zh-CN" w:bidi="ar"/>
              </w:rPr>
              <w:t>6</w:t>
            </w:r>
            <w:r>
              <w:rPr>
                <w:rFonts w:hint="eastAsia" w:ascii="仿宋_GB2312" w:hAnsi="仿宋_GB2312" w:eastAsia="仿宋_GB2312" w:cs="仿宋_GB2312"/>
                <w:color w:val="000000"/>
                <w:kern w:val="0"/>
                <w:sz w:val="24"/>
                <w:lang w:bidi="ar"/>
              </w:rPr>
              <w:t>、通道尺寸不小于(mm)：2000(高)×700(宽)×500(深)；</w:t>
            </w:r>
          </w:p>
          <w:p w14:paraId="0B3938D7">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val="en-US" w:eastAsia="zh-CN" w:bidi="ar"/>
              </w:rPr>
              <w:t>7</w:t>
            </w:r>
            <w:r>
              <w:rPr>
                <w:rFonts w:hint="eastAsia" w:ascii="仿宋_GB2312" w:hAnsi="仿宋_GB2312" w:eastAsia="仿宋_GB2312" w:cs="仿宋_GB2312"/>
                <w:color w:val="000000"/>
                <w:kern w:val="0"/>
                <w:sz w:val="24"/>
                <w:lang w:bidi="ar"/>
              </w:rPr>
              <w:t>、报警方式：声光报警；</w:t>
            </w:r>
          </w:p>
          <w:p w14:paraId="24906DA9">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val="en-US" w:eastAsia="zh-CN" w:bidi="ar"/>
              </w:rPr>
              <w:t>8</w:t>
            </w:r>
            <w:r>
              <w:rPr>
                <w:rFonts w:hint="eastAsia" w:ascii="仿宋_GB2312" w:hAnsi="仿宋_GB2312" w:eastAsia="仿宋_GB2312" w:cs="仿宋_GB2312"/>
                <w:color w:val="000000"/>
                <w:kern w:val="0"/>
                <w:sz w:val="24"/>
                <w:lang w:bidi="ar"/>
              </w:rPr>
              <w:t>、产品特点：</w:t>
            </w:r>
          </w:p>
          <w:p w14:paraId="52F239D1">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（1）6防区探测，如身上有金属、违禁品，就会在相应的区位报警和定位；</w:t>
            </w:r>
          </w:p>
          <w:p w14:paraId="6E872A91">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（2）红外感应人数检验，自动统计通过人数和报警次数；</w:t>
            </w:r>
          </w:p>
          <w:p w14:paraId="49F0B10A">
            <w:pPr>
              <w:spacing w:line="400" w:lineRule="exact"/>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（3）门板采用PVC材料，耐火耐腐蚀。</w:t>
            </w:r>
          </w:p>
        </w:tc>
        <w:tc>
          <w:tcPr>
            <w:tcW w:w="967" w:type="dxa"/>
            <w:vAlign w:val="center"/>
          </w:tcPr>
          <w:p w14:paraId="767BFFDB">
            <w:pPr>
              <w:widowControl/>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2套</w:t>
            </w:r>
          </w:p>
        </w:tc>
      </w:tr>
      <w:tr w14:paraId="0C3C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684EDD00">
            <w:pPr>
              <w:widowControl/>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1195" w:type="dxa"/>
            <w:shd w:val="clear" w:color="auto" w:fill="auto"/>
            <w:vAlign w:val="center"/>
          </w:tcPr>
          <w:p w14:paraId="5166F1D9">
            <w:pPr>
              <w:pStyle w:val="886"/>
              <w:widowControl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实名制人脸核验闸机</w:t>
            </w:r>
          </w:p>
        </w:tc>
        <w:tc>
          <w:tcPr>
            <w:tcW w:w="6411" w:type="dxa"/>
            <w:shd w:val="clear" w:color="auto" w:fill="auto"/>
            <w:vAlign w:val="center"/>
          </w:tcPr>
          <w:p w14:paraId="60F20653">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实名制人脸核验机是基于人工智能的发展与应用，采用人像识别系统来解决现有实名制验证的漏洞，能够提高旅客进站验票的效率和准确率，使旅客乘车验票更加智能、方便、快速。主要组成部件包括:拍打门闸机、工控机、票证识别模块、人脸识别模块等。实名制人脸核验闸机采用2通道。</w:t>
            </w:r>
          </w:p>
          <w:p w14:paraId="47ED38A5">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val="en" w:bidi="ar"/>
              </w:rPr>
              <w:t>1、拍打门参数</w:t>
            </w:r>
          </w:p>
          <w:p w14:paraId="1151D2E0">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整机尺寸: 长*宽*高=1</w:t>
            </w:r>
            <w:r>
              <w:rPr>
                <w:rFonts w:hint="eastAsia" w:ascii="仿宋_GB2312" w:hAnsi="仿宋_GB2312" w:eastAsia="仿宋_GB2312" w:cs="仿宋_GB2312"/>
                <w:color w:val="000000"/>
                <w:kern w:val="0"/>
                <w:sz w:val="24"/>
                <w:lang w:val="en-US" w:eastAsia="zh-CN" w:bidi="ar"/>
              </w:rPr>
              <w:t>50</w:t>
            </w:r>
            <w:r>
              <w:rPr>
                <w:rFonts w:hint="eastAsia" w:ascii="仿宋_GB2312" w:hAnsi="仿宋_GB2312" w:eastAsia="仿宋_GB2312" w:cs="仿宋_GB2312"/>
                <w:color w:val="000000"/>
                <w:kern w:val="0"/>
                <w:sz w:val="24"/>
                <w:lang w:val="en" w:bidi="ar"/>
              </w:rPr>
              <w:t>0*2</w:t>
            </w:r>
            <w:r>
              <w:rPr>
                <w:rFonts w:hint="eastAsia" w:ascii="仿宋_GB2312" w:hAnsi="仿宋_GB2312" w:eastAsia="仿宋_GB2312" w:cs="仿宋_GB2312"/>
                <w:color w:val="000000"/>
                <w:kern w:val="0"/>
                <w:sz w:val="24"/>
                <w:lang w:val="en-US" w:eastAsia="zh-CN" w:bidi="ar"/>
              </w:rPr>
              <w:t>0</w:t>
            </w:r>
            <w:r>
              <w:rPr>
                <w:rFonts w:hint="eastAsia" w:ascii="仿宋_GB2312" w:hAnsi="仿宋_GB2312" w:eastAsia="仿宋_GB2312" w:cs="仿宋_GB2312"/>
                <w:color w:val="000000"/>
                <w:kern w:val="0"/>
                <w:sz w:val="24"/>
                <w:lang w:val="en" w:bidi="ar"/>
              </w:rPr>
              <w:t>0*13</w:t>
            </w:r>
            <w:r>
              <w:rPr>
                <w:rFonts w:hint="eastAsia" w:ascii="仿宋_GB2312" w:hAnsi="仿宋_GB2312" w:eastAsia="仿宋_GB2312" w:cs="仿宋_GB2312"/>
                <w:color w:val="000000"/>
                <w:kern w:val="0"/>
                <w:sz w:val="24"/>
                <w:lang w:val="en-US" w:eastAsia="zh-CN" w:bidi="ar"/>
              </w:rPr>
              <w:t>00</w:t>
            </w:r>
            <w:r>
              <w:rPr>
                <w:rFonts w:hint="eastAsia" w:ascii="仿宋_GB2312" w:hAnsi="仿宋_GB2312" w:eastAsia="仿宋_GB2312" w:cs="仿宋_GB2312"/>
                <w:color w:val="000000"/>
                <w:kern w:val="0"/>
                <w:sz w:val="24"/>
                <w:lang w:val="en" w:bidi="ar"/>
              </w:rPr>
              <w:t>（mm）（±5</w:t>
            </w:r>
            <w:r>
              <w:rPr>
                <w:rFonts w:hint="eastAsia" w:ascii="仿宋_GB2312" w:hAnsi="仿宋_GB2312" w:eastAsia="仿宋_GB2312" w:cs="仿宋_GB2312"/>
                <w:color w:val="000000"/>
                <w:kern w:val="0"/>
                <w:sz w:val="24"/>
                <w:lang w:bidi="ar"/>
              </w:rPr>
              <w:t>mm</w:t>
            </w:r>
            <w:r>
              <w:rPr>
                <w:rFonts w:hint="eastAsia" w:ascii="仿宋_GB2312" w:hAnsi="仿宋_GB2312" w:eastAsia="仿宋_GB2312" w:cs="仿宋_GB2312"/>
                <w:color w:val="000000"/>
                <w:kern w:val="0"/>
                <w:sz w:val="24"/>
                <w:lang w:val="en" w:bidi="ar"/>
              </w:rPr>
              <w:t xml:space="preserve">） </w:t>
            </w:r>
          </w:p>
          <w:p w14:paraId="17C5C8C2">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通道宽度: 650或900mm（</w:t>
            </w:r>
            <w:r>
              <w:rPr>
                <w:rFonts w:hint="eastAsia" w:ascii="仿宋_GB2312" w:hAnsi="仿宋_GB2312" w:eastAsia="仿宋_GB2312" w:cs="仿宋_GB2312"/>
                <w:sz w:val="24"/>
              </w:rPr>
              <w:t>±</w:t>
            </w:r>
            <w:r>
              <w:rPr>
                <w:rFonts w:hint="eastAsia" w:ascii="仿宋_GB2312" w:hAnsi="仿宋_GB2312" w:eastAsia="仿宋_GB2312" w:cs="仿宋_GB2312"/>
                <w:color w:val="000000"/>
                <w:kern w:val="0"/>
                <w:sz w:val="24"/>
                <w:lang w:val="en" w:bidi="ar"/>
              </w:rPr>
              <w:t>5</w:t>
            </w:r>
            <w:r>
              <w:rPr>
                <w:rFonts w:hint="eastAsia" w:ascii="仿宋_GB2312" w:hAnsi="仿宋_GB2312" w:eastAsia="仿宋_GB2312" w:cs="仿宋_GB2312"/>
                <w:color w:val="000000"/>
                <w:kern w:val="0"/>
                <w:sz w:val="24"/>
                <w:lang w:bidi="ar"/>
              </w:rPr>
              <w:t>mm</w:t>
            </w:r>
            <w:r>
              <w:rPr>
                <w:rFonts w:hint="eastAsia" w:ascii="仿宋_GB2312" w:hAnsi="仿宋_GB2312" w:eastAsia="仿宋_GB2312" w:cs="仿宋_GB2312"/>
                <w:color w:val="000000"/>
                <w:kern w:val="0"/>
                <w:sz w:val="24"/>
                <w:lang w:val="en" w:bidi="ar"/>
              </w:rPr>
              <w:t>）两种规格可定制</w:t>
            </w:r>
          </w:p>
          <w:p w14:paraId="19565CF8">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输入电源：AC220V，50Hz，4A</w:t>
            </w:r>
          </w:p>
          <w:p w14:paraId="41B13220">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通行能力: 15—20 人/分钟</w:t>
            </w:r>
          </w:p>
          <w:p w14:paraId="7936269E">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闸门开关速度:≤0.4秒</w:t>
            </w:r>
          </w:p>
          <w:p w14:paraId="024B3403">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功耗：≤400W</w:t>
            </w:r>
          </w:p>
          <w:p w14:paraId="77C2C256">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电机类型：直流无刷伺服电机检测技术:12对红外感应器防尾随、防夹人检测;</w:t>
            </w:r>
          </w:p>
          <w:p w14:paraId="09839898">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外壳材质:</w:t>
            </w:r>
            <w:r>
              <w:rPr>
                <w:rFonts w:hint="eastAsia" w:ascii="仿宋_GB2312" w:hAnsi="仿宋_GB2312" w:eastAsia="仿宋_GB2312" w:cs="仿宋_GB2312"/>
                <w:sz w:val="24"/>
              </w:rPr>
              <w:t>±</w:t>
            </w:r>
            <w:r>
              <w:rPr>
                <w:rFonts w:hint="eastAsia" w:ascii="仿宋_GB2312" w:hAnsi="仿宋_GB2312" w:eastAsia="仿宋_GB2312" w:cs="仿宋_GB2312"/>
                <w:color w:val="000000"/>
                <w:kern w:val="0"/>
                <w:sz w:val="24"/>
                <w:lang w:val="en" w:bidi="ar"/>
              </w:rPr>
              <w:t>1.5mm 不锈钢</w:t>
            </w:r>
          </w:p>
          <w:p w14:paraId="755761CF">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val="en" w:bidi="ar"/>
              </w:rPr>
              <w:t>2、工控机参数</w:t>
            </w:r>
          </w:p>
          <w:p w14:paraId="25EEF675">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工控机配置不低于:i5 6200U;</w:t>
            </w:r>
          </w:p>
          <w:p w14:paraId="311EF8FE">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内存:</w:t>
            </w:r>
            <w:r>
              <w:rPr>
                <w:rFonts w:hint="eastAsia" w:ascii="仿宋_GB2312" w:hAnsi="仿宋_GB2312" w:eastAsia="仿宋_GB2312" w:cs="仿宋_GB2312"/>
                <w:sz w:val="24"/>
              </w:rPr>
              <w:t>≥</w:t>
            </w:r>
            <w:r>
              <w:rPr>
                <w:rFonts w:hint="eastAsia" w:ascii="仿宋_GB2312" w:hAnsi="仿宋_GB2312" w:eastAsia="仿宋_GB2312" w:cs="仿宋_GB2312"/>
                <w:color w:val="000000"/>
                <w:kern w:val="0"/>
                <w:sz w:val="24"/>
                <w:lang w:val="en" w:bidi="ar"/>
              </w:rPr>
              <w:t>4G;</w:t>
            </w:r>
          </w:p>
          <w:p w14:paraId="74207B55">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硬盘:</w:t>
            </w:r>
            <w:r>
              <w:rPr>
                <w:rFonts w:hint="eastAsia" w:ascii="仿宋_GB2312" w:hAnsi="仿宋_GB2312" w:eastAsia="仿宋_GB2312" w:cs="仿宋_GB2312"/>
                <w:sz w:val="24"/>
              </w:rPr>
              <w:t>≥</w:t>
            </w:r>
            <w:r>
              <w:rPr>
                <w:rFonts w:hint="eastAsia" w:ascii="仿宋_GB2312" w:hAnsi="仿宋_GB2312" w:eastAsia="仿宋_GB2312" w:cs="仿宋_GB2312"/>
                <w:color w:val="000000"/>
                <w:kern w:val="0"/>
                <w:sz w:val="24"/>
                <w:lang w:val="en" w:bidi="ar"/>
              </w:rPr>
              <w:t>120G固态硬盘。</w:t>
            </w:r>
          </w:p>
          <w:p w14:paraId="3B9A8047">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val="en" w:bidi="ar"/>
              </w:rPr>
              <w:t>3、票证识别模块参数</w:t>
            </w:r>
          </w:p>
          <w:p w14:paraId="49B711A2">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身份证阅读器:读取购票人或取票人身份证信息。</w:t>
            </w:r>
          </w:p>
          <w:p w14:paraId="58E655B6">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供电电压:5V</w:t>
            </w:r>
          </w:p>
          <w:p w14:paraId="6BBB85D6">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供电方式: USB接口供电;</w:t>
            </w:r>
          </w:p>
          <w:p w14:paraId="2B64413C">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通信方式: USB;</w:t>
            </w:r>
          </w:p>
          <w:p w14:paraId="03EAEA78">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工作湿度:0℃</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val="en" w:bidi="ar"/>
              </w:rPr>
              <w:t>50℃;</w:t>
            </w:r>
          </w:p>
          <w:p w14:paraId="12113E9F">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相对湿度:≤90%;</w:t>
            </w:r>
          </w:p>
          <w:p w14:paraId="22AD7F9E">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天线表面磁场强度(Hmax)：≤7.5A/m(rms)；</w:t>
            </w:r>
          </w:p>
          <w:p w14:paraId="6BBA6F8E">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天线表面法线方向5cm处电磁场强度(Hmin)：≥1.5A/m(rms)；</w:t>
            </w:r>
          </w:p>
          <w:p w14:paraId="11B80009">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平均无故障工作时间(MTBF)：≥5000小时；</w:t>
            </w:r>
          </w:p>
          <w:p w14:paraId="25987B08">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读卡距离: ≤5cm 。</w:t>
            </w:r>
          </w:p>
          <w:p w14:paraId="6BB74CEE">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val="en" w:bidi="ar"/>
              </w:rPr>
              <w:t>4、二维码阅读器:</w:t>
            </w:r>
          </w:p>
          <w:p w14:paraId="5366B1FF">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读取车票二维码信息，故障率极低，采用平台式范围扫描，扫描距离远，准确率高达99.9%。景深(可设置)：对0.33 mm (13 mil) 的条码，缺省默认值为0 mm - 215 mm (0" - 8.5")；扫描宽度：60 mm (2.4") @ 扫描仪窗口; 105 mm (4.1") @ 216 mm (8.5")；扫描速度：每秒1120条扫描线；可读的最小条码：0.132 mm (5.2 mil)；系统接口：PC 键盘口, RS232串口, PC 键盘口,RS232串口,模拟光笔, IBM468x/469x；光源：可视激光二极管激光，波长 650 nm ± 10 nm。</w:t>
            </w:r>
          </w:p>
          <w:p w14:paraId="46558AD4">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val="en" w:bidi="ar"/>
              </w:rPr>
              <w:t>5、人脸识别模块参数</w:t>
            </w:r>
          </w:p>
          <w:p w14:paraId="01FD66E3">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摄像头:</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val="en" w:bidi="ar"/>
              </w:rPr>
              <w:t>200万像素宽动态，可见光+红外双目摄像头；</w:t>
            </w:r>
          </w:p>
          <w:p w14:paraId="1A6F4018">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液晶显示屏:</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val="en-US" w:eastAsia="zh-CN" w:bidi="ar"/>
              </w:rPr>
              <w:t>8.4</w:t>
            </w:r>
            <w:r>
              <w:rPr>
                <w:rFonts w:hint="eastAsia" w:ascii="仿宋_GB2312" w:hAnsi="仿宋_GB2312" w:eastAsia="仿宋_GB2312" w:cs="仿宋_GB2312"/>
                <w:color w:val="000000"/>
                <w:kern w:val="0"/>
                <w:sz w:val="24"/>
                <w:lang w:val="en" w:bidi="ar"/>
              </w:rPr>
              <w:t>寸高清液晶屏:</w:t>
            </w:r>
          </w:p>
          <w:p w14:paraId="41AFD064">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验证模式：1:1</w:t>
            </w:r>
          </w:p>
          <w:p w14:paraId="49C96775">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环境亮度：0—5000Lux；</w:t>
            </w:r>
          </w:p>
          <w:p w14:paraId="05F59D06">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人脸识别距离范围:0.3-1米;</w:t>
            </w:r>
          </w:p>
          <w:p w14:paraId="79D9236B">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人脸识别高度范围:1.4-2米;</w:t>
            </w:r>
          </w:p>
          <w:p w14:paraId="7A084C01">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人脸识别准确率:≥99%;</w:t>
            </w:r>
          </w:p>
          <w:p w14:paraId="173B5A47">
            <w:pPr>
              <w:spacing w:line="400" w:lineRule="exac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电源:</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val="en" w:bidi="ar"/>
              </w:rPr>
              <w:t>12V;</w:t>
            </w:r>
          </w:p>
          <w:p w14:paraId="2246059D">
            <w:pPr>
              <w:spacing w:line="400" w:lineRule="exact"/>
              <w:rPr>
                <w:rFonts w:hint="eastAsia" w:eastAsia="仿宋_GB2312"/>
                <w:sz w:val="24"/>
                <w:lang w:val="en-US" w:eastAsia="zh-CN"/>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6、可以接入本采购需求中的客站旅客服务与生产管控平台-车站作业管控功能模块、车站旅服功能模块、</w:t>
            </w:r>
            <w:r>
              <w:rPr>
                <w:rFonts w:hint="eastAsia" w:ascii="仿宋_GB2312" w:hAnsi="仿宋_GB2312" w:eastAsia="仿宋_GB2312" w:cs="仿宋_GB2312"/>
                <w:color w:val="000000" w:themeColor="text1"/>
                <w:sz w:val="24"/>
                <w14:textFill>
                  <w14:solidFill>
                    <w14:schemeClr w14:val="tx1"/>
                  </w14:solidFill>
                </w14:textFill>
              </w:rPr>
              <w:t>系统管理功能模块</w:t>
            </w:r>
            <w:r>
              <w:rPr>
                <w:rFonts w:hint="eastAsia" w:ascii="仿宋_GB2312" w:hAnsi="仿宋_GB2312" w:eastAsia="仿宋_GB2312" w:cs="仿宋_GB2312"/>
                <w:color w:val="000000" w:themeColor="text1"/>
                <w:sz w:val="24"/>
                <w:lang w:eastAsia="zh-CN"/>
                <w14:textFill>
                  <w14:solidFill>
                    <w14:schemeClr w14:val="tx1"/>
                  </w14:solidFill>
                </w14:textFill>
              </w:rPr>
              <w:t>。</w:t>
            </w:r>
          </w:p>
        </w:tc>
        <w:tc>
          <w:tcPr>
            <w:tcW w:w="967" w:type="dxa"/>
            <w:vAlign w:val="center"/>
          </w:tcPr>
          <w:p w14:paraId="2E061D7F">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2套</w:t>
            </w:r>
          </w:p>
        </w:tc>
      </w:tr>
      <w:tr w14:paraId="7DE6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67E7FE22">
            <w:pPr>
              <w:widowControl/>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1195" w:type="dxa"/>
            <w:shd w:val="clear" w:color="auto" w:fill="auto"/>
            <w:vAlign w:val="center"/>
          </w:tcPr>
          <w:p w14:paraId="70AD1A02">
            <w:pPr>
              <w:pStyle w:val="886"/>
              <w:widowControl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自动检票机</w:t>
            </w:r>
          </w:p>
        </w:tc>
        <w:tc>
          <w:tcPr>
            <w:tcW w:w="6411" w:type="dxa"/>
            <w:shd w:val="clear" w:color="auto" w:fill="auto"/>
            <w:vAlign w:val="center"/>
          </w:tcPr>
          <w:p w14:paraId="5F84B93D">
            <w:pPr>
              <w:spacing w:line="400" w:lineRule="exact"/>
              <w:jc w:val="left"/>
              <w:rPr>
                <w:rFonts w:hint="eastAsia" w:ascii="仿宋_GB2312" w:hAnsi="仿宋_GB2312" w:eastAsia="仿宋_GB2312" w:cs="仿宋_GB2312"/>
                <w:color w:val="000000"/>
                <w:kern w:val="0"/>
                <w:sz w:val="24"/>
                <w:lang w:val="en" w:eastAsia="zh-CN" w:bidi="ar"/>
              </w:rPr>
            </w:pPr>
            <w:r>
              <w:rPr>
                <w:rFonts w:hint="eastAsia" w:ascii="仿宋_GB2312" w:hAnsi="仿宋_GB2312" w:eastAsia="仿宋_GB2312" w:cs="仿宋_GB2312"/>
                <w:color w:val="000000"/>
                <w:kern w:val="0"/>
                <w:sz w:val="24"/>
                <w:lang w:val="en-US" w:eastAsia="zh-CN" w:bidi="ar"/>
              </w:rPr>
              <w:t>1.</w:t>
            </w:r>
            <w:r>
              <w:rPr>
                <w:rFonts w:hint="eastAsia" w:ascii="仿宋_GB2312" w:hAnsi="仿宋_GB2312" w:eastAsia="仿宋_GB2312" w:cs="仿宋_GB2312"/>
                <w:color w:val="000000"/>
                <w:kern w:val="0"/>
                <w:sz w:val="24"/>
                <w:lang w:val="en" w:bidi="ar"/>
              </w:rPr>
              <w:t>采用2通道自动检票机。高铁拍打门自动检票机是高铁客票的一个重要组成部分，安装在各个车站的候车区与乘车区交界处火车出站口，是旅客进站乘车、出站时的闸口，通过对车票有效性的判断，杜绝无效车票通行，也有效控制旅客的进、出站次序，检票机具备多种检票方式，包括身份证、人脸识别、以及条码识识别等</w:t>
            </w:r>
            <w:r>
              <w:rPr>
                <w:rFonts w:hint="eastAsia" w:ascii="仿宋_GB2312" w:hAnsi="仿宋_GB2312" w:eastAsia="仿宋_GB2312" w:cs="仿宋_GB2312"/>
                <w:color w:val="000000"/>
                <w:kern w:val="0"/>
                <w:sz w:val="24"/>
                <w:lang w:val="en" w:eastAsia="zh-CN" w:bidi="ar"/>
              </w:rPr>
              <w:t>。</w:t>
            </w:r>
          </w:p>
          <w:p w14:paraId="48D4114C">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US" w:eastAsia="zh-CN" w:bidi="ar"/>
              </w:rPr>
              <w:t>2.</w:t>
            </w:r>
            <w:r>
              <w:rPr>
                <w:rFonts w:hint="eastAsia" w:ascii="仿宋_GB2312" w:hAnsi="仿宋_GB2312" w:eastAsia="仿宋_GB2312" w:cs="仿宋_GB2312"/>
                <w:color w:val="000000"/>
                <w:kern w:val="0"/>
                <w:sz w:val="24"/>
                <w:lang w:val="en" w:bidi="ar"/>
              </w:rPr>
              <w:t>自动检票机的检票应符合乘客右手持票通过的习惯对车票有效性进行检查。采用身份证验票的，可设置仅读身份证或读完一致的情况身份证后同时进行人脸识别，在车票信息、人员信息-下开启闸门。</w:t>
            </w:r>
          </w:p>
          <w:p w14:paraId="404446AA">
            <w:pPr>
              <w:spacing w:line="400" w:lineRule="exact"/>
              <w:jc w:val="left"/>
              <w:rPr>
                <w:rFonts w:hint="eastAsia" w:ascii="仿宋_GB2312" w:hAnsi="仿宋_GB2312" w:eastAsia="仿宋_GB2312" w:cs="仿宋_GB2312"/>
                <w:color w:val="000000"/>
                <w:kern w:val="0"/>
                <w:sz w:val="24"/>
                <w:lang w:val="en" w:eastAsia="zh-CN" w:bidi="ar"/>
              </w:rPr>
            </w:pPr>
            <w:r>
              <w:rPr>
                <w:rFonts w:hint="eastAsia" w:ascii="仿宋_GB2312" w:hAnsi="仿宋_GB2312" w:eastAsia="仿宋_GB2312" w:cs="仿宋_GB2312"/>
                <w:color w:val="000000"/>
                <w:kern w:val="0"/>
                <w:sz w:val="24"/>
                <w:lang w:val="en-US" w:eastAsia="zh-CN" w:bidi="ar"/>
              </w:rPr>
              <w:t>3.</w:t>
            </w:r>
            <w:r>
              <w:rPr>
                <w:rFonts w:hint="eastAsia" w:ascii="仿宋_GB2312" w:hAnsi="仿宋_GB2312" w:eastAsia="仿宋_GB2312" w:cs="仿宋_GB2312"/>
                <w:color w:val="000000"/>
                <w:kern w:val="0"/>
                <w:sz w:val="24"/>
                <w:lang w:val="en" w:bidi="ar"/>
              </w:rPr>
              <w:t>自动检票机主要构成有:拍打门闸机、工控机、乘客显示器身份证识别器、人脸识别模块、二维码识别模块等</w:t>
            </w:r>
            <w:r>
              <w:rPr>
                <w:rFonts w:hint="eastAsia" w:ascii="仿宋_GB2312" w:hAnsi="仿宋_GB2312" w:eastAsia="仿宋_GB2312" w:cs="仿宋_GB2312"/>
                <w:color w:val="000000"/>
                <w:kern w:val="0"/>
                <w:sz w:val="24"/>
                <w:lang w:val="en" w:eastAsia="zh-CN" w:bidi="ar"/>
              </w:rPr>
              <w:t>。</w:t>
            </w:r>
          </w:p>
          <w:p w14:paraId="6EB2EDFB">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US" w:eastAsia="zh-CN" w:bidi="ar"/>
              </w:rPr>
              <w:t>4.</w:t>
            </w:r>
            <w:r>
              <w:rPr>
                <w:rFonts w:hint="eastAsia" w:ascii="仿宋_GB2312" w:hAnsi="仿宋_GB2312" w:eastAsia="仿宋_GB2312" w:cs="仿宋_GB2312"/>
                <w:color w:val="000000"/>
                <w:kern w:val="0"/>
                <w:sz w:val="24"/>
                <w:lang w:val="en" w:bidi="ar"/>
              </w:rPr>
              <w:t>拍打门闸机能有效保证长时间、大客流下无故障使用。伺服机芯集伺服电机、定位编码器、伺服闭环驱动器于一体，体积小、功耗低、定位精准；具有PID自动参数调节功能以及加减速功能，调速平滑畅顺；有欠压、过压、过载、过流、过温以及编码器异常保护功能；具备防夹人功能，以及运行时遇阻保护功能；模块化设计，故障率低，整体模块运行平稳，噪音小，适应大客流长期冲击。</w:t>
            </w:r>
          </w:p>
          <w:p w14:paraId="711D057F">
            <w:pPr>
              <w:spacing w:line="400" w:lineRule="exact"/>
              <w:jc w:val="left"/>
              <w:rPr>
                <w:rFonts w:hint="eastAsia"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5.</w:t>
            </w:r>
            <w:r>
              <w:rPr>
                <w:rFonts w:hint="eastAsia" w:ascii="仿宋_GB2312" w:hAnsi="仿宋_GB2312" w:eastAsia="仿宋_GB2312" w:cs="仿宋_GB2312"/>
                <w:sz w:val="24"/>
                <w:szCs w:val="24"/>
              </w:rPr>
              <w:t>自动检票机</w:t>
            </w:r>
            <w:r>
              <w:rPr>
                <w:rFonts w:hint="eastAsia" w:ascii="仿宋_GB2312" w:hAnsi="仿宋_GB2312" w:eastAsia="仿宋_GB2312" w:cs="仿宋_GB2312"/>
                <w:sz w:val="24"/>
                <w:szCs w:val="24"/>
                <w:lang w:eastAsia="zh-CN"/>
              </w:rPr>
              <w:t>参数</w:t>
            </w:r>
          </w:p>
          <w:p w14:paraId="677544BA">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b w:val="0"/>
                <w:bCs w:val="0"/>
                <w:color w:val="000000"/>
                <w:sz w:val="24"/>
                <w:lang w:eastAsia="zh-CN"/>
              </w:rPr>
              <w:t>（</w:t>
            </w:r>
            <w:r>
              <w:rPr>
                <w:rFonts w:hint="eastAsia" w:ascii="仿宋_GB2312" w:hAnsi="仿宋_GB2312" w:eastAsia="仿宋_GB2312" w:cs="仿宋_GB2312"/>
                <w:b w:val="0"/>
                <w:bCs w:val="0"/>
                <w:color w:val="000000"/>
                <w:sz w:val="24"/>
                <w:lang w:val="en-US" w:eastAsia="zh-CN"/>
              </w:rPr>
              <w:t>1</w:t>
            </w:r>
            <w:r>
              <w:rPr>
                <w:rFonts w:hint="eastAsia" w:ascii="仿宋_GB2312" w:hAnsi="仿宋_GB2312" w:eastAsia="仿宋_GB2312" w:cs="仿宋_GB2312"/>
                <w:b w:val="0"/>
                <w:bCs w:val="0"/>
                <w:color w:val="000000"/>
                <w:sz w:val="24"/>
                <w:lang w:eastAsia="zh-CN"/>
              </w:rPr>
              <w:t>）</w:t>
            </w:r>
            <w:r>
              <w:rPr>
                <w:rFonts w:hint="eastAsia" w:ascii="仿宋_GB2312" w:hAnsi="仿宋_GB2312" w:eastAsia="仿宋_GB2312" w:cs="仿宋_GB2312"/>
                <w:color w:val="000000"/>
                <w:kern w:val="0"/>
                <w:sz w:val="24"/>
                <w:lang w:val="en" w:bidi="ar"/>
              </w:rPr>
              <w:t>拍打门闸机参数</w:t>
            </w:r>
          </w:p>
          <w:p w14:paraId="0E751141">
            <w:pPr>
              <w:spacing w:line="400" w:lineRule="exact"/>
              <w:jc w:val="left"/>
              <w:rPr>
                <w:rFonts w:hint="eastAsia" w:ascii="仿宋_GB2312" w:hAnsi="仿宋_GB2312" w:eastAsia="仿宋_GB2312" w:cs="仿宋_GB2312"/>
                <w:color w:val="000000"/>
                <w:kern w:val="0"/>
                <w:sz w:val="24"/>
                <w:lang w:val="en" w:eastAsia="zh-CN" w:bidi="ar"/>
              </w:rPr>
            </w:pPr>
            <w:r>
              <w:rPr>
                <w:rFonts w:hint="eastAsia" w:ascii="仿宋_GB2312" w:hAnsi="仿宋_GB2312" w:eastAsia="仿宋_GB2312" w:cs="仿宋_GB2312"/>
                <w:color w:val="000000"/>
                <w:kern w:val="0"/>
                <w:sz w:val="24"/>
                <w:lang w:val="en" w:bidi="ar"/>
              </w:rPr>
              <w:t>整机尺寸: 长*宽*高=</w:t>
            </w:r>
            <w:r>
              <w:rPr>
                <w:rFonts w:hint="eastAsia" w:ascii="仿宋_GB2312" w:hAnsi="仿宋_GB2312" w:eastAsia="仿宋_GB2312" w:cs="仿宋_GB2312"/>
                <w:color w:val="000000"/>
                <w:kern w:val="0"/>
                <w:sz w:val="24"/>
                <w:lang w:val="en-US" w:eastAsia="zh-CN" w:bidi="ar"/>
              </w:rPr>
              <w:t>16</w:t>
            </w:r>
            <w:r>
              <w:rPr>
                <w:rFonts w:hint="eastAsia" w:ascii="仿宋_GB2312" w:hAnsi="仿宋_GB2312" w:eastAsia="仿宋_GB2312" w:cs="仿宋_GB2312"/>
                <w:color w:val="000000"/>
                <w:kern w:val="0"/>
                <w:sz w:val="24"/>
                <w:lang w:val="en" w:bidi="ar"/>
              </w:rPr>
              <w:t>00*200*1</w:t>
            </w:r>
            <w:r>
              <w:rPr>
                <w:rFonts w:hint="eastAsia" w:ascii="仿宋_GB2312" w:hAnsi="仿宋_GB2312" w:eastAsia="仿宋_GB2312" w:cs="仿宋_GB2312"/>
                <w:color w:val="000000"/>
                <w:kern w:val="0"/>
                <w:sz w:val="24"/>
                <w:lang w:val="en-US" w:eastAsia="zh-CN" w:bidi="ar"/>
              </w:rPr>
              <w:t>3</w:t>
            </w:r>
            <w:r>
              <w:rPr>
                <w:rFonts w:hint="eastAsia" w:ascii="仿宋_GB2312" w:hAnsi="仿宋_GB2312" w:eastAsia="仿宋_GB2312" w:cs="仿宋_GB2312"/>
                <w:color w:val="000000"/>
                <w:kern w:val="0"/>
                <w:sz w:val="24"/>
                <w:lang w:val="en" w:bidi="ar"/>
              </w:rPr>
              <w:t>00mm （±5</w:t>
            </w:r>
            <w:r>
              <w:rPr>
                <w:rFonts w:hint="eastAsia" w:ascii="仿宋_GB2312" w:hAnsi="仿宋_GB2312" w:eastAsia="仿宋_GB2312" w:cs="仿宋_GB2312"/>
                <w:color w:val="000000"/>
                <w:kern w:val="0"/>
                <w:sz w:val="24"/>
                <w:lang w:bidi="ar"/>
              </w:rPr>
              <w:t>mm</w:t>
            </w:r>
            <w:r>
              <w:rPr>
                <w:rFonts w:hint="eastAsia" w:ascii="仿宋_GB2312" w:hAnsi="仿宋_GB2312" w:eastAsia="仿宋_GB2312" w:cs="仿宋_GB2312"/>
                <w:color w:val="000000"/>
                <w:kern w:val="0"/>
                <w:sz w:val="24"/>
                <w:lang w:val="en" w:bidi="ar"/>
              </w:rPr>
              <w:t>）</w:t>
            </w:r>
            <w:r>
              <w:rPr>
                <w:rFonts w:hint="eastAsia" w:ascii="仿宋_GB2312" w:hAnsi="仿宋_GB2312" w:eastAsia="仿宋_GB2312" w:cs="仿宋_GB2312"/>
                <w:color w:val="000000"/>
                <w:kern w:val="0"/>
                <w:sz w:val="24"/>
                <w:lang w:val="en" w:eastAsia="zh-CN" w:bidi="ar"/>
              </w:rPr>
              <w:t>；</w:t>
            </w:r>
          </w:p>
          <w:p w14:paraId="09E00D8D">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通道宽度:650-900mm（±5</w:t>
            </w:r>
            <w:r>
              <w:rPr>
                <w:rFonts w:hint="eastAsia" w:ascii="仿宋_GB2312" w:hAnsi="仿宋_GB2312" w:eastAsia="仿宋_GB2312" w:cs="仿宋_GB2312"/>
                <w:color w:val="000000"/>
                <w:kern w:val="0"/>
                <w:sz w:val="24"/>
                <w:lang w:bidi="ar"/>
              </w:rPr>
              <w:t>mm）</w:t>
            </w:r>
            <w:r>
              <w:rPr>
                <w:rFonts w:hint="eastAsia" w:ascii="仿宋_GB2312" w:hAnsi="仿宋_GB2312" w:eastAsia="仿宋_GB2312" w:cs="仿宋_GB2312"/>
                <w:color w:val="000000"/>
                <w:kern w:val="0"/>
                <w:sz w:val="24"/>
                <w:lang w:val="en" w:bidi="ar"/>
              </w:rPr>
              <w:t>;</w:t>
            </w:r>
          </w:p>
          <w:p w14:paraId="1EB49E78">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输入电源：AC220V，50Hz;</w:t>
            </w:r>
          </w:p>
          <w:p w14:paraId="336D2794">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闸门开关速度:≤0.4秒;</w:t>
            </w:r>
          </w:p>
          <w:p w14:paraId="1E4887A9">
            <w:pPr>
              <w:spacing w:line="400" w:lineRule="exact"/>
              <w:jc w:val="left"/>
              <w:rPr>
                <w:rFonts w:hint="eastAsia" w:ascii="仿宋_GB2312" w:hAnsi="仿宋_GB2312" w:eastAsia="仿宋_GB2312" w:cs="仿宋_GB2312"/>
                <w:color w:val="000000"/>
                <w:kern w:val="0"/>
                <w:sz w:val="24"/>
                <w:lang w:val="en" w:eastAsia="zh-CN" w:bidi="ar"/>
              </w:rPr>
            </w:pPr>
            <w:r>
              <w:rPr>
                <w:rFonts w:hint="eastAsia" w:ascii="仿宋_GB2312" w:hAnsi="仿宋_GB2312" w:eastAsia="仿宋_GB2312" w:cs="仿宋_GB2312"/>
                <w:color w:val="000000"/>
                <w:kern w:val="0"/>
                <w:sz w:val="24"/>
                <w:lang w:val="en" w:bidi="ar"/>
              </w:rPr>
              <w:t>功耗: ≤400W</w:t>
            </w:r>
            <w:r>
              <w:rPr>
                <w:rFonts w:hint="eastAsia" w:ascii="仿宋_GB2312" w:hAnsi="仿宋_GB2312" w:eastAsia="仿宋_GB2312" w:cs="仿宋_GB2312"/>
                <w:color w:val="000000"/>
                <w:kern w:val="0"/>
                <w:sz w:val="24"/>
                <w:lang w:val="en" w:eastAsia="zh-CN" w:bidi="ar"/>
              </w:rPr>
              <w:t>；</w:t>
            </w:r>
          </w:p>
          <w:p w14:paraId="650E6116">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检测技术:10对红外感应器防尾随、防夹人检测:</w:t>
            </w:r>
          </w:p>
          <w:p w14:paraId="1D7A093A">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外壳材质:</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val="en" w:bidi="ar"/>
              </w:rPr>
              <w:t>1.5mm 不锈钢</w:t>
            </w:r>
          </w:p>
          <w:p w14:paraId="743D1A21">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b w:val="0"/>
                <w:bCs w:val="0"/>
                <w:color w:val="000000"/>
                <w:sz w:val="24"/>
                <w:lang w:eastAsia="zh-CN"/>
              </w:rPr>
              <w:t>（</w:t>
            </w:r>
            <w:r>
              <w:rPr>
                <w:rFonts w:hint="eastAsia" w:ascii="仿宋_GB2312" w:hAnsi="仿宋_GB2312" w:eastAsia="仿宋_GB2312" w:cs="仿宋_GB2312"/>
                <w:b w:val="0"/>
                <w:bCs w:val="0"/>
                <w:color w:val="000000"/>
                <w:sz w:val="24"/>
                <w:lang w:val="en-US" w:eastAsia="zh-CN"/>
              </w:rPr>
              <w:t>2</w:t>
            </w:r>
            <w:r>
              <w:rPr>
                <w:rFonts w:hint="eastAsia" w:ascii="仿宋_GB2312" w:hAnsi="仿宋_GB2312" w:eastAsia="仿宋_GB2312" w:cs="仿宋_GB2312"/>
                <w:b w:val="0"/>
                <w:bCs w:val="0"/>
                <w:color w:val="000000"/>
                <w:sz w:val="24"/>
                <w:lang w:eastAsia="zh-CN"/>
              </w:rPr>
              <w:t>）</w:t>
            </w:r>
            <w:r>
              <w:rPr>
                <w:rFonts w:hint="eastAsia" w:ascii="仿宋_GB2312" w:hAnsi="仿宋_GB2312" w:eastAsia="仿宋_GB2312" w:cs="仿宋_GB2312"/>
                <w:color w:val="000000"/>
                <w:kern w:val="0"/>
                <w:sz w:val="24"/>
                <w:lang w:val="en" w:bidi="ar"/>
              </w:rPr>
              <w:t>工控机配置不低于:</w:t>
            </w:r>
          </w:p>
          <w:p w14:paraId="09AD7D6E">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处理器: i5 6200 双核;</w:t>
            </w:r>
          </w:p>
          <w:p w14:paraId="018DC974">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主频:1.8GHz:</w:t>
            </w:r>
          </w:p>
          <w:p w14:paraId="618B3F3E">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内存:4G;</w:t>
            </w:r>
          </w:p>
          <w:p w14:paraId="65098DCD">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硬盘:120G固态硬盘。</w:t>
            </w:r>
          </w:p>
          <w:p w14:paraId="5A97CF60">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b w:val="0"/>
                <w:bCs w:val="0"/>
                <w:color w:val="000000"/>
                <w:sz w:val="24"/>
                <w:lang w:eastAsia="zh-CN"/>
              </w:rPr>
              <w:t>（</w:t>
            </w:r>
            <w:r>
              <w:rPr>
                <w:rFonts w:hint="eastAsia" w:ascii="仿宋_GB2312" w:hAnsi="仿宋_GB2312" w:eastAsia="仿宋_GB2312" w:cs="仿宋_GB2312"/>
                <w:b w:val="0"/>
                <w:bCs w:val="0"/>
                <w:color w:val="000000"/>
                <w:sz w:val="24"/>
                <w:lang w:val="en-US" w:eastAsia="zh-CN"/>
              </w:rPr>
              <w:t>3</w:t>
            </w:r>
            <w:r>
              <w:rPr>
                <w:rFonts w:hint="eastAsia" w:ascii="仿宋_GB2312" w:hAnsi="仿宋_GB2312" w:eastAsia="仿宋_GB2312" w:cs="仿宋_GB2312"/>
                <w:b w:val="0"/>
                <w:bCs w:val="0"/>
                <w:color w:val="000000"/>
                <w:sz w:val="24"/>
                <w:lang w:eastAsia="zh-CN"/>
              </w:rPr>
              <w:t>）</w:t>
            </w:r>
            <w:r>
              <w:rPr>
                <w:rFonts w:hint="eastAsia" w:ascii="仿宋_GB2312" w:hAnsi="仿宋_GB2312" w:eastAsia="仿宋_GB2312" w:cs="仿宋_GB2312"/>
                <w:color w:val="000000"/>
                <w:kern w:val="0"/>
                <w:sz w:val="24"/>
                <w:lang w:val="en" w:bidi="ar"/>
              </w:rPr>
              <w:t>身份证阅读器:</w:t>
            </w:r>
          </w:p>
          <w:p w14:paraId="34CFC6D3">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读取购票人或取票人身份证信息。</w:t>
            </w:r>
          </w:p>
          <w:p w14:paraId="57439272">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供电电压:5V;</w:t>
            </w:r>
          </w:p>
          <w:p w14:paraId="3D140F3D">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供电方式: USB接口供电;</w:t>
            </w:r>
          </w:p>
          <w:p w14:paraId="2EB69B4C">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通信方式:USB;</w:t>
            </w:r>
          </w:p>
          <w:p w14:paraId="4C36DD9E">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工作湿度:0℃</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val="en" w:bidi="ar"/>
              </w:rPr>
              <w:t>50℃;</w:t>
            </w:r>
          </w:p>
          <w:p w14:paraId="796FCBE1">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读卡距离: ≤5cm。</w:t>
            </w:r>
          </w:p>
          <w:p w14:paraId="6ED2DD2F">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b w:val="0"/>
                <w:bCs w:val="0"/>
                <w:color w:val="000000"/>
                <w:sz w:val="24"/>
                <w:lang w:eastAsia="zh-CN"/>
              </w:rPr>
              <w:t>（</w:t>
            </w:r>
            <w:r>
              <w:rPr>
                <w:rFonts w:hint="eastAsia" w:ascii="仿宋_GB2312" w:hAnsi="仿宋_GB2312" w:eastAsia="仿宋_GB2312" w:cs="仿宋_GB2312"/>
                <w:b w:val="0"/>
                <w:bCs w:val="0"/>
                <w:color w:val="000000"/>
                <w:sz w:val="24"/>
                <w:lang w:val="en-US" w:eastAsia="zh-CN"/>
              </w:rPr>
              <w:t>4</w:t>
            </w:r>
            <w:r>
              <w:rPr>
                <w:rFonts w:hint="eastAsia" w:ascii="仿宋_GB2312" w:hAnsi="仿宋_GB2312" w:eastAsia="仿宋_GB2312" w:cs="仿宋_GB2312"/>
                <w:b w:val="0"/>
                <w:bCs w:val="0"/>
                <w:color w:val="000000"/>
                <w:sz w:val="24"/>
                <w:lang w:eastAsia="zh-CN"/>
              </w:rPr>
              <w:t>）</w:t>
            </w:r>
            <w:r>
              <w:rPr>
                <w:rFonts w:hint="eastAsia" w:ascii="仿宋_GB2312" w:hAnsi="仿宋_GB2312" w:eastAsia="仿宋_GB2312" w:cs="仿宋_GB2312"/>
                <w:color w:val="000000"/>
                <w:kern w:val="0"/>
                <w:sz w:val="24"/>
                <w:lang w:val="en" w:bidi="ar"/>
              </w:rPr>
              <w:t>人脸识别模块:</w:t>
            </w:r>
          </w:p>
          <w:p w14:paraId="3EAE0D34">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val="en" w:bidi="ar"/>
              </w:rPr>
              <w:t>200万像素宽动态，可见光+红外双目摄像头，不低于</w:t>
            </w:r>
            <w:r>
              <w:rPr>
                <w:rFonts w:hint="eastAsia" w:ascii="仿宋_GB2312" w:hAnsi="仿宋_GB2312" w:eastAsia="仿宋_GB2312" w:cs="仿宋_GB2312"/>
                <w:color w:val="000000"/>
                <w:kern w:val="0"/>
                <w:sz w:val="24"/>
                <w:lang w:val="en-US" w:eastAsia="zh-CN" w:bidi="ar"/>
              </w:rPr>
              <w:t>8.4</w:t>
            </w:r>
            <w:r>
              <w:rPr>
                <w:rFonts w:hint="eastAsia" w:ascii="仿宋_GB2312" w:hAnsi="仿宋_GB2312" w:eastAsia="仿宋_GB2312" w:cs="仿宋_GB2312"/>
                <w:color w:val="000000"/>
                <w:kern w:val="0"/>
                <w:sz w:val="24"/>
                <w:lang w:val="en" w:bidi="ar"/>
              </w:rPr>
              <w:t>寸高清液晶屏。</w:t>
            </w:r>
          </w:p>
          <w:p w14:paraId="26D4ABEF">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验证模式:算法支持1:N或1:1;</w:t>
            </w:r>
          </w:p>
          <w:p w14:paraId="65FF05CC">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人脸识别距离范围:0.3-1米;</w:t>
            </w:r>
          </w:p>
          <w:p w14:paraId="7805B4C5">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人脸识别高度范围:1.4-2米:</w:t>
            </w:r>
          </w:p>
          <w:p w14:paraId="430BF463">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人脸识别准确率:≥99%:</w:t>
            </w:r>
          </w:p>
          <w:p w14:paraId="52E2BC15">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电源:</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val="en" w:bidi="ar"/>
              </w:rPr>
              <w:t>12V。</w:t>
            </w:r>
          </w:p>
          <w:p w14:paraId="11EBE444">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b w:val="0"/>
                <w:bCs w:val="0"/>
                <w:color w:val="000000"/>
                <w:sz w:val="24"/>
                <w:lang w:eastAsia="zh-CN"/>
              </w:rPr>
              <w:t>（</w:t>
            </w:r>
            <w:r>
              <w:rPr>
                <w:rFonts w:hint="eastAsia" w:ascii="仿宋_GB2312" w:hAnsi="仿宋_GB2312" w:eastAsia="仿宋_GB2312" w:cs="仿宋_GB2312"/>
                <w:b w:val="0"/>
                <w:bCs w:val="0"/>
                <w:color w:val="000000"/>
                <w:sz w:val="24"/>
                <w:lang w:val="en-US" w:eastAsia="zh-CN"/>
              </w:rPr>
              <w:t>5</w:t>
            </w:r>
            <w:r>
              <w:rPr>
                <w:rFonts w:hint="eastAsia" w:ascii="仿宋_GB2312" w:hAnsi="仿宋_GB2312" w:eastAsia="仿宋_GB2312" w:cs="仿宋_GB2312"/>
                <w:b w:val="0"/>
                <w:bCs w:val="0"/>
                <w:color w:val="000000"/>
                <w:sz w:val="24"/>
                <w:lang w:eastAsia="zh-CN"/>
              </w:rPr>
              <w:t>）</w:t>
            </w:r>
            <w:r>
              <w:rPr>
                <w:rFonts w:hint="eastAsia" w:ascii="仿宋_GB2312" w:hAnsi="仿宋_GB2312" w:eastAsia="仿宋_GB2312" w:cs="仿宋_GB2312"/>
                <w:color w:val="000000"/>
                <w:kern w:val="0"/>
                <w:sz w:val="24"/>
                <w:lang w:val="en" w:bidi="ar"/>
              </w:rPr>
              <w:t>车票验证器：</w:t>
            </w:r>
          </w:p>
          <w:p w14:paraId="0065320A">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图像传感器：CMOS；</w:t>
            </w:r>
          </w:p>
          <w:p w14:paraId="51AA0C4C">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传感器像素：</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val="en" w:bidi="ar"/>
              </w:rPr>
              <w:t>640X480；</w:t>
            </w:r>
          </w:p>
          <w:p w14:paraId="764DDAE0">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光源：617nmLed</w:t>
            </w:r>
            <w:r>
              <w:rPr>
                <w:rFonts w:hint="eastAsia" w:ascii="仿宋_GB2312" w:hAnsi="仿宋_GB2312" w:eastAsia="仿宋_GB2312" w:cs="仿宋_GB2312"/>
                <w:sz w:val="24"/>
                <w:shd w:val="clear" w:color="auto" w:fill="FFFFFF"/>
              </w:rPr>
              <w:t> ±10nm</w:t>
            </w:r>
            <w:r>
              <w:rPr>
                <w:rFonts w:hint="eastAsia" w:ascii="仿宋_GB2312" w:hAnsi="仿宋_GB2312" w:eastAsia="仿宋_GB2312" w:cs="仿宋_GB2312"/>
                <w:color w:val="000000"/>
                <w:kern w:val="0"/>
                <w:sz w:val="24"/>
                <w:lang w:val="en" w:bidi="ar"/>
              </w:rPr>
              <w:t>；</w:t>
            </w:r>
          </w:p>
          <w:p w14:paraId="4A756515">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照明：白光；</w:t>
            </w:r>
          </w:p>
          <w:p w14:paraId="18404E7F">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打印对比度：≥25%；</w:t>
            </w:r>
          </w:p>
          <w:p w14:paraId="6B99108B">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运动容差：</w:t>
            </w:r>
            <w:r>
              <w:rPr>
                <w:rFonts w:hint="eastAsia" w:ascii="仿宋_GB2312" w:hAnsi="仿宋_GB2312" w:eastAsia="仿宋_GB2312" w:cs="仿宋_GB2312"/>
                <w:sz w:val="24"/>
                <w:shd w:val="clear" w:color="auto" w:fill="FFFFFF"/>
              </w:rPr>
              <w:t>≥</w:t>
            </w:r>
            <w:r>
              <w:rPr>
                <w:rFonts w:hint="eastAsia" w:ascii="仿宋_GB2312" w:hAnsi="仿宋_GB2312" w:eastAsia="仿宋_GB2312" w:cs="仿宋_GB2312"/>
                <w:color w:val="000000"/>
                <w:kern w:val="0"/>
                <w:sz w:val="24"/>
                <w:lang w:val="en" w:bidi="ar"/>
              </w:rPr>
              <w:t>1.5；</w:t>
            </w:r>
          </w:p>
          <w:p w14:paraId="01F4E7AB">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接口支持：USB、RS232；</w:t>
            </w:r>
          </w:p>
          <w:p w14:paraId="57A7DA7B">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识读精度：1D≥6mil；</w:t>
            </w:r>
          </w:p>
          <w:p w14:paraId="6A8B62D6">
            <w:pPr>
              <w:spacing w:line="400" w:lineRule="exact"/>
              <w:jc w:val="left"/>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val="en" w:bidi="ar"/>
              </w:rPr>
              <w:t>提示方式：蜂鸣器buzzer</w:t>
            </w:r>
            <w:r>
              <w:rPr>
                <w:rFonts w:hint="eastAsia" w:ascii="仿宋_GB2312" w:hAnsi="仿宋_GB2312" w:eastAsia="仿宋_GB2312" w:cs="仿宋_GB2312"/>
                <w:color w:val="000000"/>
                <w:kern w:val="0"/>
                <w:sz w:val="24"/>
                <w:lang w:bidi="ar"/>
              </w:rPr>
              <w:t>与</w:t>
            </w:r>
            <w:r>
              <w:rPr>
                <w:rFonts w:hint="eastAsia" w:ascii="仿宋_GB2312" w:hAnsi="仿宋_GB2312" w:eastAsia="仿宋_GB2312" w:cs="仿宋_GB2312"/>
                <w:color w:val="000000"/>
                <w:kern w:val="0"/>
                <w:sz w:val="24"/>
                <w:lang w:val="en" w:bidi="ar"/>
              </w:rPr>
              <w:t>LED 指示灯。</w:t>
            </w:r>
          </w:p>
          <w:p w14:paraId="023C2DE4">
            <w:pPr>
              <w:spacing w:line="400" w:lineRule="exact"/>
              <w:rPr>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b w:val="0"/>
                <w:bCs w:val="0"/>
                <w:color w:val="000000"/>
                <w:sz w:val="24"/>
                <w:lang w:eastAsia="zh-CN"/>
              </w:rPr>
              <w:t>（</w:t>
            </w:r>
            <w:r>
              <w:rPr>
                <w:rFonts w:hint="eastAsia" w:ascii="仿宋_GB2312" w:hAnsi="仿宋_GB2312" w:eastAsia="仿宋_GB2312" w:cs="仿宋_GB2312"/>
                <w:b w:val="0"/>
                <w:bCs w:val="0"/>
                <w:color w:val="000000"/>
                <w:sz w:val="24"/>
                <w:lang w:val="en-US" w:eastAsia="zh-CN"/>
              </w:rPr>
              <w:t>6</w:t>
            </w:r>
            <w:r>
              <w:rPr>
                <w:rFonts w:hint="eastAsia" w:ascii="仿宋_GB2312" w:hAnsi="仿宋_GB2312" w:eastAsia="仿宋_GB2312" w:cs="仿宋_GB2312"/>
                <w:b w:val="0"/>
                <w:bCs w:val="0"/>
                <w:color w:val="000000"/>
                <w:sz w:val="24"/>
                <w:lang w:eastAsia="zh-CN"/>
              </w:rPr>
              <w:t>）</w:t>
            </w:r>
            <w:r>
              <w:rPr>
                <w:rFonts w:hint="eastAsia" w:ascii="仿宋_GB2312" w:hAnsi="仿宋_GB2312" w:eastAsia="仿宋_GB2312" w:cs="仿宋_GB2312"/>
                <w:sz w:val="24"/>
              </w:rPr>
              <w:t>可以接入本采购需求中的客站旅客服务与生产管控平台-车站作业管控功能模块、车站旅服功能模块、</w:t>
            </w:r>
            <w:r>
              <w:rPr>
                <w:rFonts w:hint="eastAsia" w:ascii="仿宋_GB2312" w:hAnsi="仿宋_GB2312" w:eastAsia="仿宋_GB2312" w:cs="仿宋_GB2312"/>
                <w:color w:val="000000" w:themeColor="text1"/>
                <w:sz w:val="24"/>
                <w14:textFill>
                  <w14:solidFill>
                    <w14:schemeClr w14:val="tx1"/>
                  </w14:solidFill>
                </w14:textFill>
              </w:rPr>
              <w:t>系统管理功能模块</w:t>
            </w:r>
          </w:p>
        </w:tc>
        <w:tc>
          <w:tcPr>
            <w:tcW w:w="967" w:type="dxa"/>
            <w:vAlign w:val="center"/>
          </w:tcPr>
          <w:p w14:paraId="3B877F58">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2套</w:t>
            </w:r>
          </w:p>
        </w:tc>
      </w:tr>
      <w:tr w14:paraId="26C4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0A13CB21">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5</w:t>
            </w:r>
          </w:p>
        </w:tc>
        <w:tc>
          <w:tcPr>
            <w:tcW w:w="1195" w:type="dxa"/>
            <w:shd w:val="clear" w:color="auto" w:fill="auto"/>
            <w:vAlign w:val="center"/>
          </w:tcPr>
          <w:p w14:paraId="404BB50C">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网络交换机①</w:t>
            </w:r>
          </w:p>
        </w:tc>
        <w:tc>
          <w:tcPr>
            <w:tcW w:w="6411" w:type="dxa"/>
            <w:shd w:val="clear" w:color="auto" w:fill="auto"/>
            <w:vAlign w:val="center"/>
          </w:tcPr>
          <w:p w14:paraId="20761C99">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1、端口数量：16口；</w:t>
            </w:r>
          </w:p>
          <w:p w14:paraId="3004D8A4">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2、端口速率：16个10/100/1000以太网端口；</w:t>
            </w:r>
          </w:p>
          <w:p w14:paraId="77A77E58">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3、交换容量：36Gbps；</w:t>
            </w:r>
          </w:p>
          <w:p w14:paraId="5ED57778">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4、包转发率：23.8Mpps；</w:t>
            </w:r>
          </w:p>
          <w:p w14:paraId="1CBAF7E8">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5、MAC地址表：8KMAC；</w:t>
            </w:r>
          </w:p>
          <w:p w14:paraId="5982C2DB">
            <w:pPr>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6、输入电压：100-240VAC，50/60Hz。</w:t>
            </w:r>
          </w:p>
        </w:tc>
        <w:tc>
          <w:tcPr>
            <w:tcW w:w="967" w:type="dxa"/>
            <w:vAlign w:val="center"/>
          </w:tcPr>
          <w:p w14:paraId="0FC33D08">
            <w:pPr>
              <w:widowControl/>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2台</w:t>
            </w:r>
          </w:p>
        </w:tc>
      </w:tr>
      <w:tr w14:paraId="7C3B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0E056C78">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6</w:t>
            </w:r>
          </w:p>
        </w:tc>
        <w:tc>
          <w:tcPr>
            <w:tcW w:w="1195" w:type="dxa"/>
            <w:shd w:val="clear" w:color="auto" w:fill="auto"/>
            <w:vAlign w:val="center"/>
          </w:tcPr>
          <w:p w14:paraId="729C8FFD">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网络交换机②</w:t>
            </w:r>
          </w:p>
        </w:tc>
        <w:tc>
          <w:tcPr>
            <w:tcW w:w="6411" w:type="dxa"/>
            <w:shd w:val="clear" w:color="auto" w:fill="auto"/>
            <w:vAlign w:val="center"/>
          </w:tcPr>
          <w:p w14:paraId="0022A1EB">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1、端口数量：48口；</w:t>
            </w:r>
          </w:p>
          <w:p w14:paraId="2AC4EC0E">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2、端口速率：48个10/100/1000以太网端口；</w:t>
            </w:r>
          </w:p>
          <w:p w14:paraId="62998E0B">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3、交换容量：96Gbps；</w:t>
            </w:r>
          </w:p>
          <w:p w14:paraId="34F80255">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4、包转发率：71.4Mpps；</w:t>
            </w:r>
          </w:p>
          <w:p w14:paraId="1A908E87">
            <w:pPr>
              <w:spacing w:line="40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5、MAC地址表：16KMAC；</w:t>
            </w:r>
          </w:p>
          <w:p w14:paraId="378FF8D1">
            <w:pPr>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6、输入电压：100-240VAC，50/60Hz。</w:t>
            </w:r>
          </w:p>
        </w:tc>
        <w:tc>
          <w:tcPr>
            <w:tcW w:w="967" w:type="dxa"/>
            <w:vAlign w:val="center"/>
          </w:tcPr>
          <w:p w14:paraId="37CB20AA">
            <w:pPr>
              <w:widowControl/>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1台</w:t>
            </w:r>
          </w:p>
        </w:tc>
      </w:tr>
      <w:tr w14:paraId="010F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3D04B733">
            <w:pPr>
              <w:widowControl/>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w:t>
            </w:r>
          </w:p>
        </w:tc>
        <w:tc>
          <w:tcPr>
            <w:tcW w:w="1195" w:type="dxa"/>
            <w:shd w:val="clear" w:color="auto" w:fill="auto"/>
            <w:vAlign w:val="center"/>
          </w:tcPr>
          <w:p w14:paraId="1C0C3217">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CCTV监控系统</w:t>
            </w:r>
          </w:p>
        </w:tc>
        <w:tc>
          <w:tcPr>
            <w:tcW w:w="6411" w:type="dxa"/>
            <w:shd w:val="clear" w:color="auto" w:fill="auto"/>
            <w:vAlign w:val="center"/>
          </w:tcPr>
          <w:p w14:paraId="2EBA8C28">
            <w:pP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1、外端监控设备、视频监控终端、辅材、综合布线，管理人员可通过WEB页面访问、管理视频监控画面；</w:t>
            </w:r>
          </w:p>
          <w:p w14:paraId="52DEFAEA">
            <w:pP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2、外端监控设备组成：</w:t>
            </w:r>
          </w:p>
          <w:p w14:paraId="3A211B33">
            <w:pP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eastAsia="zh-CN"/>
              </w:rPr>
              <w:t>每套系统由</w:t>
            </w:r>
            <w:r>
              <w:rPr>
                <w:rFonts w:hint="eastAsia" w:ascii="仿宋_GB2312" w:hAnsi="仿宋_GB2312" w:eastAsia="仿宋_GB2312" w:cs="仿宋_GB2312"/>
                <w:color w:val="000000"/>
                <w:sz w:val="24"/>
              </w:rPr>
              <w:t>快球摄像机2台、枪式摄像机2台、云台摄像机2台</w:t>
            </w:r>
            <w:r>
              <w:rPr>
                <w:rFonts w:hint="eastAsia" w:ascii="仿宋_GB2312" w:hAnsi="仿宋_GB2312" w:eastAsia="仿宋_GB2312" w:cs="仿宋_GB2312"/>
                <w:color w:val="000000"/>
                <w:sz w:val="24"/>
                <w:lang w:eastAsia="zh-CN"/>
              </w:rPr>
              <w:t>组成</w:t>
            </w:r>
            <w:r>
              <w:rPr>
                <w:rFonts w:hint="eastAsia" w:ascii="仿宋_GB2312" w:hAnsi="仿宋_GB2312" w:eastAsia="仿宋_GB2312" w:cs="仿宋_GB2312"/>
                <w:color w:val="000000"/>
                <w:sz w:val="24"/>
              </w:rPr>
              <w:t>；</w:t>
            </w:r>
          </w:p>
          <w:p w14:paraId="5DDF57C4">
            <w:pP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（2）所有摄像机可通过WEB页面访问、管理视频监控画面；</w:t>
            </w:r>
          </w:p>
          <w:p w14:paraId="7854F807">
            <w:pP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3、视频监控终端组成：</w:t>
            </w:r>
          </w:p>
          <w:p w14:paraId="29800380">
            <w:pPr>
              <w:numPr>
                <w:ilvl w:val="0"/>
                <w:numId w:val="2"/>
              </w:numP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NVR网络硬盘录像机1台：视频输入通道：</w:t>
            </w:r>
            <w:r>
              <w:rPr>
                <w:rFonts w:hint="eastAsia" w:ascii="仿宋_GB2312" w:hAnsi="仿宋_GB2312" w:eastAsia="仿宋_GB2312" w:cs="仿宋_GB2312"/>
                <w:sz w:val="24"/>
                <w:shd w:val="clear" w:color="auto" w:fill="FFFFFF"/>
              </w:rPr>
              <w:t>≥</w:t>
            </w:r>
            <w:r>
              <w:rPr>
                <w:rFonts w:hint="eastAsia" w:ascii="仿宋_GB2312" w:hAnsi="仿宋_GB2312" w:eastAsia="仿宋_GB2312" w:cs="仿宋_GB2312"/>
                <w:color w:val="000000"/>
                <w:sz w:val="24"/>
              </w:rPr>
              <w:t>16路；视屏输出通道：</w:t>
            </w:r>
            <w:r>
              <w:rPr>
                <w:rFonts w:hint="eastAsia" w:ascii="仿宋_GB2312" w:hAnsi="仿宋_GB2312" w:eastAsia="仿宋_GB2312" w:cs="仿宋_GB2312"/>
                <w:sz w:val="24"/>
                <w:shd w:val="clear" w:color="auto" w:fill="FFFFFF"/>
              </w:rPr>
              <w:t>≥</w:t>
            </w:r>
            <w:r>
              <w:rPr>
                <w:rFonts w:hint="eastAsia" w:ascii="仿宋_GB2312" w:hAnsi="仿宋_GB2312" w:eastAsia="仿宋_GB2312" w:cs="仿宋_GB2312"/>
                <w:color w:val="000000"/>
                <w:sz w:val="24"/>
              </w:rPr>
              <w:t>1路HDMI输出；</w:t>
            </w:r>
            <w:r>
              <w:rPr>
                <w:rFonts w:hint="eastAsia" w:ascii="仿宋_GB2312" w:hAnsi="仿宋_GB2312" w:eastAsia="仿宋_GB2312" w:cs="仿宋_GB2312"/>
                <w:sz w:val="24"/>
                <w:shd w:val="clear" w:color="auto" w:fill="FFFFFF"/>
              </w:rPr>
              <w:t>≥</w:t>
            </w:r>
            <w:r>
              <w:rPr>
                <w:rFonts w:hint="eastAsia" w:ascii="仿宋_GB2312" w:hAnsi="仿宋_GB2312" w:eastAsia="仿宋_GB2312" w:cs="仿宋_GB2312"/>
                <w:color w:val="000000"/>
                <w:sz w:val="24"/>
              </w:rPr>
              <w:t>1路VGA输出，与HDMI信号同源；支持的录像分辨率：兼容2D1+14CIF；回放通道数：</w:t>
            </w:r>
            <w:r>
              <w:rPr>
                <w:rFonts w:hint="eastAsia" w:ascii="仿宋_GB2312" w:hAnsi="仿宋_GB2312" w:eastAsia="仿宋_GB2312" w:cs="仿宋_GB2312"/>
                <w:sz w:val="24"/>
                <w:shd w:val="clear" w:color="auto" w:fill="FFFFFF"/>
              </w:rPr>
              <w:t>≥</w:t>
            </w:r>
            <w:r>
              <w:rPr>
                <w:rFonts w:hint="eastAsia" w:ascii="仿宋_GB2312" w:hAnsi="仿宋_GB2312" w:eastAsia="仿宋_GB2312" w:cs="仿宋_GB2312"/>
                <w:color w:val="000000"/>
                <w:sz w:val="24"/>
              </w:rPr>
              <w:t>4；配SATA硬盘数量：</w:t>
            </w:r>
            <w:r>
              <w:rPr>
                <w:rFonts w:hint="eastAsia" w:ascii="仿宋_GB2312" w:hAnsi="仿宋_GB2312" w:eastAsia="仿宋_GB2312" w:cs="仿宋_GB2312"/>
                <w:sz w:val="24"/>
                <w:shd w:val="clear" w:color="auto" w:fill="FFFFFF"/>
              </w:rPr>
              <w:t>≥</w:t>
            </w:r>
            <w:r>
              <w:rPr>
                <w:rFonts w:hint="eastAsia" w:ascii="仿宋_GB2312" w:hAnsi="仿宋_GB2312" w:eastAsia="仿宋_GB2312" w:cs="仿宋_GB2312"/>
                <w:color w:val="000000"/>
                <w:sz w:val="24"/>
              </w:rPr>
              <w:t>1*1TB。</w:t>
            </w:r>
          </w:p>
          <w:p w14:paraId="573B7DA6">
            <w:pP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（2）实现数字硬盘录像、本地视频回放、实时网络视频预览监控、视频切换等功能；</w:t>
            </w:r>
          </w:p>
          <w:p w14:paraId="550F6434">
            <w:pP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（3）网络交换机1台：10/100/以太网连接，背板带宽16Gbps，全双工/半双工，非模块化端口；</w:t>
            </w:r>
          </w:p>
          <w:p w14:paraId="0F22F8F0">
            <w:pP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（4）其他：各类线材及接头，设备安装综合布线等。</w:t>
            </w:r>
          </w:p>
          <w:p w14:paraId="761AA852">
            <w:pPr>
              <w:spacing w:line="400" w:lineRule="exact"/>
              <w:rPr>
                <w:rFonts w:hint="eastAsia" w:eastAsia="仿宋_GB2312"/>
                <w:sz w:val="24"/>
                <w:lang w:eastAsia="zh-CN"/>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4、可以接入本采购需求中的客站旅客服务与生产管控平台-车站作业管控功能模块、车站旅服功能模块、</w:t>
            </w:r>
            <w:r>
              <w:rPr>
                <w:rFonts w:hint="eastAsia" w:ascii="仿宋_GB2312" w:hAnsi="仿宋_GB2312" w:eastAsia="仿宋_GB2312" w:cs="仿宋_GB2312"/>
                <w:color w:val="000000" w:themeColor="text1"/>
                <w:sz w:val="24"/>
                <w14:textFill>
                  <w14:solidFill>
                    <w14:schemeClr w14:val="tx1"/>
                  </w14:solidFill>
                </w14:textFill>
              </w:rPr>
              <w:t>系统管理功能模块</w:t>
            </w:r>
            <w:r>
              <w:rPr>
                <w:rFonts w:hint="eastAsia" w:ascii="仿宋_GB2312" w:hAnsi="仿宋_GB2312" w:eastAsia="仿宋_GB2312" w:cs="仿宋_GB2312"/>
                <w:color w:val="000000" w:themeColor="text1"/>
                <w:sz w:val="24"/>
                <w:lang w:eastAsia="zh-CN"/>
                <w14:textFill>
                  <w14:solidFill>
                    <w14:schemeClr w14:val="tx1"/>
                  </w14:solidFill>
                </w14:textFill>
              </w:rPr>
              <w:t>。</w:t>
            </w:r>
          </w:p>
        </w:tc>
        <w:tc>
          <w:tcPr>
            <w:tcW w:w="967" w:type="dxa"/>
            <w:vAlign w:val="center"/>
          </w:tcPr>
          <w:p w14:paraId="28DA21B2">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2套</w:t>
            </w:r>
          </w:p>
        </w:tc>
      </w:tr>
      <w:tr w14:paraId="35F4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1" w:type="dxa"/>
            <w:shd w:val="clear" w:color="auto" w:fill="auto"/>
            <w:vAlign w:val="center"/>
          </w:tcPr>
          <w:p w14:paraId="0A11DA3D">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8</w:t>
            </w:r>
          </w:p>
        </w:tc>
        <w:tc>
          <w:tcPr>
            <w:tcW w:w="1195" w:type="dxa"/>
            <w:shd w:val="clear" w:color="auto" w:fill="auto"/>
            <w:vAlign w:val="center"/>
          </w:tcPr>
          <w:p w14:paraId="41A29857">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壁挂音箱</w:t>
            </w:r>
          </w:p>
        </w:tc>
        <w:tc>
          <w:tcPr>
            <w:tcW w:w="6411" w:type="dxa"/>
            <w:shd w:val="clear" w:color="auto" w:fill="auto"/>
            <w:vAlign w:val="center"/>
          </w:tcPr>
          <w:p w14:paraId="421A5715">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1、额定功率20W/40W；</w:t>
            </w:r>
          </w:p>
          <w:p w14:paraId="1AEA27BD">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2、线路输入70V/100V；</w:t>
            </w:r>
          </w:p>
          <w:p w14:paraId="4B5A674A">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 xml:space="preserve">3、喇叭单元4〃x4+2〃x1； </w:t>
            </w:r>
          </w:p>
          <w:p w14:paraId="40232CAA">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4、阻抗：黄：COM</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棕：250Ω</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蓝：500Ω；</w:t>
            </w:r>
          </w:p>
          <w:p w14:paraId="39E36C1D">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5、声压级93 ± 3dB；</w:t>
            </w:r>
          </w:p>
          <w:p w14:paraId="2AD116DC">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 xml:space="preserve">6、频率响应150-14KHz； </w:t>
            </w:r>
          </w:p>
          <w:p w14:paraId="4BFE0B77">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7、接口直接尾线接出；</w:t>
            </w:r>
          </w:p>
          <w:p w14:paraId="17E07BD2">
            <w:pPr>
              <w:spacing w:line="400" w:lineRule="exact"/>
              <w:jc w:val="left"/>
              <w:rPr>
                <w:rFonts w:hint="eastAsia" w:ascii="仿宋_GB2312" w:hAnsi="仿宋_GB2312" w:eastAsia="仿宋_GB2312" w:cs="仿宋_GB2312"/>
                <w:b/>
                <w:bCs/>
                <w:color w:val="000000"/>
                <w:sz w:val="24"/>
                <w:shd w:val="clear" w:color="auto" w:fill="FFFF00"/>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8、材质与表面处理：铝合金外壳、支架。</w:t>
            </w:r>
          </w:p>
        </w:tc>
        <w:tc>
          <w:tcPr>
            <w:tcW w:w="967" w:type="dxa"/>
            <w:shd w:val="clear" w:color="auto" w:fill="auto"/>
            <w:vAlign w:val="center"/>
          </w:tcPr>
          <w:p w14:paraId="1E3D10FB">
            <w:pPr>
              <w:widowControl/>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8个</w:t>
            </w:r>
          </w:p>
        </w:tc>
      </w:tr>
      <w:tr w14:paraId="3299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1" w:type="dxa"/>
            <w:shd w:val="clear" w:color="auto" w:fill="auto"/>
            <w:vAlign w:val="center"/>
          </w:tcPr>
          <w:p w14:paraId="2D9FB6E4">
            <w:pPr>
              <w:widowControl/>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9</w:t>
            </w:r>
          </w:p>
        </w:tc>
        <w:tc>
          <w:tcPr>
            <w:tcW w:w="1195" w:type="dxa"/>
            <w:shd w:val="clear" w:color="auto" w:fill="auto"/>
            <w:vAlign w:val="center"/>
          </w:tcPr>
          <w:p w14:paraId="6BD704BD">
            <w:pPr>
              <w:pStyle w:val="886"/>
              <w:widowControl w:val="0"/>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2"/>
                <w:sz w:val="24"/>
                <w:szCs w:val="24"/>
              </w:rPr>
              <w:t>鹅颈广播话筒</w:t>
            </w:r>
          </w:p>
        </w:tc>
        <w:tc>
          <w:tcPr>
            <w:tcW w:w="6411" w:type="dxa"/>
            <w:shd w:val="clear" w:color="auto" w:fill="auto"/>
            <w:vAlign w:val="center"/>
          </w:tcPr>
          <w:p w14:paraId="41730A27">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1、本地Mic话筒，可进行人工口播，并提供话筒信号的音频信号线路输出；</w:t>
            </w:r>
          </w:p>
          <w:p w14:paraId="07CDC4D8">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2、2路Line音频线路输入接口，实现外部音频设备的音频信号接入；</w:t>
            </w:r>
          </w:p>
          <w:p w14:paraId="142D4FCF">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3、本地监听喇叭，用于本地音频线路输入信号的播放和网络音频流的播放；</w:t>
            </w:r>
          </w:p>
          <w:p w14:paraId="0D4BC6F0">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4、具有Mic话筒和监听喇叭的信号音量调节旋钮；</w:t>
            </w:r>
          </w:p>
          <w:p w14:paraId="5E79FFCB">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5、Mic话筒自复位按键开关，控制话筒信号的启停；</w:t>
            </w:r>
          </w:p>
          <w:p w14:paraId="0B53383C">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6、应急编组按键和应急开关，实现紧急情况下的多区域选择人工口播；</w:t>
            </w:r>
          </w:p>
          <w:p w14:paraId="34DD6A2A">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7、RJ45网络通讯接口，实现了双向音频流控制。</w:t>
            </w:r>
          </w:p>
          <w:p w14:paraId="26E3C29B">
            <w:pPr>
              <w:spacing w:line="400" w:lineRule="exact"/>
              <w:rPr>
                <w:rFonts w:hint="eastAsia" w:ascii="仿宋_GB2312" w:hAnsi="仿宋_GB2312" w:eastAsia="仿宋_GB2312" w:cs="仿宋_GB2312"/>
                <w:sz w:val="24"/>
              </w:rPr>
            </w:pPr>
            <w:r>
              <w:rPr>
                <w:rFonts w:hint="eastAsia" w:ascii="仿宋_GB2312" w:hAnsi="仿宋_GB2312" w:eastAsia="仿宋_GB2312" w:cs="仿宋_GB2312"/>
                <w:b w:val="0"/>
                <w:bCs w:val="0"/>
                <w:sz w:val="24"/>
                <w:shd w:val="clear"/>
              </w:rPr>
              <w:t>★8、</w:t>
            </w:r>
            <w:r>
              <w:rPr>
                <w:rFonts w:hint="eastAsia" w:ascii="仿宋_GB2312" w:hAnsi="仿宋_GB2312" w:eastAsia="仿宋_GB2312" w:cs="仿宋_GB2312"/>
                <w:sz w:val="24"/>
              </w:rPr>
              <w:t>可以接入本采购需求中的客站旅客服务与生产管控平台-车站作业管控功能模块、车站旅服功能模块、</w:t>
            </w:r>
            <w:r>
              <w:rPr>
                <w:rFonts w:hint="eastAsia" w:ascii="仿宋_GB2312" w:hAnsi="仿宋_GB2312" w:eastAsia="仿宋_GB2312" w:cs="仿宋_GB2312"/>
                <w:color w:val="000000" w:themeColor="text1"/>
                <w:sz w:val="24"/>
                <w14:textFill>
                  <w14:solidFill>
                    <w14:schemeClr w14:val="tx1"/>
                  </w14:solidFill>
                </w14:textFill>
              </w:rPr>
              <w:t>系统管理功能模块。</w:t>
            </w:r>
          </w:p>
        </w:tc>
        <w:tc>
          <w:tcPr>
            <w:tcW w:w="967" w:type="dxa"/>
            <w:shd w:val="clear" w:color="auto" w:fill="auto"/>
            <w:vAlign w:val="center"/>
          </w:tcPr>
          <w:p w14:paraId="4F37F7B3">
            <w:pPr>
              <w:spacing w:line="400" w:lineRule="exact"/>
              <w:ind w:firstLine="240" w:firstLineChars="100"/>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sz w:val="24"/>
              </w:rPr>
              <w:t>3个</w:t>
            </w:r>
          </w:p>
        </w:tc>
      </w:tr>
      <w:tr w14:paraId="0411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1" w:type="dxa"/>
            <w:shd w:val="clear" w:color="auto" w:fill="auto"/>
            <w:vAlign w:val="center"/>
          </w:tcPr>
          <w:p w14:paraId="0CCFB97A">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10</w:t>
            </w:r>
          </w:p>
        </w:tc>
        <w:tc>
          <w:tcPr>
            <w:tcW w:w="1195" w:type="dxa"/>
            <w:shd w:val="clear" w:color="auto" w:fill="auto"/>
            <w:vAlign w:val="center"/>
          </w:tcPr>
          <w:p w14:paraId="42A7A36E">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功放</w:t>
            </w:r>
          </w:p>
        </w:tc>
        <w:tc>
          <w:tcPr>
            <w:tcW w:w="6411" w:type="dxa"/>
            <w:shd w:val="clear" w:color="auto" w:fill="auto"/>
            <w:vAlign w:val="center"/>
          </w:tcPr>
          <w:p w14:paraId="51F76495">
            <w:pPr>
              <w:pStyle w:val="886"/>
              <w:widowControl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sz w:val="24"/>
                <w:szCs w:val="24"/>
              </w:rPr>
              <w:t>1、设备模块化设计，4主1备，240W/500W定压100V数字功放；</w:t>
            </w:r>
          </w:p>
          <w:p w14:paraId="2D00B93F">
            <w:pPr>
              <w:pStyle w:val="886"/>
              <w:widowControl w:val="0"/>
              <w:spacing w:line="400" w:lineRule="exact"/>
              <w:rPr>
                <w:rFonts w:hint="eastAsia" w:ascii="仿宋_GB2312" w:hAnsi="仿宋_GB2312" w:eastAsia="仿宋_GB2312" w:cs="仿宋_GB2312"/>
                <w:b/>
                <w:bCs/>
                <w:color w:val="000000"/>
                <w:sz w:val="24"/>
                <w:szCs w:val="24"/>
                <w:shd w:val="clear" w:color="auto" w:fill="FFFF00"/>
              </w:rPr>
            </w:pP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sz w:val="24"/>
                <w:szCs w:val="24"/>
              </w:rPr>
              <w:t>2、频率响应：20HZ–20KHZ，+0，-0.5db；</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sz w:val="24"/>
                <w:szCs w:val="24"/>
              </w:rPr>
              <w:t>3、谐波失真：&lt;0.05%  20HZ–20KHZ；</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sz w:val="24"/>
                <w:szCs w:val="24"/>
              </w:rPr>
              <w:t>4、阻尼系数：&gt;400；</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sz w:val="24"/>
                <w:szCs w:val="24"/>
              </w:rPr>
              <w:t>5、灵敏度：额定负载；0.775v/1.0v/1.4vrms可调；</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sz w:val="24"/>
                <w:szCs w:val="24"/>
              </w:rPr>
              <w:t>6、信噪比：103dB；</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sz w:val="24"/>
                <w:szCs w:val="24"/>
              </w:rPr>
              <w:t>7、保护：直流保护，超高频保护，短路保护，过载保护，开机关机保护，温度保护。</w:t>
            </w:r>
          </w:p>
        </w:tc>
        <w:tc>
          <w:tcPr>
            <w:tcW w:w="967" w:type="dxa"/>
            <w:shd w:val="clear" w:color="auto" w:fill="auto"/>
            <w:vAlign w:val="center"/>
          </w:tcPr>
          <w:p w14:paraId="4248F165">
            <w:pPr>
              <w:spacing w:line="400" w:lineRule="exact"/>
              <w:ind w:firstLine="240" w:firstLineChars="1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1套</w:t>
            </w:r>
          </w:p>
        </w:tc>
      </w:tr>
      <w:tr w14:paraId="2A78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1" w:type="dxa"/>
            <w:shd w:val="clear" w:color="auto" w:fill="auto"/>
            <w:vAlign w:val="center"/>
          </w:tcPr>
          <w:p w14:paraId="03C42FA8">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11</w:t>
            </w:r>
          </w:p>
        </w:tc>
        <w:tc>
          <w:tcPr>
            <w:tcW w:w="1195" w:type="dxa"/>
            <w:shd w:val="clear" w:color="auto" w:fill="auto"/>
            <w:vAlign w:val="center"/>
          </w:tcPr>
          <w:p w14:paraId="1723CF21">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真分集无线手持话筒</w:t>
            </w:r>
          </w:p>
        </w:tc>
        <w:tc>
          <w:tcPr>
            <w:tcW w:w="6411" w:type="dxa"/>
            <w:shd w:val="clear" w:color="auto" w:fill="auto"/>
            <w:vAlign w:val="center"/>
          </w:tcPr>
          <w:p w14:paraId="27729DEC">
            <w:pPr>
              <w:pStyle w:val="886"/>
              <w:widowControl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1、频率范围：400-480MHz；</w:t>
            </w:r>
          </w:p>
          <w:p w14:paraId="61053396">
            <w:pPr>
              <w:pStyle w:val="886"/>
              <w:widowControl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2、信道数量：16；</w:t>
            </w:r>
          </w:p>
          <w:p w14:paraId="519410C0">
            <w:pPr>
              <w:pStyle w:val="886"/>
              <w:widowControl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3、信道间隔：12.5KHz；</w:t>
            </w:r>
          </w:p>
          <w:p w14:paraId="582CE6E8">
            <w:pPr>
              <w:pStyle w:val="886"/>
              <w:widowControl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4、工作电压：7.5V；</w:t>
            </w:r>
          </w:p>
          <w:p w14:paraId="48D423AB">
            <w:pPr>
              <w:pStyle w:val="886"/>
              <w:widowControl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5、电池容量：4500mAh；</w:t>
            </w:r>
          </w:p>
          <w:p w14:paraId="121DAFEB">
            <w:pPr>
              <w:pStyle w:val="886"/>
              <w:widowControl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6、频率稳定度：±2.5ppm；</w:t>
            </w:r>
          </w:p>
          <w:p w14:paraId="6AAF4F54">
            <w:pPr>
              <w:pStyle w:val="886"/>
              <w:widowControl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7、输出功率：＜10W；</w:t>
            </w:r>
          </w:p>
          <w:p w14:paraId="731E686A">
            <w:pPr>
              <w:pStyle w:val="886"/>
              <w:widowControl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8、临道功率：≥65dB；</w:t>
            </w:r>
          </w:p>
          <w:p w14:paraId="68A63C88">
            <w:pPr>
              <w:pStyle w:val="886"/>
              <w:widowControl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9、调制限制：≤5KHz；</w:t>
            </w:r>
          </w:p>
          <w:p w14:paraId="79D4A779">
            <w:pPr>
              <w:pStyle w:val="886"/>
              <w:widowControl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10、发射音频失真：≤5%；</w:t>
            </w:r>
          </w:p>
          <w:p w14:paraId="51A2C010">
            <w:pPr>
              <w:pStyle w:val="886"/>
              <w:widowControl w:val="0"/>
              <w:spacing w:line="40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sz w:val="24"/>
                <w:szCs w:val="24"/>
              </w:rPr>
              <w:t>11、发射音频响应：﹢2dB～-10dB。</w:t>
            </w:r>
          </w:p>
        </w:tc>
        <w:tc>
          <w:tcPr>
            <w:tcW w:w="967" w:type="dxa"/>
            <w:shd w:val="clear" w:color="auto" w:fill="auto"/>
            <w:vAlign w:val="center"/>
          </w:tcPr>
          <w:p w14:paraId="57E721C6">
            <w:pPr>
              <w:spacing w:line="400" w:lineRule="exact"/>
              <w:ind w:firstLine="240" w:firstLineChars="1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2个</w:t>
            </w:r>
          </w:p>
        </w:tc>
      </w:tr>
      <w:tr w14:paraId="3415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1" w:type="dxa"/>
            <w:shd w:val="clear" w:color="auto" w:fill="auto"/>
            <w:vAlign w:val="center"/>
          </w:tcPr>
          <w:p w14:paraId="0A830E38">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12</w:t>
            </w:r>
          </w:p>
        </w:tc>
        <w:tc>
          <w:tcPr>
            <w:tcW w:w="1195" w:type="dxa"/>
            <w:shd w:val="clear" w:color="auto" w:fill="auto"/>
            <w:vAlign w:val="center"/>
          </w:tcPr>
          <w:p w14:paraId="4FDC692A">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数字音频矩阵</w:t>
            </w:r>
          </w:p>
        </w:tc>
        <w:tc>
          <w:tcPr>
            <w:tcW w:w="6411" w:type="dxa"/>
            <w:shd w:val="clear" w:color="auto" w:fill="auto"/>
            <w:vAlign w:val="center"/>
          </w:tcPr>
          <w:p w14:paraId="5B13C7C7">
            <w:pPr>
              <w:pStyle w:val="886"/>
              <w:widowControl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sz w:val="24"/>
                <w:szCs w:val="24"/>
              </w:rPr>
              <w:t>1、支持音频输入、输出，便于音频信号接入；</w:t>
            </w:r>
          </w:p>
          <w:p w14:paraId="177A896B">
            <w:pPr>
              <w:pStyle w:val="886"/>
              <w:widowControl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sz w:val="24"/>
                <w:szCs w:val="24"/>
              </w:rPr>
              <w:t>2、支持串行通讯和以太网通讯，通讯方式灵活系统兼容性强；</w:t>
            </w:r>
          </w:p>
          <w:p w14:paraId="3BEBF4AC">
            <w:pPr>
              <w:pStyle w:val="886"/>
              <w:widowControl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sz w:val="24"/>
                <w:szCs w:val="24"/>
              </w:rPr>
              <w:t>3、支持消防火警干接点接入，易于外部系统信号联动；</w:t>
            </w:r>
          </w:p>
          <w:p w14:paraId="3D56FBF6">
            <w:pPr>
              <w:pStyle w:val="886"/>
              <w:widowControl w:val="0"/>
              <w:spacing w:line="40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sz w:val="24"/>
                <w:szCs w:val="24"/>
              </w:rPr>
              <w:t>4、具备VGA/HDMI、USB2.0/3.0等显示控制接口，其中PCIe扩展USB接口可用于多路音频设备的扩展接入</w:t>
            </w:r>
            <w:r>
              <w:rPr>
                <w:rFonts w:hint="eastAsia" w:ascii="仿宋_GB2312" w:hAnsi="仿宋_GB2312" w:eastAsia="仿宋_GB2312" w:cs="仿宋_GB2312"/>
                <w:sz w:val="24"/>
                <w:szCs w:val="24"/>
                <w:lang w:eastAsia="zh-CN"/>
              </w:rPr>
              <w:t>。</w:t>
            </w:r>
          </w:p>
        </w:tc>
        <w:tc>
          <w:tcPr>
            <w:tcW w:w="967" w:type="dxa"/>
            <w:shd w:val="clear" w:color="auto" w:fill="auto"/>
            <w:vAlign w:val="center"/>
          </w:tcPr>
          <w:p w14:paraId="6E20131B">
            <w:pPr>
              <w:spacing w:line="400" w:lineRule="exact"/>
              <w:ind w:firstLine="240" w:firstLineChars="1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1套</w:t>
            </w:r>
          </w:p>
        </w:tc>
      </w:tr>
      <w:tr w14:paraId="6355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1" w:type="dxa"/>
            <w:shd w:val="clear" w:color="auto" w:fill="auto"/>
            <w:vAlign w:val="center"/>
          </w:tcPr>
          <w:p w14:paraId="3B80D5DE">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13</w:t>
            </w:r>
          </w:p>
        </w:tc>
        <w:tc>
          <w:tcPr>
            <w:tcW w:w="1195" w:type="dxa"/>
            <w:shd w:val="clear" w:color="auto" w:fill="auto"/>
            <w:vAlign w:val="center"/>
          </w:tcPr>
          <w:p w14:paraId="06A71BBB">
            <w:pPr>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电源时序器</w:t>
            </w:r>
          </w:p>
        </w:tc>
        <w:tc>
          <w:tcPr>
            <w:tcW w:w="6411" w:type="dxa"/>
            <w:shd w:val="clear" w:color="auto" w:fill="auto"/>
            <w:vAlign w:val="center"/>
          </w:tcPr>
          <w:p w14:paraId="7C194E4D">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1、开机功放模块顺序延时上电功能；</w:t>
            </w:r>
          </w:p>
          <w:p w14:paraId="653AC7DF">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2、具备RS422串口通讯、RJ45网络通讯能力，系统组网灵活，兼容性强；</w:t>
            </w:r>
          </w:p>
          <w:p w14:paraId="2D59959C">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3、提供模拟音频信号输入接口，干接点控制信号完成多级音频输入信号的切换；</w:t>
            </w:r>
          </w:p>
          <w:p w14:paraId="55DB5C1E">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4、提供网络音频流工作模式，系统组件网络化，抗干扰能力强；</w:t>
            </w:r>
          </w:p>
          <w:p w14:paraId="6E055E46">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5、支持网络设置，可集中管理监控；</w:t>
            </w:r>
          </w:p>
          <w:p w14:paraId="46767BAF">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6、支持本地设置维护，工作条件要求低，便于单机调试维护；</w:t>
            </w:r>
          </w:p>
          <w:p w14:paraId="61A44D31">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7、主备功放模块自动检测切换，采用4备1工作模式，秒级切换；</w:t>
            </w:r>
          </w:p>
          <w:p w14:paraId="12F37DBC">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8、状态信息上传及本地状态信息显示；</w:t>
            </w:r>
          </w:p>
          <w:p w14:paraId="0030F2CB">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9、输入、输出保护功能。</w:t>
            </w:r>
          </w:p>
        </w:tc>
        <w:tc>
          <w:tcPr>
            <w:tcW w:w="967" w:type="dxa"/>
            <w:shd w:val="clear" w:color="auto" w:fill="auto"/>
            <w:vAlign w:val="center"/>
          </w:tcPr>
          <w:p w14:paraId="560B8B43">
            <w:pPr>
              <w:spacing w:line="400" w:lineRule="exact"/>
              <w:ind w:firstLine="240" w:firstLineChars="1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1套</w:t>
            </w:r>
          </w:p>
        </w:tc>
      </w:tr>
      <w:tr w14:paraId="1C3A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1" w:type="dxa"/>
            <w:shd w:val="clear" w:color="auto" w:fill="auto"/>
            <w:vAlign w:val="center"/>
          </w:tcPr>
          <w:p w14:paraId="756B67D3">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14</w:t>
            </w:r>
          </w:p>
        </w:tc>
        <w:tc>
          <w:tcPr>
            <w:tcW w:w="1195" w:type="dxa"/>
            <w:shd w:val="clear" w:color="auto" w:fill="auto"/>
            <w:vAlign w:val="center"/>
          </w:tcPr>
          <w:p w14:paraId="0908DFD2">
            <w:pPr>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反馈抑制器</w:t>
            </w:r>
          </w:p>
        </w:tc>
        <w:tc>
          <w:tcPr>
            <w:tcW w:w="6411" w:type="dxa"/>
            <w:shd w:val="clear" w:color="auto" w:fill="auto"/>
            <w:vAlign w:val="center"/>
          </w:tcPr>
          <w:p w14:paraId="29865D26">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1、同时接收4路对讲机信号；</w:t>
            </w:r>
          </w:p>
          <w:p w14:paraId="1456FB8E">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2、内置模拟亚音频CTCSS（38 组）、数字亚音频CDCSS（83 组）编解码；</w:t>
            </w:r>
          </w:p>
          <w:p w14:paraId="2200570D">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3、面板LED显示各路对讲机接收状态；</w:t>
            </w:r>
          </w:p>
          <w:p w14:paraId="594AFCAE">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4、可分别配置各路对讲机的输出音量；</w:t>
            </w:r>
          </w:p>
          <w:p w14:paraId="6E81EFF6">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5、可分别配置各路对讲机语音加密（扰频）功能(8种选择)；</w:t>
            </w:r>
          </w:p>
          <w:p w14:paraId="0444EDEF">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6、带监听喇叭，可监听8路对讲机收到的音频信号；</w:t>
            </w:r>
          </w:p>
          <w:p w14:paraId="069678ED">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7、音频输出平衡/非平衡方式。</w:t>
            </w:r>
          </w:p>
        </w:tc>
        <w:tc>
          <w:tcPr>
            <w:tcW w:w="967" w:type="dxa"/>
            <w:shd w:val="clear" w:color="auto" w:fill="auto"/>
            <w:vAlign w:val="center"/>
          </w:tcPr>
          <w:p w14:paraId="417DF5D8">
            <w:pPr>
              <w:spacing w:line="400" w:lineRule="exact"/>
              <w:ind w:firstLine="240" w:firstLineChars="1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1套</w:t>
            </w:r>
          </w:p>
        </w:tc>
      </w:tr>
      <w:tr w14:paraId="66CA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3E455835">
            <w:pPr>
              <w:widowControl/>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15</w:t>
            </w:r>
          </w:p>
        </w:tc>
        <w:tc>
          <w:tcPr>
            <w:tcW w:w="1195" w:type="dxa"/>
            <w:shd w:val="clear" w:color="auto" w:fill="auto"/>
            <w:vAlign w:val="center"/>
          </w:tcPr>
          <w:p w14:paraId="49A018A8">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b w:val="0"/>
                <w:bCs w:val="0"/>
                <w:kern w:val="2"/>
                <w:sz w:val="24"/>
                <w:szCs w:val="24"/>
                <w:shd w:val="clear"/>
              </w:rPr>
              <w:t>▲</w:t>
            </w:r>
            <w:r>
              <w:rPr>
                <w:rFonts w:hint="eastAsia" w:ascii="仿宋_GB2312" w:hAnsi="仿宋_GB2312" w:eastAsia="仿宋_GB2312" w:cs="仿宋_GB2312"/>
                <w:kern w:val="2"/>
                <w:sz w:val="24"/>
                <w:szCs w:val="24"/>
              </w:rPr>
              <w:t>车站作业管控功能模块</w:t>
            </w:r>
          </w:p>
        </w:tc>
        <w:tc>
          <w:tcPr>
            <w:tcW w:w="6411" w:type="dxa"/>
            <w:shd w:val="clear" w:color="auto" w:fill="auto"/>
          </w:tcPr>
          <w:p w14:paraId="3826915B">
            <w:pPr>
              <w:widowControl/>
              <w:spacing w:line="400" w:lineRule="exact"/>
              <w:jc w:val="left"/>
              <w:rPr>
                <w:rFonts w:hint="eastAsia"/>
                <w:sz w:val="24"/>
                <w:szCs w:val="24"/>
              </w:rPr>
            </w:pPr>
            <w:r>
              <w:rPr>
                <w:rFonts w:hint="eastAsia" w:ascii="仿宋_GB2312" w:hAnsi="仿宋_GB2312" w:eastAsia="仿宋_GB2312" w:cs="仿宋_GB2312"/>
                <w:sz w:val="24"/>
              </w:rPr>
              <w:t>客站旅客服务与生产管控平台</w:t>
            </w:r>
            <w:r>
              <w:rPr>
                <w:rFonts w:hint="eastAsia" w:ascii="仿宋_GB2312" w:hAnsi="仿宋_GB2312" w:eastAsia="仿宋_GB2312" w:cs="仿宋_GB2312"/>
                <w:sz w:val="24"/>
                <w:szCs w:val="24"/>
              </w:rPr>
              <w:t>包含车站作业管控功能模块</w:t>
            </w:r>
            <w:r>
              <w:rPr>
                <w:rFonts w:hint="eastAsia" w:ascii="仿宋_GB2312" w:hAnsi="仿宋_GB2312" w:eastAsia="仿宋_GB2312" w:cs="仿宋_GB2312"/>
                <w:sz w:val="24"/>
                <w:szCs w:val="24"/>
                <w:lang w:eastAsia="zh-CN"/>
              </w:rPr>
              <w:t>（标的15）</w:t>
            </w:r>
            <w:r>
              <w:rPr>
                <w:rFonts w:hint="eastAsia" w:ascii="仿宋_GB2312" w:hAnsi="仿宋_GB2312" w:eastAsia="仿宋_GB2312" w:cs="仿宋_GB2312"/>
                <w:sz w:val="24"/>
                <w:szCs w:val="24"/>
              </w:rPr>
              <w:t>、车站旅服功能模块</w:t>
            </w:r>
            <w:r>
              <w:rPr>
                <w:rFonts w:hint="eastAsia" w:ascii="仿宋_GB2312" w:hAnsi="仿宋_GB2312" w:eastAsia="仿宋_GB2312" w:cs="仿宋_GB2312"/>
                <w:sz w:val="24"/>
                <w:szCs w:val="24"/>
                <w:lang w:eastAsia="zh-CN"/>
              </w:rPr>
              <w:t>（标的16）</w:t>
            </w:r>
            <w:r>
              <w:rPr>
                <w:rFonts w:hint="eastAsia" w:ascii="仿宋_GB2312" w:hAnsi="仿宋_GB2312" w:eastAsia="仿宋_GB2312" w:cs="仿宋_GB2312"/>
                <w:sz w:val="24"/>
                <w:szCs w:val="24"/>
              </w:rPr>
              <w:t>、系统管理功能模块</w:t>
            </w:r>
            <w:r>
              <w:rPr>
                <w:rFonts w:hint="eastAsia" w:ascii="仿宋_GB2312" w:hAnsi="仿宋_GB2312" w:eastAsia="仿宋_GB2312" w:cs="仿宋_GB2312"/>
                <w:sz w:val="24"/>
                <w:szCs w:val="24"/>
                <w:lang w:eastAsia="zh-CN"/>
              </w:rPr>
              <w:t>（标的17）</w:t>
            </w:r>
            <w:r>
              <w:rPr>
                <w:rFonts w:hint="eastAsia" w:ascii="仿宋_GB2312" w:hAnsi="仿宋_GB2312" w:eastAsia="仿宋_GB2312" w:cs="仿宋_GB2312"/>
                <w:sz w:val="24"/>
                <w:szCs w:val="24"/>
              </w:rPr>
              <w:t>，车站作业管控功能模块包含以下功能：</w:t>
            </w:r>
          </w:p>
          <w:p w14:paraId="0DB352DC">
            <w:pPr>
              <w:widowControl/>
              <w:spacing w:line="400" w:lineRule="exact"/>
              <w:jc w:val="left"/>
              <w:rPr>
                <w:rFonts w:hint="eastAsia" w:ascii="仿宋_GB2312" w:hAnsi="仿宋_GB2312" w:eastAsia="仿宋_GB2312" w:cs="仿宋_GB2312"/>
                <w:b/>
                <w:bCs/>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b/>
                <w:bCs/>
                <w:sz w:val="24"/>
              </w:rPr>
              <w:t>一、到发管理</w:t>
            </w:r>
          </w:p>
          <w:p w14:paraId="1828996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一）到发计划。站到发计划适用于站控或车站授权自控使用。操作员可以对列车的到发计划进行调整和发布。包括：到点、发点、股道信息、列车到达、列车离站、进站检票时间变更、候车室检票口变更、编组变更、进站立即开检、进站立即停检等。</w:t>
            </w:r>
          </w:p>
          <w:p w14:paraId="578F3426">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车站到发计划界面包括按钮区、站行车计划信息显示区、辅助功能区和状态标识区。站行车计划显示区包括已执行计划、4 小时内计划、今日计划和明日计划显示区。</w:t>
            </w:r>
          </w:p>
          <w:p w14:paraId="3394BEBF">
            <w:pPr>
              <w:widowControl/>
              <w:spacing w:line="400" w:lineRule="exact"/>
              <w:jc w:val="left"/>
              <w:rPr>
                <w:rFonts w:hint="eastAsia" w:ascii="仿宋_GB2312" w:hAnsi="仿宋_GB2312" w:eastAsia="仿宋_GB2312" w:cs="仿宋_GB2312"/>
                <w:sz w:val="24"/>
                <w:u w:val="none"/>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u w:val="none"/>
              </w:rPr>
              <w:t>站</w:t>
            </w:r>
            <w:r>
              <w:rPr>
                <w:rFonts w:hint="eastAsia" w:ascii="仿宋_GB2312" w:hAnsi="仿宋_GB2312" w:eastAsia="仿宋_GB2312" w:cs="仿宋_GB2312"/>
                <w:sz w:val="24"/>
                <w:u w:val="none"/>
              </w:rPr>
              <w:t>到发计划维护</w:t>
            </w:r>
          </w:p>
          <w:p w14:paraId="3F349B36">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 在站到发列表模块中展示了本车站的列车计划，以及每列车的详细进站信息，按照列车到站时间的先后顺序按升序排列；计划状态显示时用不同的颜色背景， 使工作人员一目了然，准确把握列车的行进状态。</w:t>
            </w:r>
          </w:p>
          <w:p w14:paraId="4F426CBF">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 若按钮为灰，表示的是按钮不可用，相反可用本区可以根据列车的需要发出相应的命令，以达到列车通畅行驶的目的。</w:t>
            </w:r>
          </w:p>
          <w:p w14:paraId="3DEEDF6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b/>
                <w:bCs/>
              </w:rPr>
              <w:t>●</w:t>
            </w:r>
            <w:r>
              <w:rPr>
                <w:rFonts w:hint="eastAsia" w:ascii="仿宋_GB2312" w:hAnsi="仿宋_GB2312" w:eastAsia="仿宋_GB2312" w:cs="仿宋_GB2312"/>
                <w:color w:val="auto"/>
                <w:sz w:val="24"/>
              </w:rPr>
              <w:t>（3）</w:t>
            </w:r>
            <w:r>
              <w:rPr>
                <w:rFonts w:hint="eastAsia" w:ascii="仿宋_GB2312" w:hAnsi="仿宋_GB2312" w:eastAsia="仿宋_GB2312" w:cs="仿宋_GB2312"/>
                <w:color w:val="auto"/>
                <w:sz w:val="24"/>
                <w:u w:val="single"/>
              </w:rPr>
              <w:t xml:space="preserve"> 站到发列表模块车次信息展示区主要显示：展示车次、运行区间、始发站、终到站、到站时间、离站时间、进站开检时间、进站</w:t>
            </w:r>
            <w:r>
              <w:rPr>
                <w:rFonts w:hint="eastAsia" w:ascii="仿宋_GB2312" w:hAnsi="仿宋_GB2312" w:eastAsia="仿宋_GB2312" w:cs="仿宋_GB2312"/>
                <w:sz w:val="24"/>
                <w:u w:val="single"/>
              </w:rPr>
              <w:t>停检时间、出站开检时间、出站停检时间、计划状态、发车状态、到达状态、站台、股道、发晚点、到晚点、车底到时间、编组方向、列车类型、列车等级、列车编组、进站方向、始发车次、获取时间等。</w:t>
            </w:r>
            <w:r>
              <w:rPr>
                <w:rFonts w:hint="eastAsia" w:ascii="仿宋_GB2312" w:hAnsi="仿宋_GB2312" w:eastAsia="仿宋_GB2312" w:cs="仿宋_GB2312"/>
                <w:sz w:val="24"/>
                <w:u w:val="none"/>
              </w:rPr>
              <w:t>鼠标移至辅助功能区【列显示设置】按钮 ，弹出列显示设置界面，列出计划列表各字段名称，若想不显示某列勾选即可，例如勾选“始发站”、“终到站”，则在车次列表展示区不显示。</w:t>
            </w:r>
          </w:p>
          <w:p w14:paraId="7A50420F">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（4） 在站行车计划信息显示区选择一条列车信息，鼠标移至辅助功能区【检票口候车室出站口计划】按钮，显示列车的检票口候车室出站口计划界面。</w:t>
            </w:r>
          </w:p>
          <w:p w14:paraId="4FD4E2D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（5） 在站行车计划信息显示区选择一条列车信息，选中某一列车信息，右键单击，会弹出菜单命令，包括行车计划修改、调度命令、客运命令、立即执行和显示全部。</w:t>
            </w:r>
          </w:p>
          <w:p w14:paraId="1EDFE97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（6） 在站行车计划信息显示区选择一条列车信息，选中某一列车信息，双击，弹出列车计划调整界面。单击【详细信息】按钮，系统弹出列车到发计划详细信息界面，单击选中【广播计划】分栏，可查看该趟列车的广播计划，广播计划信息包括业务名称、业务类型、播放模式、播放时间、执行状态等。 右侧可对某一条广播对应的广播区进行配置，包括对广播区的添加、修改、删除操作。单击选中【导向计划】分栏，可查看该趟列车的导向计划，导向计划信息包括屏名称、执行状态、开始时间、结束时间、执行方式等。</w:t>
            </w:r>
          </w:p>
          <w:p w14:paraId="5A7ABE38">
            <w:pPr>
              <w:widowControl/>
              <w:spacing w:line="400" w:lineRule="exact"/>
              <w:jc w:val="left"/>
              <w:rPr>
                <w:rFonts w:hint="eastAsia" w:ascii="仿宋_GB2312" w:hAnsi="仿宋_GB2312" w:eastAsia="仿宋_GB2312" w:cs="仿宋_GB2312"/>
                <w:sz w:val="24"/>
                <w:u w:val="none"/>
              </w:rPr>
            </w:pPr>
            <w:r>
              <w:rPr>
                <w:rFonts w:hint="eastAsia" w:ascii="仿宋_GB2312" w:hAnsi="仿宋_GB2312" w:eastAsia="仿宋_GB2312" w:cs="仿宋_GB2312"/>
                <w:sz w:val="24"/>
              </w:rPr>
              <w:t>2.</w:t>
            </w:r>
            <w:r>
              <w:rPr>
                <w:rFonts w:hint="eastAsia" w:ascii="仿宋_GB2312" w:hAnsi="仿宋_GB2312" w:eastAsia="仿宋_GB2312" w:cs="仿宋_GB2312"/>
                <w:sz w:val="24"/>
                <w:u w:val="none"/>
              </w:rPr>
              <w:t>列车运行计划调整</w:t>
            </w:r>
          </w:p>
          <w:p w14:paraId="03A6DFA9">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 立即下发计划</w:t>
            </w:r>
          </w:p>
          <w:p w14:paraId="554D57D2">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单击站到发计划界面按钮区，单击执行按钮，弹出确定问询框，确认，弹出执行成功提示框，单击确定按钮按钮，完成操作。</w:t>
            </w:r>
          </w:p>
          <w:p w14:paraId="1233B472">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u w:val="none"/>
              </w:rPr>
              <w:t xml:space="preserve"> 发点时间调整</w:t>
            </w:r>
          </w:p>
          <w:p w14:paraId="3BE0DA7E">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列车运行的实际发点变化时，操作员需要调整车站系统内列车对应的发点，可通过发点时间调整功能进行操作。</w:t>
            </w:r>
          </w:p>
          <w:p w14:paraId="030FEE74">
            <w:pPr>
              <w:widowControl/>
              <w:spacing w:line="400" w:lineRule="exact"/>
              <w:jc w:val="left"/>
              <w:rPr>
                <w:rFonts w:hint="eastAsia" w:ascii="仿宋_GB2312" w:hAnsi="仿宋_GB2312" w:eastAsia="仿宋_GB2312" w:cs="仿宋_GB2312"/>
                <w:sz w:val="24"/>
                <w:u w:val="single"/>
              </w:rPr>
            </w:pPr>
            <w:r>
              <w:rPr>
                <w:rFonts w:hint="eastAsia" w:ascii="仿宋_GB2312" w:hAnsi="仿宋_GB2312" w:eastAsia="仿宋_GB2312" w:cs="仿宋_GB2312"/>
                <w:b/>
                <w:bCs/>
              </w:rPr>
              <w:t>●</w:t>
            </w:r>
            <w:r>
              <w:rPr>
                <w:rFonts w:hint="eastAsia" w:ascii="仿宋_GB2312" w:hAnsi="仿宋_GB2312" w:eastAsia="仿宋_GB2312" w:cs="仿宋_GB2312"/>
                <w:sz w:val="24"/>
              </w:rPr>
              <w:t>（3）</w:t>
            </w:r>
            <w:r>
              <w:rPr>
                <w:rFonts w:hint="eastAsia" w:ascii="仿宋_GB2312" w:hAnsi="仿宋_GB2312" w:eastAsia="仿宋_GB2312" w:cs="仿宋_GB2312"/>
                <w:sz w:val="24"/>
                <w:u w:val="single"/>
              </w:rPr>
              <w:t xml:space="preserve"> 到点时间调整</w:t>
            </w:r>
          </w:p>
          <w:p w14:paraId="6482A938">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列车运行的实际到点变化时，操作员需要调整车站系统内列车对应的到点，可通过到点时间调整功能进行操作。</w:t>
            </w:r>
          </w:p>
          <w:p w14:paraId="34CAF121">
            <w:pPr>
              <w:widowControl/>
              <w:spacing w:line="400" w:lineRule="exact"/>
              <w:jc w:val="left"/>
              <w:rPr>
                <w:rFonts w:hint="eastAsia" w:ascii="仿宋_GB2312" w:hAnsi="仿宋_GB2312" w:eastAsia="仿宋_GB2312" w:cs="仿宋_GB2312"/>
                <w:sz w:val="24"/>
                <w:u w:val="single"/>
              </w:rPr>
            </w:pPr>
            <w:r>
              <w:rPr>
                <w:rFonts w:hint="eastAsia" w:ascii="仿宋_GB2312" w:hAnsi="仿宋_GB2312" w:eastAsia="仿宋_GB2312" w:cs="仿宋_GB2312"/>
                <w:b/>
                <w:bCs/>
              </w:rPr>
              <w:t>●</w:t>
            </w:r>
            <w:r>
              <w:rPr>
                <w:rFonts w:hint="eastAsia" w:ascii="仿宋_GB2312" w:hAnsi="仿宋_GB2312" w:eastAsia="仿宋_GB2312" w:cs="仿宋_GB2312"/>
                <w:sz w:val="24"/>
              </w:rPr>
              <w:t>（4）</w:t>
            </w:r>
            <w:r>
              <w:rPr>
                <w:rFonts w:hint="eastAsia" w:ascii="仿宋_GB2312" w:hAnsi="仿宋_GB2312" w:eastAsia="仿宋_GB2312" w:cs="仿宋_GB2312"/>
                <w:sz w:val="24"/>
                <w:u w:val="single"/>
              </w:rPr>
              <w:t xml:space="preserve"> 股道变更</w:t>
            </w:r>
          </w:p>
          <w:p w14:paraId="5074EFB9">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列车运行过程中，通过本站或者代管站时的实际股道发生变化时，操作员可通过股道变更功能进行操作。</w:t>
            </w:r>
          </w:p>
          <w:p w14:paraId="2F1A9008">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（5） 运行信号调整</w:t>
            </w:r>
          </w:p>
          <w:p w14:paraId="39B4867A">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列车运行信号包括预告、列车到达、列车离站、车底到、发停开、到停开、发停开恢复、到停开恢复等触发信号。其中，始发车的运行信号有“列车离站”、“车底到”和“发停开/恢复”。 途经车的运行信号有“预告”，“临站开出”，“列车到达”，“列车离站”，“发停开/恢复”和“到停开/恢复”。 终到车的运行信号有：“预告”，“临站开出”，“列车到达”，“到停开/恢复”。 列车运行到达某个位置后，调度计划员发布相应的列车运行信号，信号触发后，相关的广播、导向作业会自动执行。</w:t>
            </w:r>
          </w:p>
          <w:p w14:paraId="5847D43B">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3.客运计划调整</w:t>
            </w:r>
          </w:p>
          <w:p w14:paraId="172CC84F">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（1）检票时间调整</w:t>
            </w:r>
          </w:p>
          <w:p w14:paraId="136E3FB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列车到点/发点发生变化，或者本站列车上车人数过多时，可以通过进站检票时间 调整功能，根据需要适当地调整进站检票时间。其中，开检时间不能晚于停检时间。</w:t>
            </w:r>
          </w:p>
          <w:p w14:paraId="469D0152">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 候车室检票口调整</w:t>
            </w:r>
          </w:p>
          <w:p w14:paraId="3C2D646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客运计划员根据车站客运组织情况，调整列车在该车站时使用的候车室、检票口时， 可以使用客运组织调整功能进行相关操作。对于始发车，客运计划员可以调整候车室、检票口信息。对于途经车，客运计划员可以调整候车室、检票口信息。对于终到车，客运计划员不可以调整候车室、检票口信息。</w:t>
            </w:r>
          </w:p>
          <w:p w14:paraId="77CA25EA">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（3）编组变更</w:t>
            </w:r>
          </w:p>
          <w:p w14:paraId="296D5042">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在本站的列车车厢数发生变化，需要修改站台编组屏中的列车编组信息时，客运计划员可以通过列车编组变更功能进行调整。</w:t>
            </w:r>
          </w:p>
          <w:p w14:paraId="3B8FD3C8">
            <w:pPr>
              <w:widowControl/>
              <w:spacing w:line="40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（4）列车客运组织信号调整</w:t>
            </w:r>
            <w:r>
              <w:rPr>
                <w:rFonts w:hint="eastAsia" w:ascii="仿宋_GB2312" w:hAnsi="仿宋_GB2312" w:eastAsia="仿宋_GB2312" w:cs="仿宋_GB2312"/>
                <w:sz w:val="24"/>
                <w:lang w:val="en-US" w:eastAsia="zh-CN"/>
              </w:rPr>
              <w:t xml:space="preserve"> </w:t>
            </w:r>
          </w:p>
          <w:p w14:paraId="11F2DB2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根据需要执行进站开检调整、进站停检调整、出站开检调整、出站停检调整、进站 立即开检，进站立即停检，出站立即开检和出站立即停检等操作。 </w:t>
            </w:r>
          </w:p>
          <w:p w14:paraId="35CDB2CD">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列车开检时间必须早于列车停检时间，再次执行列车立即开检时，如果列车停检时间已过，则需要先修改列车停检时间后，才能再次执行立即开检操作。</w:t>
            </w:r>
          </w:p>
          <w:p w14:paraId="10513F7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（二）图形化到发</w:t>
            </w:r>
          </w:p>
          <w:p w14:paraId="2CE6AEC2">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图形化到发计划界面包括：按钮区和信息显示区。操作员可以根据操作习惯直观地对各车站列车的到点、发点、股道、检票口等信息进行调整和管控。</w:t>
            </w:r>
          </w:p>
          <w:p w14:paraId="1407C53B">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1.业务信息查看</w:t>
            </w:r>
          </w:p>
          <w:p w14:paraId="075FE44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（1） 在“动态配置”界面业务流程列表区单击选择要查看的流程名； </w:t>
            </w:r>
          </w:p>
          <w:p w14:paraId="1C5691DD">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（2）在业务流程编辑区可以查看该业务的所属车站和业务名称，勾选【业务可见】，图形化到发计划界面此业务才可显示； </w:t>
            </w:r>
          </w:p>
          <w:p w14:paraId="6DC4B11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（3）在业务配置区可以查看该业务配置的列车类型、列车等级、股道、进站方向等业务信息； </w:t>
            </w:r>
          </w:p>
          <w:p w14:paraId="70171876">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（4） 在时间轴配置区可以查看该业务的时间轴配置信息：时间轴总共显示几小时，当前时间之前的时间，当前时间之后的时间； </w:t>
            </w:r>
          </w:p>
          <w:p w14:paraId="0D4452D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（5） 在小火车配置可查看该业务的车次配置信息：当前时间之前的时间，当前时间之后的时间。</w:t>
            </w:r>
          </w:p>
          <w:p w14:paraId="51434F9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2.添加业务流程</w:t>
            </w:r>
          </w:p>
          <w:p w14:paraId="70BEC45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（1）在“动态配置”界面业务流程列表按钮区，单击【添加】按钮，出现新的一列； </w:t>
            </w:r>
          </w:p>
          <w:p w14:paraId="764E8235">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（2） 在业务流程编辑区输入业务名称，勾选【业务可见】； </w:t>
            </w:r>
          </w:p>
          <w:p w14:paraId="0CF06F26">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（3）在业务配置区，勾选业务显示的车次类型； </w:t>
            </w:r>
          </w:p>
          <w:p w14:paraId="20D7C69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（4）在“时间轴配置”中配置时间轴总共显示几小时，当前时间之前的时间，当前时间之后的时间等信息；时间轴预览区可查看时间轴配置情况； </w:t>
            </w:r>
          </w:p>
          <w:p w14:paraId="028C149E">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（5）在“小火车配置”中配置当前时间之前的时间，当前时间之后的时间等信息； </w:t>
            </w:r>
          </w:p>
          <w:p w14:paraId="0D092042">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（6）在按钮区单击【确定】按钮，完成添加操作； </w:t>
            </w:r>
          </w:p>
          <w:p w14:paraId="6ACA5ADB">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（7）若为误添加，单击【取消】按钮，取消操作。</w:t>
            </w:r>
          </w:p>
          <w:p w14:paraId="2ABBA47B">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3.删除业务流程</w:t>
            </w:r>
          </w:p>
          <w:p w14:paraId="782423AA">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（1） 在“动态配置”界面业务流程列表区选中要删除的业务单击； </w:t>
            </w:r>
          </w:p>
          <w:p w14:paraId="7680819B">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（2）按钮区单击【删除】按钮，弹出删除询问框 ，单击【是Y】按钮，删除相应的业务流程，完成操作； </w:t>
            </w:r>
          </w:p>
          <w:p w14:paraId="0F05C7D5">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（3）若为误删除，单击【否 N】按钮，取消删除操作。</w:t>
            </w:r>
          </w:p>
          <w:p w14:paraId="7B91539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4.列车业务配置</w:t>
            </w:r>
          </w:p>
          <w:p w14:paraId="21EA2A9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在“动态配置”界面业务配置区可完成列车类型、列车等级、股道等信息配置。 </w:t>
            </w:r>
          </w:p>
          <w:p w14:paraId="2A35304F">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（1）列车类型 </w:t>
            </w:r>
          </w:p>
          <w:p w14:paraId="1764F40A">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单击“列车类型”左侧按钮展开列车类型勾选界面，可通过勾选左侧按钮实现对不同类型列车：始发、终到、途径、途径不停车、途径停车相应的配置。 </w:t>
            </w:r>
          </w:p>
          <w:p w14:paraId="419BDED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（2）列车等级 </w:t>
            </w:r>
          </w:p>
          <w:p w14:paraId="558C79C3">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单击“列车等级”左侧按钮展开列车等级勾选界面，可通过勾选左侧按钮对不同等级列车：动车组、空调普快、空调特快、空调快速、普快、普慢、市郊、混合、准高、高速动车，实现相应时间轴的配置。 </w:t>
            </w:r>
          </w:p>
          <w:p w14:paraId="3C31CEF5">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（3）股道 </w:t>
            </w:r>
          </w:p>
          <w:p w14:paraId="3C122B4A">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单击“股道”左侧按钮展开股道勾选界面，可通过勾选左侧按钮实现对不同股道列车相应列车等级的配置。</w:t>
            </w:r>
          </w:p>
          <w:p w14:paraId="377910A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5.时间轴配置</w:t>
            </w:r>
          </w:p>
          <w:p w14:paraId="3C1E46E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在“动态配置”界面时间轴配置区可以通过上、下箭头配置时间间隔刻度、当前时间之前的时间间隔、当前时间之后的时间间隔等信息。</w:t>
            </w:r>
          </w:p>
          <w:p w14:paraId="47F134D6">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（三）手动到发管理</w:t>
            </w:r>
          </w:p>
          <w:p w14:paraId="4F637BCE">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主要用于普速车站手动控制车站日常旅服业务。当平台管辖车站处于手动模式时，车次不会自动开检，停检，离站，必须为手动操作，且广播导向也不会自动执行，需要手动执行，手动到发管理界面包括按钮区、站行车计划信息显示区、候车室和检票口信息显示区、广播模块和导向模块。站行车计划显示区包括 4 小时内计划、今日计划和明日计划显示区。</w:t>
            </w:r>
          </w:p>
          <w:p w14:paraId="26A69552">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1.手动到发管理维护</w:t>
            </w:r>
          </w:p>
          <w:p w14:paraId="35E47D8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（1）在手动到发列表模块中展示了本车站的列车计划，按照列车到站时间的先后顺序按升序排列；计划状态显示时用不同的颜色背景，使工作人员一目了然，准确把握列车的行进状态。</w:t>
            </w:r>
          </w:p>
          <w:p w14:paraId="23A94EF3">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（2）若按钮为灰，表示的是按钮不可用，相反可用本区可以根据列车的需要发出相应的命令，以达到列车通畅行驶的目的。</w:t>
            </w:r>
          </w:p>
          <w:p w14:paraId="38D3BAC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（3）手动到发列表模块车次信息展示区主要显示：展示车次、始发站、终到站、到站时间、离站时间、站台、股道、编组、编组方向、状态等。 </w:t>
            </w:r>
          </w:p>
          <w:p w14:paraId="627D1552">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（4）在站行车计划信息显示区选择一条列车信息，候车室检票口信息显示区显示该列车的检票口候车室，广播模块显示该列车对应的广播计划，导向模块显示该列车对应的导向计划。 </w:t>
            </w:r>
          </w:p>
          <w:p w14:paraId="2420A5B8">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（5）在广播模块中，支持勾选广播区，并对某一条广播计划进行播放和停止操作，此外，也支持勾选广播区，并对专题广播进行播放和停止操作； </w:t>
            </w:r>
          </w:p>
          <w:p w14:paraId="2B4F2702">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（6）在导向模块中，支持对某块屏的某一条导向计划进行手动上屏和下屏操作； </w:t>
            </w:r>
          </w:p>
          <w:p w14:paraId="61FFF5D8">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（7）在站行车计划信息显示区选择一条列车信息，支持修改车次编组。</w:t>
            </w:r>
          </w:p>
          <w:p w14:paraId="072A7C65">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2.列车运行手动计划调整</w:t>
            </w:r>
          </w:p>
          <w:p w14:paraId="7BC9A691">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列车运行的实际发点、实际到点、实际股道、实际编组数、实际编组方向变化时，操作员需要手动调整车站系统内列车对应的发点、到点、股道、编组数、编组方向，可通过调整功能进行操作。</w:t>
            </w:r>
          </w:p>
          <w:p w14:paraId="7EA5328B">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（四）客模参数</w:t>
            </w:r>
          </w:p>
          <w:p w14:paraId="341FCBA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1.客模参数配置</w:t>
            </w:r>
          </w:p>
          <w:p w14:paraId="78D997F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客模参数配置是自动客模添加时的配置信息。</w:t>
            </w:r>
          </w:p>
          <w:p w14:paraId="53A17731">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点击添加按钮，弹出下图。添加列车类型，进站、出站、开检、停检时间基准和偏移值， 选择广播模板分组和有效状态。点击保存按钮即可。 点击修改按钮，可修改列车类型，进站、出站、开检、停检时间基准和偏移值，选择广播模板分组和有效状态。点击保存即可。</w:t>
            </w:r>
          </w:p>
          <w:p w14:paraId="01D18D78">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 站场关系</w:t>
            </w:r>
          </w:p>
          <w:p w14:paraId="5936D2B5">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站场关系是配置站场和站之间的关系。</w:t>
            </w:r>
          </w:p>
          <w:p w14:paraId="7715137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点击增加按钮，添加车站名称、站场名称和有效状态。点击保存按钮即可。点击修改按钮，客修改添加车站名称、站场名称和有效状态。点击保存按钮即可。客选择删除当前选中数据。</w:t>
            </w:r>
          </w:p>
          <w:p w14:paraId="4CBB4B1D">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（五）计划生产</w:t>
            </w:r>
          </w:p>
          <w:p w14:paraId="75F4969F">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计划生成是接入日计划/调令，结合本站客运模板，自动生成到发计划。日计划生成界面包括查询功能区，计划生成按钮区，图定到发计划显示区。</w:t>
            </w:r>
          </w:p>
          <w:p w14:paraId="215BF93B">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计划生成。查询计划：在查询功能区文本框中，输入需要查询的信息内容（车次、日期等），在“图定行车计划”列表内显示所查询的车次计划信息；可以生成今天、明天的到发计划，计划生成后，在到发管理的“调度客运计划”中将展示对应日期的列车到发计划。</w:t>
            </w:r>
          </w:p>
          <w:p w14:paraId="5B42413D">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2.手动添加。手动添加是手动添加到发计划。手动添加界面包括查询动能区，计划生成按钮区，图定到发计划显示区。支持计划查询、手动添加、手动修改、克隆班计划、计划删除、同步闸机计划等</w:t>
            </w:r>
          </w:p>
          <w:p w14:paraId="5D8626AA">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（六）计划比对</w:t>
            </w:r>
          </w:p>
          <w:p w14:paraId="6DAD0639">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计划比对界面包括查询功能区、按钮区、日计划信息显示区、班计划信息显示区，可以对每天的日计划和班计划自动比较，标出计划不同的车次，方 便操作员调图时，及时、准确地完成列车到发管理工作，提高操作员的工作效率。</w:t>
            </w:r>
          </w:p>
          <w:p w14:paraId="66D385C9">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1.日计划比对</w:t>
            </w:r>
          </w:p>
          <w:p w14:paraId="50A2F64E">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在查询功能区选择日期，选择车站，点击【导入今日计划】按钮，点击【确定】按钮，在日计划信息显示区显示客调下发本站的车次计划的比对信息；</w:t>
            </w:r>
          </w:p>
          <w:p w14:paraId="42A519C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2.计划比对</w:t>
            </w:r>
          </w:p>
          <w:p w14:paraId="3F658147">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该功能是和一日一图做比对。然后对计划修改。</w:t>
            </w:r>
          </w:p>
          <w:p w14:paraId="21974AF6">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（七）计划统计</w:t>
            </w:r>
          </w:p>
          <w:p w14:paraId="3756552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到发统计信息界面包括按钮区、列车客运计划信息显示区。列车客运计划显示区包括 4 小时内计划、昨日计划、今日计划和明日计划显示区。该界面主要是可以快速标出晚点、变更股道的单元格，方便操作员快速找到今天发生变更的车次，也方便操作员更快统计昨天共有多少趟车发生变更，提高操作员的工作效率。</w:t>
            </w:r>
          </w:p>
          <w:p w14:paraId="3ECDBAE2">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（八）日计划展示</w:t>
            </w:r>
          </w:p>
          <w:p w14:paraId="6854F5AF">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日计划展示界面是查看客票和调度数据源生成计划的日计划界面。</w:t>
            </w:r>
          </w:p>
          <w:p w14:paraId="40B7F528">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（九）客运模板</w:t>
            </w:r>
          </w:p>
          <w:p w14:paraId="21425D7F">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客运模板配置主要是对列车信息进行调整。列车信息包括到点、发点、股道信息、进站开检变更、进站停检变更、候车室检票口变更、编组变更、是否立折等。 </w:t>
            </w:r>
          </w:p>
          <w:p w14:paraId="07401F7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客运模板配置界面，包括按钮区、查询功能区、列车信息配置区、候车室检票口区，可以对相应列车的股道、站台、进站方向、检票口和候车室进行配置。</w:t>
            </w:r>
          </w:p>
          <w:p w14:paraId="76CE68D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支持客模锁定、客模同步、手动操作、客模比对等操作</w:t>
            </w:r>
          </w:p>
          <w:p w14:paraId="0AB057EA">
            <w:pPr>
              <w:widowControl/>
              <w:spacing w:line="400" w:lineRule="exact"/>
              <w:jc w:val="left"/>
              <w:rPr>
                <w:rFonts w:hint="eastAsia" w:ascii="仿宋_GB2312" w:hAnsi="仿宋_GB2312" w:eastAsia="仿宋_GB2312" w:cs="仿宋_GB2312"/>
                <w:b/>
                <w:bCs/>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b/>
                <w:bCs/>
                <w:sz w:val="24"/>
              </w:rPr>
              <w:t>二、作业指挥</w:t>
            </w:r>
          </w:p>
          <w:p w14:paraId="7C507D6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（一）生产指挥</w:t>
            </w:r>
          </w:p>
          <w:p w14:paraId="17AF785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生产指挥管理界面作为系统主界面，集成了广播、引导、检票、上水、吸污等计划。此模块适用于管控站控或车站授权自控使用。系统接到CTC（列车调度集中系统CTC(Centralized Traffic Control)）晚点或人工发送列车晚点命令，会自动调整列车到发计划，并联动修改广播、引导、检票、上水、吸污等计划，并发送至手持终端和旅服系统设备控制器上，实现联动控制。 </w:t>
            </w:r>
          </w:p>
          <w:p w14:paraId="32C779BE">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操作员可以对列车的到发计划和客运组织参数进行调整和发布。包括：到点、发点、股道信息、调整预告、车底到、列车到达、列车离站、进站检票时间变更、候车室检票口变更、编组变更、进站立即开检、进站立即停检等。</w:t>
            </w:r>
          </w:p>
          <w:p w14:paraId="6A6CB35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 生产指挥管理界面</w:t>
            </w:r>
          </w:p>
          <w:p w14:paraId="0C72A6F2">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在站车次信息列表模块中展示了本车站的列车计划，以及每列车的详细进站信息，按照列车到站时间的先后顺序按升序排列；计划状态显示时用不同的颜色背景，使工作人员一目了然，准确把握列车的行进状态。</w:t>
            </w:r>
          </w:p>
          <w:p w14:paraId="6303BEC5">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（2）站车次信息模块车次信息展示区主要显示：展示车次的上水标记、重点车标记、 始发站、终到站、到站时间、离站时间、进站 开检时间、进站停检时间、出站开检时间、出站停检时间、计划状态、发车状 态、到达状态、站台、股道、发晚点、到晚点、车底到时间、编组方向、列车 类型、列车等级、列车编组、进站方向、始发车次、车次内码、获取时间状态等。</w:t>
            </w:r>
          </w:p>
          <w:p w14:paraId="5B98B776">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（3）在按钮区域里有列车的快捷命令执行按钮如：刷新、立即执行、进站开检、进站 停检、列车到达、列车离站，选中一趟车次点击相应命令按钮直接给子系统下 发相关命令，各子系统进行相对应的命令处理。</w:t>
            </w:r>
          </w:p>
          <w:p w14:paraId="340C54D5">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（4）站车次信息查询用于查询车次信息计划。既可以通过车次和日期可以实现车次、日期多条件联合查询。在按钮区域里有站车次信息查询条件的按钮如：车次输入框、车次类型筛选择框、查询范围。</w:t>
            </w:r>
          </w:p>
          <w:p w14:paraId="756BC9FE">
            <w:pPr>
              <w:widowControl/>
              <w:spacing w:line="400" w:lineRule="exact"/>
              <w:jc w:val="left"/>
              <w:rPr>
                <w:rFonts w:hint="eastAsia" w:ascii="仿宋_GB2312" w:hAnsi="仿宋_GB2312" w:eastAsia="仿宋_GB2312" w:cs="仿宋_GB2312"/>
                <w:sz w:val="24"/>
                <w:u w:val="none"/>
              </w:rPr>
            </w:pPr>
            <w:r>
              <w:rPr>
                <w:rFonts w:hint="eastAsia" w:ascii="仿宋_GB2312" w:hAnsi="仿宋_GB2312" w:eastAsia="仿宋_GB2312" w:cs="仿宋_GB2312"/>
                <w:sz w:val="24"/>
              </w:rPr>
              <w:t>2.</w:t>
            </w:r>
            <w:r>
              <w:rPr>
                <w:rFonts w:hint="eastAsia" w:ascii="仿宋_GB2312" w:hAnsi="仿宋_GB2312" w:eastAsia="仿宋_GB2312" w:cs="仿宋_GB2312"/>
                <w:sz w:val="24"/>
                <w:u w:val="none"/>
              </w:rPr>
              <w:t>人工干预修改查看车次旅服信息</w:t>
            </w:r>
          </w:p>
          <w:p w14:paraId="2412C6F5">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sz w:val="24"/>
              </w:rPr>
              <w:t>（1）</w:t>
            </w:r>
            <w:r>
              <w:rPr>
                <w:rFonts w:hint="eastAsia" w:ascii="仿宋_GB2312" w:hAnsi="仿宋_GB2312" w:eastAsia="仿宋_GB2312" w:cs="仿宋_GB2312"/>
                <w:sz w:val="24"/>
                <w:u w:val="single"/>
              </w:rPr>
              <w:t>列车客运计划查看。</w:t>
            </w:r>
            <w:r>
              <w:rPr>
                <w:rFonts w:hint="eastAsia" w:ascii="仿宋_GB2312" w:hAnsi="仿宋_GB2312" w:eastAsia="仿宋_GB2312" w:cs="仿宋_GB2312"/>
                <w:sz w:val="24"/>
              </w:rPr>
              <w:t>操作员可通过查看“列车客运计划”界面查看列车到发计划，通过详细计划界面查看已下发的某趟列车所有途经站的到发计划，包括：车次、站名、到站时间、离站时间、开检时间、停检时间、晚点时间等信息。</w:t>
            </w:r>
          </w:p>
          <w:p w14:paraId="1CAB5187">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（2）列车运行计划调整</w:t>
            </w:r>
          </w:p>
          <w:p w14:paraId="48BD37E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列车运行的实际发点变化时，操作员需要调整车站系统内列车对应的发点，可通过发点时间调整功能进行操作。</w:t>
            </w:r>
          </w:p>
          <w:p w14:paraId="1FCA0BED">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列车运行的实际到点变化时，操作员需要调整车站系统内列车对应的到点，可通过到点时间调整功能进行操作。</w:t>
            </w:r>
          </w:p>
          <w:p w14:paraId="7DAE235D">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列车运行过程中，通过本站或者代管站时的实际股道发生变化时，操作员可通过股 道变更功能进行操作。</w:t>
            </w:r>
          </w:p>
          <w:p w14:paraId="3FCB16D6">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（3）运行信号调整</w:t>
            </w:r>
          </w:p>
          <w:p w14:paraId="7318E48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列车运行信号包括预告、列车到达、列车离站、车底到、发停开、到停开、发停开恢复、到停 开恢复等触发信号。其中，始发车的运行信号有“列车离站”、“车底到”和“发停开/恢复”。 </w:t>
            </w:r>
          </w:p>
          <w:p w14:paraId="17C3CE39">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途经车的运行信号有“预告”，“临站开出”，“列车到达”，“列车离站”，“发停开/恢复”和“到停开/恢复”。 </w:t>
            </w:r>
          </w:p>
          <w:p w14:paraId="253F35B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终到车的运行信号有：“预告”，“临站开出”，“列车到达”，“到停开/恢复”。 </w:t>
            </w:r>
          </w:p>
          <w:p w14:paraId="6310FF8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列车运行到达某个位置后，调度计划员发布相应的列车运行信号，信号触发后，相关的广播、 导向作业会自动执行。</w:t>
            </w:r>
          </w:p>
          <w:p w14:paraId="4AA9D681">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（4）客运计划调整</w:t>
            </w:r>
          </w:p>
          <w:p w14:paraId="17BC6728">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检票时间调整。列车到点/发点发生变化，或者本站列车上车人数过多时，可以通过进站检票时间调整功能，根据需要适当地调整进站检票时间。其中，开检时间不能晚于停检时间。</w:t>
            </w:r>
          </w:p>
          <w:p w14:paraId="50D822FF">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候车室检票口调整。客运计划员根据车站客运组织情况，调整列车在该车站时使用的候车室、检票口时，可以使用客运组织调整功能进行相关操作。</w:t>
            </w:r>
          </w:p>
          <w:p w14:paraId="64E2F62F">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编组调整。在本站的列车车厢数发生变化，需要修改站台编组屏中的列车编组信息时，客运计划员可以通过列车编组变更功能进行调整。</w:t>
            </w:r>
          </w:p>
          <w:p w14:paraId="5BA2F07E">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（5）晚点车次统计</w:t>
            </w:r>
          </w:p>
          <w:p w14:paraId="22D4B0FA">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可实现晚点车次信息的查询，导出晚点车次数据生成 Excel表，从而达到业务操作人员后期对晚点车次计划数据进行分析及检查。</w:t>
            </w:r>
          </w:p>
          <w:p w14:paraId="5C6ACA2E">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（二）作业日历</w:t>
            </w:r>
          </w:p>
          <w:p w14:paraId="1F5DBBD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作业日历查询展示的是短时间内，车次信息变动的数据。</w:t>
            </w:r>
          </w:p>
          <w:p w14:paraId="3286812B">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增加调令可以手动增加列车的到发点调整、车次停开、编组变更、编组方向、始发站和终到站这些调令。</w:t>
            </w:r>
          </w:p>
          <w:p w14:paraId="0A80522D">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可选择一条调令点击按钮即可克隆该调令除车次外的所有数据，保存操作方式与添加调令相同。</w:t>
            </w:r>
          </w:p>
          <w:p w14:paraId="13A54CED">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可查看、修改、删除调令。</w:t>
            </w:r>
          </w:p>
          <w:p w14:paraId="0984A29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（三）图形化生产指挥界面</w:t>
            </w:r>
          </w:p>
          <w:p w14:paraId="71DE2DDD">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图形生产指挥界面是图形化到发计划（生产指挥）界面，包括：按钮区和信息显示区。操作员可以根据操作习惯直观地对各车站列车的到点、发点、 股道、检票口等信息进行调整和管控。</w:t>
            </w:r>
          </w:p>
        </w:tc>
        <w:tc>
          <w:tcPr>
            <w:tcW w:w="967" w:type="dxa"/>
            <w:shd w:val="clear" w:color="auto" w:fill="auto"/>
            <w:vAlign w:val="center"/>
          </w:tcPr>
          <w:p w14:paraId="5D0C5A64">
            <w:pPr>
              <w:spacing w:line="400" w:lineRule="exact"/>
              <w:ind w:firstLine="240" w:firstLineChars="1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1套</w:t>
            </w:r>
          </w:p>
        </w:tc>
      </w:tr>
      <w:tr w14:paraId="4234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532D8A84">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16</w:t>
            </w:r>
          </w:p>
        </w:tc>
        <w:tc>
          <w:tcPr>
            <w:tcW w:w="1195" w:type="dxa"/>
            <w:shd w:val="clear" w:color="auto" w:fill="auto"/>
            <w:vAlign w:val="center"/>
          </w:tcPr>
          <w:p w14:paraId="1296F1C1">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themeColor="text1"/>
                <w:kern w:val="2"/>
                <w:sz w:val="24"/>
                <w:szCs w:val="24"/>
                <w14:textFill>
                  <w14:solidFill>
                    <w14:schemeClr w14:val="tx1"/>
                  </w14:solidFill>
                </w14:textFill>
              </w:rPr>
              <w:t>车站旅服功能模块</w:t>
            </w:r>
          </w:p>
        </w:tc>
        <w:tc>
          <w:tcPr>
            <w:tcW w:w="6411" w:type="dxa"/>
            <w:shd w:val="clear" w:color="auto" w:fill="auto"/>
          </w:tcPr>
          <w:p w14:paraId="62397127">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客站旅客服务与生产管控平台包含车站作业管控功能模块</w:t>
            </w:r>
            <w:r>
              <w:rPr>
                <w:rFonts w:hint="eastAsia" w:ascii="仿宋_GB2312" w:hAnsi="仿宋_GB2312" w:eastAsia="仿宋_GB2312" w:cs="仿宋_GB2312"/>
                <w:sz w:val="24"/>
                <w:lang w:eastAsia="zh-CN"/>
              </w:rPr>
              <w:t>（标的15）</w:t>
            </w:r>
            <w:r>
              <w:rPr>
                <w:rFonts w:hint="eastAsia" w:ascii="仿宋_GB2312" w:hAnsi="仿宋_GB2312" w:eastAsia="仿宋_GB2312" w:cs="仿宋_GB2312"/>
                <w:sz w:val="24"/>
              </w:rPr>
              <w:t>、车站旅服功能模块</w:t>
            </w:r>
            <w:r>
              <w:rPr>
                <w:rFonts w:hint="eastAsia" w:ascii="仿宋_GB2312" w:hAnsi="仿宋_GB2312" w:eastAsia="仿宋_GB2312" w:cs="仿宋_GB2312"/>
                <w:sz w:val="24"/>
                <w:lang w:eastAsia="zh-CN"/>
              </w:rPr>
              <w:t>（标的16）</w:t>
            </w:r>
            <w:r>
              <w:rPr>
                <w:rFonts w:hint="eastAsia" w:ascii="仿宋_GB2312" w:hAnsi="仿宋_GB2312" w:eastAsia="仿宋_GB2312" w:cs="仿宋_GB2312"/>
                <w:sz w:val="24"/>
              </w:rPr>
              <w:t>、系统管理功能模块</w:t>
            </w:r>
            <w:r>
              <w:rPr>
                <w:rFonts w:hint="eastAsia" w:ascii="仿宋_GB2312" w:hAnsi="仿宋_GB2312" w:eastAsia="仿宋_GB2312" w:cs="仿宋_GB2312"/>
                <w:sz w:val="24"/>
                <w:lang w:eastAsia="zh-CN"/>
              </w:rPr>
              <w:t>（标的17）</w:t>
            </w:r>
            <w:r>
              <w:rPr>
                <w:rFonts w:hint="eastAsia" w:ascii="仿宋_GB2312" w:hAnsi="仿宋_GB2312" w:eastAsia="仿宋_GB2312" w:cs="仿宋_GB2312"/>
                <w:sz w:val="24"/>
              </w:rPr>
              <w:t>，车站</w:t>
            </w:r>
            <w:r>
              <w:rPr>
                <w:rFonts w:hint="eastAsia" w:ascii="仿宋_GB2312" w:hAnsi="仿宋_GB2312" w:eastAsia="仿宋_GB2312" w:cs="仿宋_GB2312"/>
                <w:sz w:val="24"/>
                <w:lang w:eastAsia="zh-CN"/>
              </w:rPr>
              <w:t>旅服</w:t>
            </w:r>
            <w:r>
              <w:rPr>
                <w:rFonts w:hint="eastAsia" w:ascii="仿宋_GB2312" w:hAnsi="仿宋_GB2312" w:eastAsia="仿宋_GB2312" w:cs="仿宋_GB2312"/>
                <w:sz w:val="24"/>
              </w:rPr>
              <w:t>功能模块包含以下功能：</w:t>
            </w:r>
          </w:p>
          <w:p w14:paraId="5ECD06D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一、广播管理</w:t>
            </w:r>
          </w:p>
          <w:p w14:paraId="7933B43F">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广播管理是指对本线路各客运站的广播业务进行管理。 </w:t>
            </w:r>
          </w:p>
          <w:p w14:paraId="29032C45">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通过广播计划的执行，可以给本站旅客在进站、候车、检票、乘车与下车、出站和接站过程中提供听觉方面的引导。在平台系统页面中，广播管理主要包括：业务广播、人工广播、音量调节、参数配置、专题编排、广播模板。</w:t>
            </w:r>
          </w:p>
          <w:p w14:paraId="6E71E73D">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（一）业务广播</w:t>
            </w:r>
          </w:p>
          <w:p w14:paraId="1BA1FEF6">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业务广播计划是指根据列车的调度客运组织计划生成的广播计划，业务广播计划以自动和手动两种方式下发给广播系统，用于完成对客运站工作人员及旅客提供进站出站、候车、开停检、列车到达等方面的听觉引导服务。 </w:t>
            </w:r>
          </w:p>
          <w:p w14:paraId="4F3D0266">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业务广播模块包括日常广播、变更广播和应急广播、冲突广播四个子页面；其中变更广播展示的信息是触发列车变更的一些广播，冲突广播是日常广播、专题广播计划执行时发生冲，显示冲突广播计划；其他所有操作与日常广播一致。</w:t>
            </w:r>
          </w:p>
          <w:p w14:paraId="328C17E1">
            <w:pPr>
              <w:widowControl/>
              <w:spacing w:line="400" w:lineRule="exact"/>
              <w:jc w:val="left"/>
              <w:rPr>
                <w:rFonts w:hint="eastAsia" w:ascii="仿宋_GB2312" w:hAnsi="仿宋_GB2312" w:eastAsia="仿宋_GB2312" w:cs="仿宋_GB2312"/>
                <w:sz w:val="24"/>
                <w:u w:val="singl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sz w:val="24"/>
              </w:rPr>
              <w:t>1.</w:t>
            </w:r>
            <w:r>
              <w:rPr>
                <w:rFonts w:hint="eastAsia" w:ascii="仿宋_GB2312" w:hAnsi="仿宋_GB2312" w:eastAsia="仿宋_GB2312" w:cs="仿宋_GB2312"/>
                <w:sz w:val="24"/>
                <w:u w:val="single"/>
              </w:rPr>
              <w:t>日常广播</w:t>
            </w:r>
          </w:p>
          <w:p w14:paraId="3CC32176">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日常广播是每趟车按图定计划运行时所需要播的广播。</w:t>
            </w:r>
          </w:p>
          <w:p w14:paraId="6B33D68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2.变更广播</w:t>
            </w:r>
          </w:p>
          <w:p w14:paraId="0392FE8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变更广播是在列车有变更情况（如晚点、停运、股道变更等）时需要播的广播。其他功能操作与日常广播一致。</w:t>
            </w:r>
          </w:p>
          <w:p w14:paraId="02F7D03E">
            <w:pPr>
              <w:widowControl/>
              <w:spacing w:line="400" w:lineRule="exact"/>
              <w:jc w:val="left"/>
              <w:rPr>
                <w:rFonts w:hint="eastAsia" w:ascii="仿宋_GB2312" w:hAnsi="仿宋_GB2312" w:eastAsia="仿宋_GB2312" w:cs="仿宋_GB2312"/>
                <w:sz w:val="24"/>
                <w:u w:val="singl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sz w:val="24"/>
              </w:rPr>
              <w:t>3</w:t>
            </w:r>
            <w:r>
              <w:rPr>
                <w:rFonts w:hint="eastAsia" w:ascii="仿宋_GB2312" w:hAnsi="仿宋_GB2312" w:eastAsia="仿宋_GB2312" w:cs="仿宋_GB2312"/>
                <w:sz w:val="24"/>
                <w:u w:val="single"/>
              </w:rPr>
              <w:t>.应急广播</w:t>
            </w:r>
          </w:p>
          <w:p w14:paraId="355A9653">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应急广播可以灵活处理车站工作人员临时增加某车次某广播在相应广播区播放的问题。应急广播通过手动选择列车车次、业务类型、广播模板、广播区域，然后根据该车次在到发系统里的具体信息生成相应的广播计划，人工控制播放或者停止。</w:t>
            </w:r>
          </w:p>
          <w:p w14:paraId="41934426">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（二）人工广播</w:t>
            </w:r>
          </w:p>
          <w:p w14:paraId="307CD21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操作人员可通过人工广播实现对不同广播区域使用广播声卡、卡座、CD、话筒等不同信源的进行广播与监听功能。</w:t>
            </w:r>
          </w:p>
          <w:p w14:paraId="07115DF9">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可显示车站当前所有的广播区域，并且在广播区域界面上能看到广播区当前占用情况，若未被占用，则对应的广播区上方的矩形图标为灰色，若被占用，则所对应的广播区上方的矩形图标会和对应的广播信源的矩形图标显示颜色相同。</w:t>
            </w:r>
          </w:p>
          <w:p w14:paraId="29B5EE46">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2.广播区分组</w:t>
            </w:r>
          </w:p>
          <w:p w14:paraId="3B1483C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鼠标移至辅助功能区选择 ，弹出分组界面通过增加、删除操作，从而实现对现有的广播区域划分成组，便于广播。</w:t>
            </w:r>
          </w:p>
          <w:p w14:paraId="7B03698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3.专题广播</w:t>
            </w:r>
          </w:p>
          <w:p w14:paraId="2B9E768A">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操作员可选择已生成计划的专题广播对选定的广播区域进行广播。进行专题广播时，相关广播区域内正在进行的广播优先级如果低于专题广播优先级，系统将自动打断该广播，播放专题广播，广播结束后，被打断广播继续广播。</w:t>
            </w:r>
          </w:p>
          <w:p w14:paraId="6E4CA7AB">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4.网络话筒广播</w:t>
            </w:r>
          </w:p>
          <w:p w14:paraId="2A5F584A">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广播员通过话筒直接对指定的作业区进行人工广播。在进行人工广播时，与人工广播区域相关联的广播区内正在进行的其它广播业务如果其优先级低于人工广播的优先级，则系统将自动断开该广播业务，然后进行播放人工广播业务，等到人工广播业务结束后，再继续播放被打断的广播业务。</w:t>
            </w:r>
          </w:p>
          <w:p w14:paraId="48E0BC5B">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（三）广播模版</w:t>
            </w:r>
          </w:p>
          <w:p w14:paraId="76AB22BA">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广播模板包括模板配置和广播词配置两部分。</w:t>
            </w:r>
          </w:p>
          <w:p w14:paraId="1FFF6286">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单击广播管理下拉菜单选择广播模板，在配置界面移动鼠标选择“广播词配置”可切换模板配置界面和广播词配置界面进行操作设置。</w:t>
            </w:r>
          </w:p>
          <w:p w14:paraId="021F0CDD">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1.模板配置</w:t>
            </w:r>
          </w:p>
          <w:p w14:paraId="42D6594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广播模板配置可根据到点或发点时间基准及触发信号，在不同的作业区域配置不同的作业内容，提供业务广播模板，与到发管理下发车次计划相结合形成业务广播计划。模板配置界面包含模板类型区、模板内容展示区、广播词展示区和广播区域区四个部分。每个模板类型都对应着许多广播模版，每个广播模板有各自的广播区域和广播词。支持对模版的添加、修改、删除操作。</w:t>
            </w:r>
          </w:p>
          <w:p w14:paraId="7A06C35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二、导向管理</w:t>
            </w:r>
          </w:p>
          <w:p w14:paraId="3FB0032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导向管理是指对车站的导向设备（包括：检票信息显示屏、车站生产管控平台信息显示屏、候车信息显示屏、实训室生产管控平台信息显示屏）进行管理。包括业务导向，导向配置，异步屏管理，人工导向，多媒体管理，版式编辑，售票窗口屏管理等。</w:t>
            </w:r>
          </w:p>
          <w:p w14:paraId="3918808E">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（一）业务导向</w:t>
            </w:r>
          </w:p>
          <w:p w14:paraId="71337A2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业务导向计划是指对车站的导向业务制定的业务计划。通过对业务计划的执行，可以为旅客在进站、候车、检票、乘车与下车、出站和接站等过程中提供及时准确的动态信息服务。业务导向界面有两种模式界面，（a）业务导向分组模式界面、（b）业务导向列表模式界面，都包含两个部分：按钮区和业务导向信息展示区。</w:t>
            </w:r>
          </w:p>
          <w:p w14:paraId="595188A9">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1.业务导向计划信息</w:t>
            </w:r>
          </w:p>
          <w:p w14:paraId="5991D205">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主要显示车次的导向业务计划和执行状态，能够对未执行或执行失败的业务下发立即执行命令，也能够对正在执行的业务下发停止命令，同时还可以切换手动计划和自动计划，操作执行相应的业务导向计划。 </w:t>
            </w:r>
          </w:p>
          <w:p w14:paraId="6A822887">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业务导向计划有多种执行状态，并用各种颜色标识，使操作员能够直观的了解导向计划执行状态。执行状态包括：0 未执行，1 开始执行，2 正在执行，3 执行成功，4 执行失败，5 停开，6 晚点未定等。</w:t>
            </w:r>
          </w:p>
          <w:p w14:paraId="6F8B970E">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2.业务导向计划查询</w:t>
            </w:r>
          </w:p>
          <w:p w14:paraId="044A538A">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业务导向计划查询既可以通过屏名称、执行方式和车次查询分别进行单条件查询，也可以实现屏名称、执行方式和车次查询多条件联合查询。</w:t>
            </w:r>
          </w:p>
          <w:p w14:paraId="7B3ACD3B">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3.手动/自动计划切换</w:t>
            </w:r>
          </w:p>
          <w:p w14:paraId="09F6959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实现业务导向计划信息区自动/手动计划的切换。切到手动时，业务计划需要操作员手动执行，切到自动时，计划则由时间触发自动上屏、下屏。</w:t>
            </w:r>
          </w:p>
          <w:p w14:paraId="71722BA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（二）导向配置</w:t>
            </w:r>
          </w:p>
          <w:p w14:paraId="4E724C89">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导向配置模块包含导向配置、编组维护、屏参数、图形化编组 4 个子模块。</w:t>
            </w:r>
          </w:p>
          <w:p w14:paraId="7A104747">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1.导向配置</w:t>
            </w:r>
          </w:p>
          <w:p w14:paraId="6DAADFB6">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导向配置的主要功能是构建导向屏的基础信息，并使维护人员进行维护。 </w:t>
            </w:r>
          </w:p>
          <w:p w14:paraId="75EAF1F5">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导向配置界面主要包含三部分：屏位置树状显示区、屏信息显示区、按钮区。屏位置树状显示区提供屏从属信息，每一个节点的根节点下都有一张屏信息表，由车站， 屏名称，IP 地址，组号，编号，屏宽，屏高，当前类别，显示类型，端口号，箭头，通信状态， 通信方式，电源，状态，厂家和当前内容等属性组成。</w:t>
            </w:r>
          </w:p>
          <w:p w14:paraId="7C06CA67">
            <w:pPr>
              <w:widowControl/>
              <w:spacing w:line="400" w:lineRule="exact"/>
              <w:jc w:val="left"/>
              <w:rPr>
                <w:rFonts w:hint="eastAsia" w:ascii="仿宋_GB2312" w:hAnsi="仿宋_GB2312" w:eastAsia="仿宋_GB2312" w:cs="仿宋_GB2312"/>
                <w:sz w:val="24"/>
                <w:u w:val="singl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sz w:val="24"/>
              </w:rPr>
              <w:t>2.</w:t>
            </w:r>
            <w:r>
              <w:rPr>
                <w:rFonts w:hint="eastAsia" w:ascii="仿宋_GB2312" w:hAnsi="仿宋_GB2312" w:eastAsia="仿宋_GB2312" w:cs="仿宋_GB2312"/>
                <w:sz w:val="24"/>
                <w:u w:val="single"/>
              </w:rPr>
              <w:t>添加屏配置</w:t>
            </w:r>
          </w:p>
          <w:p w14:paraId="5CF00B0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输入屏名称，IP 地址，屏组号，屏编号，屏宽度，屏高度，端口号，厂家信息，当前内容，调整屏幕亮度，选择屏位置，选择显示类型，选择当前类别，选择箭头指向，通讯方式，通信状态，电源状态，是否有效，单击确认按钮，新增信息成功。</w:t>
            </w:r>
          </w:p>
          <w:p w14:paraId="01EE730B">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（三）编组维护</w:t>
            </w:r>
          </w:p>
          <w:p w14:paraId="48BC9751">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编组维护主要实现屏信息中，列车车厢、编组等信息显示和配置功能。编组维护界面包含两部分：查询功能区和编组维护信息展示区。</w:t>
            </w:r>
          </w:p>
          <w:p w14:paraId="6027B9C2">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系统支持添加、修改、删除编组信息。</w:t>
            </w:r>
          </w:p>
          <w:p w14:paraId="4971CFD6">
            <w:pPr>
              <w:widowControl/>
              <w:spacing w:line="400" w:lineRule="exact"/>
              <w:jc w:val="left"/>
              <w:rPr>
                <w:rFonts w:hint="eastAsia" w:ascii="仿宋_GB2312" w:hAnsi="仿宋_GB2312" w:eastAsia="仿宋_GB2312" w:cs="仿宋_GB2312"/>
                <w:sz w:val="24"/>
                <w:u w:val="singl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sz w:val="24"/>
              </w:rPr>
              <w:t>（四）</w:t>
            </w:r>
            <w:r>
              <w:rPr>
                <w:rFonts w:hint="eastAsia" w:ascii="仿宋_GB2312" w:hAnsi="仿宋_GB2312" w:eastAsia="仿宋_GB2312" w:cs="仿宋_GB2312"/>
                <w:sz w:val="24"/>
                <w:u w:val="single"/>
              </w:rPr>
              <w:t>异步屏管理</w:t>
            </w:r>
          </w:p>
          <w:p w14:paraId="57EE0C12">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异步屏管理是对各个位置的屏信息进行预览，可刷新、校时、关屏、开屏及调整屏亮度。 在异步屏管理界面，点击屏位置区的根节点，弹出“选择要展示的屏”的界面，勾选屏名称，点击【确认】按钮，再单击【自定义显示屏】按钮，显示异步屏管理--&gt;自定义显示屏界面，就可以预览要展示的屏的车次、站台、状态等信息。界面包含两部分：屏位置树状显示区、屏详细信息区。</w:t>
            </w:r>
          </w:p>
          <w:p w14:paraId="2C0E8AF7">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（五）人工导向</w:t>
            </w:r>
          </w:p>
          <w:p w14:paraId="779DA35F">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人工导向对车站所有引导屏的显示内容进行直接人工操作。 人工导向界面包含以下几个部分：屏位置列表区、屏信息列表区，可用版式信息区，预览区，按钮控制区。</w:t>
            </w:r>
          </w:p>
          <w:p w14:paraId="149542AC">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在屏位置列表区单击屏所处的位置，可以在屏信息列表区中看到关于这块屏的列表信息， 包括：车站、屏名称、屏 IP、屏开关、屏高度、屏宽度以及厂家等，其中，屏开关对屏的开启或关闭起到监视作用。单击选中某一块屏时，不仅在版式列表区会出现这块屏相关联的版式信息，而且在预览区内还可以预览所选屏的业务信息。此外，还可以在按钮区内对选中的屏进行上屏、下屏、开屏、关屏、校时以及调节亮度的操作。</w:t>
            </w:r>
          </w:p>
          <w:p w14:paraId="4587084F">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系统支持上屏、下屏、开屏、关屏、校时、亮度调节等操作。</w:t>
            </w:r>
          </w:p>
          <w:p w14:paraId="6D675B76">
            <w:pPr>
              <w:widowControl/>
              <w:spacing w:line="400" w:lineRule="exact"/>
              <w:jc w:val="left"/>
              <w:rPr>
                <w:sz w:val="24"/>
              </w:rPr>
            </w:pPr>
            <w:r>
              <w:rPr>
                <w:rFonts w:hint="eastAsia" w:ascii="仿宋_GB2312" w:hAnsi="仿宋_GB2312" w:eastAsia="仿宋_GB2312" w:cs="仿宋_GB2312"/>
                <w:sz w:val="24"/>
              </w:rPr>
              <w:t>（六）多媒体管理</w:t>
            </w:r>
          </w:p>
          <w:p w14:paraId="4D684F31">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多媒体管理设计模式界面预览区可以添加业务屏（检票信息显示屏、车站生产管控平台信息显示屏、候车信息显示屏、实训室生产管控平台信息显示屏），公告屏，时钟，票额屏，静态内容。</w:t>
            </w:r>
          </w:p>
          <w:p w14:paraId="0A18D7A4">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（七）版式编辑</w:t>
            </w:r>
          </w:p>
          <w:p w14:paraId="4DB18B55">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根据车站给定的版式，在该模块预览区内进行编辑，并把编辑好的属性元素，保存为车站需要的引导屏版式，同时，在预览区操作员可以很直观的看到屏版式的排版。 </w:t>
            </w:r>
          </w:p>
          <w:p w14:paraId="2639CAD3">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版式编辑界面包括：屏位置区、按钮区、版式列表区、预览区和编辑区，版式列表区可增加修改删除版式。</w:t>
            </w:r>
          </w:p>
          <w:p w14:paraId="40586DEE">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（八）窗口屏管理</w:t>
            </w:r>
          </w:p>
          <w:p w14:paraId="455229C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窗口屏管理能够及时、灵活地更新窗口信息，主要是对售票窗口屏信息进行预览以及对屏进行上屏、下屏、开屏和关屏操作。售票窗口屏界面包括：窗口屏信息列表区、窗口屏版式信息列表区、预览区和按钮区。</w:t>
            </w:r>
          </w:p>
        </w:tc>
        <w:tc>
          <w:tcPr>
            <w:tcW w:w="967" w:type="dxa"/>
            <w:vAlign w:val="center"/>
          </w:tcPr>
          <w:p w14:paraId="30D2B1ED">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1套</w:t>
            </w:r>
          </w:p>
        </w:tc>
      </w:tr>
      <w:tr w14:paraId="2EFE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5122EB89">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17</w:t>
            </w:r>
          </w:p>
        </w:tc>
        <w:tc>
          <w:tcPr>
            <w:tcW w:w="1195" w:type="dxa"/>
            <w:shd w:val="clear" w:color="auto" w:fill="auto"/>
            <w:vAlign w:val="center"/>
          </w:tcPr>
          <w:p w14:paraId="66507E6B">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themeColor="text1"/>
                <w:kern w:val="2"/>
                <w:sz w:val="24"/>
                <w:szCs w:val="24"/>
                <w14:textFill>
                  <w14:solidFill>
                    <w14:schemeClr w14:val="tx1"/>
                  </w14:solidFill>
                </w14:textFill>
              </w:rPr>
              <w:t>系统管理功能模块</w:t>
            </w:r>
          </w:p>
        </w:tc>
        <w:tc>
          <w:tcPr>
            <w:tcW w:w="6411" w:type="dxa"/>
            <w:shd w:val="clear" w:color="auto" w:fill="auto"/>
          </w:tcPr>
          <w:p w14:paraId="0D45B8FB">
            <w:pPr>
              <w:widowControl/>
              <w:spacing w:line="400" w:lineRule="exact"/>
              <w:jc w:val="left"/>
              <w:rPr>
                <w:rFonts w:hint="eastAsia" w:ascii="仿宋_GB2312" w:hAnsi="仿宋_GB2312" w:eastAsia="仿宋_GB2312" w:cs="仿宋_GB2312"/>
                <w:b/>
                <w:bCs/>
                <w:color w:val="000000"/>
                <w:sz w:val="24"/>
              </w:rPr>
            </w:pPr>
            <w:r>
              <w:rPr>
                <w:rFonts w:hint="eastAsia" w:ascii="仿宋_GB2312" w:hAnsi="仿宋_GB2312" w:eastAsia="仿宋_GB2312" w:cs="仿宋_GB2312"/>
                <w:b w:val="0"/>
                <w:bCs w:val="0"/>
                <w:color w:val="000000"/>
                <w:sz w:val="24"/>
              </w:rPr>
              <w:t>客站旅客服务与生产管控平台包含车站作业管控功能模块</w:t>
            </w:r>
            <w:r>
              <w:rPr>
                <w:rFonts w:hint="eastAsia" w:ascii="仿宋_GB2312" w:hAnsi="仿宋_GB2312" w:eastAsia="仿宋_GB2312" w:cs="仿宋_GB2312"/>
                <w:b w:val="0"/>
                <w:bCs w:val="0"/>
                <w:color w:val="000000"/>
                <w:sz w:val="24"/>
                <w:lang w:eastAsia="zh-CN"/>
              </w:rPr>
              <w:t>（标的15）</w:t>
            </w:r>
            <w:r>
              <w:rPr>
                <w:rFonts w:hint="eastAsia" w:ascii="仿宋_GB2312" w:hAnsi="仿宋_GB2312" w:eastAsia="仿宋_GB2312" w:cs="仿宋_GB2312"/>
                <w:b w:val="0"/>
                <w:bCs w:val="0"/>
                <w:color w:val="000000"/>
                <w:sz w:val="24"/>
              </w:rPr>
              <w:t>、车站旅服功能模块</w:t>
            </w:r>
            <w:r>
              <w:rPr>
                <w:rFonts w:hint="eastAsia" w:ascii="仿宋_GB2312" w:hAnsi="仿宋_GB2312" w:eastAsia="仿宋_GB2312" w:cs="仿宋_GB2312"/>
                <w:b w:val="0"/>
                <w:bCs w:val="0"/>
                <w:color w:val="000000"/>
                <w:sz w:val="24"/>
                <w:lang w:eastAsia="zh-CN"/>
              </w:rPr>
              <w:t>（标的16）</w:t>
            </w:r>
            <w:r>
              <w:rPr>
                <w:rFonts w:hint="eastAsia" w:ascii="仿宋_GB2312" w:hAnsi="仿宋_GB2312" w:eastAsia="仿宋_GB2312" w:cs="仿宋_GB2312"/>
                <w:b w:val="0"/>
                <w:bCs w:val="0"/>
                <w:color w:val="000000"/>
                <w:sz w:val="24"/>
              </w:rPr>
              <w:t>、系统管理功能模块</w:t>
            </w:r>
            <w:r>
              <w:rPr>
                <w:rFonts w:hint="eastAsia" w:ascii="仿宋_GB2312" w:hAnsi="仿宋_GB2312" w:eastAsia="仿宋_GB2312" w:cs="仿宋_GB2312"/>
                <w:b w:val="0"/>
                <w:bCs w:val="0"/>
                <w:color w:val="000000"/>
                <w:sz w:val="24"/>
                <w:lang w:eastAsia="zh-CN"/>
              </w:rPr>
              <w:t>（标的17）</w:t>
            </w:r>
            <w:r>
              <w:rPr>
                <w:rFonts w:hint="eastAsia" w:ascii="仿宋_GB2312" w:hAnsi="仿宋_GB2312" w:eastAsia="仿宋_GB2312" w:cs="仿宋_GB2312"/>
                <w:b w:val="0"/>
                <w:bCs w:val="0"/>
                <w:color w:val="000000"/>
                <w:sz w:val="24"/>
              </w:rPr>
              <w:t>，</w:t>
            </w:r>
            <w:r>
              <w:rPr>
                <w:rFonts w:hint="eastAsia" w:ascii="仿宋_GB2312" w:hAnsi="仿宋_GB2312" w:eastAsia="仿宋_GB2312" w:cs="仿宋_GB2312"/>
                <w:b w:val="0"/>
                <w:bCs w:val="0"/>
                <w:color w:val="000000"/>
                <w:sz w:val="24"/>
                <w:lang w:eastAsia="zh-CN"/>
              </w:rPr>
              <w:t>系统管理</w:t>
            </w:r>
            <w:r>
              <w:rPr>
                <w:rFonts w:hint="eastAsia" w:ascii="仿宋_GB2312" w:hAnsi="仿宋_GB2312" w:eastAsia="仿宋_GB2312" w:cs="仿宋_GB2312"/>
                <w:b w:val="0"/>
                <w:bCs w:val="0"/>
                <w:color w:val="000000"/>
                <w:sz w:val="24"/>
              </w:rPr>
              <w:t>功能模块包含以下功能：</w:t>
            </w:r>
          </w:p>
          <w:p w14:paraId="4B4185CC">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一、系统管理</w:t>
            </w:r>
          </w:p>
          <w:p w14:paraId="4C324174">
            <w:pPr>
              <w:widowControl/>
              <w:spacing w:line="400" w:lineRule="exact"/>
              <w:jc w:val="left"/>
              <w:rPr>
                <w:rFonts w:hint="eastAsia" w:ascii="仿宋_GB2312" w:hAnsi="仿宋_GB2312" w:eastAsia="仿宋_GB2312" w:cs="仿宋_GB2312"/>
                <w:color w:val="000000"/>
                <w:sz w:val="24"/>
                <w:u w:val="singl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000000"/>
                <w:sz w:val="24"/>
              </w:rPr>
              <w:t>（一）</w:t>
            </w:r>
            <w:r>
              <w:rPr>
                <w:rFonts w:hint="eastAsia" w:ascii="仿宋_GB2312" w:hAnsi="仿宋_GB2312" w:eastAsia="仿宋_GB2312" w:cs="仿宋_GB2312"/>
                <w:color w:val="000000"/>
                <w:sz w:val="24"/>
                <w:u w:val="single"/>
              </w:rPr>
              <w:t>用户配置</w:t>
            </w:r>
          </w:p>
          <w:p w14:paraId="3C9F8044">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可以查看系统用户的详细信息，维护人员可以对当前用户的登录名、用户类型进行显示。</w:t>
            </w:r>
          </w:p>
          <w:p w14:paraId="3E05D797">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可以添加车站信息、车次信息。</w:t>
            </w:r>
          </w:p>
          <w:p w14:paraId="6388E6E7">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（二）线站配置</w:t>
            </w:r>
          </w:p>
          <w:p w14:paraId="72528E4C">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主要实现局管各线和各站等数据库或权限信息配置及维护，功能为：维护人员管理、修改数据库信息。</w:t>
            </w:r>
          </w:p>
          <w:p w14:paraId="0D937108">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1.增加线设置信息。在界面新增，输入新增的线名称、选择是否有效，单击【保存】按钮，保存当前信息，完成新增信息操作；</w:t>
            </w:r>
          </w:p>
          <w:p w14:paraId="62B34263">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2.修改线设置信息。在修改界面输入线名称、选择是否有效，单击【保存】按钮，保存当前信息，完成修改信息操作；</w:t>
            </w:r>
          </w:p>
          <w:p w14:paraId="6AD9275F">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3.修改线设置信息。在线信息配置区，输入新的 WCF、数据库 IP 地址、数据库端口号、数据库名称、数据库用户名、数据库密码、选择是否有效、选择主备数据库，单击【保存】按钮，保存当前信息，完成修改信息操作；</w:t>
            </w:r>
          </w:p>
          <w:p w14:paraId="3B06C01A">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（三）基础信息管理</w:t>
            </w:r>
          </w:p>
          <w:p w14:paraId="0E9C996D">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1.车站基础信息是系统管理人员根据车站具体的实际情况建立的车站基础设施列表以及候车室、检票口、股道、站台之间的逻辑对应关系。 </w:t>
            </w:r>
          </w:p>
          <w:p w14:paraId="3ECCF372">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车站基础信息界面包括车站基础信息显示区、基础信息关系配置显示区和基础信息关系配置说明区。在车站基础信息区中可看到车站的基础信息，任意选择一个车站的基础信息，则在右边的信息关系维护中可查看该位置具体的信息关系。</w:t>
            </w:r>
          </w:p>
          <w:p w14:paraId="0625F8D7">
            <w:pPr>
              <w:widowControl/>
              <w:spacing w:line="400" w:lineRule="exact"/>
              <w:jc w:val="left"/>
              <w:rPr>
                <w:rFonts w:hint="eastAsia" w:ascii="仿宋_GB2312" w:hAnsi="仿宋_GB2312" w:eastAsia="仿宋_GB2312" w:cs="仿宋_GB2312"/>
                <w:color w:val="000000"/>
                <w:sz w:val="24"/>
                <w:u w:val="singl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000000"/>
                <w:sz w:val="24"/>
              </w:rPr>
              <w:t>（四）</w:t>
            </w:r>
            <w:r>
              <w:rPr>
                <w:rFonts w:hint="eastAsia" w:ascii="仿宋_GB2312" w:hAnsi="仿宋_GB2312" w:eastAsia="仿宋_GB2312" w:cs="仿宋_GB2312"/>
                <w:color w:val="000000"/>
                <w:sz w:val="24"/>
                <w:u w:val="single"/>
              </w:rPr>
              <w:t>日志管理</w:t>
            </w:r>
          </w:p>
          <w:p w14:paraId="6C773259">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1.日志管理模块可以查询各子模块的各个操作员的操作记录，并可以打印操作日志，方便了解系统管理工作。 </w:t>
            </w:r>
          </w:p>
          <w:p w14:paraId="4E1F8C88">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2.操作日志界面分为查询功能区、按钮区和操作日志信息显示区。支持按照车次、模块、类型、IP、内容及时间段进行单条件查询，也支持多条件联合查询。</w:t>
            </w:r>
          </w:p>
          <w:p w14:paraId="65C17850">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二、数据接口</w:t>
            </w:r>
          </w:p>
          <w:p w14:paraId="5E47F2BC">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（一）trs 日计划</w:t>
            </w:r>
          </w:p>
          <w:p w14:paraId="6B768DAB">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系统接入客票日计划，根据客票日计划生成本站的到发计划。该界面展示客票日计划信息。</w:t>
            </w:r>
          </w:p>
          <w:p w14:paraId="0782D0F7">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（二）调度日计划</w:t>
            </w:r>
          </w:p>
          <w:p w14:paraId="39E681E7">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调度日计划展示的是调度数据源，接收到的车次信息。</w:t>
            </w:r>
          </w:p>
          <w:p w14:paraId="78869A4B">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三、系统登录登出</w:t>
            </w:r>
          </w:p>
          <w:p w14:paraId="3049ABF9">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（一）登录。操作员在电脑桌面上双击软件图标，系统启动后，自动进入登录页面。操作员需要输入正确的用户名和密码，方可登录系统进行其它的相关操作。</w:t>
            </w:r>
          </w:p>
          <w:p w14:paraId="5FA95CE1">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（二）主界面。主要模块有：基本操作、到发管理、广播管理、导向管理、生产指挥、视频管理、系统管理等。</w:t>
            </w:r>
          </w:p>
          <w:p w14:paraId="336F10B4">
            <w:pPr>
              <w:widowControl/>
              <w:spacing w:line="400" w:lineRule="exact"/>
              <w:jc w:val="left"/>
              <w:rPr>
                <w:sz w:val="24"/>
              </w:rPr>
            </w:pPr>
            <w:r>
              <w:rPr>
                <w:rFonts w:hint="eastAsia" w:ascii="仿宋_GB2312" w:hAnsi="仿宋_GB2312" w:eastAsia="仿宋_GB2312" w:cs="仿宋_GB2312"/>
                <w:color w:val="000000"/>
                <w:sz w:val="24"/>
              </w:rPr>
              <w:t>（三）退出。当用户具备退出操作权限时，可以将平台系统关闭。 操作步骤： 单击“基础操作”弹出菜单栏 ，单击“退出系统”，退出当前系统。</w:t>
            </w:r>
          </w:p>
        </w:tc>
        <w:tc>
          <w:tcPr>
            <w:tcW w:w="967" w:type="dxa"/>
            <w:vAlign w:val="center"/>
          </w:tcPr>
          <w:p w14:paraId="3C2D1DF2">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1套</w:t>
            </w:r>
          </w:p>
        </w:tc>
      </w:tr>
      <w:tr w14:paraId="012E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3A4AD103">
            <w:pPr>
              <w:widowControl/>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18</w:t>
            </w:r>
          </w:p>
        </w:tc>
        <w:tc>
          <w:tcPr>
            <w:tcW w:w="1195" w:type="dxa"/>
            <w:shd w:val="clear" w:color="auto" w:fill="auto"/>
            <w:vAlign w:val="center"/>
          </w:tcPr>
          <w:p w14:paraId="7B4B33B6">
            <w:pPr>
              <w:pStyle w:val="886"/>
              <w:widowControl w:val="0"/>
              <w:spacing w:line="400" w:lineRule="exact"/>
              <w:jc w:val="center"/>
              <w:rPr>
                <w:rFonts w:hint="eastAsia" w:ascii="仿宋_GB2312" w:hAnsi="仿宋_GB2312" w:eastAsia="仿宋_GB2312" w:cs="仿宋_GB2312"/>
                <w:color w:val="000000" w:themeColor="text1"/>
                <w:kern w:val="2"/>
                <w:sz w:val="24"/>
                <w:szCs w:val="24"/>
                <w14:textFill>
                  <w14:solidFill>
                    <w14:schemeClr w14:val="tx1"/>
                  </w14:solidFill>
                </w14:textFill>
              </w:rPr>
            </w:pPr>
            <w:r>
              <w:rPr>
                <w:rFonts w:hint="eastAsia" w:ascii="仿宋_GB2312" w:hAnsi="仿宋_GB2312" w:eastAsia="仿宋_GB2312" w:cs="仿宋_GB2312"/>
                <w:color w:val="000000"/>
                <w:kern w:val="2"/>
                <w:sz w:val="24"/>
                <w:szCs w:val="24"/>
              </w:rPr>
              <w:t>站车无线交互系统</w:t>
            </w:r>
          </w:p>
        </w:tc>
        <w:tc>
          <w:tcPr>
            <w:tcW w:w="6411" w:type="dxa"/>
            <w:shd w:val="clear" w:color="auto" w:fill="auto"/>
          </w:tcPr>
          <w:p w14:paraId="784E6386">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系统依据站车无线交互系统为原型进行交互设计及业务开发，运用移动互联网技术，开发移动APP，同时APP与仿真开发技术平台进行数据交互，实现登录、模拟数据下载、等基本操作功能，培养客运乘务人员对站车无线交互系统的使用操作技能。</w:t>
            </w:r>
          </w:p>
          <w:p w14:paraId="1193FE8A">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功能：</w:t>
            </w:r>
          </w:p>
          <w:p w14:paraId="7CDC1DDF">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1、基础设置</w:t>
            </w:r>
          </w:p>
          <w:p w14:paraId="1D118D45">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基础设置是客运段基础信息的维护，包括权限管理、基础字典、基础数据、组织机构管理、人员信息管理等功能。</w:t>
            </w:r>
          </w:p>
          <w:p w14:paraId="0456F4B4">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2、计划编制</w:t>
            </w:r>
          </w:p>
          <w:p w14:paraId="7B62C748">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计划编制模块是客运段各部门编制相关计划信息，包括：基本计划管理、月工作计划、调令管理、日工作管理。</w:t>
            </w:r>
          </w:p>
          <w:p w14:paraId="7208FF8D">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3、出乘检查</w:t>
            </w:r>
          </w:p>
          <w:p w14:paraId="340800F1">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出乘检查分为出乘作业和出乘检查两部分，出乘作业是列车长在出乘时需要做的工作包括：登乘管理；出乘检查是列车在始发前完成的工作包括：三乘检查、保洁质检、备品检查。 </w:t>
            </w:r>
          </w:p>
          <w:p w14:paraId="2140BCED">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4、在途作业</w:t>
            </w:r>
          </w:p>
          <w:p w14:paraId="3B97195C">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在途作业是列车开行途中完成的工作包括：在途列车监控、列车巡视管理、上水管理、直供电管理、危险品管理、客服服务单管理超员电报管理、客运记录管理、应急处置等。</w:t>
            </w:r>
          </w:p>
          <w:p w14:paraId="333807CE">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5、退乘作业</w:t>
            </w:r>
          </w:p>
          <w:p w14:paraId="2A1CD5DB">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退乘作业是列车终到后需要完成的功能包括：乘务日志管理等。</w:t>
            </w:r>
          </w:p>
        </w:tc>
        <w:tc>
          <w:tcPr>
            <w:tcW w:w="967" w:type="dxa"/>
            <w:shd w:val="clear" w:color="auto" w:fill="auto"/>
            <w:vAlign w:val="center"/>
          </w:tcPr>
          <w:p w14:paraId="14F29C6E">
            <w:pPr>
              <w:spacing w:line="400" w:lineRule="exact"/>
              <w:ind w:firstLine="240" w:firstLineChars="10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1套</w:t>
            </w:r>
          </w:p>
        </w:tc>
      </w:tr>
      <w:tr w14:paraId="2910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46E2D34F">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19</w:t>
            </w:r>
          </w:p>
        </w:tc>
        <w:tc>
          <w:tcPr>
            <w:tcW w:w="1195" w:type="dxa"/>
            <w:shd w:val="clear" w:color="auto" w:fill="auto"/>
            <w:vAlign w:val="center"/>
          </w:tcPr>
          <w:p w14:paraId="04500257">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站车无线交互系统手持终端机</w:t>
            </w:r>
          </w:p>
        </w:tc>
        <w:tc>
          <w:tcPr>
            <w:tcW w:w="6411" w:type="dxa"/>
            <w:shd w:val="clear" w:color="auto" w:fill="auto"/>
            <w:vAlign w:val="center"/>
          </w:tcPr>
          <w:p w14:paraId="5C45866D">
            <w:pPr>
              <w:keepNext/>
              <w:numPr>
                <w:ilvl w:val="255"/>
                <w:numId w:val="0"/>
              </w:num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highlight w:val="none"/>
              </w:rPr>
              <w:t>电容屏多点触控屏，</w:t>
            </w:r>
            <w:r>
              <w:rPr>
                <w:rFonts w:hint="eastAsia" w:ascii="仿宋_GB2312" w:hAnsi="仿宋_GB2312" w:eastAsia="仿宋_GB2312" w:cs="仿宋_GB2312"/>
                <w:sz w:val="24"/>
              </w:rPr>
              <w:t>尺寸≥5.0英寸，≤5.5英寸；</w:t>
            </w:r>
          </w:p>
          <w:p w14:paraId="311D940B">
            <w:pPr>
              <w:keepNext/>
              <w:numPr>
                <w:ilvl w:val="255"/>
                <w:numId w:val="0"/>
              </w:numPr>
              <w:spacing w:line="400" w:lineRule="exact"/>
              <w:rPr>
                <w:rFonts w:hint="eastAsia" w:ascii="仿宋_GB2312" w:hAnsi="仿宋_GB2312" w:eastAsia="仿宋_GB2312" w:cs="仿宋_GB2312"/>
                <w:sz w:val="24"/>
                <w:shd w:val="clear" w:color="auto" w:fill="FFFF00"/>
              </w:rPr>
            </w:pPr>
            <w:r>
              <w:rPr>
                <w:rFonts w:hint="eastAsia" w:ascii="仿宋_GB2312" w:hAnsi="仿宋_GB2312" w:eastAsia="仿宋_GB2312" w:cs="仿宋_GB2312"/>
                <w:b w:val="0"/>
                <w:bCs w:val="0"/>
                <w:sz w:val="24"/>
                <w:szCs w:val="24"/>
                <w:highlight w:val="none"/>
                <w:shd w:val="clear"/>
              </w:rPr>
              <w:t>◆</w:t>
            </w:r>
            <w:r>
              <w:rPr>
                <w:rFonts w:hint="eastAsia" w:ascii="仿宋_GB2312" w:hAnsi="仿宋_GB2312" w:eastAsia="仿宋_GB2312" w:cs="仿宋_GB2312"/>
                <w:b w:val="0"/>
                <w:bCs w:val="0"/>
                <w:sz w:val="24"/>
                <w:szCs w:val="24"/>
                <w:highlight w:val="none"/>
                <w:shd w:val="clear"/>
                <w:lang w:val="en-US" w:eastAsia="zh-CN"/>
              </w:rPr>
              <w:t>2.</w:t>
            </w:r>
            <w:r>
              <w:rPr>
                <w:rFonts w:hint="eastAsia" w:ascii="仿宋_GB2312" w:hAnsi="仿宋_GB2312" w:eastAsia="仿宋_GB2312" w:cs="仿宋_GB2312"/>
                <w:sz w:val="24"/>
                <w:highlight w:val="none"/>
                <w:u w:val="wave"/>
                <w:shd w:val="clear"/>
              </w:rPr>
              <w:t>后置摄像头像素≥1300万</w:t>
            </w:r>
            <w:r>
              <w:rPr>
                <w:rFonts w:hint="eastAsia" w:ascii="仿宋_GB2312" w:hAnsi="仿宋_GB2312" w:eastAsia="仿宋_GB2312" w:cs="仿宋_GB2312"/>
                <w:sz w:val="24"/>
                <w:highlight w:val="none"/>
                <w:shd w:val="clear"/>
              </w:rPr>
              <w:t>；</w:t>
            </w:r>
          </w:p>
          <w:p w14:paraId="75A5C637">
            <w:pPr>
              <w:keepNext/>
              <w:numPr>
                <w:ilvl w:val="255"/>
                <w:numId w:val="0"/>
              </w:numPr>
              <w:spacing w:line="400" w:lineRule="exact"/>
              <w:rPr>
                <w:rFonts w:hint="eastAsia" w:ascii="仿宋_GB2312" w:hAnsi="仿宋_GB2312" w:eastAsia="仿宋_GB2312" w:cs="仿宋_GB2312"/>
                <w:sz w:val="24"/>
              </w:rPr>
            </w:pPr>
            <w:r>
              <w:rPr>
                <w:rFonts w:hint="eastAsia" w:ascii="仿宋_GB2312" w:hAnsi="仿宋_GB2312" w:eastAsia="仿宋_GB2312" w:cs="仿宋_GB2312"/>
                <w:b w:val="0"/>
                <w:bCs w:val="0"/>
                <w:sz w:val="24"/>
                <w:szCs w:val="24"/>
                <w:highlight w:val="none"/>
                <w:u w:val="none"/>
                <w:shd w:val="clear"/>
              </w:rPr>
              <w:t>◆</w:t>
            </w:r>
            <w:r>
              <w:rPr>
                <w:rFonts w:hint="eastAsia" w:ascii="仿宋_GB2312" w:hAnsi="仿宋_GB2312" w:eastAsia="仿宋_GB2312" w:cs="仿宋_GB2312"/>
                <w:b w:val="0"/>
                <w:bCs w:val="0"/>
                <w:sz w:val="24"/>
                <w:szCs w:val="24"/>
                <w:highlight w:val="none"/>
                <w:u w:val="none"/>
                <w:shd w:val="clear"/>
                <w:lang w:val="en-US" w:eastAsia="zh-CN"/>
              </w:rPr>
              <w:t>3.</w:t>
            </w:r>
            <w:r>
              <w:rPr>
                <w:rFonts w:hint="eastAsia" w:ascii="仿宋_GB2312" w:hAnsi="仿宋_GB2312" w:eastAsia="仿宋_GB2312" w:cs="仿宋_GB2312"/>
                <w:sz w:val="24"/>
                <w:highlight w:val="none"/>
                <w:u w:val="wave"/>
                <w:shd w:val="clear"/>
              </w:rPr>
              <w:t>电池容量≥2500mAh</w:t>
            </w:r>
            <w:r>
              <w:rPr>
                <w:rFonts w:hint="eastAsia" w:ascii="仿宋_GB2312" w:hAnsi="仿宋_GB2312" w:eastAsia="仿宋_GB2312" w:cs="仿宋_GB2312"/>
                <w:sz w:val="24"/>
                <w:highlight w:val="none"/>
                <w:u w:val="wave"/>
              </w:rPr>
              <w:t>，</w:t>
            </w:r>
            <w:r>
              <w:rPr>
                <w:rFonts w:hint="eastAsia" w:ascii="仿宋_GB2312" w:hAnsi="仿宋_GB2312" w:eastAsia="仿宋_GB2312" w:cs="仿宋_GB2312"/>
                <w:sz w:val="24"/>
              </w:rPr>
              <w:t>待机时间≥120小时；支持GSM/GSM-R网络，安卓系统。</w:t>
            </w:r>
          </w:p>
        </w:tc>
        <w:tc>
          <w:tcPr>
            <w:tcW w:w="967" w:type="dxa"/>
            <w:shd w:val="clear" w:color="auto" w:fill="auto"/>
            <w:vAlign w:val="center"/>
          </w:tcPr>
          <w:p w14:paraId="02F65947">
            <w:pPr>
              <w:spacing w:line="400" w:lineRule="exact"/>
              <w:ind w:firstLine="240" w:firstLineChars="1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8套</w:t>
            </w:r>
          </w:p>
        </w:tc>
      </w:tr>
      <w:tr w14:paraId="64ED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3E44EC3A">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20</w:t>
            </w:r>
          </w:p>
        </w:tc>
        <w:tc>
          <w:tcPr>
            <w:tcW w:w="1195" w:type="dxa"/>
            <w:shd w:val="clear" w:color="auto" w:fill="auto"/>
            <w:vAlign w:val="center"/>
          </w:tcPr>
          <w:p w14:paraId="494651A7">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检票信息显示屏</w:t>
            </w:r>
          </w:p>
        </w:tc>
        <w:tc>
          <w:tcPr>
            <w:tcW w:w="6411" w:type="dxa"/>
            <w:shd w:val="clear" w:color="auto" w:fill="auto"/>
            <w:vAlign w:val="center"/>
          </w:tcPr>
          <w:p w14:paraId="4D94EA95">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1.可以接入客站旅客服务与生产管控平台-车站作业管控功能模块、车站旅服功能模块、</w:t>
            </w:r>
            <w:r>
              <w:rPr>
                <w:rFonts w:hint="eastAsia" w:ascii="仿宋_GB2312" w:hAnsi="仿宋_GB2312" w:eastAsia="仿宋_GB2312" w:cs="仿宋_GB2312"/>
                <w:color w:val="000000" w:themeColor="text1"/>
                <w:sz w:val="24"/>
                <w14:textFill>
                  <w14:solidFill>
                    <w14:schemeClr w14:val="tx1"/>
                  </w14:solidFill>
                </w14:textFill>
              </w:rPr>
              <w:t>系统管理功能模块</w:t>
            </w:r>
            <w:r>
              <w:rPr>
                <w:rFonts w:hint="eastAsia" w:ascii="仿宋_GB2312" w:hAnsi="仿宋_GB2312" w:eastAsia="仿宋_GB2312" w:cs="仿宋_GB2312"/>
                <w:sz w:val="24"/>
              </w:rPr>
              <w:t>，显示检票口的车次信息，包括车次、始发站、终到站、发车时间、站台、状态，信息实时更新。尺寸：长5.12*宽0.64米</w:t>
            </w:r>
            <w:r>
              <w:rPr>
                <w:rFonts w:hint="eastAsia" w:ascii="仿宋_GB2312" w:hAnsi="仿宋_GB2312" w:eastAsia="仿宋_GB2312" w:cs="仿宋_GB2312"/>
                <w:sz w:val="24"/>
                <w:lang w:eastAsia="zh-CN"/>
              </w:rPr>
              <w:t>（±10mm）</w:t>
            </w:r>
            <w:r>
              <w:rPr>
                <w:rFonts w:hint="eastAsia" w:ascii="仿宋_GB2312" w:hAnsi="仿宋_GB2312" w:eastAsia="仿宋_GB2312" w:cs="仿宋_GB2312"/>
                <w:sz w:val="24"/>
              </w:rPr>
              <w:t>；</w:t>
            </w:r>
          </w:p>
          <w:p w14:paraId="44D447F6">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2.性能要求：需满足车站旅客信息系统软件中需要显示的车次信息、站台信息、检票信息等特殊的字符串文本，显示屏控制系统的发送卡/接收卡、通信接口、上位机软件、SDK控制协议等系统接口协议需和车站旅客信息系统软件中需要显示的车次信息、站台信息、检票信息等特殊的字符串文本匹配，不会导致显示乱码。</w:t>
            </w:r>
          </w:p>
          <w:p w14:paraId="4BF9B595">
            <w:pPr>
              <w:pStyle w:val="886"/>
              <w:widowControl/>
              <w:adjustRightInd w:val="0"/>
              <w:snapToGrid w:val="0"/>
              <w:spacing w:line="400" w:lineRule="exact"/>
              <w:rPr>
                <w:rFonts w:hint="eastAsia" w:ascii="仿宋_GB2312" w:hAnsi="仿宋_GB2312" w:eastAsia="仿宋_GB2312" w:cs="仿宋_GB2312"/>
                <w:b/>
                <w:bCs/>
                <w:sz w:val="24"/>
                <w:szCs w:val="24"/>
              </w:rPr>
            </w:pP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kern w:val="2"/>
                <w:sz w:val="24"/>
                <w:szCs w:val="24"/>
                <w:u w:val="none"/>
                <w:shd w:val="clear"/>
                <w:lang w:bidi="ar-SA"/>
              </w:rPr>
              <w:t>◆</w:t>
            </w:r>
            <w:r>
              <w:rPr>
                <w:rFonts w:hint="eastAsia" w:ascii="仿宋_GB2312" w:hAnsi="仿宋_GB2312" w:eastAsia="仿宋_GB2312" w:cs="仿宋_GB2312"/>
                <w:kern w:val="2"/>
                <w:sz w:val="24"/>
                <w:szCs w:val="24"/>
                <w:shd w:val="clear"/>
              </w:rPr>
              <w:t>3.参数：全彩，</w:t>
            </w:r>
            <w:r>
              <w:rPr>
                <w:rFonts w:hint="eastAsia" w:ascii="仿宋_GB2312" w:hAnsi="仿宋_GB2312" w:eastAsia="仿宋_GB2312" w:cs="仿宋_GB2312"/>
                <w:kern w:val="2"/>
                <w:sz w:val="24"/>
                <w:szCs w:val="24"/>
                <w:highlight w:val="none"/>
                <w:u w:val="wave"/>
                <w:shd w:val="clear"/>
              </w:rPr>
              <w:t>物理点间距≤4mm</w:t>
            </w:r>
            <w:r>
              <w:rPr>
                <w:rFonts w:hint="eastAsia" w:ascii="仿宋_GB2312" w:hAnsi="仿宋_GB2312" w:eastAsia="仿宋_GB2312" w:cs="仿宋_GB2312"/>
                <w:sz w:val="24"/>
                <w:szCs w:val="24"/>
              </w:rPr>
              <w:t>，发光点颜色：红、绿，密度：62500点/m2，最佳视距：3～10m，亮度≥4500cd/m2，可显示内容：图形、文字，工作环境温度：-30℃～+60℃，相对湿度≤85%，工作电压：220V，最大功耗≤300W/m2。</w:t>
            </w:r>
          </w:p>
        </w:tc>
        <w:tc>
          <w:tcPr>
            <w:tcW w:w="967" w:type="dxa"/>
            <w:shd w:val="clear" w:color="auto" w:fill="auto"/>
            <w:vAlign w:val="center"/>
          </w:tcPr>
          <w:p w14:paraId="5F85A04E">
            <w:pPr>
              <w:widowControl/>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rPr>
              <w:t>1套</w:t>
            </w:r>
          </w:p>
        </w:tc>
      </w:tr>
      <w:tr w14:paraId="5530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1123C914">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21</w:t>
            </w:r>
          </w:p>
        </w:tc>
        <w:tc>
          <w:tcPr>
            <w:tcW w:w="1195" w:type="dxa"/>
            <w:shd w:val="clear" w:color="auto" w:fill="auto"/>
            <w:vAlign w:val="center"/>
          </w:tcPr>
          <w:p w14:paraId="111D6872">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themeColor="text1"/>
                <w:kern w:val="2"/>
                <w:sz w:val="24"/>
                <w:szCs w:val="24"/>
                <w14:textFill>
                  <w14:solidFill>
                    <w14:schemeClr w14:val="tx1"/>
                  </w14:solidFill>
                </w14:textFill>
              </w:rPr>
              <w:t>车站生产管控平台信息显示屏</w:t>
            </w:r>
            <w:r>
              <w:rPr>
                <w:rFonts w:hint="eastAsia" w:ascii="仿宋_GB2312" w:hAnsi="仿宋_GB2312" w:eastAsia="仿宋_GB2312" w:cs="仿宋_GB2312"/>
                <w:b/>
                <w:bCs/>
                <w:sz w:val="24"/>
                <w:szCs w:val="24"/>
              </w:rPr>
              <w:t>（强制采购节能产品，详见采购需求说明第八点）</w:t>
            </w:r>
          </w:p>
        </w:tc>
        <w:tc>
          <w:tcPr>
            <w:tcW w:w="6411" w:type="dxa"/>
            <w:shd w:val="clear" w:color="auto" w:fill="auto"/>
            <w:vAlign w:val="center"/>
          </w:tcPr>
          <w:p w14:paraId="6C3D7D82">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1.可以接入旅客服务与生产管控平台-车站作业管控功能模块、车站旅服功能模块、</w:t>
            </w:r>
            <w:r>
              <w:rPr>
                <w:rFonts w:hint="eastAsia" w:ascii="仿宋_GB2312" w:hAnsi="仿宋_GB2312" w:eastAsia="仿宋_GB2312" w:cs="仿宋_GB2312"/>
                <w:color w:val="000000" w:themeColor="text1"/>
                <w:sz w:val="24"/>
                <w14:textFill>
                  <w14:solidFill>
                    <w14:schemeClr w14:val="tx1"/>
                  </w14:solidFill>
                </w14:textFill>
              </w:rPr>
              <w:t>系统管理功能模块</w:t>
            </w:r>
            <w:r>
              <w:rPr>
                <w:rFonts w:hint="eastAsia" w:ascii="仿宋_GB2312" w:hAnsi="仿宋_GB2312" w:eastAsia="仿宋_GB2312" w:cs="仿宋_GB2312"/>
                <w:sz w:val="24"/>
              </w:rPr>
              <w:t>，显示候车室的车次信息，包括车次、始发站、终到站、发车时间、候车室、状态，信息实时更新；</w:t>
            </w:r>
          </w:p>
          <w:p w14:paraId="2046522F">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2.显示屏采用55寸液晶拼接屏组成：</w:t>
            </w:r>
          </w:p>
          <w:p w14:paraId="7E337CDA">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（1）大屏幕应提供CCTV监控、生产管控平台显示界面等系统画面。</w:t>
            </w:r>
          </w:p>
          <w:p w14:paraId="105A801D">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2）中心大屏幕显示系统为3×6共18块55英寸高清液晶显示屏拼接，且为超窄边液晶屏拼接屏，落地柜式安装，配专用五金落地机柜。拼接控制器：每块屏体均已经内置了嵌入式的拼接控制器视频输入接口：每块屏体均支持AV、VGA、DVI、HDMI、YPBPR、S-VIDEO等信号输入，可通过软件或遥控器切换操作；</w:t>
            </w:r>
          </w:p>
          <w:p w14:paraId="79239006">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u w:val="none"/>
                <w:shd w:val="clear"/>
                <w:lang w:bidi="ar"/>
              </w:rPr>
              <w:t>◆</w:t>
            </w:r>
            <w:r>
              <w:rPr>
                <w:rFonts w:hint="eastAsia" w:ascii="仿宋_GB2312" w:hAnsi="仿宋_GB2312" w:eastAsia="仿宋_GB2312" w:cs="仿宋_GB2312"/>
                <w:sz w:val="24"/>
                <w:shd w:val="clear"/>
              </w:rPr>
              <w:t>（3）控制信号</w:t>
            </w:r>
            <w:r>
              <w:rPr>
                <w:rFonts w:hint="eastAsia" w:ascii="仿宋_GB2312" w:hAnsi="仿宋_GB2312" w:eastAsia="仿宋_GB2312" w:cs="仿宋_GB2312"/>
                <w:sz w:val="24"/>
              </w:rPr>
              <w:t>：每块屏均内置串行通信控制板，屏与屏之间串联即可控制。支持遥控器一键开关机、拼接或分屏显示、任意信号切换显示、菜单显示等。</w:t>
            </w:r>
            <w:r>
              <w:rPr>
                <w:rFonts w:hint="eastAsia" w:ascii="仿宋_GB2312" w:hAnsi="仿宋_GB2312" w:eastAsia="仿宋_GB2312" w:cs="仿宋_GB2312"/>
                <w:sz w:val="24"/>
                <w:u w:val="wave"/>
                <w:shd w:val="clear"/>
              </w:rPr>
              <w:t>拼接缝隙应&lt;4mm</w:t>
            </w:r>
            <w:r>
              <w:rPr>
                <w:rFonts w:hint="eastAsia" w:ascii="仿宋_GB2312" w:hAnsi="仿宋_GB2312" w:eastAsia="仿宋_GB2312" w:cs="仿宋_GB2312"/>
                <w:sz w:val="24"/>
              </w:rPr>
              <w:t>、分辨率≥920×1080、亮度≥500cd/m2、对比度达到3500：1、宽视角应≥178度。</w:t>
            </w:r>
          </w:p>
          <w:p w14:paraId="714DD57D">
            <w:pPr>
              <w:pStyle w:val="886"/>
              <w:widowControl/>
              <w:adjustRightInd w:val="0"/>
              <w:snapToGrid w:val="0"/>
              <w:spacing w:line="400" w:lineRule="exact"/>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（4）配HDMI矩阵，对大屏画面进行分屏，整屏显示控制，配图像信号连接线（视频线、HDMI线、高清线）等。</w:t>
            </w:r>
          </w:p>
        </w:tc>
        <w:tc>
          <w:tcPr>
            <w:tcW w:w="967" w:type="dxa"/>
            <w:shd w:val="clear" w:color="auto" w:fill="auto"/>
            <w:vAlign w:val="center"/>
          </w:tcPr>
          <w:p w14:paraId="6D3E80A5">
            <w:pPr>
              <w:widowControl/>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rPr>
              <w:t>1套</w:t>
            </w:r>
          </w:p>
        </w:tc>
      </w:tr>
      <w:tr w14:paraId="29AA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6440E764">
            <w:pPr>
              <w:widowControl/>
              <w:spacing w:line="400" w:lineRule="exact"/>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4"/>
              </w:rPr>
              <w:t>22</w:t>
            </w:r>
          </w:p>
        </w:tc>
        <w:tc>
          <w:tcPr>
            <w:tcW w:w="1195" w:type="dxa"/>
            <w:shd w:val="clear" w:color="auto" w:fill="auto"/>
            <w:vAlign w:val="center"/>
          </w:tcPr>
          <w:p w14:paraId="51973FD1">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themeColor="text1"/>
                <w:kern w:val="2"/>
                <w:sz w:val="24"/>
                <w:szCs w:val="24"/>
                <w14:textFill>
                  <w14:solidFill>
                    <w14:schemeClr w14:val="tx1"/>
                  </w14:solidFill>
                </w14:textFill>
              </w:rPr>
              <w:t>候车信息显示屏</w:t>
            </w:r>
          </w:p>
        </w:tc>
        <w:tc>
          <w:tcPr>
            <w:tcW w:w="6411" w:type="dxa"/>
            <w:shd w:val="clear" w:color="auto" w:fill="auto"/>
            <w:vAlign w:val="center"/>
          </w:tcPr>
          <w:p w14:paraId="70C741DA">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1.可以接入旅客服务与生产管控平台-车站作业管控功能模块、车站旅服功能模块、</w:t>
            </w:r>
            <w:r>
              <w:rPr>
                <w:rFonts w:hint="eastAsia" w:ascii="仿宋_GB2312" w:hAnsi="仿宋_GB2312" w:eastAsia="仿宋_GB2312" w:cs="仿宋_GB2312"/>
                <w:color w:val="000000" w:themeColor="text1"/>
                <w:sz w:val="24"/>
                <w14:textFill>
                  <w14:solidFill>
                    <w14:schemeClr w14:val="tx1"/>
                  </w14:solidFill>
                </w14:textFill>
              </w:rPr>
              <w:t>系统管理功能模块</w:t>
            </w:r>
            <w:r>
              <w:rPr>
                <w:rFonts w:hint="eastAsia" w:ascii="仿宋_GB2312" w:hAnsi="仿宋_GB2312" w:eastAsia="仿宋_GB2312" w:cs="仿宋_GB2312"/>
                <w:sz w:val="24"/>
              </w:rPr>
              <w:t>，显示候车室的车次信息，包括车次、始发站、终到站、发车时间、候车室、状态，信息实时更新；</w:t>
            </w:r>
          </w:p>
          <w:p w14:paraId="0574C738">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2.性能要求：需满足车站旅客信息系统软件中需要显示的车次信息、站台信息、检票信息等特殊的字符串文本，显示屏控制系统的发送卡/接收卡、通信接口、上位机软件、SDK控制协议等系统接口协议需和车站旅客信息系统软件中需要显示的车次信息、站台信息、检票信息等特殊的字符串文本匹配，不会导致显示乱码。</w:t>
            </w:r>
          </w:p>
          <w:p w14:paraId="4DCE06D6">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3.显示屏采用LED拼接屏组成：</w:t>
            </w:r>
          </w:p>
          <w:p w14:paraId="2EB1B562">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（1）显示屏尺寸：(长)5.12m×(高)1.92m=10.6㎡；</w:t>
            </w:r>
          </w:p>
          <w:p w14:paraId="20DF5A4D">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（2）LED拼接屏规格：采用</w:t>
            </w:r>
            <w:r>
              <w:rPr>
                <w:rFonts w:hint="eastAsia" w:ascii="仿宋_GB2312" w:hAnsi="仿宋_GB2312" w:eastAsia="仿宋_GB2312" w:cs="仿宋_GB2312"/>
                <w:sz w:val="24"/>
                <w:shd w:val="clear" w:color="auto" w:fill="FFFFFF"/>
              </w:rPr>
              <w:t>兼容</w:t>
            </w:r>
            <w:r>
              <w:rPr>
                <w:rFonts w:hint="eastAsia" w:ascii="仿宋_GB2312" w:hAnsi="仿宋_GB2312" w:eastAsia="仿宋_GB2312" w:cs="仿宋_GB2312"/>
                <w:sz w:val="24"/>
              </w:rPr>
              <w:t>P1.86室内全彩LED显示屏、壁挂式；</w:t>
            </w:r>
          </w:p>
          <w:p w14:paraId="2091999B">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（3）技术参数：</w:t>
            </w:r>
          </w:p>
          <w:p w14:paraId="69352750">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①像素点间距：</w:t>
            </w:r>
            <w:r>
              <w:rPr>
                <w:rFonts w:hint="eastAsia" w:ascii="仿宋_GB2312" w:hAnsi="仿宋_GB2312" w:eastAsia="仿宋_GB2312" w:cs="仿宋_GB2312"/>
                <w:sz w:val="24"/>
                <w:shd w:val="clear" w:color="auto" w:fill="FFFFFF"/>
              </w:rPr>
              <w:t>≤</w:t>
            </w:r>
            <w:r>
              <w:rPr>
                <w:rFonts w:hint="eastAsia" w:ascii="仿宋_GB2312" w:hAnsi="仿宋_GB2312" w:eastAsia="仿宋_GB2312" w:cs="仿宋_GB2312"/>
                <w:sz w:val="24"/>
              </w:rPr>
              <w:t>1.86mm；</w:t>
            </w:r>
          </w:p>
          <w:p w14:paraId="0FACA663">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②模组尺寸：长：320mm*高：160mm；</w:t>
            </w:r>
          </w:p>
          <w:p w14:paraId="6631CA03">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③物理密度：</w:t>
            </w:r>
            <w:r>
              <w:rPr>
                <w:rFonts w:hint="eastAsia" w:ascii="仿宋_GB2312" w:hAnsi="仿宋_GB2312" w:eastAsia="仿宋_GB2312" w:cs="仿宋_GB2312"/>
                <w:sz w:val="24"/>
                <w:shd w:val="clear" w:color="auto" w:fill="FFFFFF"/>
              </w:rPr>
              <w:t>≥</w:t>
            </w:r>
            <w:r>
              <w:rPr>
                <w:rFonts w:hint="eastAsia" w:ascii="仿宋_GB2312" w:hAnsi="仿宋_GB2312" w:eastAsia="仿宋_GB2312" w:cs="仿宋_GB2312"/>
                <w:sz w:val="24"/>
              </w:rPr>
              <w:t>288906点/m2</w:t>
            </w:r>
          </w:p>
          <w:p w14:paraId="3FF06C26">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④显示屏亮度（nits）：</w:t>
            </w:r>
            <w:r>
              <w:rPr>
                <w:rFonts w:hint="eastAsia" w:ascii="仿宋_GB2312" w:hAnsi="仿宋_GB2312" w:eastAsia="仿宋_GB2312" w:cs="仿宋_GB2312"/>
                <w:sz w:val="24"/>
                <w:shd w:val="clear" w:color="auto" w:fill="FFFFFF"/>
              </w:rPr>
              <w:t>≥</w:t>
            </w:r>
            <w:r>
              <w:rPr>
                <w:rFonts w:hint="eastAsia" w:ascii="仿宋_GB2312" w:hAnsi="仿宋_GB2312" w:eastAsia="仿宋_GB2312" w:cs="仿宋_GB2312"/>
                <w:sz w:val="24"/>
              </w:rPr>
              <w:t>600</w:t>
            </w:r>
          </w:p>
          <w:p w14:paraId="0B4F2B8A">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⑨亮度均匀性：≥98%；</w:t>
            </w:r>
          </w:p>
          <w:p w14:paraId="27341971">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⑩色度均匀性：±0.003Cx，Cy之内；</w:t>
            </w:r>
          </w:p>
          <w:p w14:paraId="4DF23BEF">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color w:val="191B1F"/>
                <w:sz w:val="24"/>
                <w:shd w:val="clear" w:color="auto" w:fill="FFFFFF"/>
              </w:rPr>
              <w:t>⑪</w:t>
            </w:r>
            <w:r>
              <w:rPr>
                <w:rFonts w:hint="eastAsia" w:ascii="仿宋_GB2312" w:hAnsi="仿宋_GB2312" w:eastAsia="仿宋_GB2312" w:cs="仿宋_GB2312"/>
                <w:sz w:val="24"/>
              </w:rPr>
              <w:t>最佳视距（m）：≥3；</w:t>
            </w:r>
          </w:p>
          <w:p w14:paraId="33D1F940">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color w:val="191B1F"/>
                <w:sz w:val="24"/>
                <w:shd w:val="clear" w:color="auto" w:fill="FFFFFF"/>
              </w:rPr>
              <w:t>⑫</w:t>
            </w:r>
            <w:r>
              <w:rPr>
                <w:rFonts w:hint="eastAsia" w:ascii="仿宋_GB2312" w:hAnsi="仿宋_GB2312" w:eastAsia="仿宋_GB2312" w:cs="仿宋_GB2312"/>
                <w:sz w:val="24"/>
              </w:rPr>
              <w:t>驱动方式：恒流驱动；</w:t>
            </w:r>
          </w:p>
          <w:p w14:paraId="1EA48C43">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color w:val="191B1F"/>
                <w:sz w:val="24"/>
                <w:shd w:val="clear" w:color="auto" w:fill="FFFFFF"/>
              </w:rPr>
              <w:t>⑬</w:t>
            </w:r>
            <w:r>
              <w:rPr>
                <w:rFonts w:hint="eastAsia" w:ascii="仿宋_GB2312" w:hAnsi="仿宋_GB2312" w:eastAsia="仿宋_GB2312" w:cs="仿宋_GB2312"/>
                <w:sz w:val="24"/>
              </w:rPr>
              <w:t>换帧频率（Hz）：60；</w:t>
            </w:r>
          </w:p>
          <w:p w14:paraId="5A90E10E">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color w:val="191B1F"/>
                <w:sz w:val="24"/>
                <w:shd w:val="clear" w:color="auto" w:fill="FFFFFF"/>
              </w:rPr>
              <w:t>⑭</w:t>
            </w:r>
            <w:r>
              <w:rPr>
                <w:rFonts w:hint="eastAsia" w:ascii="仿宋_GB2312" w:hAnsi="仿宋_GB2312" w:eastAsia="仿宋_GB2312" w:cs="仿宋_GB2312"/>
                <w:sz w:val="24"/>
              </w:rPr>
              <w:t>刷新率（Hz）：1920；</w:t>
            </w:r>
          </w:p>
          <w:p w14:paraId="031EA06C">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color w:val="191B1F"/>
                <w:sz w:val="24"/>
                <w:shd w:val="clear" w:color="auto" w:fill="FFFFFF"/>
              </w:rPr>
              <w:t>⑮</w:t>
            </w:r>
            <w:r>
              <w:rPr>
                <w:rFonts w:hint="eastAsia" w:ascii="仿宋_GB2312" w:hAnsi="仿宋_GB2312" w:eastAsia="仿宋_GB2312" w:cs="仿宋_GB2312"/>
                <w:sz w:val="24"/>
              </w:rPr>
              <w:t>工作温度范围（℃）：-10—40；</w:t>
            </w:r>
          </w:p>
          <w:p w14:paraId="02DEAEB1">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color w:val="191B1F"/>
                <w:sz w:val="24"/>
                <w:shd w:val="clear" w:color="auto" w:fill="FFFFFF"/>
              </w:rPr>
              <w:t>⑯</w:t>
            </w:r>
            <w:r>
              <w:rPr>
                <w:rFonts w:hint="eastAsia" w:ascii="仿宋_GB2312" w:hAnsi="仿宋_GB2312" w:eastAsia="仿宋_GB2312" w:cs="仿宋_GB2312"/>
                <w:sz w:val="24"/>
              </w:rPr>
              <w:t>存储温度范围（℃）：-20—60；</w:t>
            </w:r>
          </w:p>
          <w:p w14:paraId="51BB7DAA">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color w:val="191B1F"/>
                <w:sz w:val="24"/>
                <w:shd w:val="clear" w:color="auto" w:fill="FFFFFF"/>
              </w:rPr>
              <w:t>⑰</w:t>
            </w:r>
            <w:r>
              <w:rPr>
                <w:rFonts w:hint="eastAsia" w:ascii="仿宋_GB2312" w:hAnsi="仿宋_GB2312" w:eastAsia="仿宋_GB2312" w:cs="仿宋_GB2312"/>
                <w:sz w:val="24"/>
              </w:rPr>
              <w:t>工作湿度范围（RH）无结露：10-80%；</w:t>
            </w:r>
          </w:p>
          <w:p w14:paraId="0D60D093">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color w:val="191B1F"/>
                <w:sz w:val="24"/>
                <w:shd w:val="clear" w:color="auto" w:fill="FFFFFF"/>
              </w:rPr>
              <w:t>⑱</w:t>
            </w:r>
            <w:r>
              <w:rPr>
                <w:rFonts w:hint="eastAsia" w:ascii="仿宋_GB2312" w:hAnsi="仿宋_GB2312" w:eastAsia="仿宋_GB2312" w:cs="仿宋_GB2312"/>
                <w:sz w:val="24"/>
              </w:rPr>
              <w:t>存储湿度范围（RH）无结露：10-85%；</w:t>
            </w:r>
          </w:p>
          <w:p w14:paraId="27BEDB18">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color w:val="191B1F"/>
                <w:sz w:val="24"/>
                <w:shd w:val="clear" w:color="auto" w:fill="FFFFFF"/>
              </w:rPr>
              <w:t>⑲</w:t>
            </w:r>
            <w:r>
              <w:rPr>
                <w:rFonts w:hint="eastAsia" w:ascii="仿宋_GB2312" w:hAnsi="仿宋_GB2312" w:eastAsia="仿宋_GB2312" w:cs="仿宋_GB2312"/>
                <w:sz w:val="24"/>
              </w:rPr>
              <w:t>信号接口：HUB75E接口；</w:t>
            </w:r>
          </w:p>
          <w:p w14:paraId="0C60F750">
            <w:pPr>
              <w:pStyle w:val="886"/>
              <w:widowControl/>
              <w:adjustRightInd w:val="0"/>
              <w:snapToGrid w:val="0"/>
              <w:spacing w:line="400" w:lineRule="exact"/>
              <w:rPr>
                <w:rFonts w:hint="eastAsia" w:ascii="仿宋_GB2312" w:hAnsi="仿宋_GB2312" w:eastAsia="仿宋_GB2312" w:cs="仿宋_GB2312"/>
                <w:b/>
                <w:bCs/>
                <w:sz w:val="24"/>
                <w:szCs w:val="24"/>
              </w:rPr>
            </w:pPr>
            <w:r>
              <w:rPr>
                <w:rFonts w:hint="eastAsia" w:ascii="仿宋_GB2312" w:hAnsi="仿宋_GB2312" w:eastAsia="仿宋_GB2312" w:cs="仿宋_GB2312"/>
                <w:color w:val="191B1F"/>
                <w:sz w:val="24"/>
                <w:szCs w:val="24"/>
                <w:shd w:val="clear" w:color="auto" w:fill="FFFFFF"/>
              </w:rPr>
              <w:t>⑳</w:t>
            </w:r>
            <w:r>
              <w:rPr>
                <w:rFonts w:hint="eastAsia" w:ascii="仿宋_GB2312" w:hAnsi="仿宋_GB2312" w:eastAsia="仿宋_GB2312" w:cs="仿宋_GB2312"/>
                <w:kern w:val="2"/>
                <w:sz w:val="24"/>
                <w:szCs w:val="24"/>
              </w:rPr>
              <w:t>电源接口：VH4PIN。</w:t>
            </w:r>
          </w:p>
        </w:tc>
        <w:tc>
          <w:tcPr>
            <w:tcW w:w="967" w:type="dxa"/>
            <w:shd w:val="clear" w:color="auto" w:fill="auto"/>
            <w:vAlign w:val="center"/>
          </w:tcPr>
          <w:p w14:paraId="5A01AFC1">
            <w:pPr>
              <w:widowControl/>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rPr>
              <w:t>1套</w:t>
            </w:r>
          </w:p>
        </w:tc>
      </w:tr>
      <w:tr w14:paraId="0CFC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0F2B336F">
            <w:pPr>
              <w:widowControl/>
              <w:spacing w:line="400" w:lineRule="exact"/>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4"/>
              </w:rPr>
              <w:t>23</w:t>
            </w:r>
          </w:p>
        </w:tc>
        <w:tc>
          <w:tcPr>
            <w:tcW w:w="1195" w:type="dxa"/>
            <w:shd w:val="clear" w:color="auto" w:fill="auto"/>
            <w:vAlign w:val="center"/>
          </w:tcPr>
          <w:p w14:paraId="78E15D71">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themeColor="text1"/>
                <w:kern w:val="2"/>
                <w:sz w:val="24"/>
                <w:szCs w:val="24"/>
                <w14:textFill>
                  <w14:solidFill>
                    <w14:schemeClr w14:val="tx1"/>
                  </w14:solidFill>
                </w14:textFill>
              </w:rPr>
              <w:t>实训室生产管控平台信息显示屏</w:t>
            </w:r>
            <w:r>
              <w:rPr>
                <w:rFonts w:hint="eastAsia" w:ascii="仿宋_GB2312" w:hAnsi="仿宋_GB2312" w:eastAsia="仿宋_GB2312" w:cs="仿宋_GB2312"/>
                <w:b/>
                <w:bCs/>
                <w:sz w:val="24"/>
                <w:szCs w:val="24"/>
              </w:rPr>
              <w:t>（强制采购节能产品，详见采购需求说明第八点）</w:t>
            </w:r>
          </w:p>
        </w:tc>
        <w:tc>
          <w:tcPr>
            <w:tcW w:w="6411" w:type="dxa"/>
            <w:shd w:val="clear" w:color="auto" w:fill="auto"/>
            <w:vAlign w:val="center"/>
          </w:tcPr>
          <w:p w14:paraId="2FBC7374">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1.可以接入旅客服务与生产管控平台-车站作业管控功能模块、车站旅服功能模块、</w:t>
            </w:r>
            <w:r>
              <w:rPr>
                <w:rFonts w:hint="eastAsia" w:ascii="仿宋_GB2312" w:hAnsi="仿宋_GB2312" w:eastAsia="仿宋_GB2312" w:cs="仿宋_GB2312"/>
                <w:color w:val="000000" w:themeColor="text1"/>
                <w:sz w:val="24"/>
                <w14:textFill>
                  <w14:solidFill>
                    <w14:schemeClr w14:val="tx1"/>
                  </w14:solidFill>
                </w14:textFill>
              </w:rPr>
              <w:t>系统管理功能模块</w:t>
            </w:r>
            <w:r>
              <w:rPr>
                <w:rFonts w:hint="eastAsia" w:ascii="仿宋_GB2312" w:hAnsi="仿宋_GB2312" w:eastAsia="仿宋_GB2312" w:cs="仿宋_GB2312"/>
                <w:sz w:val="24"/>
              </w:rPr>
              <w:t>，显示候车室的车次信息，包括车次、始发站、终到站、发车时间、候车室、状态，信息实时更新；</w:t>
            </w:r>
          </w:p>
          <w:p w14:paraId="7553F231">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2.显示屏采用55寸液晶拼接屏组成：</w:t>
            </w:r>
          </w:p>
          <w:p w14:paraId="66DDD83C">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（1）大屏幕应提供CCTV监控、生产管控平台显示界面等系统画面。</w:t>
            </w:r>
          </w:p>
          <w:p w14:paraId="705D2E72">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2）中心大屏幕显示系统为3×6共18块55英寸高清液晶显示屏拼接，且为超窄边液晶屏拼接屏，落地柜式安装，配专用五金落地机柜。拼接控制器：每块屏体均已经内置了嵌入式的拼接控制器视频输入接口：每块屏体均支持AV、VGA、DVI、HDMI、YPBPR、S-VIDEO等信号输入，可通过软件或遥控器切换操作；</w:t>
            </w:r>
          </w:p>
          <w:p w14:paraId="08EC5E27">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u w:val="none"/>
                <w:shd w:val="clear"/>
                <w:lang w:bidi="ar"/>
              </w:rPr>
              <w:t>◆</w:t>
            </w:r>
            <w:r>
              <w:rPr>
                <w:rFonts w:hint="eastAsia" w:ascii="仿宋_GB2312" w:hAnsi="仿宋_GB2312" w:eastAsia="仿宋_GB2312" w:cs="仿宋_GB2312"/>
                <w:sz w:val="24"/>
                <w:shd w:val="clear"/>
              </w:rPr>
              <w:t>（3）控制信号</w:t>
            </w:r>
            <w:r>
              <w:rPr>
                <w:rFonts w:hint="eastAsia" w:ascii="仿宋_GB2312" w:hAnsi="仿宋_GB2312" w:eastAsia="仿宋_GB2312" w:cs="仿宋_GB2312"/>
                <w:sz w:val="24"/>
              </w:rPr>
              <w:t>：每块屏均内置串行通信控制板，屏与屏之间串联即可控制。支持遥控器一键开关机、拼接或分屏显示、任意信号切换显示、菜单显示等。</w:t>
            </w:r>
            <w:r>
              <w:rPr>
                <w:rFonts w:hint="eastAsia" w:ascii="仿宋_GB2312" w:hAnsi="仿宋_GB2312" w:eastAsia="仿宋_GB2312" w:cs="仿宋_GB2312"/>
                <w:sz w:val="24"/>
                <w:u w:val="wave"/>
                <w:shd w:val="clear"/>
              </w:rPr>
              <w:t>拼接缝隙应&lt;4mm</w:t>
            </w:r>
            <w:r>
              <w:rPr>
                <w:rFonts w:hint="eastAsia" w:ascii="仿宋_GB2312" w:hAnsi="仿宋_GB2312" w:eastAsia="仿宋_GB2312" w:cs="仿宋_GB2312"/>
                <w:sz w:val="24"/>
              </w:rPr>
              <w:t>、分辨率&gt;=1920×1080、亮度达到500cd/m2、对比度达到3500：1、宽视角应&gt;=178度。</w:t>
            </w:r>
          </w:p>
          <w:p w14:paraId="32DE81A2">
            <w:pPr>
              <w:pStyle w:val="886"/>
              <w:widowControl/>
              <w:adjustRightInd w:val="0"/>
              <w:snapToGrid w:val="0"/>
              <w:spacing w:line="400" w:lineRule="exact"/>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（4）配HDMI矩阵，对大屏画面进行分屏，整屏显示控制，配图像信号连接线（视频线、HDMI线、高清线）等。</w:t>
            </w:r>
          </w:p>
        </w:tc>
        <w:tc>
          <w:tcPr>
            <w:tcW w:w="967" w:type="dxa"/>
            <w:shd w:val="clear" w:color="auto" w:fill="auto"/>
            <w:vAlign w:val="center"/>
          </w:tcPr>
          <w:p w14:paraId="68C49407">
            <w:pPr>
              <w:widowControl/>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b w:val="0"/>
                <w:bCs w:val="0"/>
                <w:sz w:val="24"/>
              </w:rPr>
              <w:t>1套</w:t>
            </w:r>
          </w:p>
        </w:tc>
      </w:tr>
      <w:tr w14:paraId="70E2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43F4E6DE">
            <w:pPr>
              <w:widowControl/>
              <w:spacing w:line="400" w:lineRule="exact"/>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4"/>
              </w:rPr>
              <w:t>24</w:t>
            </w:r>
          </w:p>
        </w:tc>
        <w:tc>
          <w:tcPr>
            <w:tcW w:w="1195" w:type="dxa"/>
            <w:shd w:val="clear" w:color="auto" w:fill="auto"/>
            <w:vAlign w:val="center"/>
          </w:tcPr>
          <w:p w14:paraId="6FB8DFBD">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CCTV监控系统液晶显示器</w:t>
            </w:r>
            <w:r>
              <w:rPr>
                <w:rFonts w:hint="eastAsia" w:ascii="仿宋_GB2312" w:hAnsi="仿宋_GB2312" w:eastAsia="仿宋_GB2312" w:cs="仿宋_GB2312"/>
                <w:b/>
                <w:bCs/>
                <w:sz w:val="24"/>
                <w:szCs w:val="24"/>
              </w:rPr>
              <w:t>（强制采购节能产品，详见采购需求说明第八点）</w:t>
            </w:r>
          </w:p>
        </w:tc>
        <w:tc>
          <w:tcPr>
            <w:tcW w:w="6411" w:type="dxa"/>
            <w:shd w:val="clear" w:color="auto" w:fill="auto"/>
            <w:vAlign w:val="center"/>
          </w:tcPr>
          <w:p w14:paraId="0A708541">
            <w:pP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1、视频监控终端组成：</w:t>
            </w:r>
          </w:p>
          <w:p w14:paraId="604AF1D0">
            <w:pP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配</w:t>
            </w:r>
            <w:r>
              <w:rPr>
                <w:rFonts w:hint="eastAsia" w:ascii="仿宋_GB2312" w:hAnsi="仿宋_GB2312" w:eastAsia="仿宋_GB2312" w:cs="仿宋_GB2312"/>
                <w:sz w:val="24"/>
                <w:shd w:val="clear" w:color="auto" w:fill="FFFFFF"/>
              </w:rPr>
              <w:t>≥</w:t>
            </w:r>
            <w:r>
              <w:rPr>
                <w:rFonts w:hint="eastAsia" w:ascii="仿宋_GB2312" w:hAnsi="仿宋_GB2312" w:eastAsia="仿宋_GB2312" w:cs="仿宋_GB2312"/>
                <w:color w:val="000000"/>
                <w:sz w:val="24"/>
              </w:rPr>
              <w:t>21.5英寸液晶显示器，</w:t>
            </w:r>
            <w:r>
              <w:rPr>
                <w:rFonts w:hint="eastAsia" w:ascii="仿宋_GB2312" w:hAnsi="仿宋_GB2312" w:eastAsia="仿宋_GB2312" w:cs="仿宋_GB2312"/>
                <w:sz w:val="24"/>
                <w:shd w:val="clear" w:color="auto" w:fill="FFFFFF"/>
              </w:rPr>
              <w:t>≥</w:t>
            </w:r>
            <w:r>
              <w:rPr>
                <w:rFonts w:hint="eastAsia" w:ascii="仿宋_GB2312" w:hAnsi="仿宋_GB2312" w:eastAsia="仿宋_GB2312" w:cs="仿宋_GB2312"/>
                <w:color w:val="000000"/>
                <w:sz w:val="24"/>
              </w:rPr>
              <w:t>1920*1080分辨率，显示监控内容；</w:t>
            </w:r>
          </w:p>
          <w:p w14:paraId="1C6E500F">
            <w:pPr>
              <w:spacing w:line="400" w:lineRule="exact"/>
              <w:rPr>
                <w:rFonts w:hint="eastAsia" w:ascii="仿宋_GB2312" w:hAnsi="仿宋_GB2312" w:eastAsia="仿宋_GB2312" w:cs="仿宋_GB2312"/>
                <w:b/>
                <w:bCs/>
                <w:sz w:val="24"/>
                <w:szCs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2、可以接入本采购需求中的客站旅客服务与生产管控平台-车站作业管控功能模块、车站旅服功能模块、</w:t>
            </w:r>
            <w:r>
              <w:rPr>
                <w:rFonts w:hint="eastAsia" w:ascii="仿宋_GB2312" w:hAnsi="仿宋_GB2312" w:eastAsia="仿宋_GB2312" w:cs="仿宋_GB2312"/>
                <w:color w:val="000000" w:themeColor="text1"/>
                <w:sz w:val="24"/>
                <w14:textFill>
                  <w14:solidFill>
                    <w14:schemeClr w14:val="tx1"/>
                  </w14:solidFill>
                </w14:textFill>
              </w:rPr>
              <w:t>系统管理功能模块</w:t>
            </w:r>
          </w:p>
        </w:tc>
        <w:tc>
          <w:tcPr>
            <w:tcW w:w="967" w:type="dxa"/>
            <w:shd w:val="clear" w:color="auto" w:fill="auto"/>
            <w:vAlign w:val="center"/>
          </w:tcPr>
          <w:p w14:paraId="3423F650">
            <w:pPr>
              <w:widowControl/>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rPr>
              <w:t>2套</w:t>
            </w:r>
          </w:p>
        </w:tc>
      </w:tr>
    </w:tbl>
    <w:p w14:paraId="731DCF8B">
      <w:pPr>
        <w:spacing w:line="380" w:lineRule="exact"/>
        <w:ind w:right="-330" w:rightChars="-157"/>
        <w:rPr>
          <w:rFonts w:hint="eastAsia" w:ascii="仿宋_GB2312" w:eastAsia="仿宋_GB2312"/>
          <w:b/>
          <w:bCs/>
          <w:color w:val="000000"/>
          <w:sz w:val="24"/>
          <w:lang w:val="en-US" w:eastAsia="zh-CN"/>
        </w:rPr>
      </w:pPr>
    </w:p>
    <w:bookmarkEnd w:id="34"/>
    <w:p w14:paraId="5867D0C4"/>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60"/>
        <w:gridCol w:w="7763"/>
      </w:tblGrid>
      <w:tr w14:paraId="7916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vAlign w:val="center"/>
          </w:tcPr>
          <w:p w14:paraId="21D8E354">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3E9E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16FC54BF">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基本要求</w:t>
            </w:r>
          </w:p>
        </w:tc>
        <w:tc>
          <w:tcPr>
            <w:tcW w:w="7763" w:type="dxa"/>
            <w:vAlign w:val="center"/>
          </w:tcPr>
          <w:p w14:paraId="5CD5E038">
            <w:pPr>
              <w:spacing w:line="440" w:lineRule="exact"/>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w:t>
            </w:r>
            <w:r>
              <w:rPr>
                <w:rFonts w:hint="eastAsia" w:ascii="仿宋_GB2312" w:hAnsi="仿宋_GB2312" w:eastAsia="仿宋_GB2312" w:cs="仿宋_GB2312"/>
                <w:bCs/>
                <w:color w:val="000000"/>
                <w:sz w:val="24"/>
                <w:lang w:eastAsia="zh-CN"/>
              </w:rPr>
              <w:t>和；</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本项目所采购的产品如属于《网络关键设备和网络安全专用产品目录》的，应严格执行《关于调整网络安全专用产品安全管理有关事项的公告》、《关于调整&lt;网络关键设备和网络安全专用产品目录&gt;的公告》等相关文件要求，所投产品应符合由具备资格的机构安全认证合格或安全检测符合要求。</w:t>
            </w:r>
          </w:p>
        </w:tc>
      </w:tr>
      <w:tr w14:paraId="21C8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01620D8C">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质量保证期</w:t>
            </w:r>
          </w:p>
        </w:tc>
        <w:tc>
          <w:tcPr>
            <w:tcW w:w="7763" w:type="dxa"/>
            <w:vAlign w:val="center"/>
          </w:tcPr>
          <w:p w14:paraId="55736ECB">
            <w:pPr>
              <w:pStyle w:val="17"/>
              <w:spacing w:line="400" w:lineRule="exac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rPr>
              <w:t>1、质保期从交货、安装调试完毕，产品验收合格之日起计算，提供免费质保6年。</w:t>
            </w:r>
          </w:p>
          <w:p w14:paraId="486E501E">
            <w:pPr>
              <w:pStyle w:val="17"/>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highlight w:val="none"/>
              </w:rPr>
              <w:t>2、投标所提供的所有设备必须是交货前</w:t>
            </w:r>
            <w:r>
              <w:rPr>
                <w:rFonts w:hint="eastAsia" w:ascii="仿宋_GB2312" w:hAnsi="仿宋_GB2312" w:eastAsia="仿宋_GB2312" w:cs="仿宋_GB2312"/>
                <w:bCs/>
                <w:color w:val="000000"/>
                <w:sz w:val="24"/>
                <w:highlight w:val="none"/>
                <w:lang w:val="en-US" w:eastAsia="zh-CN"/>
              </w:rPr>
              <w:t>2</w:t>
            </w:r>
            <w:r>
              <w:rPr>
                <w:rFonts w:hint="eastAsia" w:ascii="仿宋_GB2312" w:hAnsi="仿宋_GB2312" w:eastAsia="仿宋_GB2312" w:cs="仿宋_GB2312"/>
                <w:bCs/>
                <w:color w:val="000000"/>
                <w:sz w:val="24"/>
                <w:highlight w:val="none"/>
              </w:rPr>
              <w:t>年内生产的产品。</w:t>
            </w:r>
          </w:p>
        </w:tc>
      </w:tr>
      <w:tr w14:paraId="4E9D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28E9B6A2">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售后服务要求</w:t>
            </w:r>
          </w:p>
        </w:tc>
        <w:tc>
          <w:tcPr>
            <w:tcW w:w="7763" w:type="dxa"/>
            <w:vAlign w:val="center"/>
          </w:tcPr>
          <w:p w14:paraId="49543417">
            <w:pPr>
              <w:spacing w:line="440" w:lineRule="exact"/>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2.故障处理 ：提供7*24小时维修服务，并提供售后服务电话，出现故障应在接到故障通知起2小时内响应，一般问题12小时内通过远程方式解决；遇到大的问题，在接到报修通知后48小时内派技术人员到达现场维修，故障修复时限不超过72小时,如超过时限无法排除故障，免费提供同等质量的产品作为备用品供采购人使用，直到修复完成。</w:t>
            </w:r>
          </w:p>
          <w:p w14:paraId="67F63B3C">
            <w:pPr>
              <w:spacing w:line="440" w:lineRule="exact"/>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p w14:paraId="07B2C8B0">
            <w:pPr>
              <w:pStyle w:val="57"/>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rPr>
              <w:t>4</w:t>
            </w:r>
            <w:r>
              <w:rPr>
                <w:rFonts w:hint="eastAsia" w:ascii="仿宋_GB2312" w:hAnsi="仿宋_GB2312" w:eastAsia="仿宋_GB2312" w:cs="仿宋_GB2312"/>
                <w:bCs/>
                <w:lang w:eastAsia="zh-CN"/>
              </w:rPr>
              <w:t>.</w:t>
            </w:r>
            <w:r>
              <w:rPr>
                <w:rFonts w:hint="eastAsia" w:ascii="仿宋_GB2312" w:hAnsi="仿宋_GB2312" w:eastAsia="仿宋_GB2312" w:cs="仿宋_GB2312"/>
                <w:bCs/>
              </w:rPr>
              <w:t>中标人能提供3年的免费数据升级服务</w:t>
            </w:r>
            <w:r>
              <w:rPr>
                <w:rFonts w:hint="eastAsia" w:ascii="仿宋_GB2312" w:hAnsi="仿宋_GB2312" w:eastAsia="仿宋_GB2312" w:cs="仿宋_GB2312"/>
                <w:bCs/>
                <w:lang w:eastAsia="zh-CN"/>
              </w:rPr>
              <w:t>。</w:t>
            </w:r>
          </w:p>
        </w:tc>
      </w:tr>
      <w:tr w14:paraId="3218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2F00AC20">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交货时间及地点</w:t>
            </w:r>
          </w:p>
        </w:tc>
        <w:tc>
          <w:tcPr>
            <w:tcW w:w="7763" w:type="dxa"/>
            <w:vAlign w:val="center"/>
          </w:tcPr>
          <w:p w14:paraId="329B9318">
            <w:pPr>
              <w:spacing w:line="440" w:lineRule="exact"/>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1.交货时间：自签订合同之日起</w:t>
            </w:r>
            <w:r>
              <w:rPr>
                <w:rFonts w:hint="default" w:ascii="仿宋_GB2312" w:hAnsi="仿宋_GB2312" w:eastAsia="仿宋_GB2312" w:cs="仿宋_GB2312"/>
                <w:bCs/>
                <w:color w:val="000000"/>
                <w:sz w:val="24"/>
              </w:rPr>
              <w:t>90</w:t>
            </w:r>
            <w:r>
              <w:rPr>
                <w:rFonts w:ascii="仿宋_GB2312" w:hAnsi="仿宋_GB2312" w:eastAsia="仿宋_GB2312" w:cs="仿宋_GB2312"/>
                <w:bCs/>
                <w:color w:val="000000"/>
                <w:sz w:val="24"/>
              </w:rPr>
              <w:t>日历日内全部交货安装完成并</w:t>
            </w:r>
            <w:r>
              <w:rPr>
                <w:rFonts w:hint="eastAsia" w:ascii="仿宋_GB2312" w:hAnsi="仿宋_GB2312" w:eastAsia="仿宋_GB2312" w:cs="仿宋_GB2312"/>
                <w:bCs/>
                <w:color w:val="000000"/>
                <w:sz w:val="24"/>
              </w:rPr>
              <w:t>向采购人</w:t>
            </w:r>
            <w:r>
              <w:rPr>
                <w:rFonts w:ascii="仿宋_GB2312" w:hAnsi="仿宋_GB2312" w:eastAsia="仿宋_GB2312" w:cs="仿宋_GB2312"/>
                <w:bCs/>
                <w:color w:val="000000"/>
                <w:sz w:val="24"/>
              </w:rPr>
              <w:t>提出验收申请</w:t>
            </w:r>
            <w:r>
              <w:rPr>
                <w:rFonts w:hint="eastAsia" w:ascii="仿宋_GB2312" w:hAnsi="仿宋_GB2312" w:eastAsia="仿宋_GB2312" w:cs="仿宋_GB2312"/>
                <w:bCs/>
                <w:color w:val="000000"/>
                <w:sz w:val="24"/>
                <w:lang w:eastAsia="zh-CN"/>
              </w:rPr>
              <w:t>。</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2.交货地点：柳州市鱼峰区文苑路2号柳州铁道职业技术学院指定地点。</w:t>
            </w:r>
          </w:p>
        </w:tc>
      </w:tr>
      <w:tr w14:paraId="6684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2C167BD4">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付款方式</w:t>
            </w:r>
          </w:p>
        </w:tc>
        <w:tc>
          <w:tcPr>
            <w:tcW w:w="7763" w:type="dxa"/>
            <w:vAlign w:val="center"/>
          </w:tcPr>
          <w:p w14:paraId="188ACA99">
            <w:pPr>
              <w:spacing w:line="440" w:lineRule="exact"/>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财政性资金按财政国库集中支付规定程序办理。</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本项目全部货物交货、安装、调试完毕，验收合格交付使用后，采购人在收到中标人开具的合同总价款增值税专用发票之日起 10 个工作日内向中标人支付合同价款(不计利息)。</w:t>
            </w:r>
            <w:r>
              <w:rPr>
                <w:rFonts w:ascii="仿宋_GB2312" w:hAnsi="仿宋_GB2312" w:eastAsia="仿宋_GB2312" w:cs="仿宋_GB2312"/>
                <w:bCs/>
                <w:color w:val="000000"/>
                <w:sz w:val="24"/>
              </w:rPr>
              <w:br w:type="textWrapping"/>
            </w:r>
            <w:r>
              <w:rPr>
                <w:rFonts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14:paraId="0E22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025C0572">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备品备件及耗材等要求</w:t>
            </w:r>
          </w:p>
        </w:tc>
        <w:tc>
          <w:tcPr>
            <w:tcW w:w="7763" w:type="dxa"/>
            <w:vAlign w:val="center"/>
          </w:tcPr>
          <w:p w14:paraId="60A395FA">
            <w:pPr>
              <w:spacing w:line="440" w:lineRule="exact"/>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1.投标人所提供零部件、配件及安装材料必须是符合国家规定质量安全标准的全新、合格产品；该项费用应包含在报价中；</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2.投标人所提供完整的全套设备须包括必备的易损耗备件和专用工具；</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3.投标人必须有完善的备品备件库体系，质保期内能提供相应的免费的措施和配件，保证过质保期后五年内有足够的备品备件，为完成本项目技术支持、服务需求提供可靠保证。</w:t>
            </w:r>
          </w:p>
        </w:tc>
      </w:tr>
      <w:tr w14:paraId="43FB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shd w:val="clear" w:color="auto" w:fill="auto"/>
            <w:vAlign w:val="center"/>
          </w:tcPr>
          <w:p w14:paraId="706E6CD2">
            <w:pPr>
              <w:snapToGrid w:val="0"/>
              <w:spacing w:line="400" w:lineRule="exact"/>
              <w:jc w:val="center"/>
              <w:rPr>
                <w:rFonts w:hint="eastAsia" w:ascii="等线" w:hAnsi="等线" w:eastAsia="仿宋_GB2312" w:cs="Arial"/>
                <w:bCs/>
                <w:color w:val="000000"/>
                <w:sz w:val="24"/>
                <w:lang w:val="en-GB"/>
              </w:rPr>
            </w:pPr>
            <w:r>
              <w:rPr>
                <w:rFonts w:ascii="仿宋_GB2312" w:hAnsi="仿宋_GB2312" w:eastAsia="仿宋_GB2312" w:cs="仿宋_GB2312"/>
                <w:bCs/>
                <w:color w:val="000000"/>
                <w:sz w:val="24"/>
                <w:szCs w:val="21"/>
              </w:rPr>
              <w:t>履约保证金</w:t>
            </w:r>
          </w:p>
        </w:tc>
        <w:tc>
          <w:tcPr>
            <w:tcW w:w="7763" w:type="dxa"/>
            <w:shd w:val="clear" w:color="auto" w:fill="auto"/>
            <w:vAlign w:val="center"/>
          </w:tcPr>
          <w:p w14:paraId="02350913">
            <w:pPr>
              <w:spacing w:line="440" w:lineRule="exact"/>
              <w:jc w:val="left"/>
              <w:rPr>
                <w:rFonts w:hint="eastAsia" w:ascii="仿宋_GB2312" w:hAnsi="仿宋_GB2312" w:eastAsia="仿宋_GB2312" w:cs="仿宋_GB2312"/>
                <w:bCs/>
                <w:color w:val="000000"/>
                <w:sz w:val="24"/>
                <w:szCs w:val="21"/>
              </w:rPr>
            </w:pPr>
            <w:r>
              <w:rPr>
                <w:rFonts w:hint="eastAsia" w:ascii="仿宋_GB2312" w:hAnsi="等线" w:eastAsia="仿宋_GB2312" w:cs="Arial"/>
                <w:bCs/>
                <w:sz w:val="24"/>
                <w:lang w:val="en-GB"/>
              </w:rPr>
              <w:t>1.合同签订前2日内，中标人必须向采购人缴纳履约保证金，履约保证金按采购合同金额的5%收取(中型企业按本项目政府采购合同金额的2%收取，小微企业免收履约保证金)。若中标人无法按采购人要求按质按量按时交货或服务不满足要求的，采购人有权没收全部履约保证金，并按相关规定追究中标人责任。履约保证金在项目整体验收合格交付之日后，且在收到中标人退回履约保证金函件后5个工作日内，由采购人办理履约保证金退还手续（不计息）。</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2.履约保证金账户：</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开户名称：柳州铁道职业技术学院</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开户银行：柳州银行股份有限公司高新技术开发区支行</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银行账号：7040 2500 0000 0000 0270</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中标人自主选择以电汇、转账、支票、本票、汇票等非现金形式缴纳履约保证金，缴纳时请注明采购项目名称及项目编号。</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中标人在履约保证金缴纳后，持银行回执复印件、中标通知书与采购人签订政府采购合同。</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注：发生违约行为时，履约保证金作为违约金进行扣除。</w:t>
            </w:r>
          </w:p>
        </w:tc>
      </w:tr>
      <w:tr w14:paraId="53F4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vAlign w:val="center"/>
          </w:tcPr>
          <w:p w14:paraId="35794076">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6014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541" w:type="dxa"/>
            <w:gridSpan w:val="2"/>
            <w:vAlign w:val="center"/>
          </w:tcPr>
          <w:p w14:paraId="176B36C9">
            <w:pPr>
              <w:snapToGrid w:val="0"/>
              <w:spacing w:line="400" w:lineRule="exact"/>
              <w:jc w:val="center"/>
              <w:rPr>
                <w:rFonts w:hint="eastAsia" w:ascii="等线" w:hAnsi="等线" w:eastAsia="仿宋_GB2312" w:cs="Arial"/>
                <w:bCs/>
                <w:color w:val="000000"/>
                <w:sz w:val="24"/>
                <w:lang w:val="en-GB"/>
              </w:rPr>
            </w:pPr>
            <w:r>
              <w:rPr>
                <w:rFonts w:ascii="仿宋_GB2312" w:hAnsi="仿宋_GB2312" w:eastAsia="仿宋_GB2312" w:cs="仿宋_GB2312"/>
                <w:bCs/>
                <w:color w:val="000000"/>
                <w:sz w:val="24"/>
                <w:szCs w:val="21"/>
              </w:rPr>
              <w:t>验收标准及要求</w:t>
            </w:r>
          </w:p>
        </w:tc>
        <w:tc>
          <w:tcPr>
            <w:tcW w:w="7763" w:type="dxa"/>
            <w:vAlign w:val="center"/>
          </w:tcPr>
          <w:p w14:paraId="40C03A3B">
            <w:pPr>
              <w:spacing w:line="440" w:lineRule="exact"/>
              <w:rPr>
                <w:rFonts w:hint="eastAsia"/>
              </w:rPr>
            </w:pPr>
            <w:r>
              <w:rPr>
                <w:rFonts w:hint="eastAsia" w:ascii="仿宋_GB2312" w:hAnsi="等线" w:eastAsia="仿宋_GB2312" w:cs="Arial"/>
                <w:bCs/>
                <w:sz w:val="24"/>
                <w:lang w:val="en-US" w:eastAsia="zh-CN"/>
              </w:rPr>
              <w:t>1.</w:t>
            </w:r>
            <w:r>
              <w:rPr>
                <w:rFonts w:hint="eastAsia" w:ascii="仿宋_GB2312" w:hAnsi="等线" w:eastAsia="仿宋_GB2312" w:cs="Arial"/>
                <w:bCs/>
                <w:sz w:val="24"/>
                <w:lang w:val="en-GB"/>
              </w:rPr>
              <w:t>国家强制性技术标准及有关规定；</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2.交货验收时，采购人根据《广西壮族自治区政府采购项目履约验收管理办法》的规定，由采购人及中标人双方共同进行验收。必要时可委托国家认可的质量检测机构开展采购项目验收工作；</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4.验收费用：验收所产生的检验费及相关的全部费用均由中标人承担</w:t>
            </w:r>
            <w:r>
              <w:rPr>
                <w:rFonts w:hint="eastAsia" w:ascii="仿宋_GB2312" w:hAnsi="等线" w:eastAsia="仿宋_GB2312" w:cs="Arial"/>
                <w:bCs/>
                <w:sz w:val="24"/>
                <w:lang w:val="en-GB" w:eastAsia="zh-CN"/>
              </w:rPr>
              <w:t>。</w:t>
            </w:r>
          </w:p>
        </w:tc>
      </w:tr>
      <w:tr w14:paraId="1888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vAlign w:val="center"/>
          </w:tcPr>
          <w:p w14:paraId="71DD36BA">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641C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gridSpan w:val="2"/>
            <w:vAlign w:val="center"/>
          </w:tcPr>
          <w:p w14:paraId="00E7593E">
            <w:pPr>
              <w:snapToGrid w:val="0"/>
              <w:spacing w:line="400" w:lineRule="exact"/>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szCs w:val="21"/>
              </w:rPr>
              <w:t>政策性加分条件（如有）</w:t>
            </w:r>
          </w:p>
        </w:tc>
        <w:tc>
          <w:tcPr>
            <w:tcW w:w="7763" w:type="dxa"/>
            <w:vAlign w:val="center"/>
          </w:tcPr>
          <w:p w14:paraId="01FF12C3">
            <w:pPr>
              <w:pStyle w:val="50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1F9BCE70">
            <w:pPr>
              <w:pStyle w:val="505"/>
              <w:spacing w:before="0" w:beforeAutospacing="0" w:after="0" w:afterAutospacing="0" w:line="460" w:lineRule="atLeast"/>
              <w:rPr>
                <w:rStyle w:val="506"/>
                <w:rFonts w:hint="eastAsia" w:ascii="仿宋_GB2312" w:eastAsia="仿宋_GB2312"/>
                <w:color w:val="000000"/>
              </w:rPr>
            </w:pPr>
            <w:r>
              <w:rPr>
                <w:rStyle w:val="506"/>
                <w:rFonts w:hint="eastAsia" w:ascii="仿宋_GB2312" w:eastAsia="仿宋_GB2312"/>
                <w:color w:val="000000"/>
              </w:rPr>
              <w:t>注：（1）采购标的对应的中小企业划分标准所属行业：①第</w:t>
            </w:r>
            <w:r>
              <w:rPr>
                <w:rStyle w:val="506"/>
                <w:rFonts w:hint="eastAsia" w:ascii="仿宋_GB2312" w:eastAsia="仿宋_GB2312"/>
                <w:color w:val="000000"/>
                <w:lang w:val="en-US" w:eastAsia="zh-CN"/>
              </w:rPr>
              <w:t>15</w:t>
            </w:r>
            <w:r>
              <w:rPr>
                <w:rStyle w:val="506"/>
                <w:rFonts w:hint="eastAsia" w:ascii="仿宋_GB2312" w:eastAsia="仿宋_GB2312"/>
                <w:color w:val="000000"/>
              </w:rPr>
              <w:t>项、第1</w:t>
            </w:r>
            <w:r>
              <w:rPr>
                <w:rStyle w:val="506"/>
                <w:rFonts w:hint="eastAsia" w:ascii="仿宋_GB2312" w:eastAsia="仿宋_GB2312"/>
                <w:color w:val="000000"/>
                <w:lang w:val="en-US" w:eastAsia="zh-CN"/>
              </w:rPr>
              <w:t>6</w:t>
            </w:r>
            <w:r>
              <w:rPr>
                <w:rStyle w:val="506"/>
                <w:rFonts w:hint="eastAsia" w:ascii="仿宋_GB2312" w:eastAsia="仿宋_GB2312"/>
                <w:color w:val="000000"/>
              </w:rPr>
              <w:t>、第1</w:t>
            </w:r>
            <w:r>
              <w:rPr>
                <w:rStyle w:val="506"/>
                <w:rFonts w:hint="eastAsia" w:ascii="仿宋_GB2312" w:eastAsia="仿宋_GB2312"/>
                <w:color w:val="000000"/>
                <w:lang w:val="en-US" w:eastAsia="zh-CN"/>
              </w:rPr>
              <w:t>7</w:t>
            </w:r>
            <w:r>
              <w:rPr>
                <w:rStyle w:val="506"/>
                <w:rFonts w:hint="eastAsia" w:ascii="仿宋_GB2312" w:eastAsia="仿宋_GB2312"/>
                <w:color w:val="000000"/>
              </w:rPr>
              <w:t>项、第1</w:t>
            </w:r>
            <w:r>
              <w:rPr>
                <w:rStyle w:val="506"/>
                <w:rFonts w:hint="eastAsia" w:ascii="仿宋_GB2312" w:eastAsia="仿宋_GB2312"/>
                <w:color w:val="000000"/>
                <w:lang w:val="en-US" w:eastAsia="zh-CN"/>
              </w:rPr>
              <w:t>8</w:t>
            </w:r>
            <w:r>
              <w:rPr>
                <w:rStyle w:val="506"/>
                <w:rFonts w:hint="eastAsia" w:ascii="仿宋_GB2312" w:eastAsia="仿宋_GB2312"/>
                <w:color w:val="000000"/>
              </w:rPr>
              <w:t xml:space="preserve">项属于软件和信息技术服务业；              </w:t>
            </w:r>
          </w:p>
          <w:p w14:paraId="0FFE9824">
            <w:pPr>
              <w:pStyle w:val="505"/>
              <w:spacing w:before="0" w:beforeAutospacing="0" w:after="0" w:afterAutospacing="0" w:line="460" w:lineRule="atLeast"/>
              <w:rPr>
                <w:rStyle w:val="506"/>
                <w:rFonts w:hint="eastAsia" w:ascii="仿宋_GB2312" w:eastAsia="仿宋_GB2312"/>
                <w:color w:val="000000"/>
              </w:rPr>
            </w:pPr>
            <w:r>
              <w:rPr>
                <w:rStyle w:val="506"/>
                <w:rFonts w:hint="eastAsia" w:ascii="仿宋_GB2312" w:eastAsia="仿宋_GB2312"/>
                <w:color w:val="000000"/>
              </w:rPr>
              <w:t xml:space="preserve"> ②其余标的属于工业。</w:t>
            </w:r>
          </w:p>
          <w:p w14:paraId="5D3EE3AB">
            <w:pPr>
              <w:pStyle w:val="505"/>
              <w:spacing w:before="0" w:beforeAutospacing="0" w:after="0" w:afterAutospacing="0" w:line="460" w:lineRule="atLeast"/>
              <w:rPr>
                <w:rFonts w:hint="eastAsia" w:ascii="仿宋_GB2312" w:eastAsia="仿宋_GB2312"/>
                <w:color w:val="000000"/>
              </w:rPr>
            </w:pPr>
            <w:r>
              <w:rPr>
                <w:rStyle w:val="506"/>
                <w:rFonts w:hint="eastAsia" w:ascii="仿宋_GB2312" w:eastAsia="仿宋_GB2312"/>
                <w:color w:val="000000"/>
              </w:rPr>
              <w:t>（2）中小企业划分有关标准根据工信部等部委发布的《关于印发中小企业划型标准规定的通知》（工信部联企业〔2011〕300号）确定；</w:t>
            </w:r>
          </w:p>
          <w:p w14:paraId="32FA5E5B">
            <w:pPr>
              <w:pStyle w:val="505"/>
              <w:spacing w:before="0" w:beforeAutospacing="0" w:after="0" w:afterAutospacing="0" w:line="460" w:lineRule="atLeast"/>
              <w:rPr>
                <w:rFonts w:hint="eastAsia" w:ascii="仿宋_GB2312" w:eastAsia="仿宋_GB2312"/>
                <w:color w:val="000000"/>
              </w:rPr>
            </w:pPr>
            <w:r>
              <w:rPr>
                <w:rStyle w:val="506"/>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14:paraId="31A15D0A">
            <w:pPr>
              <w:pStyle w:val="50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14:paraId="0BBAD6AF">
            <w:pPr>
              <w:pStyle w:val="50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14:paraId="75C34020">
            <w:pPr>
              <w:pStyle w:val="50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14:paraId="37B29CAD">
            <w:pPr>
              <w:pStyle w:val="50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14:paraId="6F02B439">
            <w:pPr>
              <w:pStyle w:val="50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6.财政部 发展改革委《关于印发节能产品政府采购品目清单的通知》（财库〔2019〕19号）；</w:t>
            </w:r>
          </w:p>
        </w:tc>
      </w:tr>
      <w:tr w14:paraId="2A01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gridSpan w:val="2"/>
            <w:vAlign w:val="center"/>
          </w:tcPr>
          <w:p w14:paraId="0D1B0835">
            <w:pPr>
              <w:snapToGrid w:val="0"/>
              <w:spacing w:line="400" w:lineRule="exact"/>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szCs w:val="21"/>
              </w:rPr>
              <w:t xml:space="preserve">质量管理、企业信用要求（如有） </w:t>
            </w:r>
          </w:p>
        </w:tc>
        <w:tc>
          <w:tcPr>
            <w:tcW w:w="7763" w:type="dxa"/>
            <w:vAlign w:val="center"/>
          </w:tcPr>
          <w:p w14:paraId="43CB231E">
            <w:pPr>
              <w:pStyle w:val="526"/>
              <w:numPr>
                <w:ilvl w:val="-1"/>
                <w:numId w:val="0"/>
              </w:numPr>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lang w:val="en-US" w:eastAsia="zh-CN"/>
              </w:rPr>
              <w:t>1.</w:t>
            </w:r>
            <w:r>
              <w:rPr>
                <w:rFonts w:hint="eastAsia" w:ascii="仿宋_GB2312" w:eastAsia="仿宋_GB2312"/>
                <w:color w:val="000000"/>
              </w:rPr>
              <w:t>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具备有效的质量管理体系认证</w:t>
            </w:r>
            <w:r>
              <w:rPr>
                <w:rFonts w:hint="eastAsia" w:ascii="仿宋_GB2312" w:eastAsia="仿宋_GB2312"/>
                <w:color w:val="000000"/>
                <w:lang w:val="en-US" w:eastAsia="zh-CN"/>
              </w:rPr>
              <w:t>证书</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lang w:val="en-US" w:eastAsia="zh-CN"/>
              </w:rPr>
              <w:t>2.</w:t>
            </w:r>
            <w:r>
              <w:rPr>
                <w:rFonts w:hint="eastAsia" w:ascii="仿宋_GB2312" w:eastAsia="仿宋_GB2312"/>
                <w:color w:val="000000"/>
              </w:rPr>
              <w:t>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具备有效的环境管理体系认证</w:t>
            </w:r>
            <w:r>
              <w:rPr>
                <w:rFonts w:hint="eastAsia" w:ascii="仿宋_GB2312" w:eastAsia="仿宋_GB2312"/>
                <w:color w:val="000000"/>
                <w:lang w:val="en-US" w:eastAsia="zh-CN"/>
              </w:rPr>
              <w:t>证书</w:t>
            </w:r>
            <w:r>
              <w:rPr>
                <w:rFonts w:hint="eastAsia" w:ascii="仿宋_GB2312" w:eastAsia="仿宋_GB2312"/>
                <w:color w:val="000000"/>
                <w:lang w:eastAsia="zh-CN"/>
              </w:rPr>
              <w:t>；</w:t>
            </w:r>
          </w:p>
          <w:p w14:paraId="2E7E3F16">
            <w:pPr>
              <w:pStyle w:val="526"/>
              <w:numPr>
                <w:ilvl w:val="-1"/>
                <w:numId w:val="0"/>
              </w:numPr>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lang w:val="en-US" w:eastAsia="zh-CN"/>
              </w:rPr>
              <w:t>3.</w:t>
            </w:r>
            <w:r>
              <w:rPr>
                <w:rFonts w:hint="eastAsia" w:ascii="仿宋_GB2312" w:eastAsia="仿宋_GB2312"/>
                <w:color w:val="000000"/>
              </w:rPr>
              <w:t>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具备有效的职业健康安全管理体系认证</w:t>
            </w:r>
            <w:r>
              <w:rPr>
                <w:rFonts w:hint="eastAsia" w:ascii="仿宋_GB2312" w:eastAsia="仿宋_GB2312"/>
                <w:color w:val="000000"/>
                <w:lang w:val="en-US" w:eastAsia="zh-CN"/>
              </w:rPr>
              <w:t>证书</w:t>
            </w:r>
            <w:r>
              <w:rPr>
                <w:rFonts w:hint="eastAsia" w:ascii="仿宋_GB2312" w:eastAsia="仿宋_GB2312"/>
                <w:color w:val="000000"/>
                <w:lang w:eastAsia="zh-CN"/>
              </w:rPr>
              <w:t>。</w:t>
            </w:r>
          </w:p>
        </w:tc>
      </w:tr>
      <w:tr w14:paraId="4A1B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gridSpan w:val="2"/>
            <w:vAlign w:val="center"/>
          </w:tcPr>
          <w:p w14:paraId="54CA9694">
            <w:pPr>
              <w:snapToGrid w:val="0"/>
              <w:spacing w:line="400" w:lineRule="exact"/>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szCs w:val="21"/>
              </w:rPr>
              <w:t>能力或业绩要求（如有）</w:t>
            </w:r>
          </w:p>
        </w:tc>
        <w:tc>
          <w:tcPr>
            <w:tcW w:w="7763" w:type="dxa"/>
            <w:vAlign w:val="center"/>
          </w:tcPr>
          <w:p w14:paraId="26419867">
            <w:pPr>
              <w:pStyle w:val="546"/>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投标人202</w:t>
            </w:r>
            <w:r>
              <w:rPr>
                <w:rFonts w:hint="eastAsia" w:ascii="仿宋_GB2312" w:eastAsia="仿宋_GB2312"/>
                <w:color w:val="000000"/>
                <w:lang w:val="en-US" w:eastAsia="zh-CN"/>
              </w:rPr>
              <w:t>2</w:t>
            </w:r>
            <w:r>
              <w:rPr>
                <w:rFonts w:hint="eastAsia" w:ascii="仿宋_GB2312" w:eastAsia="仿宋_GB2312"/>
                <w:color w:val="000000"/>
              </w:rPr>
              <w:t>年1月1日起至今</w:t>
            </w:r>
            <w:bookmarkStart w:id="99" w:name="_GoBack"/>
            <w:bookmarkEnd w:id="99"/>
            <w:r>
              <w:rPr>
                <w:rFonts w:hint="eastAsia" w:ascii="仿宋_GB2312" w:eastAsia="仿宋_GB2312"/>
                <w:color w:val="000000"/>
              </w:rPr>
              <w:t>本</w:t>
            </w:r>
            <w:r>
              <w:rPr>
                <w:rFonts w:hint="eastAsia" w:ascii="仿宋_GB2312" w:eastAsia="仿宋_GB2312"/>
                <w:color w:val="000000"/>
                <w:lang w:eastAsia="zh-CN"/>
              </w:rPr>
              <w:t>分标</w:t>
            </w:r>
            <w:r>
              <w:rPr>
                <w:rFonts w:hint="eastAsia" w:ascii="仿宋_GB2312" w:eastAsia="仿宋_GB2312"/>
                <w:color w:val="000000"/>
              </w:rPr>
              <w:t>所投核心产品在项目中被安装使用</w:t>
            </w:r>
            <w:r>
              <w:rPr>
                <w:rFonts w:hint="eastAsia" w:ascii="仿宋_GB2312" w:eastAsia="仿宋_GB2312"/>
                <w:color w:val="000000"/>
                <w:lang w:eastAsia="zh-CN"/>
              </w:rPr>
              <w:t>。</w:t>
            </w:r>
          </w:p>
        </w:tc>
      </w:tr>
      <w:tr w14:paraId="31AD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vAlign w:val="center"/>
          </w:tcPr>
          <w:p w14:paraId="7EED8A55">
            <w:pPr>
              <w:snapToGrid w:val="0"/>
              <w:spacing w:line="440" w:lineRule="exact"/>
              <w:rPr>
                <w:rFonts w:ascii="仿宋_GB2312" w:hAnsi="Courier New" w:eastAsia="仿宋_GB2312" w:cs="Courier New"/>
                <w:bCs/>
                <w:color w:val="FF0000"/>
                <w:kern w:val="0"/>
                <w:sz w:val="24"/>
                <w:szCs w:val="21"/>
              </w:rPr>
            </w:pPr>
            <w:r>
              <w:rPr>
                <w:rFonts w:ascii="仿宋_GB2312" w:hAnsi="宋体" w:eastAsia="仿宋_GB2312" w:cs="宋体"/>
                <w:b/>
                <w:kern w:val="0"/>
                <w:sz w:val="24"/>
              </w:rPr>
              <w:t>★</w:t>
            </w:r>
            <w:r>
              <w:rPr>
                <w:rFonts w:hint="eastAsia" w:ascii="仿宋_GB2312" w:hAnsi="宋体" w:eastAsia="仿宋_GB2312" w:cs="Courier New"/>
                <w:b/>
                <w:bCs/>
                <w:kern w:val="0"/>
                <w:sz w:val="24"/>
                <w:szCs w:val="21"/>
              </w:rPr>
              <w:t>五、其他要求</w:t>
            </w:r>
          </w:p>
        </w:tc>
      </w:tr>
      <w:tr w14:paraId="7DC7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481" w:type="dxa"/>
            <w:vAlign w:val="center"/>
          </w:tcPr>
          <w:p w14:paraId="1AE30336">
            <w:pPr>
              <w:jc w:val="center"/>
              <w:rPr>
                <w:rFonts w:hint="eastAsia" w:ascii="仿宋_GB2312" w:hAnsi="宋体" w:eastAsia="仿宋_GB2312"/>
                <w:sz w:val="24"/>
              </w:rPr>
            </w:pPr>
            <w:r>
              <w:rPr>
                <w:rFonts w:hint="eastAsia" w:ascii="仿宋_GB2312" w:hAnsi="宋体" w:eastAsia="仿宋_GB2312" w:cs="Arial"/>
                <w:bCs/>
                <w:color w:val="000000"/>
                <w:sz w:val="24"/>
              </w:rPr>
              <w:t>其他</w:t>
            </w:r>
          </w:p>
        </w:tc>
        <w:tc>
          <w:tcPr>
            <w:tcW w:w="7823" w:type="dxa"/>
            <w:gridSpan w:val="2"/>
            <w:vAlign w:val="center"/>
          </w:tcPr>
          <w:p w14:paraId="0B5BB823">
            <w:pPr>
              <w:snapToGrid w:val="0"/>
              <w:spacing w:line="440" w:lineRule="exact"/>
              <w:jc w:val="left"/>
              <w:rPr>
                <w:rFonts w:ascii="仿宋_GB2312" w:eastAsia="仿宋_GB2312"/>
                <w:bCs/>
                <w:kern w:val="0"/>
                <w:sz w:val="24"/>
              </w:rPr>
            </w:pPr>
            <w:r>
              <w:rPr>
                <w:rFonts w:hint="eastAsia" w:ascii="仿宋_GB2312" w:eastAsia="仿宋_GB2312"/>
                <w:bCs/>
                <w:kern w:val="0"/>
                <w:sz w:val="24"/>
              </w:rPr>
              <w:t>签订合同后 3个工作日内，中标人向采购人提交详细的《项目供货与装调试进度计划承诺书》。该计划应至少包含硬件到货时间表、软件部署安排、各系统联调时间节点、项目验收节点、项目负责人及核心人员进场计划、进度延误应急补救方案等核心内容。本承诺书须经采购人书面审核确认后生效，作为本合同不可分割的附件，中标人未按承诺书约定节点执行的，视为逾期履约，按本合同“违约责任”相关条款处理。</w:t>
            </w:r>
          </w:p>
        </w:tc>
      </w:tr>
    </w:tbl>
    <w:p w14:paraId="6C13DD98">
      <w:pPr>
        <w:spacing w:line="360" w:lineRule="auto"/>
        <w:rPr>
          <w:rFonts w:hint="eastAsia" w:ascii="仿宋_GB2312" w:hAnsi="宋体" w:eastAsia="仿宋_GB2312"/>
          <w:sz w:val="24"/>
        </w:rPr>
      </w:pPr>
    </w:p>
    <w:p w14:paraId="623D0E87"/>
    <w:p w14:paraId="2E86B10C">
      <w:pPr>
        <w:pStyle w:val="57"/>
      </w:pPr>
    </w:p>
    <w:p w14:paraId="191551E4">
      <w:pPr>
        <w:pStyle w:val="57"/>
      </w:pPr>
    </w:p>
    <w:p w14:paraId="4E2E74AA">
      <w:pPr>
        <w:pStyle w:val="57"/>
      </w:pPr>
    </w:p>
    <w:p w14:paraId="2DBC8C51">
      <w:pPr>
        <w:pStyle w:val="57"/>
      </w:pPr>
    </w:p>
    <w:p w14:paraId="6BDD0526">
      <w:pPr>
        <w:pStyle w:val="57"/>
      </w:pPr>
    </w:p>
    <w:p w14:paraId="50B2E558">
      <w:pPr>
        <w:pStyle w:val="57"/>
      </w:pPr>
    </w:p>
    <w:p w14:paraId="6A59F70C">
      <w:pPr>
        <w:pStyle w:val="57"/>
      </w:pPr>
    </w:p>
    <w:p w14:paraId="0A9317D2">
      <w:pPr>
        <w:pStyle w:val="57"/>
      </w:pPr>
    </w:p>
    <w:p w14:paraId="36BD3C5E">
      <w:pPr>
        <w:pStyle w:val="57"/>
      </w:pPr>
    </w:p>
    <w:p w14:paraId="53547985">
      <w:pPr>
        <w:pStyle w:val="57"/>
      </w:pPr>
    </w:p>
    <w:p w14:paraId="668E8898">
      <w:pPr>
        <w:pStyle w:val="57"/>
      </w:pPr>
    </w:p>
    <w:p w14:paraId="43B78EFF">
      <w:pPr>
        <w:pStyle w:val="57"/>
      </w:pPr>
    </w:p>
    <w:p w14:paraId="3F0ED1F6">
      <w:pPr>
        <w:pStyle w:val="57"/>
      </w:pPr>
    </w:p>
    <w:p w14:paraId="0862D7D8">
      <w:pPr>
        <w:pStyle w:val="57"/>
      </w:pPr>
    </w:p>
    <w:p w14:paraId="7449D775">
      <w:pP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eastAsia="zh-CN"/>
        </w:rPr>
        <w:t>分标</w:t>
      </w:r>
      <w:r>
        <w:rPr>
          <w:rFonts w:hint="eastAsia" w:ascii="仿宋_GB2312" w:hAnsi="仿宋_GB2312" w:eastAsia="仿宋_GB2312" w:cs="仿宋_GB2312"/>
          <w:b/>
          <w:bCs/>
          <w:sz w:val="24"/>
          <w:lang w:val="en-US" w:eastAsia="zh-CN"/>
        </w:rPr>
        <w:t>2：</w:t>
      </w:r>
    </w:p>
    <w:tbl>
      <w:tblPr>
        <w:tblStyle w:val="884"/>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195"/>
        <w:gridCol w:w="6411"/>
        <w:gridCol w:w="967"/>
      </w:tblGrid>
      <w:tr w14:paraId="4124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9164" w:type="dxa"/>
            <w:gridSpan w:val="4"/>
            <w:vAlign w:val="center"/>
          </w:tcPr>
          <w:p w14:paraId="4590FE2B">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sz w:val="24"/>
              </w:rPr>
              <w:t>一、项目技术规格参数及要求</w:t>
            </w:r>
          </w:p>
        </w:tc>
      </w:tr>
      <w:tr w14:paraId="021E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5192AD38">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195" w:type="dxa"/>
            <w:vAlign w:val="center"/>
          </w:tcPr>
          <w:p w14:paraId="0EFDD6C3">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标的名称</w:t>
            </w:r>
          </w:p>
        </w:tc>
        <w:tc>
          <w:tcPr>
            <w:tcW w:w="6411" w:type="dxa"/>
            <w:vAlign w:val="center"/>
          </w:tcPr>
          <w:p w14:paraId="3E959166">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技术参数</w:t>
            </w:r>
          </w:p>
        </w:tc>
        <w:tc>
          <w:tcPr>
            <w:tcW w:w="967" w:type="dxa"/>
            <w:vAlign w:val="center"/>
          </w:tcPr>
          <w:p w14:paraId="764A5BF6">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数量及单位</w:t>
            </w:r>
          </w:p>
        </w:tc>
      </w:tr>
      <w:tr w14:paraId="4004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057FF63C">
            <w:pPr>
              <w:widowControl/>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1195" w:type="dxa"/>
            <w:shd w:val="clear" w:color="auto" w:fill="auto"/>
            <w:vAlign w:val="center"/>
          </w:tcPr>
          <w:p w14:paraId="24D0F9A7">
            <w:pPr>
              <w:pStyle w:val="886"/>
              <w:widowControl w:val="0"/>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2"/>
                <w:sz w:val="24"/>
                <w:szCs w:val="24"/>
              </w:rPr>
              <w:t>车站综控台</w:t>
            </w:r>
          </w:p>
        </w:tc>
        <w:tc>
          <w:tcPr>
            <w:tcW w:w="6411" w:type="dxa"/>
            <w:shd w:val="clear" w:color="auto" w:fill="auto"/>
            <w:vAlign w:val="center"/>
          </w:tcPr>
          <w:p w14:paraId="7EBE7BC5">
            <w:pPr>
              <w:tabs>
                <w:tab w:val="left" w:pos="5595"/>
              </w:tabs>
              <w:spacing w:line="400" w:lineRule="exact"/>
              <w:jc w:val="lef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1、一体化调度台，每个工位操作空间不低于80cm宽，进深不低于70cm，台体长度5.6米</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color w:val="000000"/>
                <w:kern w:val="0"/>
                <w:sz w:val="24"/>
                <w:lang w:bidi="ar"/>
              </w:rPr>
              <w:t>；</w:t>
            </w:r>
          </w:p>
          <w:p w14:paraId="06E45479">
            <w:pPr>
              <w:tabs>
                <w:tab w:val="left" w:pos="5595"/>
              </w:tabs>
              <w:spacing w:line="400" w:lineRule="exact"/>
              <w:jc w:val="lef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2、操作台采用模块化设计，中间设置工作站工位，主调度台左右两侧采用弧形设计；</w:t>
            </w:r>
          </w:p>
          <w:p w14:paraId="06C53AA1">
            <w:pPr>
              <w:tabs>
                <w:tab w:val="left" w:pos="5595"/>
              </w:tabs>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3、座椅3把：可转动，可升降，透气网面，中高靠背。</w:t>
            </w:r>
          </w:p>
        </w:tc>
        <w:tc>
          <w:tcPr>
            <w:tcW w:w="967" w:type="dxa"/>
            <w:vAlign w:val="center"/>
          </w:tcPr>
          <w:p w14:paraId="2C8B3DD8">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1套</w:t>
            </w:r>
          </w:p>
        </w:tc>
      </w:tr>
      <w:tr w14:paraId="13D9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7C74211A">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w:t>
            </w:r>
          </w:p>
        </w:tc>
        <w:tc>
          <w:tcPr>
            <w:tcW w:w="1195" w:type="dxa"/>
            <w:shd w:val="clear" w:color="auto" w:fill="auto"/>
            <w:vAlign w:val="center"/>
          </w:tcPr>
          <w:p w14:paraId="305414B2">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实训操作台</w:t>
            </w:r>
          </w:p>
        </w:tc>
        <w:tc>
          <w:tcPr>
            <w:tcW w:w="6411" w:type="dxa"/>
            <w:shd w:val="clear" w:color="auto" w:fill="auto"/>
            <w:vAlign w:val="center"/>
          </w:tcPr>
          <w:p w14:paraId="573B32E4">
            <w:pPr>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1、实训操作台整体设计为半剖的开放式长方体造型，拐角处采用弧形过渡。主体材质为木质材质，台面铺设大理石，其他部位喷漆处理。服务台整体占地尺寸长4.0米*宽2.0米*高1.1米</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sz w:val="24"/>
              </w:rPr>
              <w:t>。台面为双层结构，顶层台面宽度0.3米</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sz w:val="24"/>
              </w:rPr>
              <w:t>，下层台面宽度0.65米</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sz w:val="24"/>
              </w:rPr>
              <w:t>；</w:t>
            </w:r>
          </w:p>
          <w:p w14:paraId="6083090D">
            <w:pPr>
              <w:keepNext/>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2、实训操作台内设置2个电脑工位。</w:t>
            </w:r>
          </w:p>
        </w:tc>
        <w:tc>
          <w:tcPr>
            <w:tcW w:w="967" w:type="dxa"/>
            <w:vAlign w:val="center"/>
          </w:tcPr>
          <w:p w14:paraId="0F460879">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1套</w:t>
            </w:r>
          </w:p>
        </w:tc>
      </w:tr>
      <w:tr w14:paraId="7662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7C6772C9">
            <w:pPr>
              <w:widowControl/>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1195" w:type="dxa"/>
            <w:shd w:val="clear" w:color="auto" w:fill="auto"/>
            <w:vAlign w:val="center"/>
          </w:tcPr>
          <w:p w14:paraId="0FDAB614">
            <w:pPr>
              <w:pStyle w:val="886"/>
              <w:widowControl w:val="0"/>
              <w:spacing w:line="400" w:lineRule="exact"/>
              <w:jc w:val="center"/>
              <w:rPr>
                <w:rFonts w:hint="eastAsia" w:ascii="仿宋_GB2312" w:hAnsi="仿宋_GB2312" w:eastAsia="仿宋_GB2312" w:cs="仿宋_GB2312"/>
                <w:sz w:val="24"/>
                <w:szCs w:val="24"/>
                <w:lang w:bidi="ar"/>
              </w:rPr>
            </w:pPr>
            <w:r>
              <w:rPr>
                <w:rFonts w:hint="eastAsia" w:ascii="仿宋_GB2312" w:hAnsi="仿宋_GB2312" w:eastAsia="仿宋_GB2312" w:cs="仿宋_GB2312"/>
                <w:color w:val="000000"/>
                <w:kern w:val="2"/>
                <w:sz w:val="24"/>
                <w:szCs w:val="24"/>
              </w:rPr>
              <w:t>机柜</w:t>
            </w:r>
          </w:p>
        </w:tc>
        <w:tc>
          <w:tcPr>
            <w:tcW w:w="6411" w:type="dxa"/>
            <w:shd w:val="clear" w:color="auto" w:fill="auto"/>
            <w:vAlign w:val="center"/>
          </w:tcPr>
          <w:p w14:paraId="6E12241E">
            <w:pPr>
              <w:keepNext/>
              <w:spacing w:line="400" w:lineRule="exact"/>
              <w:rPr>
                <w:rFonts w:hint="eastAsia" w:ascii="仿宋_GB2312" w:hAnsi="仿宋_GB2312" w:eastAsia="仿宋_GB2312" w:cs="仿宋_GB2312"/>
                <w:sz w:val="24"/>
                <w:lang w:bidi="ar"/>
              </w:rPr>
            </w:pPr>
            <w:r>
              <w:rPr>
                <w:rFonts w:hint="eastAsia" w:ascii="仿宋_GB2312" w:hAnsi="仿宋_GB2312" w:eastAsia="仿宋_GB2312" w:cs="仿宋_GB2312"/>
                <w:sz w:val="24"/>
              </w:rPr>
              <w:t>1.32U</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 xml:space="preserve"> 600mm*600mm*1600mm</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sz w:val="24"/>
              </w:rPr>
              <w:t>黑色标准型玻璃钢制机柜。</w:t>
            </w:r>
          </w:p>
        </w:tc>
        <w:tc>
          <w:tcPr>
            <w:tcW w:w="967" w:type="dxa"/>
            <w:shd w:val="clear" w:color="auto" w:fill="auto"/>
            <w:vAlign w:val="center"/>
          </w:tcPr>
          <w:p w14:paraId="2860A462">
            <w:pPr>
              <w:spacing w:line="400" w:lineRule="exact"/>
              <w:ind w:firstLine="240" w:firstLineChars="100"/>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sz w:val="24"/>
              </w:rPr>
              <w:t>2套</w:t>
            </w:r>
          </w:p>
        </w:tc>
      </w:tr>
      <w:tr w14:paraId="453D2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557192F3">
            <w:pPr>
              <w:widowControl/>
              <w:spacing w:line="40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1195" w:type="dxa"/>
            <w:shd w:val="clear" w:color="auto" w:fill="auto"/>
            <w:vAlign w:val="center"/>
          </w:tcPr>
          <w:p w14:paraId="15F3159C">
            <w:pPr>
              <w:pStyle w:val="886"/>
              <w:widowControl w:val="0"/>
              <w:spacing w:line="400" w:lineRule="exact"/>
              <w:jc w:val="center"/>
              <w:rPr>
                <w:rFonts w:hint="eastAsia" w:ascii="仿宋_GB2312" w:hAnsi="仿宋_GB2312" w:eastAsia="仿宋_GB2312" w:cs="仿宋_GB2312"/>
                <w:color w:val="000000" w:themeColor="text1"/>
                <w:kern w:val="2"/>
                <w:sz w:val="24"/>
                <w:szCs w:val="24"/>
                <w14:textFill>
                  <w14:solidFill>
                    <w14:schemeClr w14:val="tx1"/>
                  </w14:solidFill>
                </w14:textFill>
              </w:rPr>
            </w:pPr>
            <w:r>
              <w:rPr>
                <w:rFonts w:hint="eastAsia" w:ascii="仿宋_GB2312" w:hAnsi="仿宋_GB2312" w:eastAsia="仿宋_GB2312" w:cs="仿宋_GB2312"/>
                <w:color w:val="000000"/>
                <w:kern w:val="2"/>
                <w:sz w:val="24"/>
                <w:szCs w:val="24"/>
              </w:rPr>
              <w:t>隧道救援模块</w:t>
            </w:r>
          </w:p>
        </w:tc>
        <w:tc>
          <w:tcPr>
            <w:tcW w:w="6411" w:type="dxa"/>
            <w:shd w:val="clear" w:color="auto" w:fill="auto"/>
            <w:vAlign w:val="center"/>
          </w:tcPr>
          <w:p w14:paraId="60102C5B">
            <w:pPr>
              <w:keepNext/>
              <w:spacing w:line="400" w:lineRule="exact"/>
              <w:rPr>
                <w:rFonts w:hint="eastAsia" w:ascii="仿宋_GB2312" w:hAnsi="仿宋_GB2312" w:eastAsia="仿宋_GB2312" w:cs="仿宋_GB2312"/>
                <w:sz w:val="24"/>
              </w:rPr>
            </w:pPr>
            <w:r>
              <w:rPr>
                <w:rFonts w:hint="eastAsia" w:ascii="仿宋_GB2312" w:hAnsi="仿宋_GB2312" w:eastAsia="仿宋_GB2312" w:cs="仿宋_GB2312"/>
                <w:color w:val="000000"/>
                <w:sz w:val="24"/>
              </w:rPr>
              <w:t>1.隧道场景模型为11㎡。结合实训室设计，总尺寸：长度4700mm</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color w:val="000000"/>
                <w:sz w:val="24"/>
              </w:rPr>
              <w:t>、顶部宽度2400mm</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color w:val="000000"/>
                <w:sz w:val="24"/>
              </w:rPr>
              <w:t>、高度到天花板。整体采用高强度、耐高温防火材料；配有隧道安全标志</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themeColor="text1"/>
                <w:sz w:val="24"/>
                <w14:textFill>
                  <w14:solidFill>
                    <w14:schemeClr w14:val="tx1"/>
                  </w14:solidFill>
                </w14:textFill>
              </w:rPr>
              <w:t>包括救援站台1套</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站台</w:t>
            </w:r>
            <w:r>
              <w:rPr>
                <w:rFonts w:hint="eastAsia" w:ascii="仿宋_GB2312" w:hAnsi="仿宋_GB2312" w:eastAsia="仿宋_GB2312" w:cs="仿宋_GB2312"/>
                <w:color w:val="000000" w:themeColor="text1"/>
                <w:sz w:val="24"/>
                <w:lang w:eastAsia="zh-CN"/>
                <w14:textFill>
                  <w14:solidFill>
                    <w14:schemeClr w14:val="tx1"/>
                  </w14:solidFill>
                </w14:textFill>
              </w:rPr>
              <w:t>宽度不少于2m，长度4.7m</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防护门</w:t>
            </w:r>
            <w:r>
              <w:rPr>
                <w:rFonts w:hint="eastAsia" w:ascii="仿宋_GB2312" w:hAnsi="仿宋_GB2312" w:eastAsia="仿宋_GB2312" w:cs="仿宋_GB2312"/>
                <w:color w:val="000000"/>
                <w:sz w:val="24"/>
                <w:u w:val="none"/>
                <w:lang w:bidi="ar"/>
              </w:rPr>
              <w:t>≥1套</w:t>
            </w:r>
            <w:r>
              <w:rPr>
                <w:rFonts w:hint="eastAsia" w:ascii="仿宋_GB2312" w:hAnsi="仿宋_GB2312" w:eastAsia="仿宋_GB2312" w:cs="仿宋_GB2312"/>
                <w:color w:val="000000"/>
                <w:sz w:val="24"/>
                <w:u w:val="none"/>
                <w:lang w:eastAsia="zh-CN" w:bidi="ar"/>
              </w:rPr>
              <w:t>，</w:t>
            </w:r>
            <w:r>
              <w:rPr>
                <w:rFonts w:hint="eastAsia" w:ascii="仿宋_GB2312" w:hAnsi="仿宋_GB2312" w:eastAsia="仿宋_GB2312" w:cs="仿宋_GB2312"/>
                <w:color w:val="000000"/>
                <w:sz w:val="24"/>
                <w:u w:val="none"/>
                <w:lang w:val="en-US" w:eastAsia="zh-CN" w:bidi="ar"/>
              </w:rPr>
              <w:t>宽1.5m</w:t>
            </w:r>
            <w:r>
              <w:rPr>
                <w:rFonts w:hint="eastAsia" w:ascii="仿宋_GB2312" w:hAnsi="仿宋_GB2312" w:eastAsia="仿宋_GB2312" w:cs="仿宋_GB2312"/>
                <w:color w:val="000000"/>
                <w:kern w:val="2"/>
                <w:sz w:val="24"/>
                <w:lang w:eastAsia="zh-CN" w:bidi="ar"/>
              </w:rPr>
              <w:t>（±10mm）</w:t>
            </w:r>
            <w:r>
              <w:rPr>
                <w:rFonts w:hint="eastAsia" w:ascii="仿宋_GB2312" w:hAnsi="仿宋_GB2312" w:eastAsia="仿宋_GB2312" w:cs="仿宋_GB2312"/>
                <w:color w:val="000000"/>
                <w:sz w:val="24"/>
                <w:u w:val="none"/>
                <w:lang w:val="en-US" w:eastAsia="zh-CN" w:bidi="ar"/>
              </w:rPr>
              <w:t>，高2m</w:t>
            </w:r>
            <w:r>
              <w:rPr>
                <w:rFonts w:hint="eastAsia" w:ascii="仿宋_GB2312" w:hAnsi="仿宋_GB2312" w:eastAsia="仿宋_GB2312" w:cs="仿宋_GB2312"/>
                <w:color w:val="000000"/>
                <w:kern w:val="2"/>
                <w:sz w:val="24"/>
                <w:lang w:eastAsia="zh-CN" w:bidi="ar"/>
              </w:rPr>
              <w:t>（±10mm）</w:t>
            </w:r>
            <w:r>
              <w:rPr>
                <w:rFonts w:hint="eastAsia" w:ascii="仿宋_GB2312" w:hAnsi="仿宋_GB2312" w:eastAsia="仿宋_GB2312" w:cs="仿宋_GB2312"/>
                <w:color w:val="000000"/>
                <w:sz w:val="24"/>
              </w:rPr>
              <w:t>、区间门</w:t>
            </w:r>
            <w:r>
              <w:rPr>
                <w:rFonts w:hint="eastAsia" w:ascii="仿宋_GB2312" w:hAnsi="仿宋_GB2312" w:eastAsia="仿宋_GB2312" w:cs="仿宋_GB2312"/>
                <w:color w:val="000000"/>
                <w:sz w:val="24"/>
                <w:u w:val="none"/>
                <w:lang w:bidi="ar"/>
              </w:rPr>
              <w:t>≥1套</w:t>
            </w:r>
            <w:r>
              <w:rPr>
                <w:rFonts w:hint="eastAsia" w:ascii="仿宋_GB2312" w:hAnsi="仿宋_GB2312" w:eastAsia="仿宋_GB2312" w:cs="仿宋_GB2312"/>
                <w:color w:val="000000"/>
                <w:sz w:val="24"/>
              </w:rPr>
              <w:t>、应急照明按钮箱及附件</w:t>
            </w:r>
            <w:r>
              <w:rPr>
                <w:rFonts w:hint="eastAsia" w:ascii="仿宋_GB2312" w:hAnsi="仿宋_GB2312" w:eastAsia="仿宋_GB2312" w:cs="仿宋_GB2312"/>
                <w:color w:val="000000"/>
                <w:sz w:val="24"/>
                <w:u w:val="none"/>
                <w:lang w:bidi="ar"/>
              </w:rPr>
              <w:t>≥1套</w:t>
            </w:r>
            <w:r>
              <w:rPr>
                <w:rFonts w:hint="eastAsia" w:ascii="仿宋_GB2312" w:hAnsi="仿宋_GB2312" w:eastAsia="仿宋_GB2312" w:cs="仿宋_GB2312"/>
                <w:color w:val="000000"/>
                <w:sz w:val="24"/>
              </w:rPr>
              <w:t>、指示牌</w:t>
            </w:r>
            <w:r>
              <w:rPr>
                <w:rFonts w:hint="eastAsia" w:ascii="仿宋_GB2312" w:hAnsi="仿宋_GB2312" w:eastAsia="仿宋_GB2312" w:cs="仿宋_GB2312"/>
                <w:color w:val="000000"/>
                <w:sz w:val="24"/>
                <w:u w:val="none"/>
                <w:lang w:bidi="ar"/>
              </w:rPr>
              <w:t>≥2套</w:t>
            </w:r>
            <w:r>
              <w:rPr>
                <w:rFonts w:hint="eastAsia" w:ascii="仿宋_GB2312" w:hAnsi="仿宋_GB2312" w:eastAsia="仿宋_GB2312" w:cs="仿宋_GB2312"/>
                <w:color w:val="000000"/>
                <w:sz w:val="24"/>
              </w:rPr>
              <w:t>、BJX报警控制箱</w:t>
            </w:r>
            <w:r>
              <w:rPr>
                <w:rFonts w:hint="eastAsia" w:ascii="仿宋_GB2312" w:hAnsi="仿宋_GB2312" w:eastAsia="仿宋_GB2312" w:cs="仿宋_GB2312"/>
                <w:color w:val="000000"/>
                <w:sz w:val="24"/>
                <w:u w:val="none"/>
                <w:lang w:bidi="ar"/>
              </w:rPr>
              <w:t>≥1套</w:t>
            </w:r>
            <w:r>
              <w:rPr>
                <w:rFonts w:hint="eastAsia" w:ascii="仿宋_GB2312" w:hAnsi="仿宋_GB2312" w:eastAsia="仿宋_GB2312" w:cs="仿宋_GB2312"/>
                <w:color w:val="000000"/>
                <w:sz w:val="24"/>
              </w:rPr>
              <w:t>、手动控制单元SD</w:t>
            </w:r>
            <w:r>
              <w:rPr>
                <w:rFonts w:hint="eastAsia" w:ascii="仿宋_GB2312" w:hAnsi="仿宋_GB2312" w:eastAsia="仿宋_GB2312" w:cs="仿宋_GB2312"/>
                <w:color w:val="000000"/>
                <w:sz w:val="24"/>
                <w:u w:val="none"/>
                <w:lang w:bidi="ar"/>
              </w:rPr>
              <w:t>≥1套</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themeColor="text1"/>
                <w:sz w:val="24"/>
                <w14:textFill>
                  <w14:solidFill>
                    <w14:schemeClr w14:val="tx1"/>
                  </w14:solidFill>
                </w14:textFill>
              </w:rPr>
              <w:t>相关设备应具备与现场一致的外</w:t>
            </w:r>
            <w:r>
              <w:rPr>
                <w:rFonts w:hint="eastAsia" w:ascii="仿宋_GB2312" w:hAnsi="仿宋_GB2312" w:eastAsia="仿宋_GB2312" w:cs="仿宋_GB2312"/>
                <w:color w:val="000000"/>
                <w:sz w:val="24"/>
              </w:rPr>
              <w:t>观、尺寸、操作方式及功能。</w:t>
            </w:r>
          </w:p>
        </w:tc>
        <w:tc>
          <w:tcPr>
            <w:tcW w:w="967" w:type="dxa"/>
            <w:vAlign w:val="center"/>
          </w:tcPr>
          <w:p w14:paraId="0B5825AD">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1套</w:t>
            </w:r>
          </w:p>
        </w:tc>
      </w:tr>
      <w:tr w14:paraId="5137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14626C45">
            <w:pPr>
              <w:widowControl/>
              <w:spacing w:line="40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w:t>
            </w:r>
          </w:p>
        </w:tc>
        <w:tc>
          <w:tcPr>
            <w:tcW w:w="1195" w:type="dxa"/>
            <w:shd w:val="clear" w:color="auto" w:fill="auto"/>
            <w:vAlign w:val="center"/>
          </w:tcPr>
          <w:p w14:paraId="6218FFC8">
            <w:pPr>
              <w:pStyle w:val="886"/>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文化装饰</w:t>
            </w:r>
          </w:p>
        </w:tc>
        <w:tc>
          <w:tcPr>
            <w:tcW w:w="6411" w:type="dxa"/>
            <w:shd w:val="clear" w:color="auto" w:fill="auto"/>
            <w:vAlign w:val="center"/>
          </w:tcPr>
          <w:p w14:paraId="39308D9F">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实训室文化氛围装饰，不限于文化背景墙、标语、亚克力挂图、指引牌等，不限于铁路发展历程、铁路运输行业设备介绍、服务礼仪标准、安全知识科普、企业标语、实训室规则管理制度等铁路文化元素展示。</w:t>
            </w:r>
          </w:p>
          <w:p w14:paraId="2F97C9EC">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2、常用材料，根据实训室不同功能区域，不限于采用以下材料：</w:t>
            </w:r>
          </w:p>
          <w:p w14:paraId="0FC91C62">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（1）亚克力板：厚度 3 - 5mm，具有高透明度、耐候性强、不易褪色、易加工等特点。用于制作图文展示板，可采用通过激光雕刻或 UV 打印技术将内容直接打印在板材上，色彩鲜艳、图像清晰，表面可覆盖保护膜，防止刮花、磨损。</w:t>
            </w:r>
          </w:p>
          <w:p w14:paraId="38C44608">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（2）PVC板：厚度 5 - 8mm，质地轻便，具有一定的防潮、阻燃性能。可根据设计需求制作出不同颜色和纹理的装饰造型，丰富文化墙的层次感，丰富视觉效果。</w:t>
            </w:r>
          </w:p>
          <w:p w14:paraId="275BE65F">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（3）灯光配件：选用 LED 灯带或射灯，光线柔和不刺眼，具有节能、寿命长、安全可靠等特点，用于突出重点展示内容，增强文化墙的层次感和视觉效果。</w:t>
            </w:r>
          </w:p>
          <w:p w14:paraId="2113819A">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3、企业文化氛围广告设计：</w:t>
            </w:r>
          </w:p>
          <w:p w14:paraId="2733580F">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 xml:space="preserve">（1）车站区域制作企业标语1套：数量≥16 字，单个字体尺寸为高 300mm× 宽 250mm（根据实际排版调整），采用 5 - 8mm 厚 PVC 板雕刻立体字，表面光滑无毛刺，搭配 LED 灯带进行轮廓勾勒，安装于墙面。 </w:t>
            </w:r>
          </w:p>
          <w:p w14:paraId="161FB864">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（2）车站区域文化墙1套，尺寸为长 10000mm× 高 2500mm</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color w:val="000000"/>
                <w:sz w:val="24"/>
              </w:rPr>
              <w:t>，选用 8mm 厚 PVC 板作为基底框架，搭配 3 - 5mm 厚亚克力板制作图文展示板，通过激光雕刻和 UV 打印技术呈现铁路文化元素内容，表面进行贴膜处理，周边以 PVC 板雕刻装饰边框，辅以 LED 射灯突出展示重点。</w:t>
            </w:r>
          </w:p>
          <w:p w14:paraId="2575B82A">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 xml:space="preserve">（3）理论教学区含文化氛围标语字体1套：单个字体尺寸为高 300mm× 宽 250mm（根据实际排版调整），字数在20字至50字之间，采用 5 - 8mm 厚 PVC 板雕刻立体字，表面光滑无毛刺，搭配 LED 灯带进行轮廓勾勒，安装于墙面。 </w:t>
            </w:r>
          </w:p>
          <w:p w14:paraId="345DE836">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color w:val="000000"/>
                <w:sz w:val="24"/>
              </w:rPr>
              <w:t>（4）亚克力挂图8个，尺寸600*900mm，铝合金边框。</w:t>
            </w:r>
          </w:p>
        </w:tc>
        <w:tc>
          <w:tcPr>
            <w:tcW w:w="967" w:type="dxa"/>
            <w:vAlign w:val="center"/>
          </w:tcPr>
          <w:p w14:paraId="267444E2">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1套</w:t>
            </w:r>
          </w:p>
        </w:tc>
      </w:tr>
      <w:tr w14:paraId="6DA3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3C0C5647">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6</w:t>
            </w:r>
          </w:p>
        </w:tc>
        <w:tc>
          <w:tcPr>
            <w:tcW w:w="1195" w:type="dxa"/>
            <w:shd w:val="clear" w:color="auto" w:fill="auto"/>
            <w:vAlign w:val="center"/>
          </w:tcPr>
          <w:p w14:paraId="63D04C56">
            <w:pPr>
              <w:pStyle w:val="893"/>
              <w:widowControl w:val="0"/>
              <w:spacing w:line="4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000000"/>
                <w:kern w:val="2"/>
                <w:sz w:val="24"/>
                <w:szCs w:val="24"/>
                <w:shd w:val="clear"/>
                <w:lang w:bidi="ar"/>
              </w:rPr>
              <w:t>▲</w:t>
            </w:r>
            <w:r>
              <w:rPr>
                <w:rFonts w:hint="eastAsia" w:ascii="仿宋_GB2312" w:hAnsi="仿宋_GB2312" w:eastAsia="仿宋_GB2312" w:cs="仿宋_GB2312"/>
                <w:color w:val="000000"/>
                <w:kern w:val="2"/>
                <w:sz w:val="24"/>
                <w:szCs w:val="24"/>
                <w:lang w:bidi="ar"/>
              </w:rPr>
              <w:t>工</w:t>
            </w:r>
            <w:r>
              <w:rPr>
                <w:rFonts w:hint="eastAsia" w:ascii="仿宋_GB2312" w:hAnsi="仿宋_GB2312" w:eastAsia="仿宋_GB2312" w:cs="仿宋_GB2312"/>
                <w:sz w:val="24"/>
                <w:szCs w:val="24"/>
              </w:rPr>
              <w:t>作站</w:t>
            </w:r>
          </w:p>
        </w:tc>
        <w:tc>
          <w:tcPr>
            <w:tcW w:w="6411" w:type="dxa"/>
            <w:shd w:val="clear" w:color="auto" w:fill="auto"/>
            <w:vAlign w:val="center"/>
          </w:tcPr>
          <w:p w14:paraId="0809165D">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kern w:val="0"/>
                <w:sz w:val="24"/>
              </w:rPr>
              <w:t>★</w:t>
            </w:r>
            <w:r>
              <w:rPr>
                <w:rFonts w:hint="eastAsia" w:ascii="仿宋_GB2312" w:hAnsi="仿宋_GB2312" w:eastAsia="仿宋_GB2312" w:cs="仿宋_GB2312"/>
                <w:sz w:val="24"/>
                <w:lang w:bidi="ar"/>
              </w:rPr>
              <w:t>一</w:t>
            </w:r>
            <w:r>
              <w:rPr>
                <w:rFonts w:hint="eastAsia" w:ascii="仿宋_GB2312" w:hAnsi="仿宋_GB2312" w:eastAsia="仿宋_GB2312" w:cs="仿宋_GB2312"/>
                <w:b/>
                <w:bCs/>
                <w:sz w:val="24"/>
                <w:lang w:bidi="ar"/>
              </w:rPr>
              <w:t>、CPU规格</w:t>
            </w:r>
          </w:p>
          <w:p w14:paraId="2FAB4EBF">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1（一）</w:t>
            </w:r>
            <w:r>
              <w:rPr>
                <w:rFonts w:hint="eastAsia" w:ascii="仿宋_GB2312" w:hAnsi="仿宋_GB2312" w:eastAsia="仿宋_GB2312" w:cs="仿宋_GB2312"/>
                <w:color w:val="000000"/>
                <w:sz w:val="24"/>
                <w:u w:val="none"/>
                <w:lang w:bidi="ar"/>
              </w:rPr>
              <w:t>CPU：≥8核</w:t>
            </w:r>
            <w:r>
              <w:rPr>
                <w:rFonts w:hint="eastAsia" w:ascii="仿宋_GB2312" w:hAnsi="仿宋_GB2312" w:eastAsia="仿宋_GB2312" w:cs="仿宋_GB2312"/>
                <w:color w:val="000000"/>
                <w:sz w:val="24"/>
                <w:lang w:bidi="ar"/>
              </w:rPr>
              <w:t>16线程，主频≥3.0GHz，末级缓存≥16M，内存≥双通道DDR4-2666</w:t>
            </w:r>
            <w:r>
              <w:rPr>
                <w:rFonts w:hint="eastAsia" w:ascii="仿宋_GB2312" w:hAnsi="仿宋_GB2312" w:eastAsia="仿宋_GB2312" w:cs="仿宋_GB2312"/>
                <w:color w:val="auto"/>
                <w:sz w:val="24"/>
                <w:lang w:bidi="ar"/>
              </w:rPr>
              <w:t>Hz，设计功耗≥65</w:t>
            </w:r>
            <w:r>
              <w:rPr>
                <w:rFonts w:hint="eastAsia" w:ascii="仿宋_GB2312" w:hAnsi="仿宋_GB2312" w:eastAsia="仿宋_GB2312" w:cs="仿宋_GB2312"/>
                <w:color w:val="000000"/>
                <w:sz w:val="24"/>
                <w:lang w:bidi="ar"/>
              </w:rPr>
              <w:t>W，位宽≥64位；</w:t>
            </w:r>
          </w:p>
          <w:p w14:paraId="44F3B166">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sz w:val="24"/>
                <w:lang w:bidi="ar"/>
              </w:rPr>
              <w:t>二、内存规格</w:t>
            </w:r>
          </w:p>
          <w:p w14:paraId="5201DDB7">
            <w:pPr>
              <w:widowControl/>
              <w:spacing w:line="40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sz w:val="24"/>
                <w:lang w:bidi="ar"/>
              </w:rPr>
              <w:t>（一）</w:t>
            </w:r>
            <w:r>
              <w:rPr>
                <w:rFonts w:hint="eastAsia" w:ascii="仿宋_GB2312" w:hAnsi="仿宋_GB2312" w:eastAsia="仿宋_GB2312" w:cs="仿宋_GB2312"/>
                <w:sz w:val="24"/>
                <w:szCs w:val="24"/>
              </w:rPr>
              <w:t>◆</w:t>
            </w:r>
            <w:r>
              <w:rPr>
                <w:rFonts w:hint="eastAsia" w:ascii="仿宋_GB2312" w:hAnsi="仿宋_GB2312" w:eastAsia="仿宋_GB2312" w:cs="仿宋_GB2312"/>
                <w:sz w:val="24"/>
                <w:u w:val="wave"/>
                <w:lang w:bidi="ar"/>
              </w:rPr>
              <w:t>内</w:t>
            </w:r>
            <w:r>
              <w:rPr>
                <w:rFonts w:hint="eastAsia" w:ascii="仿宋_GB2312" w:hAnsi="仿宋_GB2312" w:eastAsia="仿宋_GB2312" w:cs="仿宋_GB2312"/>
                <w:color w:val="000000"/>
                <w:sz w:val="24"/>
                <w:u w:val="wave"/>
                <w:lang w:bidi="ar"/>
              </w:rPr>
              <w:t>存配置容量</w:t>
            </w:r>
            <w:r>
              <w:rPr>
                <w:rFonts w:hint="eastAsia" w:ascii="仿宋_GB2312" w:hAnsi="仿宋_GB2312" w:eastAsia="仿宋_GB2312" w:cs="仿宋_GB2312"/>
                <w:color w:val="auto"/>
                <w:sz w:val="24"/>
                <w:u w:val="wave"/>
                <w:lang w:bidi="ar"/>
              </w:rPr>
              <w:t>：≥32GB</w:t>
            </w:r>
            <w:r>
              <w:rPr>
                <w:rFonts w:hint="eastAsia" w:ascii="仿宋_GB2312" w:hAnsi="仿宋_GB2312" w:eastAsia="仿宋_GB2312" w:cs="仿宋_GB2312"/>
                <w:color w:val="auto"/>
                <w:sz w:val="24"/>
                <w:lang w:bidi="ar"/>
              </w:rPr>
              <w:t>；</w:t>
            </w:r>
          </w:p>
          <w:p w14:paraId="0793B8C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（二）内存类型：支持 DDR4</w:t>
            </w:r>
            <w:r>
              <w:rPr>
                <w:rFonts w:hint="eastAsia" w:ascii="仿宋_GB2312" w:hAnsi="仿宋_GB2312" w:eastAsia="仿宋_GB2312" w:cs="仿宋_GB2312"/>
                <w:color w:val="000000"/>
                <w:kern w:val="0"/>
                <w:sz w:val="24"/>
                <w:lang w:bidi="ar"/>
              </w:rPr>
              <w:t>/LPDDR4/LPDDR4X 及</w:t>
            </w:r>
            <w:r>
              <w:rPr>
                <w:rFonts w:hint="eastAsia" w:ascii="仿宋_GB2312" w:hAnsi="仿宋_GB2312" w:eastAsia="仿宋_GB2312" w:cs="仿宋_GB2312"/>
                <w:sz w:val="24"/>
                <w:lang w:bidi="ar"/>
              </w:rPr>
              <w:t>以上内存类型；</w:t>
            </w:r>
          </w:p>
          <w:p w14:paraId="30B35A49">
            <w:pPr>
              <w:widowControl/>
              <w:spacing w:line="400" w:lineRule="exact"/>
              <w:jc w:val="left"/>
              <w:textAlignment w:val="auto"/>
              <w:rPr>
                <w:rFonts w:hint="eastAsia" w:ascii="仿宋_GB2312" w:hAnsi="仿宋_GB2312" w:eastAsia="仿宋_GB2312" w:cs="仿宋_GB2312"/>
                <w:color w:val="FF0000"/>
                <w:sz w:val="24"/>
              </w:rPr>
            </w:pPr>
            <w:r>
              <w:rPr>
                <w:rFonts w:hint="eastAsia" w:ascii="仿宋_GB2312" w:hAnsi="仿宋_GB2312" w:eastAsia="仿宋_GB2312" w:cs="仿宋_GB2312"/>
                <w:sz w:val="24"/>
                <w:lang w:bidi="ar"/>
              </w:rPr>
              <w:t>（三）内存条配置数量（板载内存不涉及）：</w:t>
            </w:r>
            <w:r>
              <w:rPr>
                <w:rFonts w:hint="eastAsia" w:ascii="仿宋_GB2312" w:hAnsi="仿宋_GB2312" w:eastAsia="仿宋_GB2312" w:cs="仿宋_GB2312"/>
                <w:color w:val="auto"/>
                <w:sz w:val="24"/>
                <w:lang w:bidi="ar"/>
              </w:rPr>
              <w:t>≥2；</w:t>
            </w:r>
          </w:p>
          <w:p w14:paraId="6393AC0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三、主板规格</w:t>
            </w:r>
          </w:p>
          <w:p w14:paraId="5A67FF57">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（一）主板集成模块：集成资源扩展模块、计算处理模块、音频扩展模块等，主板的互联拓扑可通过处理器或交换电路实现；</w:t>
            </w:r>
          </w:p>
          <w:p w14:paraId="41DBCD4E">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（二）主板支持的 CPU 和内存情况：≥8核16线程，主频≥3.0GHz，末级缓存≥16M，内存≥双通道DDR4-2666Hz，设计功耗≥65W，位宽≥64位；内存插槽数量≥4；</w:t>
            </w:r>
          </w:p>
          <w:p w14:paraId="000CEE27">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（三）主板其他内置接口：≥SATA接口*2，≥M.2接口*1，≥USB接口*6，固态硬盘占用M.2接口*1，机械硬盘占用SATA接口*1</w:t>
            </w:r>
          </w:p>
          <w:p w14:paraId="14533D35">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（四）单内存插槽最大可支持容量（板载内存不涉及）：≥32GB；</w:t>
            </w:r>
          </w:p>
          <w:p w14:paraId="18CDB04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（五）内存插槽满配时提供的最高内存总容量：≥128GB；</w:t>
            </w:r>
          </w:p>
          <w:p w14:paraId="3479F5D5">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★四、存储设备规格</w:t>
            </w:r>
          </w:p>
          <w:p w14:paraId="3145FB3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（一）固态盘数量：≥1个；</w:t>
            </w:r>
          </w:p>
          <w:p w14:paraId="5DDED3CA">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（二）</w:t>
            </w:r>
            <w:r>
              <w:rPr>
                <w:rFonts w:hint="eastAsia" w:ascii="仿宋_GB2312" w:hAnsi="仿宋_GB2312" w:eastAsia="仿宋_GB2312" w:cs="仿宋_GB2312"/>
                <w:sz w:val="24"/>
                <w:szCs w:val="24"/>
              </w:rPr>
              <w:t>◆</w:t>
            </w:r>
            <w:r>
              <w:rPr>
                <w:rFonts w:hint="eastAsia" w:ascii="仿宋_GB2312" w:hAnsi="仿宋_GB2312" w:eastAsia="仿宋_GB2312" w:cs="仿宋_GB2312"/>
                <w:sz w:val="24"/>
                <w:u w:val="wave"/>
                <w:lang w:bidi="ar"/>
              </w:rPr>
              <w:t>固态存储容量：≥512GB</w:t>
            </w:r>
            <w:r>
              <w:rPr>
                <w:rFonts w:hint="eastAsia" w:ascii="仿宋_GB2312" w:hAnsi="仿宋_GB2312" w:eastAsia="仿宋_GB2312" w:cs="仿宋_GB2312"/>
                <w:sz w:val="24"/>
                <w:lang w:bidi="ar"/>
              </w:rPr>
              <w:t>；</w:t>
            </w:r>
          </w:p>
          <w:p w14:paraId="477CFAF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（三）机械硬盘数量：≥1个；</w:t>
            </w:r>
          </w:p>
          <w:p w14:paraId="2575CD7F">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（四）</w:t>
            </w:r>
            <w:r>
              <w:rPr>
                <w:rFonts w:hint="eastAsia" w:ascii="仿宋_GB2312" w:hAnsi="仿宋_GB2312" w:eastAsia="仿宋_GB2312" w:cs="仿宋_GB2312"/>
                <w:sz w:val="24"/>
                <w:szCs w:val="24"/>
              </w:rPr>
              <w:t>◆</w:t>
            </w:r>
            <w:r>
              <w:rPr>
                <w:rFonts w:hint="eastAsia" w:ascii="仿宋_GB2312" w:hAnsi="仿宋_GB2312" w:eastAsia="仿宋_GB2312" w:cs="仿宋_GB2312"/>
                <w:sz w:val="24"/>
                <w:u w:val="wave"/>
                <w:lang w:bidi="ar"/>
              </w:rPr>
              <w:t>机械硬盘总容量：≥1TB</w:t>
            </w:r>
            <w:r>
              <w:rPr>
                <w:rFonts w:hint="eastAsia" w:ascii="仿宋_GB2312" w:hAnsi="仿宋_GB2312" w:eastAsia="仿宋_GB2312" w:cs="仿宋_GB2312"/>
                <w:sz w:val="24"/>
                <w:lang w:bidi="ar"/>
              </w:rPr>
              <w:t>；</w:t>
            </w:r>
          </w:p>
          <w:p w14:paraId="3ECF0A33">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（五）机械硬盘转速：≥7200rpm；</w:t>
            </w:r>
          </w:p>
          <w:p w14:paraId="7CC61E5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（六）机械硬盘形态：2.5英寸或3.5 英寸等；</w:t>
            </w:r>
          </w:p>
          <w:p w14:paraId="197ECF4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（七）固态存储形态：采用插卡或板载等形态，可选用符合M.2 或3.5寸 SATA 或 mSATA 等标准的插卡形态；</w:t>
            </w:r>
          </w:p>
          <w:p w14:paraId="4118997B">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（八）存储设备其他参数要求：</w:t>
            </w:r>
          </w:p>
          <w:p w14:paraId="7E4A6E6C">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a)固态盘应符合 SJ/T 11654 相关规定；</w:t>
            </w:r>
          </w:p>
          <w:p w14:paraId="65F2041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b)机械硬盘准备时间应不大于 12s；侧面固定螺丝孔数量可为4孔或6孔；工作状态环境温度应满足 5℃-55℃；其它参数应符合 GB/T 12628 相关规定；</w:t>
            </w:r>
          </w:p>
          <w:p w14:paraId="7AD6053B">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五、显卡规格</w:t>
            </w:r>
          </w:p>
          <w:p w14:paraId="13FDB06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（一）显卡类型：独立显卡；</w:t>
            </w:r>
          </w:p>
          <w:p w14:paraId="183E7C1E">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（二）独立显卡显存类型：显存类型为GDDR6（或同级别显存类型）；</w:t>
            </w:r>
          </w:p>
          <w:p w14:paraId="7FF98215">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（三）独立显卡显存位宽：显存位宽≥128位；</w:t>
            </w:r>
          </w:p>
          <w:p w14:paraId="6DA5AB9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lang w:bidi="ar"/>
              </w:rPr>
              <w:t>（四）独立显卡显存容量：</w:t>
            </w:r>
            <w:r>
              <w:rPr>
                <w:rFonts w:hint="eastAsia" w:ascii="仿宋_GB2312" w:hAnsi="仿宋_GB2312" w:eastAsia="仿宋_GB2312" w:cs="仿宋_GB2312"/>
                <w:sz w:val="24"/>
                <w:u w:val="wave"/>
                <w:lang w:bidi="ar"/>
              </w:rPr>
              <w:t>显存容量≥8GB</w:t>
            </w:r>
            <w:r>
              <w:rPr>
                <w:rFonts w:hint="eastAsia" w:ascii="仿宋_GB2312" w:hAnsi="仿宋_GB2312" w:eastAsia="仿宋_GB2312" w:cs="仿宋_GB2312"/>
                <w:sz w:val="24"/>
                <w:lang w:bidi="ar"/>
              </w:rPr>
              <w:t>；</w:t>
            </w:r>
          </w:p>
          <w:p w14:paraId="55833B8E">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六、显示设备规格</w:t>
            </w:r>
          </w:p>
          <w:p w14:paraId="64C0D0C3">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（一）显示屏屏占比：≥88%；</w:t>
            </w:r>
          </w:p>
          <w:p w14:paraId="60DB0BB3">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（二）显示屏分辨率：≥2560*1440；</w:t>
            </w:r>
          </w:p>
          <w:p w14:paraId="7977F08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（三）显示屏尺寸：≥27英寸；</w:t>
            </w:r>
          </w:p>
          <w:p w14:paraId="39F8FD1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（四）显示屏可视角度：水平≥178°</w:t>
            </w:r>
          </w:p>
          <w:p w14:paraId="0F78E2C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（五）显示屏屏幕比例：16:9；</w:t>
            </w:r>
          </w:p>
          <w:p w14:paraId="12E219A5">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（六）显示器外观颜色：商务黑系；</w:t>
            </w:r>
          </w:p>
          <w:p w14:paraId="4FD98C77">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（七）显示屏防蓝光：支持防蓝光模式，蓝光加权辐射亮度比应≤0.0012W/(·cd·sr)（瓦每坎特拉每球面度）；</w:t>
            </w:r>
          </w:p>
          <w:p w14:paraId="12C5121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（八）显示屏低频闪：显示屏应支持低频闪≤-35dB；</w:t>
            </w:r>
          </w:p>
          <w:p w14:paraId="7D01D0A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（九）显示屏防炫目：显示屏镜面反射率≤10%；</w:t>
            </w:r>
          </w:p>
          <w:p w14:paraId="0CBD1F8A">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七、外设规格</w:t>
            </w:r>
          </w:p>
          <w:p w14:paraId="1389EAA6">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（一）鼠标数量：≥1个；</w:t>
            </w:r>
          </w:p>
          <w:p w14:paraId="3FA85F8E">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（二）键盘数量：≥1个；</w:t>
            </w:r>
          </w:p>
          <w:p w14:paraId="52307FE4">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（三）键盘按键数目：≥104键；</w:t>
            </w:r>
          </w:p>
          <w:p w14:paraId="0B406F09">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（四）扬声器功率：≥1瓦/个；</w:t>
            </w:r>
          </w:p>
          <w:p w14:paraId="6ADE99A1">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（五）扬声器频率范围：不低于（100Hz-8kHz）范围；</w:t>
            </w:r>
          </w:p>
          <w:p w14:paraId="5CF5A158">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（六）扬声器总谐波失真：谐波失真在 100Hz-7kHz 频率范围内不高于 10%；</w:t>
            </w:r>
          </w:p>
          <w:p w14:paraId="4ACE3085">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（七）键盘连接方式：有线；</w:t>
            </w:r>
          </w:p>
          <w:p w14:paraId="1375D41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（八）键盘键程：1.5mm-2.0mm；</w:t>
            </w:r>
          </w:p>
          <w:p w14:paraId="75F9DCA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（九）键盘按键压力：按键压力应在</w:t>
            </w:r>
            <w:r>
              <w:rPr>
                <w:rFonts w:hint="eastAsia" w:ascii="仿宋_GB2312" w:hAnsi="仿宋_GB2312" w:eastAsia="仿宋_GB2312" w:cs="仿宋_GB2312"/>
                <w:sz w:val="24"/>
                <w:shd w:val="clear" w:color="auto" w:fill="FFFFFF"/>
              </w:rPr>
              <w:t>0.54N±0.14N</w:t>
            </w:r>
            <w:r>
              <w:rPr>
                <w:rFonts w:hint="eastAsia" w:ascii="仿宋_GB2312" w:hAnsi="仿宋_GB2312" w:eastAsia="仿宋_GB2312" w:cs="仿宋_GB2312"/>
                <w:sz w:val="24"/>
                <w:lang w:bidi="ar"/>
              </w:rPr>
              <w:t>；</w:t>
            </w:r>
          </w:p>
          <w:p w14:paraId="1362A66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（十）有线键盘连接线：≥1.5米；</w:t>
            </w:r>
          </w:p>
          <w:p w14:paraId="394DC8CE">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（十一）键盘颜色：商务黑。</w:t>
            </w:r>
          </w:p>
          <w:p w14:paraId="4216B1C3">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（十二）键盘其他要求：键盘外观结构、连接方式、主要功能、安全、电磁兼容性、可靠性应复核GB/T 14081的相关规定；</w:t>
            </w:r>
            <w:r>
              <w:rPr>
                <w:rFonts w:hint="eastAsia" w:ascii="仿宋_GB2312" w:hAnsi="仿宋_GB2312" w:eastAsia="仿宋_GB2312" w:cs="仿宋_GB2312"/>
                <w:sz w:val="24"/>
              </w:rPr>
              <w:t xml:space="preserve"> </w:t>
            </w:r>
          </w:p>
          <w:p w14:paraId="66A7477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（十三）鼠标连接方式：有线；</w:t>
            </w:r>
          </w:p>
          <w:p w14:paraId="69538DE1">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（十四）有线鼠标连接线：≥1.5米；</w:t>
            </w:r>
          </w:p>
          <w:p w14:paraId="2E77952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（十五）鼠标DPI分辨率：800-1600；</w:t>
            </w:r>
          </w:p>
          <w:p w14:paraId="69CEA675">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（十六）鼠标颜色：商务黑。</w:t>
            </w:r>
          </w:p>
          <w:p w14:paraId="0EE28DD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（十七）鼠标其他要求：</w:t>
            </w:r>
            <w:r>
              <w:rPr>
                <w:rFonts w:ascii="仿宋_GB2312" w:hAnsi="仿宋_GB2312" w:eastAsia="仿宋_GB2312" w:cs="仿宋_GB2312"/>
                <w:sz w:val="24"/>
                <w:lang w:bidi="ar"/>
              </w:rPr>
              <w:t>其它参数应符合 GB/T 26245 的相关规定；外观结构：无明显缺陷、涂镀层均匀、字符清晰耐磨、零部件紧固、按键灵活；连接方式：支持 USB/PS/2 有线；</w:t>
            </w:r>
          </w:p>
          <w:p w14:paraId="1CB51096">
            <w:pPr>
              <w:spacing w:line="400" w:lineRule="exact"/>
              <w:rPr>
                <w:rFonts w:hint="eastAsia" w:ascii="仿宋_GB2312" w:hAnsi="仿宋_GB2312" w:eastAsia="仿宋_GB2312" w:cs="仿宋_GB2312"/>
                <w:sz w:val="24"/>
                <w:szCs w:val="24"/>
                <w:lang w:bidi="ar"/>
              </w:rPr>
            </w:pPr>
            <w:r>
              <w:rPr>
                <w:rFonts w:hint="eastAsia" w:ascii="仿宋_GB2312" w:hAnsi="仿宋_GB2312" w:eastAsia="仿宋_GB2312" w:cs="仿宋_GB2312"/>
                <w:sz w:val="24"/>
                <w:lang w:bidi="ar"/>
              </w:rPr>
              <w:t>（十八）内置DVD刻录光驱</w:t>
            </w:r>
          </w:p>
          <w:p w14:paraId="6F226171">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八、网络设备规格</w:t>
            </w:r>
          </w:p>
          <w:p w14:paraId="447161E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（一）有线网卡数量：≥1；</w:t>
            </w:r>
          </w:p>
          <w:p w14:paraId="56C7CBD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★九、外部接口规格</w:t>
            </w:r>
          </w:p>
          <w:p w14:paraId="30B327B7">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（一）USB 接口数量：机箱前面板应提供不少于 4 个 USB 接口（含 2个 USB3.0 及以上接口,2个USB2.0及以上接口），后面板提供不少于6个USB 接口（含6个 USB3.0 及以上接口）；</w:t>
            </w:r>
          </w:p>
          <w:p w14:paraId="2EFA152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（二）视频接口数量：≥3（VGA、HDMI、DP 各 1 个，适配 8G 独立显卡）；</w:t>
            </w:r>
          </w:p>
          <w:p w14:paraId="1D25460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（三）音频接口数量：≥5（前置1个音频输入，1个音频输出，后置2个音频输入，1个音频输出）；</w:t>
            </w:r>
          </w:p>
          <w:p w14:paraId="69EA12FB">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十、整机基础规格</w:t>
            </w:r>
          </w:p>
          <w:p w14:paraId="3BF6DB5C">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lang w:bidi="ar"/>
              </w:rPr>
              <w:t>★（一）整机外观：a) 产品表面不应有凹痕、划伤、裂缝、变形和污染等。表面涂层均匀，不应起泡、龟裂、脱落和磨损，金属零部件无锈蚀及其它机械损伤；b) 产品表面说明功能的文字、符号、标志，应清晰、端正、牢固；</w:t>
            </w:r>
          </w:p>
          <w:p w14:paraId="21DB1EE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c)宜在产品显著位置提供运行状态指示功能，并由生产厂商提供详细参数；</w:t>
            </w:r>
          </w:p>
          <w:p w14:paraId="2172745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★（二）整机结构：a) 机箱应符合 GB/T 4208.GB/T 26246的相关规定；b) 产品内部结构应符合通用部件的安装需求；c) 所有输入输出接口应符合相关国家或行业标准；d) 产品零部件应紧固无松动，可插拔部件应可靠连接，开关、按钮和其它控制部件应灵活可靠，布局应方便使用；e) 所有 I/O 连接器及需插接线缆的部位应预留采购人操作空间，方便插拔解锁与插拔线缆；f)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如需通过孔走线，过线孔应做防割线处理；j) 各插头位置和插拔方向应合理，应做到插拔无障碍设计，具备防呆设计，有效避免误操作；k) 各主要部件拆装无障碍，使用常规工具拆装，无特殊拆装工具需求；l) 各主要部件拆装步骤要少，各自拆装需避免相互干扰；m) 对于整机或零部件外表面为高亮面的，应粘贴保护膜，保护膜需粘贴牢固，运输、组装等过程不易脱落，撕下无残留；n) 其它要求应符合 GB/T 9813.1 的相关规定；</w:t>
            </w:r>
          </w:p>
          <w:p w14:paraId="05797E4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★（四）机箱防护要求：机箱应符合 GB/T 4208 中 IP20 防护要求；</w:t>
            </w:r>
          </w:p>
          <w:p w14:paraId="0A16BB33">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★（五）整机噪音：产品工作在空闲状态下，产品的声功率级应不超过4.5Bel；</w:t>
            </w:r>
          </w:p>
          <w:p w14:paraId="2008EB2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★（六）整机散热：在环境温度25℃及处理器满载情况下，产品表面温度应符合如下要求：a) 出风口在机箱后面板情况下，出风口温度不高于55℃；b) 可触及面温度不高于45℃；c) 显示器表面温度：显示屏不高于38℃，显示屏上下灯带位置温度（如涉及）不高于40℃，出风口温度不高于45℃；</w:t>
            </w:r>
          </w:p>
          <w:p w14:paraId="08BF0B1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★（七）整机能效限定值：产品能效限定值应达到 GB 28380-2012标准中能效等级 2级</w:t>
            </w:r>
            <w:r>
              <w:rPr>
                <w:rFonts w:hint="eastAsia" w:ascii="仿宋_GB2312" w:hAnsi="仿宋_GB2312" w:eastAsia="仿宋_GB2312" w:cs="仿宋_GB2312"/>
                <w:color w:val="000000"/>
                <w:kern w:val="0"/>
                <w:sz w:val="24"/>
                <w:lang w:bidi="ar"/>
              </w:rPr>
              <w:t>及以上</w:t>
            </w:r>
            <w:r>
              <w:rPr>
                <w:rFonts w:hint="eastAsia" w:ascii="仿宋_GB2312" w:hAnsi="仿宋_GB2312" w:eastAsia="仿宋_GB2312" w:cs="仿宋_GB2312"/>
                <w:sz w:val="24"/>
                <w:lang w:bidi="ar"/>
              </w:rPr>
              <w:t>；</w:t>
            </w:r>
          </w:p>
          <w:p w14:paraId="3F39E7E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★（八）机身材质：</w:t>
            </w:r>
            <w:r>
              <w:rPr>
                <w:rFonts w:hint="eastAsia" w:ascii="仿宋_GB2312" w:hAnsi="仿宋_GB2312" w:eastAsia="仿宋_GB2312" w:cs="仿宋_GB2312"/>
                <w:color w:val="000000"/>
                <w:kern w:val="0"/>
                <w:sz w:val="24"/>
                <w:lang w:bidi="ar"/>
              </w:rPr>
              <w:t>ABS 塑料 + 金属网孔面板（增强散热）等。</w:t>
            </w:r>
          </w:p>
          <w:p w14:paraId="78F5647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★（九）机身颜色：</w:t>
            </w:r>
            <w:r>
              <w:rPr>
                <w:rFonts w:hint="eastAsia" w:ascii="仿宋_GB2312" w:hAnsi="仿宋_GB2312" w:eastAsia="仿宋_GB2312" w:cs="仿宋_GB2312"/>
                <w:color w:val="000000"/>
                <w:kern w:val="0"/>
                <w:sz w:val="24"/>
                <w:lang w:bidi="ar"/>
              </w:rPr>
              <w:t>商务黑等商务色系。</w:t>
            </w:r>
          </w:p>
          <w:p w14:paraId="68D85C8E">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★（十）机箱尺寸容量：机箱体积应不大于30L（适配工作站级硬件扩展）；</w:t>
            </w:r>
          </w:p>
          <w:p w14:paraId="5A9E809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（十一）</w:t>
            </w:r>
            <w:r>
              <w:rPr>
                <w:rFonts w:hint="eastAsia" w:ascii="仿宋_GB2312" w:hAnsi="仿宋_GB2312" w:eastAsia="仿宋_GB2312" w:cs="仿宋_GB2312"/>
                <w:color w:val="000000"/>
                <w:kern w:val="0"/>
                <w:sz w:val="24"/>
                <w:lang w:bidi="ar"/>
              </w:rPr>
              <w:t>机箱防尘：配置前防尘面板，有效防止灰尘，降低南方回南天潮湿遇到灰尘对主机的影响。</w:t>
            </w:r>
          </w:p>
          <w:p w14:paraId="698A3B3E">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十一、CPU性能</w:t>
            </w:r>
          </w:p>
          <w:p w14:paraId="3B74358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w:t>
            </w:r>
            <w:r>
              <w:rPr>
                <w:rFonts w:hint="eastAsia" w:ascii="仿宋_GB2312" w:hAnsi="仿宋_GB2312" w:eastAsia="仿宋_GB2312" w:cs="仿宋_GB2312"/>
                <w:color w:val="000000"/>
                <w:kern w:val="0"/>
                <w:sz w:val="24"/>
                <w:u w:val="none"/>
                <w:lang w:bidi="ar"/>
              </w:rPr>
              <w:t>CPU 物理核数：≥8</w:t>
            </w:r>
            <w:r>
              <w:rPr>
                <w:rFonts w:hint="eastAsia" w:ascii="仿宋_GB2312" w:hAnsi="仿宋_GB2312" w:eastAsia="仿宋_GB2312" w:cs="仿宋_GB2312"/>
                <w:sz w:val="24"/>
                <w:lang w:bidi="ar"/>
              </w:rPr>
              <w:t>；</w:t>
            </w:r>
          </w:p>
          <w:p w14:paraId="6A153B36">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（二）CPU 主频：≥3.0GHz；</w:t>
            </w:r>
          </w:p>
          <w:p w14:paraId="14C185D7">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（三）CPU 末级缓存容量：≥16MB；</w:t>
            </w:r>
          </w:p>
          <w:p w14:paraId="5E41889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（四）CPU 支持的内存最高速率：≥2666MT/s；</w:t>
            </w:r>
          </w:p>
          <w:p w14:paraId="7692BFFE">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十二、内存性能</w:t>
            </w:r>
          </w:p>
          <w:p w14:paraId="07C6B266">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（一）内存读写速率：≥2666MT/s，支持内存双通道技术；</w:t>
            </w:r>
          </w:p>
          <w:p w14:paraId="64A81D69">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★十三、显卡性能</w:t>
            </w:r>
          </w:p>
          <w:p w14:paraId="5A749E5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eastAsia="zh-CN" w:bidi="ar"/>
              </w:rPr>
              <w:t>（</w:t>
            </w:r>
            <w:r>
              <w:rPr>
                <w:rFonts w:hint="eastAsia" w:ascii="仿宋_GB2312" w:hAnsi="仿宋_GB2312" w:eastAsia="仿宋_GB2312" w:cs="仿宋_GB2312"/>
                <w:sz w:val="24"/>
                <w:lang w:bidi="ar"/>
              </w:rPr>
              <w:t>一）显示分辨率：≥3840*2160；</w:t>
            </w:r>
          </w:p>
          <w:p w14:paraId="65A6BEB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（二）显卡显示芯片核心频率：≥1400MHz；</w:t>
            </w:r>
          </w:p>
          <w:p w14:paraId="73BD3557">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（三）显存等效频率：≥8000MT/s；</w:t>
            </w:r>
          </w:p>
          <w:p w14:paraId="6847CF7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（四）显卡可支持多屏同时显示数量：显卡应支持 3 块屏幕同时显示，分辨率应不低于2560*1440；</w:t>
            </w:r>
          </w:p>
          <w:p w14:paraId="095BB14E">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★十四、显示设备性能</w:t>
            </w:r>
          </w:p>
          <w:p w14:paraId="2E4F553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（一）显示屏刷新率：≥75z；</w:t>
            </w:r>
          </w:p>
          <w:p w14:paraId="08CF7A3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（二）显示屏位深：≥10位；</w:t>
            </w:r>
          </w:p>
          <w:p w14:paraId="20D02186">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（三）显示屏色域：≥99% sRGB；</w:t>
            </w:r>
          </w:p>
          <w:p w14:paraId="030A538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（四）显示屏色准：△E≤2；</w:t>
            </w:r>
          </w:p>
          <w:p w14:paraId="60E9716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（五）显示屏响应时间：≤4ms；</w:t>
            </w:r>
          </w:p>
          <w:p w14:paraId="14131901">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（六）显示屏亮度：≥300尼特；</w:t>
            </w:r>
          </w:p>
          <w:p w14:paraId="5744409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（七）显示屏亮度一致性：≥85%；</w:t>
            </w:r>
          </w:p>
          <w:p w14:paraId="7FEABD0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（八）显示屏对比度：≥1200：1；</w:t>
            </w:r>
          </w:p>
          <w:p w14:paraId="7A1F5201">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（九）显示屏其他参数：其它参数应符合 SJ/T 11292 的相关规定；</w:t>
            </w:r>
          </w:p>
          <w:p w14:paraId="376B6F81">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十五、网络设备性能</w:t>
            </w:r>
          </w:p>
          <w:p w14:paraId="09C2F4A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（一）有线网卡速率：最高速率应不低于 1000Mbps，应支持10Mbps、100Mbps、1000Mbps 速率自适应；</w:t>
            </w:r>
          </w:p>
          <w:p w14:paraId="39C7D32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（二）支持无线网络通信技术协议：支持 WAPI 或 WiFi5.0 及以上协议</w:t>
            </w:r>
          </w:p>
          <w:p w14:paraId="50650B5F">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★十六、主板功能</w:t>
            </w:r>
          </w:p>
          <w:p w14:paraId="03CD892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（一）内存扩展接口(板载内存不涉及)：≥4个；</w:t>
            </w:r>
          </w:p>
          <w:p w14:paraId="2124C38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（二）主板 USB瞬间过流保护：支持有瞬间过流保护功能；</w:t>
            </w:r>
          </w:p>
          <w:p w14:paraId="4CC1CBB7">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（三）主板防静电保护：支持防静电保护功能；</w:t>
            </w:r>
          </w:p>
          <w:p w14:paraId="4A2C393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14:paraId="5C68FFD3">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十七、显卡功能</w:t>
            </w:r>
          </w:p>
          <w:p w14:paraId="589A24A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（一）显卡外接显示接口：显卡至少支持 VGA、HDMI、DVI、DP、Type-C 中 3种显示接口，并与</w:t>
            </w:r>
            <w:r>
              <w:rPr>
                <w:rFonts w:hint="eastAsia" w:ascii="仿宋_GB2312" w:hAnsi="仿宋_GB2312" w:eastAsia="仿宋_GB2312" w:cs="仿宋_GB2312"/>
                <w:sz w:val="24"/>
                <w:lang w:eastAsia="zh-CN" w:bidi="ar"/>
              </w:rPr>
              <w:t>本</w:t>
            </w:r>
            <w:r>
              <w:rPr>
                <w:rFonts w:hint="eastAsia" w:ascii="仿宋_GB2312" w:hAnsi="仿宋_GB2312" w:eastAsia="仿宋_GB2312" w:cs="仿宋_GB2312"/>
                <w:sz w:val="24"/>
                <w:lang w:bidi="ar"/>
              </w:rPr>
              <w:t>分标中</w:t>
            </w:r>
            <w:r>
              <w:rPr>
                <w:rFonts w:hint="eastAsia" w:ascii="仿宋_GB2312" w:hAnsi="仿宋_GB2312" w:eastAsia="仿宋_GB2312" w:cs="仿宋_GB2312"/>
                <w:sz w:val="24"/>
              </w:rPr>
              <w:t>第18项“液晶显示器”</w:t>
            </w:r>
            <w:r>
              <w:rPr>
                <w:rFonts w:hint="eastAsia" w:ascii="仿宋_GB2312" w:hAnsi="仿宋_GB2312" w:eastAsia="仿宋_GB2312" w:cs="仿宋_GB2312"/>
                <w:sz w:val="24"/>
                <w:lang w:bidi="ar"/>
              </w:rPr>
              <w:t>接口相匹配；</w:t>
            </w:r>
          </w:p>
          <w:p w14:paraId="464F78C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十八、显示设备功能</w:t>
            </w:r>
          </w:p>
          <w:p w14:paraId="4796BB9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（一）显示器接口：显示器应与显卡外接显示接口匹配（支持 HDMI、DP）；</w:t>
            </w:r>
          </w:p>
          <w:p w14:paraId="1DA07296">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（二）显示器支架：显示器应提供显示器支架，根据采购人需求支持屏幕旋转、升降等；</w:t>
            </w:r>
          </w:p>
          <w:p w14:paraId="641D37C1">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（三）显示器参数调节：a)提供 OSD 选单按钮用于调节色彩、模式等；b)支持色温、亮度、对比度调节；</w:t>
            </w:r>
          </w:p>
          <w:p w14:paraId="4B1E6AC7">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★十九、存储功能</w:t>
            </w:r>
          </w:p>
          <w:p w14:paraId="0E6CFFF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（一）存储功能：通过 SATA 固态存储/PCIe 固态存储/UFS 固态存储/SATA 硬磁盘等存储部件提供存储功能；</w:t>
            </w:r>
          </w:p>
          <w:p w14:paraId="535817AD">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二十、网络设备功能</w:t>
            </w:r>
          </w:p>
          <w:p w14:paraId="1D6A389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（一）网络功能：a)支持网络连接、网络开启/关闭功能；b)支持访问网络和数据交换功能；</w:t>
            </w:r>
          </w:p>
          <w:p w14:paraId="592C7F93">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（二）数据传输：支持数据传输能力，并提供数据流量和异常日志记录功能；</w:t>
            </w:r>
          </w:p>
          <w:p w14:paraId="66577E8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（三）有线网卡接口类型：支持 RJ45 接口；</w:t>
            </w:r>
          </w:p>
          <w:p w14:paraId="11D3B0A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（四）网络设备拆装：网络设备支持物理拆装，包括无线网卡和蓝牙模块等；</w:t>
            </w:r>
          </w:p>
          <w:p w14:paraId="0AEC5CC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二十一、外部接口功能</w:t>
            </w:r>
          </w:p>
          <w:p w14:paraId="40960AF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（一）音频接口类型：支持 3.5mm 孔径4段式或3段式接口；</w:t>
            </w:r>
          </w:p>
          <w:p w14:paraId="632723D7">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（二）视频接口类型：至少支持 VGA、HDMI、DVI、DP、Type-C中 3 种显示接口；</w:t>
            </w:r>
          </w:p>
          <w:p w14:paraId="1B4C29EE">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（三）HDMI、DP、Type-C 显示接口要求：若提供 HDMI 或 DP 或 Type-C 作为显示接口，应支持音频和视频同步输出；</w:t>
            </w:r>
          </w:p>
          <w:p w14:paraId="1D35BED6">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二十二、电源功能</w:t>
            </w:r>
          </w:p>
          <w:p w14:paraId="461CE0E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（一）电源线适配能力：电源适配器电线组件应符合 GB/T15934 的要求</w:t>
            </w:r>
            <w:r>
              <w:rPr>
                <w:rFonts w:hint="eastAsia" w:ascii="仿宋_GB2312" w:hAnsi="仿宋_GB2312" w:eastAsia="仿宋_GB2312" w:cs="仿宋_GB2312"/>
                <w:kern w:val="0"/>
                <w:sz w:val="24"/>
                <w:lang w:bidi="ar"/>
              </w:rPr>
              <w:t>，可拆线的插头和连接器可以不做要求，电源功率≥850W电源，支持冗余电源；</w:t>
            </w:r>
          </w:p>
          <w:p w14:paraId="33573CE6">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二十三、操作系统及软件功能</w:t>
            </w:r>
          </w:p>
          <w:p w14:paraId="286C8BAA">
            <w:pPr>
              <w:widowControl/>
              <w:spacing w:line="400" w:lineRule="exact"/>
              <w:jc w:val="left"/>
              <w:textAlignment w:val="auto"/>
              <w:rPr>
                <w:rFonts w:hint="eastAsia" w:ascii="仿宋_GB2312" w:hAnsi="仿宋_GB2312" w:eastAsia="仿宋_GB2312" w:cs="仿宋_GB2312"/>
                <w:kern w:val="0"/>
                <w:sz w:val="24"/>
                <w:lang w:bidi="ar"/>
              </w:rPr>
            </w:pPr>
            <w:r>
              <w:rPr>
                <w:rFonts w:hint="eastAsia" w:ascii="仿宋_GB2312" w:hAnsi="仿宋_GB2312" w:eastAsia="仿宋_GB2312" w:cs="仿宋_GB2312"/>
                <w:sz w:val="24"/>
                <w:lang w:eastAsia="zh-CN" w:bidi="ar"/>
              </w:rPr>
              <w:t>（一）</w:t>
            </w:r>
            <w:r>
              <w:rPr>
                <w:rFonts w:hint="eastAsia" w:ascii="仿宋_GB2312" w:hAnsi="仿宋_GB2312" w:eastAsia="仿宋_GB2312" w:cs="仿宋_GB2312"/>
                <w:kern w:val="0"/>
                <w:sz w:val="24"/>
                <w:lang w:bidi="ar"/>
              </w:rPr>
              <w:t>提供功能至少有文字处理、电子表格、演示文稿三大应用模块的正版办公软件，授权≥3年；</w:t>
            </w:r>
          </w:p>
          <w:p w14:paraId="7D71689E">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（二）中文信息处理要求：符合 GB 18030 的相关规定；</w:t>
            </w:r>
          </w:p>
          <w:p w14:paraId="2D925FB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（三）操作系统备份及还原功能：支持操作系统备份及还原功能；</w:t>
            </w:r>
          </w:p>
          <w:p w14:paraId="4D94EF95">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（四）固件备份还原能力：支持备份及还原固件的功能；</w:t>
            </w:r>
          </w:p>
          <w:p w14:paraId="10E2A066">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（五）操作系统及驱动升级：支持通过网络、闪存盘等方式对操作系统、驱动进行升级；</w:t>
            </w:r>
          </w:p>
          <w:p w14:paraId="0E87BBD5">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（六）固件升级：支持通过网络、闪存盘等方式对固件进行升级；</w:t>
            </w:r>
          </w:p>
          <w:p w14:paraId="4DA388E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（七）BIOS 支持关闭通讯接口：支持 BIOS 关闭以太网及 USB 接口；</w:t>
            </w:r>
          </w:p>
          <w:p w14:paraId="36B54D4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（八）固件查看信息：支持查看固件版本、内存信息、主板信息、处理器信息和系统时间信息等功能；</w:t>
            </w:r>
          </w:p>
          <w:p w14:paraId="796F3A7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（九）固件设置启动顺序：支持设置启动顺序功能，并按照设置的启动顺序启动；</w:t>
            </w:r>
          </w:p>
          <w:p w14:paraId="5C17973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（十）固件设置口令：支持设置口令、修改口令、验证口令功能；</w:t>
            </w:r>
          </w:p>
          <w:p w14:paraId="1089FA4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（十一）固件设置网络引导：支持网络引导启动和关闭功能；</w:t>
            </w:r>
          </w:p>
          <w:p w14:paraId="1AC06D0A">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二十四、存储设备可靠性</w:t>
            </w:r>
          </w:p>
          <w:p w14:paraId="653D1341">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（一）固态存储寿命：TBW ≥ 80TB（条件：512GB 硬盘容量）；</w:t>
            </w:r>
          </w:p>
          <w:p w14:paraId="18F4F69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（二）机械硬盘寿命：通电时间≥5万小时；</w:t>
            </w:r>
          </w:p>
          <w:p w14:paraId="246FD949">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二十五、显示设备可靠性</w:t>
            </w:r>
          </w:p>
          <w:p w14:paraId="14CF646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（一）显示屏屏幕失效点：符合 GB/T 9813.2 的要求；</w:t>
            </w:r>
          </w:p>
          <w:p w14:paraId="42993366">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二十六、外设可靠性</w:t>
            </w:r>
          </w:p>
          <w:p w14:paraId="14325A5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（一）键盘按键寿命：≥1000万次；</w:t>
            </w:r>
          </w:p>
          <w:p w14:paraId="5092EB1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（二）鼠标按键寿命：≥500万次；</w:t>
            </w:r>
          </w:p>
          <w:p w14:paraId="639A48A1">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（三）键盘鼠标线材寿命：键盘鼠标所用线材经±90°弯折不低于 5000次，功能、外观完好；</w:t>
            </w:r>
          </w:p>
          <w:p w14:paraId="270E7C0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（四）风扇寿命：≥6万小时；</w:t>
            </w:r>
          </w:p>
          <w:p w14:paraId="62E037CD">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二十七、整机可靠性要求</w:t>
            </w:r>
          </w:p>
          <w:p w14:paraId="51D46ADE">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（一）电磁兼容性要求的抗扰度：符合 GB/T 9254.2 的规定；</w:t>
            </w:r>
          </w:p>
          <w:p w14:paraId="37269597">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（二）环境条件要求的气候环境适应性：符合 GB/T 9813.1 中规定；</w:t>
            </w:r>
          </w:p>
          <w:p w14:paraId="4CCFF1C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（三）环境条件要求的振动适应性：符合 GB/T 9813.1 中规定；</w:t>
            </w:r>
          </w:p>
          <w:p w14:paraId="7876AF9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（四）环境条件要求的冲击适应性：符合 GB/T 9813.1 中规定；</w:t>
            </w:r>
          </w:p>
          <w:p w14:paraId="58BB7305">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（五）环境条件要求的碰撞适应性：符合 GB/T 9813.1 中规定；</w:t>
            </w:r>
          </w:p>
          <w:p w14:paraId="3744D75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（六）环境条件要求的运输包装件跌落适应性：符合 GB/T 9813.1 中规定；</w:t>
            </w:r>
          </w:p>
          <w:p w14:paraId="33F2B93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（七）MTBF 测试：MTBF(m1)≥3万小时；</w:t>
            </w:r>
          </w:p>
          <w:p w14:paraId="739F9B3B">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二十八、兼容要求</w:t>
            </w:r>
          </w:p>
          <w:p w14:paraId="5073A5D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（一）常用软件兼容：支持流式软件、版式软件、浏览器、邮件客户端、解压软件、多媒体、图形图像处理等常用软件；</w:t>
            </w:r>
          </w:p>
          <w:p w14:paraId="2ECBAC1E">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（二）数据库兼容：兼容3个及以上厂商的数据库产品；</w:t>
            </w:r>
          </w:p>
          <w:p w14:paraId="1119C50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（三）中间件兼容：兼容3个及以上厂商中间件产品；</w:t>
            </w:r>
          </w:p>
          <w:p w14:paraId="6E03636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（四）平台软件兼容：兼容3个及以上厂商云计算及大数据平台；</w:t>
            </w:r>
          </w:p>
          <w:p w14:paraId="2A324B4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二十九、包装及运输要求</w:t>
            </w:r>
          </w:p>
          <w:p w14:paraId="04B8611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（一）标志、包装、运输和贮存：符合 GB/T 9813.1 和商品包装政府采购需求标准的相关规定；</w:t>
            </w:r>
          </w:p>
          <w:p w14:paraId="53628154">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★三十、服务要求</w:t>
            </w:r>
          </w:p>
          <w:p w14:paraId="13A9977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（一）配置检查工具：供应商提供自检测试工具；</w:t>
            </w:r>
          </w:p>
          <w:p w14:paraId="72830419">
            <w:pPr>
              <w:widowControl/>
              <w:spacing w:line="400" w:lineRule="exact"/>
              <w:ind w:firstLine="0" w:firstLineChars="0"/>
              <w:textAlignment w:val="auto"/>
              <w:rPr>
                <w:rFonts w:hint="eastAsia" w:ascii="仿宋_GB2312" w:hAnsi="仿宋_GB2312" w:eastAsia="仿宋_GB2312" w:cs="仿宋_GB2312"/>
                <w:kern w:val="0"/>
                <w:sz w:val="24"/>
              </w:rPr>
            </w:pPr>
            <w:r>
              <w:rPr>
                <w:rFonts w:hint="eastAsia" w:ascii="仿宋_GB2312" w:hAnsi="仿宋_GB2312" w:eastAsia="仿宋_GB2312" w:cs="仿宋_GB2312"/>
                <w:sz w:val="24"/>
                <w:highlight w:val="none"/>
                <w:lang w:bidi="ar"/>
              </w:rPr>
              <w:t>（二）服务响应：</w:t>
            </w:r>
            <w:r>
              <w:rPr>
                <w:rFonts w:hint="eastAsia" w:ascii="仿宋_GB2312" w:hAnsi="仿宋_GB2312" w:eastAsia="仿宋_GB2312" w:cs="仿宋_GB2312"/>
                <w:kern w:val="0"/>
                <w:sz w:val="24"/>
                <w:highlight w:val="none"/>
                <w:lang w:bidi="ar"/>
              </w:rPr>
              <w:t>a）</w:t>
            </w:r>
            <w:r>
              <w:rPr>
                <w:rFonts w:hint="eastAsia" w:ascii="仿宋_GB2312" w:hAnsi="仿宋_GB2312" w:eastAsia="仿宋_GB2312" w:cs="仿宋_GB2312"/>
                <w:kern w:val="0"/>
                <w:sz w:val="24"/>
                <w:lang w:bidi="ar"/>
              </w:rPr>
              <w:t>供应商提供产品3年维保及上门服务（满足同城4小时、异地1</w:t>
            </w:r>
            <w:r>
              <w:rPr>
                <w:rFonts w:ascii="仿宋_GB2312" w:hAnsi="仿宋_GB2312" w:eastAsia="仿宋_GB2312" w:cs="仿宋_GB2312"/>
                <w:kern w:val="0"/>
                <w:sz w:val="24"/>
                <w:lang w:bidi="ar"/>
              </w:rPr>
              <w:t>2</w:t>
            </w:r>
            <w:r>
              <w:rPr>
                <w:rFonts w:hint="eastAsia" w:ascii="仿宋_GB2312" w:hAnsi="仿宋_GB2312" w:eastAsia="仿宋_GB2312" w:cs="仿宋_GB2312"/>
                <w:kern w:val="0"/>
                <w:sz w:val="24"/>
                <w:lang w:bidi="ar"/>
              </w:rPr>
              <w:t xml:space="preserve">小时响应要求）2个工作日解决问题，对于未能解决的问题和故障应提供可行的升级方案，并提供周转设备或更换设备； </w:t>
            </w:r>
          </w:p>
          <w:p w14:paraId="42159378">
            <w:pPr>
              <w:widowControl/>
              <w:spacing w:line="400" w:lineRule="exact"/>
              <w:ind w:firstLine="0" w:firstLineChars="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b）供应商提供政企专线7*</w:t>
            </w:r>
            <w:r>
              <w:rPr>
                <w:rFonts w:ascii="仿宋_GB2312" w:hAnsi="仿宋_GB2312" w:eastAsia="仿宋_GB2312" w:cs="仿宋_GB2312"/>
                <w:kern w:val="0"/>
                <w:sz w:val="24"/>
                <w:lang w:bidi="ar"/>
              </w:rPr>
              <w:t>24</w:t>
            </w:r>
            <w:r>
              <w:rPr>
                <w:rFonts w:hint="eastAsia" w:ascii="仿宋_GB2312" w:hAnsi="仿宋_GB2312" w:eastAsia="仿宋_GB2312" w:cs="仿宋_GB2312"/>
                <w:kern w:val="0"/>
                <w:sz w:val="24"/>
                <w:lang w:bidi="ar"/>
              </w:rPr>
              <w:t>在线服务；</w:t>
            </w:r>
          </w:p>
          <w:p w14:paraId="790DB7A7">
            <w:pPr>
              <w:widowControl/>
              <w:spacing w:line="400" w:lineRule="exact"/>
              <w:ind w:firstLine="0" w:firstLineChars="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c）现场保障技术服务团队员，国内上门服务地级市覆盖率达1</w:t>
            </w:r>
            <w:r>
              <w:rPr>
                <w:rFonts w:ascii="仿宋_GB2312" w:hAnsi="仿宋_GB2312" w:eastAsia="仿宋_GB2312" w:cs="仿宋_GB2312"/>
                <w:kern w:val="0"/>
                <w:sz w:val="24"/>
                <w:lang w:bidi="ar"/>
              </w:rPr>
              <w:t>00%</w:t>
            </w:r>
            <w:r>
              <w:rPr>
                <w:rFonts w:hint="eastAsia" w:ascii="仿宋_GB2312" w:hAnsi="仿宋_GB2312" w:eastAsia="仿宋_GB2312" w:cs="仿宋_GB2312"/>
                <w:kern w:val="0"/>
                <w:sz w:val="24"/>
                <w:lang w:bidi="ar"/>
              </w:rPr>
              <w:t>，建立全国技术服务体系团体，符合专业服务体系标准要求，提供原厂中文服务；</w:t>
            </w:r>
          </w:p>
          <w:p w14:paraId="7C705C33">
            <w:pPr>
              <w:widowControl/>
              <w:spacing w:line="400" w:lineRule="exact"/>
              <w:ind w:firstLine="0" w:firstLineChars="0"/>
              <w:jc w:val="left"/>
              <w:textAlignment w:val="auto"/>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d）服务周期内提供产品的维修、换件和升级服务。</w:t>
            </w:r>
          </w:p>
          <w:p w14:paraId="79405543">
            <w:pPr>
              <w:widowControl/>
              <w:spacing w:line="400" w:lineRule="exac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sz w:val="24"/>
                <w:highlight w:val="none"/>
                <w:lang w:bidi="ar"/>
              </w:rPr>
              <w:t>（三）服务周期：</w:t>
            </w:r>
            <w:r>
              <w:rPr>
                <w:rFonts w:hint="eastAsia" w:ascii="仿宋_GB2312" w:hAnsi="仿宋_GB2312" w:eastAsia="仿宋_GB2312" w:cs="仿宋_GB2312"/>
                <w:kern w:val="0"/>
                <w:sz w:val="24"/>
                <w:lang w:bidi="ar"/>
              </w:rPr>
              <w:t>a）设备停产后应继续提供质量保障服务（含备品备件），支持产品延保≥3年；提供每年延保服务报价；提供备件服务能力≥</w:t>
            </w:r>
            <w:r>
              <w:rPr>
                <w:rFonts w:ascii="仿宋_GB2312" w:hAnsi="仿宋_GB2312" w:eastAsia="仿宋_GB2312" w:cs="仿宋_GB2312"/>
                <w:kern w:val="0"/>
                <w:sz w:val="24"/>
                <w:lang w:bidi="ar"/>
              </w:rPr>
              <w:t>6</w:t>
            </w:r>
            <w:r>
              <w:rPr>
                <w:rFonts w:hint="eastAsia" w:ascii="仿宋_GB2312" w:hAnsi="仿宋_GB2312" w:eastAsia="仿宋_GB2312" w:cs="仿宋_GB2312"/>
                <w:kern w:val="0"/>
                <w:sz w:val="24"/>
                <w:lang w:bidi="ar"/>
              </w:rPr>
              <w:t>年（自购买之日起）</w:t>
            </w:r>
            <w:r>
              <w:rPr>
                <w:rFonts w:hint="eastAsia" w:ascii="仿宋_GB2312" w:hAnsi="仿宋_GB2312" w:eastAsia="仿宋_GB2312" w:cs="仿宋_GB2312"/>
                <w:kern w:val="0"/>
                <w:sz w:val="24"/>
                <w:lang w:eastAsia="zh-CN" w:bidi="ar"/>
              </w:rPr>
              <w:t>；</w:t>
            </w:r>
          </w:p>
          <w:p w14:paraId="43988BFA">
            <w:pPr>
              <w:widowControl/>
              <w:spacing w:line="400" w:lineRule="exact"/>
              <w:ind w:firstLine="0" w:firstLineChars="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b）产品计划停止服务之日前365日向采购人提交书面告知文件（加盖公章），并经采购人书面签收确认。；</w:t>
            </w:r>
          </w:p>
          <w:p w14:paraId="6383C401">
            <w:pPr>
              <w:widowControl/>
              <w:spacing w:line="400" w:lineRule="exact"/>
              <w:ind w:firstLine="0" w:firstLineChars="0"/>
              <w:jc w:val="left"/>
              <w:textAlignment w:val="auto"/>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c）应明确产品发布日期</w:t>
            </w:r>
            <w:r>
              <w:rPr>
                <w:rFonts w:hint="eastAsia" w:ascii="仿宋_GB2312" w:hAnsi="仿宋_GB2312" w:eastAsia="仿宋_GB2312" w:cs="仿宋_GB2312"/>
                <w:sz w:val="24"/>
                <w:lang w:bidi="ar"/>
              </w:rPr>
              <w:t>。</w:t>
            </w:r>
          </w:p>
          <w:p w14:paraId="1A25579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预装操作系统：预装符合桌面操作系统政府采购需求标准的正版操作系统；支持Windows系统安装与运行；预装的操作系统符合《操作系统政府采购需求标准》中加*指标要求（财政部工业和信息化部关于印发《操作系统政府采购需求标准（2023年版）》的通知）；</w:t>
            </w:r>
          </w:p>
          <w:p w14:paraId="79FB7CC3">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（五）培训服务：供应商提供培训材料、产品手册、培训视频等培训相关内容；</w:t>
            </w:r>
          </w:p>
          <w:p w14:paraId="4AAA4986">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（六）典型问题解决手册：供应商提供典型问题解决说明文档或视频；</w:t>
            </w:r>
          </w:p>
          <w:p w14:paraId="07A25C1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（七）厂家升级软件与扩容服务：供应商提供上门升级部件/软件与扩容的增值服务；</w:t>
            </w:r>
          </w:p>
          <w:p w14:paraId="6EFC7AE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（八）整机质量服务要求：免费服务周期（含换件和维修）应不小于 3 年；</w:t>
            </w:r>
          </w:p>
          <w:p w14:paraId="458E684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（九）合格证书要求：供应商提供产品合格证；</w:t>
            </w:r>
          </w:p>
          <w:p w14:paraId="7A6DD3F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（十）开箱组装/使用指导要求：供应商提供开箱组装/使用指导；</w:t>
            </w:r>
          </w:p>
          <w:p w14:paraId="7A0442A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（十一）驱动下载服务要求：供应商提供驱动光盘或下载方式；</w:t>
            </w:r>
          </w:p>
          <w:p w14:paraId="04B6D88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（十二）兼容适配软件下载服务要求：供应商提供兼容适配软件下载渠道（光盘、网站）；</w:t>
            </w:r>
          </w:p>
          <w:p w14:paraId="78B9EEBA">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三十一、供应链合规性</w:t>
            </w:r>
          </w:p>
          <w:p w14:paraId="4B56449E">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（一）产品部件保障：供应商保障产品主要部件，提供 6 年的备件服务能力（自购买之日起），或提供可兼容原设备的升级换代产品；</w:t>
            </w:r>
          </w:p>
          <w:p w14:paraId="17A12B1A">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三十二、供应链质量</w:t>
            </w:r>
          </w:p>
          <w:p w14:paraId="07B61E3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（一）抗干扰性：当产品部件出现供应风险时，供应商应通知采购人并提供风险应对方案确保产品的服务保障；</w:t>
            </w:r>
          </w:p>
          <w:p w14:paraId="750C4B18">
            <w:pPr>
              <w:widowControl/>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sz w:val="24"/>
                <w:lang w:bidi="ar"/>
              </w:rPr>
              <w:t>（二）供应能力证明：</w:t>
            </w:r>
            <w:r>
              <w:rPr>
                <w:rFonts w:hint="eastAsia" w:ascii="仿宋_GB2312" w:hAnsi="仿宋_GB2312" w:eastAsia="仿宋_GB2312" w:cs="仿宋_GB2312"/>
                <w:kern w:val="0"/>
                <w:sz w:val="24"/>
                <w:lang w:bidi="ar"/>
              </w:rPr>
              <w:t>供应商提供供应链稳定承诺书，确保产品的部件在产品服务周期内稳定供货</w:t>
            </w:r>
            <w:r>
              <w:rPr>
                <w:rFonts w:hint="eastAsia" w:ascii="仿宋_GB2312" w:hAnsi="仿宋_GB2312" w:eastAsia="仿宋_GB2312" w:cs="仿宋_GB2312"/>
                <w:sz w:val="24"/>
                <w:lang w:bidi="ar"/>
              </w:rPr>
              <w:t>；</w:t>
            </w:r>
          </w:p>
          <w:p w14:paraId="4ABBA617">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三十三、关键部件安全</w:t>
            </w:r>
          </w:p>
          <w:p w14:paraId="52017E6E">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（一）关键部件安全要求：CPU和操作系统等关键部件应当符合安全可靠测评要求；（通过政府有关部门指定的中国信息安全测评中心和国家保密科技测评中心网站查看安全可靠测评结果）</w:t>
            </w:r>
          </w:p>
          <w:p w14:paraId="7FC6DB11">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注：投标人在填写《技术响应表》时，在“投标文件响应技术参数”明确给出所投工作站“CPU型号”及“操作系统”名称，否则视为投标无效。</w:t>
            </w:r>
          </w:p>
          <w:p w14:paraId="4CF3624D">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三十四、整机安全性要求</w:t>
            </w:r>
          </w:p>
          <w:p w14:paraId="1A90A9C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（一）密码算法实现：CPU 芯片应符合 GM/T 0008 的相关规定，或芯片密码模块应符合 GB/T 37092或 GM/T 0028 的相关规定；</w:t>
            </w:r>
          </w:p>
          <w:p w14:paraId="6F833CE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（二）信息安全基本要求：a) 产品应符合 GB/T 39276 的 5.2 的规定；b) 生产厂商应建立漏洞跟踪表，保证产品版本涉及到的漏洞(如驱动程序等)可查看；c) 产品不得包含已知的恶意代码或漏洞，不存在未声明的指令、功能、接口；</w:t>
            </w:r>
          </w:p>
          <w:p w14:paraId="1AA34AE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（三）固件安全启动：支持固件安全启动功能，固件启动过程中只有通过启动校验才能正常启动；</w:t>
            </w:r>
          </w:p>
          <w:p w14:paraId="1A4A57FB">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lang w:bidi="ar"/>
              </w:rPr>
              <w:t>（四）限用物质的限量要求：符合 GB/T 26572 中规定。</w:t>
            </w:r>
          </w:p>
        </w:tc>
        <w:tc>
          <w:tcPr>
            <w:tcW w:w="967" w:type="dxa"/>
            <w:vAlign w:val="center"/>
          </w:tcPr>
          <w:p w14:paraId="496A2B47">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36套</w:t>
            </w:r>
          </w:p>
        </w:tc>
      </w:tr>
      <w:tr w14:paraId="6918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6FAABD1F">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7</w:t>
            </w:r>
          </w:p>
        </w:tc>
        <w:tc>
          <w:tcPr>
            <w:tcW w:w="1195" w:type="dxa"/>
            <w:shd w:val="clear" w:color="auto" w:fill="auto"/>
            <w:vAlign w:val="center"/>
          </w:tcPr>
          <w:p w14:paraId="0AEACF25">
            <w:pPr>
              <w:pStyle w:val="893"/>
              <w:widowControl w:val="0"/>
              <w:spacing w:line="400" w:lineRule="exact"/>
              <w:jc w:val="both"/>
              <w:rPr>
                <w:rFonts w:hint="eastAsia" w:ascii="仿宋_GB2312" w:hAnsi="仿宋_GB2312" w:eastAsia="仿宋_GB2312" w:cs="仿宋_GB2312"/>
                <w:kern w:val="2"/>
                <w:sz w:val="24"/>
                <w:szCs w:val="24"/>
              </w:rPr>
            </w:pPr>
            <w:r>
              <w:rPr>
                <w:rFonts w:hint="eastAsia" w:ascii="仿宋_GB2312" w:hAnsi="仿宋_GB2312" w:eastAsia="仿宋_GB2312" w:cs="仿宋_GB2312"/>
                <w:sz w:val="24"/>
                <w:szCs w:val="24"/>
              </w:rPr>
              <w:t>液晶</w:t>
            </w:r>
            <w:r>
              <w:rPr>
                <w:rFonts w:hint="eastAsia" w:ascii="仿宋_GB2312" w:hAnsi="仿宋_GB2312" w:eastAsia="仿宋_GB2312" w:cs="仿宋_GB2312"/>
                <w:kern w:val="2"/>
                <w:sz w:val="24"/>
                <w:szCs w:val="24"/>
              </w:rPr>
              <w:t>显示器</w:t>
            </w:r>
            <w:r>
              <w:rPr>
                <w:rFonts w:hint="eastAsia" w:ascii="仿宋_GB2312" w:hAnsi="仿宋_GB2312" w:eastAsia="仿宋_GB2312" w:cs="仿宋_GB2312"/>
                <w:b/>
                <w:bCs/>
                <w:sz w:val="24"/>
                <w:szCs w:val="24"/>
              </w:rPr>
              <w:t>（强制采购节能产品，详见采购需求说明第八点）</w:t>
            </w:r>
          </w:p>
        </w:tc>
        <w:tc>
          <w:tcPr>
            <w:tcW w:w="6411" w:type="dxa"/>
            <w:shd w:val="clear" w:color="auto" w:fill="auto"/>
            <w:vAlign w:val="center"/>
          </w:tcPr>
          <w:p w14:paraId="166D6AB8">
            <w:pPr>
              <w:pStyle w:val="886"/>
              <w:widowControl w:val="0"/>
              <w:adjustRightInd w:val="0"/>
              <w:snapToGrid w:val="0"/>
              <w:spacing w:line="40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shd w:val="clear"/>
                <w:lang w:bidi="ar"/>
              </w:rPr>
              <w:t>★</w:t>
            </w:r>
            <w:r>
              <w:rPr>
                <w:rFonts w:hint="eastAsia" w:ascii="仿宋_GB2312" w:hAnsi="仿宋_GB2312" w:eastAsia="仿宋_GB2312" w:cs="仿宋_GB2312"/>
                <w:kern w:val="2"/>
                <w:sz w:val="24"/>
                <w:szCs w:val="24"/>
                <w:lang w:bidi="ar"/>
              </w:rPr>
              <w:t>1</w:t>
            </w:r>
            <w:r>
              <w:rPr>
                <w:rFonts w:hint="eastAsia" w:ascii="仿宋_GB2312" w:hAnsi="仿宋_GB2312" w:eastAsia="仿宋_GB2312" w:cs="仿宋_GB2312"/>
                <w:kern w:val="2"/>
                <w:sz w:val="24"/>
                <w:szCs w:val="24"/>
              </w:rPr>
              <w:t>.显示屏尺寸≥27英寸，分辨率2560x1440/2K屏，具备防蓝光功能，支持旋转升降底座，VGA+DP+HDMI接口，与本次采购的</w:t>
            </w:r>
            <w:r>
              <w:rPr>
                <w:rFonts w:hint="eastAsia" w:ascii="仿宋_GB2312" w:hAnsi="仿宋_GB2312" w:eastAsia="仿宋_GB2312" w:cs="仿宋_GB2312"/>
                <w:sz w:val="24"/>
                <w:szCs w:val="24"/>
              </w:rPr>
              <w:t>工作站配套使用。</w:t>
            </w:r>
          </w:p>
        </w:tc>
        <w:tc>
          <w:tcPr>
            <w:tcW w:w="967" w:type="dxa"/>
            <w:vAlign w:val="center"/>
          </w:tcPr>
          <w:p w14:paraId="5D49CB6F">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32台</w:t>
            </w:r>
          </w:p>
        </w:tc>
      </w:tr>
      <w:tr w14:paraId="07B4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7512F005">
            <w:pPr>
              <w:widowControl/>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1195" w:type="dxa"/>
            <w:shd w:val="clear" w:color="auto" w:fill="auto"/>
            <w:vAlign w:val="center"/>
          </w:tcPr>
          <w:p w14:paraId="786ED8CF">
            <w:pPr>
              <w:pStyle w:val="893"/>
              <w:widowControl w:val="0"/>
              <w:spacing w:line="4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候车室座椅</w:t>
            </w:r>
          </w:p>
        </w:tc>
        <w:tc>
          <w:tcPr>
            <w:tcW w:w="6411" w:type="dxa"/>
            <w:shd w:val="clear" w:color="auto" w:fill="auto"/>
            <w:vAlign w:val="center"/>
          </w:tcPr>
          <w:p w14:paraId="29206753">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实训室内空白区域放置五人位座椅：</w:t>
            </w:r>
          </w:p>
          <w:p w14:paraId="38A32073">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1.材质：不锈钢；</w:t>
            </w:r>
          </w:p>
          <w:p w14:paraId="4C6778C1">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2.规格：五人位，长宽高尺寸2900mm*650mm*750mm</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sz w:val="24"/>
              </w:rPr>
              <w:t>，座椅椅面带皮垫；</w:t>
            </w:r>
          </w:p>
          <w:p w14:paraId="42DCD808">
            <w:pPr>
              <w:pStyle w:val="886"/>
              <w:widowControl w:val="0"/>
              <w:adjustRightInd w:val="0"/>
              <w:snapToGrid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3.工艺：座椅边条、扶手和椅脚经过抛光打磨，表面光滑无毛刺，座椅结构符合人体工学原理，完全贴合人体曲线，坐感舒适。</w:t>
            </w:r>
          </w:p>
        </w:tc>
        <w:tc>
          <w:tcPr>
            <w:tcW w:w="967" w:type="dxa"/>
            <w:vAlign w:val="center"/>
          </w:tcPr>
          <w:p w14:paraId="71A743D7">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3排</w:t>
            </w:r>
          </w:p>
        </w:tc>
      </w:tr>
    </w:tbl>
    <w:p w14:paraId="1E285757">
      <w:pPr>
        <w:pStyle w:val="57"/>
        <w:rPr>
          <w:rFonts w:hint="eastAsia" w:ascii="仿宋_GB2312" w:hAnsi="仿宋_GB2312" w:eastAsia="仿宋_GB2312" w:cs="仿宋_GB2312"/>
          <w:b/>
          <w:bCs/>
          <w:lang w:val="en-US" w:eastAsia="zh-CN"/>
        </w:rPr>
      </w:pPr>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60"/>
        <w:gridCol w:w="7763"/>
      </w:tblGrid>
      <w:tr w14:paraId="48CE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vAlign w:val="center"/>
          </w:tcPr>
          <w:p w14:paraId="01F39F3B">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382D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5EDA2FDB">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基本要求</w:t>
            </w:r>
          </w:p>
        </w:tc>
        <w:tc>
          <w:tcPr>
            <w:tcW w:w="7763" w:type="dxa"/>
            <w:vAlign w:val="center"/>
          </w:tcPr>
          <w:p w14:paraId="6C9C67A2">
            <w:pPr>
              <w:spacing w:line="440" w:lineRule="exact"/>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w:t>
            </w:r>
            <w:r>
              <w:rPr>
                <w:rFonts w:hint="eastAsia" w:ascii="仿宋_GB2312" w:hAnsi="仿宋_GB2312" w:eastAsia="仿宋_GB2312" w:cs="仿宋_GB2312"/>
                <w:bCs/>
                <w:color w:val="000000"/>
                <w:sz w:val="24"/>
                <w:lang w:val="en-US" w:eastAsia="zh-CN"/>
              </w:rPr>
              <w:t>和；</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本项目所采购的产品如属于《网络关键设备和网络安全专用产品目录》的，应严格执行《关于调整网络安全专用产品安全管理有关事项的公告》、《关于调整&lt;网络关键设备和网络安全专用产品目录&gt;的公告》等相关文件要求，所投产品应符合由具备资格的机构安全认证合格或安全检测符合要求。</w:t>
            </w:r>
          </w:p>
        </w:tc>
      </w:tr>
      <w:tr w14:paraId="45B1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091C79CD">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质量保证期</w:t>
            </w:r>
          </w:p>
        </w:tc>
        <w:tc>
          <w:tcPr>
            <w:tcW w:w="7763" w:type="dxa"/>
            <w:vAlign w:val="center"/>
          </w:tcPr>
          <w:p w14:paraId="43DC9A27">
            <w:pPr>
              <w:pStyle w:val="17"/>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1、质保期从交货、安装调试完毕，产品验收合格之日起计算，提供免费</w:t>
            </w:r>
            <w:r>
              <w:rPr>
                <w:rFonts w:hint="eastAsia" w:ascii="仿宋_GB2312" w:hAnsi="仿宋_GB2312" w:eastAsia="仿宋_GB2312" w:cs="仿宋_GB2312"/>
                <w:bCs/>
                <w:color w:val="auto"/>
                <w:sz w:val="24"/>
              </w:rPr>
              <w:t>质保</w:t>
            </w:r>
            <w:r>
              <w:rPr>
                <w:rFonts w:ascii="仿宋_GB2312" w:hAnsi="仿宋_GB2312" w:eastAsia="仿宋_GB2312" w:cs="仿宋_GB2312"/>
                <w:bCs/>
                <w:color w:val="auto"/>
                <w:sz w:val="24"/>
              </w:rPr>
              <w:t>6</w:t>
            </w:r>
            <w:r>
              <w:rPr>
                <w:rFonts w:hint="eastAsia" w:ascii="仿宋_GB2312" w:hAnsi="仿宋_GB2312" w:eastAsia="仿宋_GB2312" w:cs="仿宋_GB2312"/>
                <w:bCs/>
                <w:color w:val="auto"/>
                <w:sz w:val="24"/>
              </w:rPr>
              <w:t>年</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lang w:val="en-US" w:eastAsia="zh-CN"/>
              </w:rPr>
              <w:t>采购需求“一、项目技术规格参数及要求”中另有要求的按采购需求要求执行。</w:t>
            </w:r>
          </w:p>
          <w:p w14:paraId="37A9ECB7">
            <w:pPr>
              <w:pStyle w:val="17"/>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2、投标所提供的所有设备必须是</w:t>
            </w:r>
            <w:r>
              <w:rPr>
                <w:rFonts w:hint="eastAsia" w:ascii="仿宋_GB2312" w:hAnsi="仿宋_GB2312" w:eastAsia="仿宋_GB2312" w:cs="仿宋_GB2312"/>
                <w:bCs/>
                <w:color w:val="000000"/>
                <w:sz w:val="24"/>
                <w:lang w:eastAsia="zh-CN"/>
              </w:rPr>
              <w:t>交货前</w:t>
            </w:r>
            <w:r>
              <w:rPr>
                <w:rFonts w:hint="eastAsia" w:ascii="仿宋_GB2312" w:hAnsi="仿宋_GB2312" w:eastAsia="仿宋_GB2312" w:cs="仿宋_GB2312"/>
                <w:bCs/>
                <w:color w:val="000000"/>
                <w:sz w:val="24"/>
                <w:highlight w:val="none"/>
                <w:lang w:val="en-US" w:eastAsia="zh-CN"/>
              </w:rPr>
              <w:t>2</w:t>
            </w:r>
            <w:r>
              <w:rPr>
                <w:rFonts w:hint="eastAsia" w:ascii="仿宋_GB2312" w:hAnsi="仿宋_GB2312" w:eastAsia="仿宋_GB2312" w:cs="仿宋_GB2312"/>
                <w:bCs/>
                <w:color w:val="000000"/>
                <w:sz w:val="24"/>
                <w:highlight w:val="none"/>
              </w:rPr>
              <w:t>年内生产的产品</w:t>
            </w:r>
            <w:r>
              <w:rPr>
                <w:rFonts w:hint="eastAsia" w:ascii="仿宋_GB2312" w:hAnsi="仿宋_GB2312" w:eastAsia="仿宋_GB2312" w:cs="仿宋_GB2312"/>
                <w:bCs/>
                <w:color w:val="000000"/>
                <w:sz w:val="24"/>
              </w:rPr>
              <w:t>。</w:t>
            </w:r>
          </w:p>
        </w:tc>
      </w:tr>
      <w:tr w14:paraId="2EE6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11E477AC">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售后服务要求</w:t>
            </w:r>
          </w:p>
        </w:tc>
        <w:tc>
          <w:tcPr>
            <w:tcW w:w="7763" w:type="dxa"/>
            <w:vAlign w:val="center"/>
          </w:tcPr>
          <w:p w14:paraId="5DB40531">
            <w:pPr>
              <w:spacing w:line="440" w:lineRule="exact"/>
              <w:jc w:val="left"/>
              <w:rPr>
                <w:rFonts w:hint="eastAsia" w:ascii="仿宋_GB2312" w:hAnsi="仿宋_GB2312" w:eastAsia="仿宋_GB2312" w:cs="仿宋_GB2312"/>
                <w:bCs/>
                <w:color w:val="000000"/>
                <w:sz w:val="24"/>
                <w:lang w:eastAsia="zh-CN"/>
              </w:rPr>
            </w:pPr>
            <w:r>
              <w:rPr>
                <w:rFonts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2.故障处理 ：提供7*24小时维修服务，并提供售后服务电话，出现故障应在接到故障通知起2小时内响应，一般问题12小时内通过远程方式解决；遇到大的问题，在接到报修通知后48小时内派技术人员到达现场维修，故障修复时限不超过72小时,如超过时限无法排除故障，免费提供同等质量的产品作为备用品供采购人使用，直到修复完成。（工作站按照项目技术规格参数及要求执行）。</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w:t>
            </w:r>
            <w:r>
              <w:rPr>
                <w:rFonts w:hint="eastAsia" w:ascii="仿宋_GB2312" w:hAnsi="仿宋_GB2312" w:eastAsia="仿宋_GB2312" w:cs="仿宋_GB2312"/>
                <w:bCs/>
                <w:color w:val="000000"/>
                <w:sz w:val="24"/>
                <w:lang w:val="en-US" w:eastAsia="zh-CN"/>
              </w:rPr>
              <w:t>.</w:t>
            </w:r>
            <w:r>
              <w:rPr>
                <w:rFonts w:ascii="仿宋_GB2312" w:hAnsi="仿宋_GB2312" w:eastAsia="仿宋_GB2312" w:cs="仿宋_GB2312"/>
                <w:bCs/>
                <w:color w:val="000000"/>
                <w:sz w:val="24"/>
              </w:rPr>
              <w:t>中标人能提供3年的免费数据升级服务</w:t>
            </w:r>
            <w:r>
              <w:rPr>
                <w:rFonts w:hint="eastAsia" w:ascii="仿宋_GB2312" w:hAnsi="仿宋_GB2312" w:eastAsia="仿宋_GB2312" w:cs="仿宋_GB2312"/>
                <w:bCs/>
                <w:color w:val="000000"/>
                <w:sz w:val="24"/>
                <w:lang w:eastAsia="zh-CN"/>
              </w:rPr>
              <w:t>。</w:t>
            </w:r>
          </w:p>
        </w:tc>
      </w:tr>
      <w:tr w14:paraId="5E75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4242C062">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交货时间及地点</w:t>
            </w:r>
          </w:p>
        </w:tc>
        <w:tc>
          <w:tcPr>
            <w:tcW w:w="7763" w:type="dxa"/>
            <w:vAlign w:val="center"/>
          </w:tcPr>
          <w:p w14:paraId="53BEE936">
            <w:pPr>
              <w:spacing w:line="440" w:lineRule="exact"/>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1.交货时间：自签订合同之日起</w:t>
            </w:r>
            <w:r>
              <w:rPr>
                <w:rFonts w:hint="eastAsia" w:ascii="仿宋_GB2312" w:hAnsi="仿宋_GB2312" w:eastAsia="仿宋_GB2312" w:cs="仿宋_GB2312"/>
                <w:bCs/>
                <w:color w:val="000000"/>
                <w:sz w:val="24"/>
                <w:lang w:val="en-US" w:eastAsia="zh-CN"/>
              </w:rPr>
              <w:t>90</w:t>
            </w:r>
            <w:r>
              <w:rPr>
                <w:rFonts w:ascii="仿宋_GB2312" w:hAnsi="仿宋_GB2312" w:eastAsia="仿宋_GB2312" w:cs="仿宋_GB2312"/>
                <w:bCs/>
                <w:color w:val="000000"/>
                <w:sz w:val="24"/>
              </w:rPr>
              <w:t>日历日内全部交货安装完成并</w:t>
            </w:r>
            <w:r>
              <w:rPr>
                <w:rFonts w:hint="eastAsia" w:ascii="仿宋_GB2312" w:hAnsi="仿宋_GB2312" w:eastAsia="仿宋_GB2312" w:cs="仿宋_GB2312"/>
                <w:bCs/>
                <w:color w:val="000000"/>
                <w:sz w:val="24"/>
              </w:rPr>
              <w:t>向采购人</w:t>
            </w:r>
            <w:r>
              <w:rPr>
                <w:rFonts w:ascii="仿宋_GB2312" w:hAnsi="仿宋_GB2312" w:eastAsia="仿宋_GB2312" w:cs="仿宋_GB2312"/>
                <w:bCs/>
                <w:color w:val="000000"/>
                <w:sz w:val="24"/>
              </w:rPr>
              <w:t>提出验收申请</w:t>
            </w:r>
            <w:r>
              <w:rPr>
                <w:rFonts w:hint="eastAsia" w:ascii="仿宋_GB2312" w:hAnsi="仿宋_GB2312" w:eastAsia="仿宋_GB2312" w:cs="仿宋_GB2312"/>
                <w:bCs/>
                <w:color w:val="000000"/>
                <w:sz w:val="24"/>
                <w:lang w:eastAsia="zh-CN"/>
              </w:rPr>
              <w:t>；</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2.交货地点：柳州市鱼峰区文苑路2号柳州铁道职业技术学院指定地点。</w:t>
            </w:r>
          </w:p>
        </w:tc>
      </w:tr>
      <w:tr w14:paraId="22B3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145D64F0">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付款方式</w:t>
            </w:r>
          </w:p>
        </w:tc>
        <w:tc>
          <w:tcPr>
            <w:tcW w:w="7763" w:type="dxa"/>
            <w:vAlign w:val="center"/>
          </w:tcPr>
          <w:p w14:paraId="5C02E923">
            <w:pPr>
              <w:spacing w:line="440" w:lineRule="exact"/>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财政性资金按财政国库集中支付规定程序办理。</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本项目全部货物交货、安装、调试完毕，验收合格交付使用后，采购人在收到中标人开具的合同总价款增值税专用发票之日起 10 个工作日内向中标人支付合同价款(不计利息)。</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1278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1DD9F576">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备品备件及耗材等要求</w:t>
            </w:r>
          </w:p>
        </w:tc>
        <w:tc>
          <w:tcPr>
            <w:tcW w:w="7763" w:type="dxa"/>
            <w:vAlign w:val="center"/>
          </w:tcPr>
          <w:p w14:paraId="65877F03">
            <w:pPr>
              <w:spacing w:line="440" w:lineRule="exact"/>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1.投标人所提供零部件、配件及安装材料必须是符合国家规定质量安全标准的全新、合格产品；该项费用应包含在报价中；</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2.投标人所提供完整的全套设备须包括必备的易损耗备件和专用工具</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3.投标人必须有完善的备品备件库体系，质保期内能提供相应的免费的措施和配件，保证过质保期后五年内有足够的备品备件，为完成本项目技术支持、服务需求提供可靠保证。</w:t>
            </w:r>
          </w:p>
        </w:tc>
      </w:tr>
      <w:tr w14:paraId="6B95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shd w:val="clear" w:color="auto" w:fill="auto"/>
            <w:vAlign w:val="center"/>
          </w:tcPr>
          <w:p w14:paraId="3977DD7A">
            <w:pPr>
              <w:snapToGrid w:val="0"/>
              <w:spacing w:line="400" w:lineRule="exact"/>
              <w:jc w:val="center"/>
              <w:rPr>
                <w:rFonts w:hint="eastAsia" w:ascii="等线" w:hAnsi="等线" w:eastAsia="仿宋_GB2312" w:cs="Arial"/>
                <w:bCs/>
                <w:color w:val="000000"/>
                <w:sz w:val="24"/>
                <w:lang w:val="en-GB"/>
              </w:rPr>
            </w:pPr>
            <w:r>
              <w:rPr>
                <w:rFonts w:ascii="仿宋_GB2312" w:hAnsi="仿宋_GB2312" w:eastAsia="仿宋_GB2312" w:cs="仿宋_GB2312"/>
                <w:bCs/>
                <w:color w:val="000000"/>
                <w:sz w:val="24"/>
                <w:szCs w:val="21"/>
              </w:rPr>
              <w:t>履约保证金</w:t>
            </w:r>
          </w:p>
        </w:tc>
        <w:tc>
          <w:tcPr>
            <w:tcW w:w="7763" w:type="dxa"/>
            <w:shd w:val="clear" w:color="auto" w:fill="auto"/>
            <w:vAlign w:val="center"/>
          </w:tcPr>
          <w:p w14:paraId="304225F2">
            <w:pPr>
              <w:snapToGrid w:val="0"/>
              <w:spacing w:line="400" w:lineRule="exact"/>
              <w:rPr>
                <w:rFonts w:hint="eastAsia" w:ascii="仿宋_GB2312" w:hAnsi="仿宋_GB2312" w:eastAsia="仿宋_GB2312" w:cs="仿宋_GB2312"/>
                <w:bCs/>
                <w:color w:val="000000"/>
                <w:sz w:val="24"/>
                <w:szCs w:val="21"/>
              </w:rPr>
            </w:pPr>
            <w:r>
              <w:rPr>
                <w:rFonts w:hint="eastAsia" w:ascii="仿宋_GB2312" w:hAnsi="等线" w:eastAsia="仿宋_GB2312" w:cs="Arial"/>
                <w:bCs/>
                <w:sz w:val="24"/>
                <w:lang w:val="en-GB"/>
              </w:rPr>
              <w:t>1.合同签订前2日内，中标人必须向采购人缴纳履约保证金，履约保证金按采购合同金额的5%收取(中型企业按本项目政府采购合同金额的2%收取，小微企业免收履约保证金)。若中标人无法按采购人要求按质按量按时交货或服务不满足要求的，采购人有权没收全部履约保证金，并按相关规定追究中标人责任。履约保证金在项目整体验收合格交付之日后，且在收到中标人退回履约保证金函件后5个工作日内，由采购人办理履约保证金退还手续（不计息）。</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2.履约保证金账户：</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开户名称：柳州铁道职业技术学院</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开户银行：柳州银行股份有限公司高新技术开发区支行</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银行账号：7040 2500 0000 0000 0270</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中标人自主选择以电汇、转账、支票、本票、汇票等非现金形式缴纳履约保证金，缴纳时请注明采购项目名称及项目编号。</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中标人在履约保证金缴纳后，持银行回执复印件、中标通知书与采购人签订政府采购合同。</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注：发生违约行为时，履约保证金作为违约金进行扣除。</w:t>
            </w:r>
          </w:p>
        </w:tc>
      </w:tr>
      <w:tr w14:paraId="1913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vAlign w:val="center"/>
          </w:tcPr>
          <w:p w14:paraId="260E7D97">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5663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jc w:val="center"/>
        </w:trPr>
        <w:tc>
          <w:tcPr>
            <w:tcW w:w="1541" w:type="dxa"/>
            <w:gridSpan w:val="2"/>
            <w:vAlign w:val="center"/>
          </w:tcPr>
          <w:p w14:paraId="23ABC1E6">
            <w:pPr>
              <w:snapToGrid w:val="0"/>
              <w:spacing w:line="400" w:lineRule="exact"/>
              <w:jc w:val="center"/>
              <w:rPr>
                <w:rFonts w:hint="eastAsia" w:ascii="等线" w:hAnsi="等线" w:eastAsia="仿宋_GB2312" w:cs="Arial"/>
                <w:bCs/>
                <w:color w:val="000000"/>
                <w:sz w:val="24"/>
                <w:lang w:val="en-GB"/>
              </w:rPr>
            </w:pPr>
            <w:r>
              <w:rPr>
                <w:rFonts w:ascii="仿宋_GB2312" w:hAnsi="仿宋_GB2312" w:eastAsia="仿宋_GB2312" w:cs="仿宋_GB2312"/>
                <w:bCs/>
                <w:color w:val="000000"/>
                <w:sz w:val="24"/>
                <w:szCs w:val="21"/>
              </w:rPr>
              <w:t>验收标准及要求</w:t>
            </w:r>
          </w:p>
        </w:tc>
        <w:tc>
          <w:tcPr>
            <w:tcW w:w="7763" w:type="dxa"/>
            <w:vAlign w:val="center"/>
          </w:tcPr>
          <w:p w14:paraId="42639C07">
            <w:pPr>
              <w:pStyle w:val="74"/>
              <w:numPr>
                <w:ilvl w:val="-1"/>
                <w:numId w:val="0"/>
              </w:numPr>
              <w:snapToGrid w:val="0"/>
              <w:spacing w:line="400" w:lineRule="exact"/>
              <w:ind w:left="0" w:firstLine="0" w:firstLineChars="0"/>
              <w:rPr>
                <w:rFonts w:ascii="仿宋_GB2312" w:hAnsi="等线" w:eastAsia="仿宋_GB2312" w:cs="Arial"/>
                <w:bCs/>
                <w:sz w:val="24"/>
                <w:lang w:val="en-GB"/>
              </w:rPr>
            </w:pPr>
            <w:r>
              <w:rPr>
                <w:rFonts w:hint="eastAsia" w:ascii="仿宋_GB2312" w:hAnsi="等线" w:eastAsia="仿宋_GB2312" w:cs="Arial"/>
                <w:bCs/>
                <w:sz w:val="24"/>
                <w:lang w:val="en-US" w:eastAsia="zh-CN"/>
              </w:rPr>
              <w:t>1.</w:t>
            </w:r>
            <w:r>
              <w:rPr>
                <w:rFonts w:hint="eastAsia" w:ascii="仿宋_GB2312" w:hAnsi="等线" w:eastAsia="仿宋_GB2312" w:cs="Arial"/>
                <w:bCs/>
                <w:sz w:val="24"/>
                <w:lang w:val="en-GB"/>
              </w:rPr>
              <w:t>国家强制性技术标准及有关规定；</w:t>
            </w:r>
          </w:p>
          <w:p w14:paraId="1FA8B4FF">
            <w:pPr>
              <w:pStyle w:val="74"/>
              <w:numPr>
                <w:ilvl w:val="0"/>
                <w:numId w:val="0"/>
              </w:numPr>
              <w:spacing w:line="400" w:lineRule="exact"/>
              <w:rPr>
                <w:rFonts w:hint="eastAsia" w:ascii="仿宋_GB2312" w:hAnsi="仿宋_GB2312" w:eastAsia="仿宋_GB2312" w:cs="仿宋_GB2312"/>
                <w:bCs/>
                <w:color w:val="000000"/>
                <w:sz w:val="24"/>
                <w:szCs w:val="21"/>
                <w:lang w:val="en-GB"/>
              </w:rPr>
            </w:pPr>
            <w:r>
              <w:rPr>
                <w:rFonts w:ascii="仿宋_GB2312" w:hAnsi="等线" w:eastAsia="仿宋_GB2312" w:cs="Arial"/>
                <w:bCs/>
                <w:sz w:val="24"/>
                <w:lang w:val="en-GB"/>
              </w:rPr>
              <w:t>2.</w:t>
            </w:r>
            <w:r>
              <w:rPr>
                <w:rFonts w:hint="eastAsia" w:ascii="仿宋_GB2312" w:hAnsi="等线" w:eastAsia="仿宋_GB2312" w:cs="Arial"/>
                <w:bCs/>
                <w:sz w:val="24"/>
                <w:lang w:val="en-GB"/>
              </w:rPr>
              <w:t>交货验收时，采购人根据《广西壮族自治区政府采购项目履约验收管理办法》的规定，由采购人及中标人双方共同进行验收。必要时可委托国家认可的质量检测机构开展采购项目验收工作；</w:t>
            </w:r>
            <w:r>
              <w:rPr>
                <w:rFonts w:ascii="仿宋_GB2312" w:hAnsi="等线" w:eastAsia="仿宋_GB2312" w:cs="Arial"/>
                <w:bCs/>
                <w:sz w:val="24"/>
                <w:lang w:val="en-GB"/>
              </w:rPr>
              <w:br w:type="textWrapping"/>
            </w:r>
            <w:r>
              <w:rPr>
                <w:rFonts w:ascii="仿宋_GB2312" w:hAnsi="等线" w:eastAsia="仿宋_GB2312" w:cs="Arial"/>
                <w:bCs/>
                <w:sz w:val="24"/>
                <w:lang w:val="en-GB"/>
              </w:rPr>
              <w:t>3.</w:t>
            </w:r>
            <w:r>
              <w:rPr>
                <w:rFonts w:hint="eastAsia" w:ascii="仿宋_GB2312" w:hAnsi="等线" w:eastAsia="仿宋_GB2312" w:cs="Arial"/>
                <w:bCs/>
                <w:sz w:val="24"/>
                <w:lang w:val="en-GB"/>
              </w:rPr>
              <w:t>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r>
              <w:rPr>
                <w:rFonts w:ascii="仿宋_GB2312" w:hAnsi="等线" w:eastAsia="仿宋_GB2312" w:cs="Arial"/>
                <w:bCs/>
                <w:sz w:val="24"/>
                <w:lang w:val="en-GB"/>
              </w:rPr>
              <w:br w:type="textWrapping"/>
            </w:r>
            <w:r>
              <w:rPr>
                <w:rFonts w:ascii="仿宋_GB2312" w:hAnsi="等线" w:eastAsia="仿宋_GB2312" w:cs="Arial"/>
                <w:bCs/>
                <w:sz w:val="24"/>
                <w:lang w:val="en-GB"/>
              </w:rPr>
              <w:t>4.</w:t>
            </w:r>
            <w:r>
              <w:rPr>
                <w:rFonts w:hint="eastAsia" w:ascii="仿宋_GB2312" w:hAnsi="等线" w:eastAsia="仿宋_GB2312" w:cs="Arial"/>
                <w:bCs/>
                <w:sz w:val="24"/>
                <w:lang w:val="en-GB"/>
              </w:rPr>
              <w:t>验收费用：验收所产生的检验费及相关的全部费用均由中标人承担。</w:t>
            </w:r>
          </w:p>
        </w:tc>
      </w:tr>
      <w:tr w14:paraId="651A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vAlign w:val="center"/>
          </w:tcPr>
          <w:p w14:paraId="0D3D3E3D">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3A3C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gridSpan w:val="2"/>
            <w:vAlign w:val="center"/>
          </w:tcPr>
          <w:p w14:paraId="6C5F4E65">
            <w:pPr>
              <w:snapToGrid w:val="0"/>
              <w:spacing w:line="400" w:lineRule="exact"/>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szCs w:val="21"/>
              </w:rPr>
              <w:t>政策性加分条件（如有）</w:t>
            </w:r>
          </w:p>
        </w:tc>
        <w:tc>
          <w:tcPr>
            <w:tcW w:w="7763" w:type="dxa"/>
            <w:vAlign w:val="center"/>
          </w:tcPr>
          <w:p w14:paraId="6C6D1A27">
            <w:pPr>
              <w:pStyle w:val="56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5D1F69F7">
            <w:pPr>
              <w:pStyle w:val="566"/>
              <w:spacing w:before="0" w:beforeAutospacing="0" w:after="0" w:afterAutospacing="0" w:line="460" w:lineRule="atLeast"/>
              <w:rPr>
                <w:rFonts w:hint="eastAsia" w:ascii="仿宋_GB2312" w:eastAsia="仿宋_GB2312"/>
                <w:color w:val="000000"/>
              </w:rPr>
            </w:pPr>
            <w:r>
              <w:rPr>
                <w:rStyle w:val="567"/>
                <w:rFonts w:hint="eastAsia" w:ascii="仿宋_GB2312" w:eastAsia="仿宋_GB2312"/>
                <w:color w:val="000000"/>
              </w:rPr>
              <w:t>注：（1）采购标的对应的中小企业划分标准所属行业：工业</w:t>
            </w:r>
          </w:p>
          <w:p w14:paraId="2BB358C8">
            <w:pPr>
              <w:pStyle w:val="566"/>
              <w:spacing w:before="0" w:beforeAutospacing="0" w:after="0" w:afterAutospacing="0" w:line="460" w:lineRule="atLeast"/>
              <w:rPr>
                <w:rFonts w:hint="eastAsia" w:ascii="仿宋_GB2312" w:eastAsia="仿宋_GB2312"/>
                <w:color w:val="000000"/>
              </w:rPr>
            </w:pPr>
            <w:r>
              <w:rPr>
                <w:rStyle w:val="567"/>
                <w:rFonts w:hint="eastAsia" w:ascii="仿宋_GB2312" w:eastAsia="仿宋_GB2312"/>
                <w:color w:val="000000"/>
              </w:rPr>
              <w:t>（2）中小企业划分有关标准根据工信部等部委发布的《关于印发中小企业划型标准规定的通知》（工信部联企业〔2011〕300号）确定；</w:t>
            </w:r>
          </w:p>
          <w:p w14:paraId="17360B6A">
            <w:pPr>
              <w:pStyle w:val="566"/>
              <w:spacing w:before="0" w:beforeAutospacing="0" w:after="0" w:afterAutospacing="0" w:line="460" w:lineRule="atLeast"/>
              <w:rPr>
                <w:rFonts w:hint="eastAsia" w:ascii="仿宋_GB2312" w:eastAsia="仿宋_GB2312"/>
                <w:color w:val="000000"/>
              </w:rPr>
            </w:pPr>
            <w:r>
              <w:rPr>
                <w:rStyle w:val="567"/>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14:paraId="72D1C9B8">
            <w:pPr>
              <w:pStyle w:val="56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14:paraId="754C3D26">
            <w:pPr>
              <w:pStyle w:val="56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14:paraId="697D42BD">
            <w:pPr>
              <w:pStyle w:val="56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14:paraId="0AE56C74">
            <w:pPr>
              <w:pStyle w:val="56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14:paraId="7F08150D">
            <w:pPr>
              <w:pStyle w:val="566"/>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6.财政部 发展改革委《关于印发节能产品政府采购品目清单的通知》（财库〔2019〕19号）</w:t>
            </w:r>
            <w:r>
              <w:rPr>
                <w:rFonts w:hint="eastAsia" w:ascii="仿宋_GB2312" w:eastAsia="仿宋_GB2312"/>
                <w:color w:val="000000"/>
                <w:lang w:eastAsia="zh-CN"/>
              </w:rPr>
              <w:t>。</w:t>
            </w:r>
          </w:p>
        </w:tc>
      </w:tr>
      <w:tr w14:paraId="63DB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gridSpan w:val="2"/>
            <w:vAlign w:val="center"/>
          </w:tcPr>
          <w:p w14:paraId="5E6F0BA2">
            <w:pPr>
              <w:snapToGrid w:val="0"/>
              <w:spacing w:line="400" w:lineRule="exact"/>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szCs w:val="21"/>
              </w:rPr>
              <w:t xml:space="preserve">质量管理、企业信用要求（如有） </w:t>
            </w:r>
          </w:p>
        </w:tc>
        <w:tc>
          <w:tcPr>
            <w:tcW w:w="7763" w:type="dxa"/>
            <w:vAlign w:val="center"/>
          </w:tcPr>
          <w:p w14:paraId="7249859A">
            <w:pPr>
              <w:pStyle w:val="58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具备有效的质量管理体系认证</w:t>
            </w:r>
            <w:r>
              <w:rPr>
                <w:rFonts w:hint="eastAsia" w:ascii="仿宋_GB2312" w:eastAsia="仿宋_GB2312"/>
                <w:color w:val="000000"/>
                <w:lang w:val="en-US" w:eastAsia="zh-CN"/>
              </w:rPr>
              <w:t>证书</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2.投标人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具备有效的职业健康安全管理体系认证</w:t>
            </w:r>
            <w:r>
              <w:rPr>
                <w:rFonts w:hint="eastAsia" w:ascii="仿宋_GB2312" w:eastAsia="仿宋_GB2312"/>
                <w:color w:val="000000"/>
                <w:lang w:val="en-US" w:eastAsia="zh-CN"/>
              </w:rPr>
              <w:t>证书</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3.投标人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具备有效的环境管理体系认证</w:t>
            </w:r>
            <w:r>
              <w:rPr>
                <w:rFonts w:hint="eastAsia" w:ascii="仿宋_GB2312" w:eastAsia="仿宋_GB2312"/>
                <w:color w:val="000000"/>
                <w:lang w:val="en-US" w:eastAsia="zh-CN"/>
              </w:rPr>
              <w:t>证书</w:t>
            </w:r>
            <w:r>
              <w:rPr>
                <w:rFonts w:hint="eastAsia" w:ascii="仿宋_GB2312" w:eastAsia="仿宋_GB2312"/>
                <w:color w:val="000000"/>
              </w:rPr>
              <w:t xml:space="preserve"> 。</w:t>
            </w:r>
          </w:p>
        </w:tc>
      </w:tr>
      <w:tr w14:paraId="6CD7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gridSpan w:val="2"/>
            <w:vAlign w:val="center"/>
          </w:tcPr>
          <w:p w14:paraId="4EB8B248">
            <w:pPr>
              <w:snapToGrid w:val="0"/>
              <w:spacing w:line="400" w:lineRule="exact"/>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szCs w:val="21"/>
              </w:rPr>
              <w:t>能力或业绩要求（如有）</w:t>
            </w:r>
          </w:p>
        </w:tc>
        <w:tc>
          <w:tcPr>
            <w:tcW w:w="7763" w:type="dxa"/>
            <w:vAlign w:val="center"/>
          </w:tcPr>
          <w:p w14:paraId="70FD7411">
            <w:pPr>
              <w:pStyle w:val="60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投标人2021年1月1日起至今本</w:t>
            </w:r>
            <w:r>
              <w:rPr>
                <w:rFonts w:hint="eastAsia" w:ascii="仿宋_GB2312" w:eastAsia="仿宋_GB2312"/>
                <w:color w:val="000000"/>
                <w:lang w:eastAsia="zh-CN"/>
              </w:rPr>
              <w:t>分标</w:t>
            </w:r>
            <w:r>
              <w:rPr>
                <w:rFonts w:hint="eastAsia" w:ascii="仿宋_GB2312" w:eastAsia="仿宋_GB2312"/>
                <w:color w:val="000000"/>
              </w:rPr>
              <w:t>所投核心产品在项目中被安装使用。</w:t>
            </w:r>
          </w:p>
        </w:tc>
      </w:tr>
      <w:tr w14:paraId="7F4D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vAlign w:val="center"/>
          </w:tcPr>
          <w:p w14:paraId="05663F0B">
            <w:pPr>
              <w:snapToGrid w:val="0"/>
              <w:spacing w:line="440" w:lineRule="exact"/>
              <w:rPr>
                <w:rFonts w:ascii="仿宋_GB2312" w:hAnsi="Courier New" w:eastAsia="仿宋_GB2312" w:cs="Courier New"/>
                <w:bCs/>
                <w:color w:val="FF0000"/>
                <w:kern w:val="0"/>
                <w:sz w:val="24"/>
                <w:szCs w:val="21"/>
              </w:rPr>
            </w:pPr>
            <w:r>
              <w:rPr>
                <w:rFonts w:ascii="仿宋_GB2312" w:hAnsi="宋体" w:eastAsia="仿宋_GB2312" w:cs="宋体"/>
                <w:b/>
                <w:kern w:val="0"/>
                <w:sz w:val="24"/>
              </w:rPr>
              <w:t>★</w:t>
            </w:r>
            <w:r>
              <w:rPr>
                <w:rFonts w:hint="eastAsia" w:ascii="仿宋_GB2312" w:hAnsi="宋体" w:eastAsia="仿宋_GB2312" w:cs="Courier New"/>
                <w:b/>
                <w:bCs/>
                <w:kern w:val="0"/>
                <w:sz w:val="24"/>
                <w:szCs w:val="21"/>
              </w:rPr>
              <w:t>五、其他要求</w:t>
            </w:r>
          </w:p>
        </w:tc>
      </w:tr>
      <w:tr w14:paraId="2B93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481" w:type="dxa"/>
            <w:vAlign w:val="center"/>
          </w:tcPr>
          <w:p w14:paraId="2EBDC540">
            <w:pPr>
              <w:jc w:val="center"/>
              <w:rPr>
                <w:rFonts w:hint="eastAsia" w:ascii="仿宋_GB2312" w:hAnsi="宋体" w:eastAsia="仿宋_GB2312"/>
                <w:sz w:val="24"/>
              </w:rPr>
            </w:pPr>
            <w:r>
              <w:rPr>
                <w:rFonts w:hint="eastAsia" w:ascii="仿宋_GB2312" w:hAnsi="宋体" w:eastAsia="仿宋_GB2312" w:cs="Courier New"/>
                <w:b/>
                <w:bCs/>
                <w:kern w:val="0"/>
                <w:sz w:val="24"/>
                <w:szCs w:val="21"/>
              </w:rPr>
              <w:t>其他</w:t>
            </w:r>
          </w:p>
        </w:tc>
        <w:tc>
          <w:tcPr>
            <w:tcW w:w="7823" w:type="dxa"/>
            <w:gridSpan w:val="2"/>
            <w:vAlign w:val="center"/>
          </w:tcPr>
          <w:p w14:paraId="7EDD6CA9">
            <w:pPr>
              <w:snapToGrid w:val="0"/>
              <w:spacing w:line="440" w:lineRule="exact"/>
              <w:jc w:val="left"/>
              <w:rPr>
                <w:rFonts w:ascii="仿宋_GB2312" w:eastAsia="仿宋_GB2312"/>
                <w:bCs/>
                <w:color w:val="FF0000"/>
                <w:kern w:val="0"/>
                <w:sz w:val="24"/>
              </w:rPr>
            </w:pPr>
            <w:r>
              <w:rPr>
                <w:rFonts w:ascii="仿宋_GB2312" w:eastAsia="仿宋_GB2312"/>
                <w:bCs/>
                <w:color w:val="000000" w:themeColor="text1"/>
                <w:kern w:val="0"/>
                <w:sz w:val="24"/>
                <w14:textFill>
                  <w14:solidFill>
                    <w14:schemeClr w14:val="tx1"/>
                  </w14:solidFill>
                </w14:textFill>
              </w:rPr>
              <w:t xml:space="preserve"> </w:t>
            </w:r>
            <w:r>
              <w:rPr>
                <w:rFonts w:hint="eastAsia" w:ascii="仿宋_GB2312" w:eastAsia="仿宋_GB2312"/>
                <w:bCs/>
                <w:color w:val="000000" w:themeColor="text1"/>
                <w:kern w:val="0"/>
                <w:sz w:val="24"/>
                <w14:textFill>
                  <w14:solidFill>
                    <w14:schemeClr w14:val="tx1"/>
                  </w14:solidFill>
                </w14:textFill>
              </w:rPr>
              <w:t>签订合同后 3个工作日内，中标人向采购人提交详细的《项目供货与装调试进度计划承诺书》。该计划应至少包含硬件到货时间表、各系统联调时间节点、项目验收节点、项目负责人及核心人员进场计划、进度延误应急补救方案等核心内容。本承诺书须经采购人书面审核确认后生效，作为本合同不可分割的附件，中标人未按承诺书约定节点执行的，视为逾期履约，按本合同“违约责任”相关条款处理。</w:t>
            </w:r>
          </w:p>
        </w:tc>
      </w:tr>
    </w:tbl>
    <w:p w14:paraId="5742DE01">
      <w:pPr>
        <w:sectPr>
          <w:pgSz w:w="11906" w:h="16838"/>
          <w:pgMar w:top="1440" w:right="1440" w:bottom="1440" w:left="1440" w:header="851" w:footer="992" w:gutter="0"/>
          <w:cols w:space="720" w:num="1"/>
          <w:docGrid w:linePitch="312" w:charSpace="0"/>
        </w:sectPr>
      </w:pPr>
    </w:p>
    <w:p w14:paraId="1422A870">
      <w:pPr>
        <w:pStyle w:val="3"/>
        <w:spacing w:line="276" w:lineRule="auto"/>
        <w:jc w:val="center"/>
        <w:rPr>
          <w:sz w:val="32"/>
          <w:szCs w:val="32"/>
        </w:rPr>
      </w:pPr>
      <w:bookmarkStart w:id="35" w:name="_Toc10613"/>
      <w:bookmarkStart w:id="36" w:name="_Toc3991"/>
      <w:bookmarkStart w:id="37" w:name="_Toc25468"/>
      <w:bookmarkStart w:id="38" w:name="_Toc18852"/>
      <w:bookmarkStart w:id="39" w:name="_Toc26389"/>
      <w:bookmarkStart w:id="40" w:name="_Toc29711"/>
      <w:r>
        <w:rPr>
          <w:rFonts w:hint="eastAsia"/>
          <w:sz w:val="32"/>
          <w:szCs w:val="32"/>
        </w:rPr>
        <w:t>第三章 投标人须知</w:t>
      </w:r>
      <w:bookmarkEnd w:id="35"/>
      <w:bookmarkEnd w:id="36"/>
      <w:bookmarkEnd w:id="37"/>
      <w:bookmarkEnd w:id="38"/>
      <w:bookmarkEnd w:id="39"/>
      <w:bookmarkEnd w:id="40"/>
    </w:p>
    <w:p w14:paraId="10A49C25">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36A6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606E78C">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21EDB0DD">
            <w:pPr>
              <w:spacing w:line="400" w:lineRule="exact"/>
              <w:jc w:val="center"/>
              <w:rPr>
                <w:rFonts w:ascii="仿宋_GB2312" w:eastAsia="仿宋_GB2312"/>
                <w:b/>
                <w:sz w:val="24"/>
              </w:rPr>
            </w:pPr>
            <w:r>
              <w:rPr>
                <w:rFonts w:hint="eastAsia" w:ascii="仿宋_GB2312" w:eastAsia="仿宋_GB2312"/>
                <w:b/>
                <w:sz w:val="24"/>
              </w:rPr>
              <w:t>内    容</w:t>
            </w:r>
          </w:p>
        </w:tc>
      </w:tr>
      <w:tr w14:paraId="1ED0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1E5111">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1518C9F4">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广西铁路工匠学院客运实训基地项目采购</w:t>
            </w:r>
          </w:p>
          <w:p w14:paraId="730841C5">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LZZC2026-G1-99001</w:t>
            </w:r>
            <w:r>
              <w:rPr>
                <w:rFonts w:hint="eastAsia" w:ascii="仿宋_GB2312" w:hAnsi="宋体" w:eastAsia="仿宋_GB2312"/>
                <w:sz w:val="24"/>
                <w:lang w:val="en-US" w:eastAsia="zh-CN"/>
              </w:rPr>
              <w:t>9</w:t>
            </w:r>
            <w:r>
              <w:rPr>
                <w:rFonts w:ascii="仿宋_GB2312" w:hAnsi="宋体" w:eastAsia="仿宋_GB2312"/>
                <w:sz w:val="24"/>
              </w:rPr>
              <w:t>-LZSZ</w:t>
            </w:r>
          </w:p>
        </w:tc>
      </w:tr>
      <w:tr w14:paraId="432BB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5A2473">
            <w:pPr>
              <w:spacing w:line="400" w:lineRule="exact"/>
              <w:jc w:val="center"/>
              <w:rPr>
                <w:rFonts w:ascii="仿宋_GB2312" w:eastAsia="仿宋_GB2312"/>
                <w:sz w:val="24"/>
              </w:rPr>
            </w:pPr>
            <w:r>
              <w:rPr>
                <w:rFonts w:ascii="仿宋_GB2312" w:eastAsia="仿宋_GB2312"/>
                <w:sz w:val="24"/>
              </w:rPr>
              <w:t>2</w:t>
            </w:r>
          </w:p>
        </w:tc>
        <w:tc>
          <w:tcPr>
            <w:tcW w:w="8232" w:type="dxa"/>
          </w:tcPr>
          <w:p w14:paraId="3434FA7D">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56295D70">
            <w:pPr>
              <w:autoSpaceDE w:val="0"/>
              <w:autoSpaceDN w:val="0"/>
              <w:spacing w:line="400" w:lineRule="exact"/>
              <w:textAlignment w:val="bottom"/>
              <w:rPr>
                <w:rFonts w:hint="default" w:ascii="仿宋_GB2312" w:eastAsia="宋体"/>
                <w:sz w:val="24"/>
                <w:lang w:val="en-US" w:eastAsia="zh-CN"/>
              </w:rPr>
            </w:pPr>
            <w:r>
              <w:rPr>
                <w:rFonts w:hint="eastAsia" w:ascii="仿宋_GB2312" w:eastAsia="仿宋_GB2312"/>
                <w:sz w:val="24"/>
              </w:rPr>
              <w:t>预算金额（人民币）：</w:t>
            </w:r>
            <w:r>
              <w:rPr>
                <w:rFonts w:hint="eastAsia"/>
                <w:lang w:val="en-US" w:eastAsia="zh-CN"/>
              </w:rPr>
              <w:t xml:space="preserve"> </w:t>
            </w:r>
            <w:r>
              <w:rPr>
                <w:rFonts w:hint="eastAsia" w:ascii="仿宋_GB2312" w:hAnsi="仿宋_GB2312" w:eastAsia="仿宋_GB2312" w:cs="仿宋_GB2312"/>
                <w:sz w:val="24"/>
                <w:lang w:val="en-US" w:eastAsia="zh-CN"/>
              </w:rPr>
              <w:t>肆佰零壹万叁仟壹佰贰拾伍元整（</w:t>
            </w:r>
            <w:r>
              <w:rPr>
                <w:rFonts w:hint="eastAsia" w:ascii="仿宋_GB2312" w:hAnsi="宋体" w:eastAsia="仿宋_GB2312"/>
                <w:sz w:val="24"/>
              </w:rPr>
              <w:t>¥</w:t>
            </w:r>
            <w:r>
              <w:rPr>
                <w:rFonts w:hint="eastAsia" w:ascii="仿宋_GB2312" w:hAnsi="仿宋_GB2312" w:eastAsia="仿宋_GB2312" w:cs="仿宋_GB2312"/>
                <w:sz w:val="24"/>
                <w:lang w:val="en-US" w:eastAsia="zh-CN"/>
              </w:rPr>
              <w:t>4,013,125.00）；</w:t>
            </w:r>
          </w:p>
          <w:p w14:paraId="6F7A556A">
            <w:pPr>
              <w:autoSpaceDE w:val="0"/>
              <w:autoSpaceDN w:val="0"/>
              <w:spacing w:line="400" w:lineRule="exact"/>
              <w:textAlignment w:val="bottom"/>
              <w:rPr>
                <w:rFonts w:ascii="仿宋_GB2312" w:eastAsia="仿宋_GB2312"/>
                <w:sz w:val="24"/>
              </w:rPr>
            </w:pPr>
            <w:r>
              <w:rPr>
                <w:rFonts w:hint="eastAsia" w:ascii="仿宋_GB2312" w:hAnsi="宋体" w:eastAsia="仿宋_GB2312"/>
                <w:sz w:val="24"/>
              </w:rPr>
              <w:t>分标</w:t>
            </w:r>
            <w:r>
              <w:rPr>
                <w:rFonts w:hint="eastAsia" w:ascii="仿宋_GB2312" w:hAnsi="宋体" w:eastAsia="仿宋_GB2312"/>
                <w:sz w:val="24"/>
                <w:lang w:val="en-US" w:eastAsia="zh-CN"/>
              </w:rPr>
              <w:t>1</w:t>
            </w:r>
            <w:r>
              <w:rPr>
                <w:rFonts w:hint="eastAsia" w:ascii="仿宋_GB2312" w:hAnsi="宋体" w:eastAsia="仿宋_GB2312"/>
                <w:sz w:val="24"/>
              </w:rPr>
              <w:t>：</w:t>
            </w:r>
            <w:r>
              <w:rPr>
                <w:rFonts w:hint="eastAsia" w:ascii="仿宋_GB2312" w:hAnsi="宋体" w:eastAsia="仿宋_GB2312"/>
                <w:sz w:val="24"/>
                <w:lang w:eastAsia="zh-CN"/>
              </w:rPr>
              <w:t>叁佰零柒万叁仟肆佰肆拾</w:t>
            </w:r>
            <w:r>
              <w:rPr>
                <w:rFonts w:hint="eastAsia" w:ascii="仿宋_GB2312" w:hAnsi="宋体" w:eastAsia="仿宋_GB2312"/>
                <w:sz w:val="24"/>
              </w:rPr>
              <w:t>元整（¥3</w:t>
            </w:r>
            <w:r>
              <w:rPr>
                <w:rFonts w:hint="eastAsia" w:ascii="仿宋_GB2312" w:hAnsi="宋体" w:eastAsia="仿宋_GB2312"/>
                <w:sz w:val="24"/>
                <w:lang w:val="en-US" w:eastAsia="zh-CN"/>
              </w:rPr>
              <w:t>,</w:t>
            </w:r>
            <w:r>
              <w:rPr>
                <w:rFonts w:hint="eastAsia" w:ascii="仿宋_GB2312" w:hAnsi="宋体" w:eastAsia="仿宋_GB2312"/>
                <w:sz w:val="24"/>
              </w:rPr>
              <w:t>073</w:t>
            </w:r>
            <w:r>
              <w:rPr>
                <w:rFonts w:hint="eastAsia" w:ascii="仿宋_GB2312" w:hAnsi="宋体" w:eastAsia="仿宋_GB2312"/>
                <w:sz w:val="24"/>
                <w:lang w:val="en-US" w:eastAsia="zh-CN"/>
              </w:rPr>
              <w:t>,</w:t>
            </w:r>
            <w:r>
              <w:rPr>
                <w:rFonts w:hint="eastAsia" w:ascii="仿宋_GB2312" w:hAnsi="宋体" w:eastAsia="仿宋_GB2312"/>
                <w:sz w:val="24"/>
              </w:rPr>
              <w:t>440.00.00）；</w:t>
            </w:r>
            <w:r>
              <w:rPr>
                <w:rFonts w:hint="eastAsia" w:ascii="仿宋_GB2312" w:hAnsi="宋体" w:eastAsia="仿宋_GB2312"/>
                <w:sz w:val="24"/>
              </w:rPr>
              <w:br w:type="textWrapping"/>
            </w:r>
            <w:r>
              <w:rPr>
                <w:rFonts w:hint="eastAsia" w:ascii="仿宋_GB2312" w:hAnsi="宋体" w:eastAsia="仿宋_GB2312"/>
                <w:sz w:val="24"/>
              </w:rPr>
              <w:t>分标</w:t>
            </w:r>
            <w:r>
              <w:rPr>
                <w:rFonts w:hint="eastAsia" w:ascii="仿宋_GB2312" w:hAnsi="宋体" w:eastAsia="仿宋_GB2312"/>
                <w:sz w:val="24"/>
                <w:lang w:val="en-US" w:eastAsia="zh-CN"/>
              </w:rPr>
              <w:t>2</w:t>
            </w:r>
            <w:r>
              <w:rPr>
                <w:rFonts w:hint="eastAsia" w:ascii="仿宋_GB2312" w:hAnsi="宋体" w:eastAsia="仿宋_GB2312"/>
                <w:sz w:val="24"/>
              </w:rPr>
              <w:t>：</w:t>
            </w:r>
            <w:r>
              <w:rPr>
                <w:rFonts w:hint="eastAsia" w:ascii="仿宋_GB2312" w:hAnsi="宋体" w:eastAsia="仿宋_GB2312"/>
                <w:sz w:val="24"/>
                <w:lang w:eastAsia="zh-CN"/>
              </w:rPr>
              <w:t>玖拾叁万玖仟陆佰捌拾伍</w:t>
            </w:r>
            <w:r>
              <w:rPr>
                <w:rFonts w:hint="eastAsia" w:ascii="仿宋_GB2312" w:hAnsi="宋体" w:eastAsia="仿宋_GB2312"/>
                <w:sz w:val="24"/>
              </w:rPr>
              <w:t>元整（¥939</w:t>
            </w:r>
            <w:r>
              <w:rPr>
                <w:rFonts w:hint="eastAsia" w:ascii="仿宋_GB2312" w:hAnsi="宋体" w:eastAsia="仿宋_GB2312"/>
                <w:sz w:val="24"/>
                <w:lang w:val="en-US" w:eastAsia="zh-CN"/>
              </w:rPr>
              <w:t>,</w:t>
            </w:r>
            <w:r>
              <w:rPr>
                <w:rFonts w:hint="eastAsia" w:ascii="仿宋_GB2312" w:hAnsi="宋体" w:eastAsia="仿宋_GB2312"/>
                <w:sz w:val="24"/>
              </w:rPr>
              <w:t>685.00）。</w:t>
            </w:r>
          </w:p>
        </w:tc>
      </w:tr>
      <w:tr w14:paraId="6774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BE9225">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76F96550">
            <w:pPr>
              <w:spacing w:line="400" w:lineRule="exact"/>
              <w:rPr>
                <w:rFonts w:ascii="仿宋_GB2312" w:eastAsia="仿宋_GB2312"/>
                <w:sz w:val="24"/>
              </w:rPr>
            </w:pPr>
            <w:r>
              <w:rPr>
                <w:rFonts w:hint="eastAsia" w:ascii="仿宋_GB2312" w:eastAsia="仿宋_GB2312"/>
                <w:sz w:val="24"/>
              </w:rPr>
              <w:t>投标报价及费用：</w:t>
            </w:r>
          </w:p>
          <w:p w14:paraId="58B0A007">
            <w:pPr>
              <w:spacing w:line="400" w:lineRule="exact"/>
              <w:rPr>
                <w:rFonts w:ascii="仿宋_GB2312" w:eastAsia="仿宋_GB2312"/>
                <w:sz w:val="24"/>
              </w:rPr>
            </w:pPr>
            <w:r>
              <w:rPr>
                <w:rFonts w:hint="eastAsia" w:ascii="仿宋_GB2312" w:eastAsia="仿宋_GB2312"/>
                <w:sz w:val="24"/>
              </w:rPr>
              <w:t>1.本项目投标应以人民币报价；</w:t>
            </w:r>
          </w:p>
          <w:p w14:paraId="0AF81106">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69B1DCE8">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43FD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5373ADF1">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17E4EA51">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7962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E23166">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368DCF9A">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58BC2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0A4848C">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501D24FC">
            <w:pPr>
              <w:pStyle w:val="627"/>
              <w:spacing w:before="0" w:beforeAutospacing="0" w:after="0" w:afterAutospacing="0" w:line="460" w:lineRule="atLeast"/>
              <w:rPr>
                <w:rFonts w:ascii="仿宋_GB2312" w:eastAsia="仿宋_GB2312"/>
                <w:color w:val="000000"/>
              </w:rPr>
            </w:pPr>
            <w:r>
              <w:rPr>
                <w:rStyle w:val="628"/>
                <w:rFonts w:hint="eastAsia" w:ascii="仿宋_GB2312" w:eastAsia="仿宋_GB2312"/>
                <w:color w:val="000000"/>
              </w:rPr>
              <w:t>电子投标文件：</w:t>
            </w:r>
            <w:r>
              <w:rPr>
                <w:rFonts w:hint="eastAsia" w:ascii="仿宋_GB2312" w:eastAsia="仿宋_GB2312"/>
                <w:b/>
                <w:bCs/>
                <w:color w:val="000000"/>
              </w:rPr>
              <w:br w:type="textWrapping"/>
            </w:r>
            <w:r>
              <w:rPr>
                <w:rStyle w:val="628"/>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628"/>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628"/>
                <w:rFonts w:hint="eastAsia" w:ascii="仿宋_GB2312" w:eastAsia="仿宋_GB2312"/>
                <w:color w:val="000000"/>
              </w:rPr>
              <w:t>3.电子投标文件成功提交后，投标人可自行打印投标文件接收回执。</w:t>
            </w:r>
          </w:p>
        </w:tc>
      </w:tr>
      <w:tr w14:paraId="3C79C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76D327E">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6E257072">
            <w:pPr>
              <w:pStyle w:val="648"/>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2A8A6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DF84E13">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231214FA">
            <w:pPr>
              <w:pStyle w:val="668"/>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1F890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2B36B5A">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23068321">
            <w:pPr>
              <w:pStyle w:val="688"/>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11E0A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745C13A">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1E80741D">
            <w:pPr>
              <w:pStyle w:val="708"/>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62F8B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C5A4B19">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7F07275E">
            <w:pPr>
              <w:pStyle w:val="728"/>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4317A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4185E6">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5AED9118">
            <w:pPr>
              <w:pStyle w:val="748"/>
              <w:spacing w:before="0" w:beforeAutospacing="0" w:after="0" w:afterAutospacing="0" w:line="460" w:lineRule="atLeast"/>
              <w:rPr>
                <w:rFonts w:ascii="仿宋_GB2312" w:eastAsia="仿宋_GB2312"/>
                <w:color w:val="000000"/>
              </w:rPr>
            </w:pPr>
            <w:r>
              <w:rPr>
                <w:rStyle w:val="749"/>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749"/>
                <w:rFonts w:hint="eastAsia" w:ascii="仿宋_GB2312" w:eastAsia="仿宋_GB2312"/>
                <w:color w:val="000000"/>
              </w:rPr>
              <w:t>二、甄别方式：</w:t>
            </w:r>
            <w:r>
              <w:rPr>
                <w:rFonts w:hint="eastAsia" w:ascii="仿宋_GB2312" w:eastAsia="仿宋_GB2312"/>
                <w:b/>
                <w:bCs/>
                <w:color w:val="000000"/>
              </w:rPr>
              <w:br w:type="textWrapping"/>
            </w:r>
            <w:r>
              <w:rPr>
                <w:rStyle w:val="749"/>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749"/>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749"/>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5B290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7798EB0">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0DF5F49D">
            <w:pPr>
              <w:pStyle w:val="769"/>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70"/>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211B2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FD52D30">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1904F818">
            <w:pPr>
              <w:pStyle w:val="790"/>
              <w:spacing w:before="0" w:beforeAutospacing="0" w:after="0" w:afterAutospacing="0" w:line="460" w:lineRule="atLeast"/>
              <w:rPr>
                <w:rFonts w:ascii="仿宋_GB2312" w:eastAsia="仿宋_GB2312"/>
                <w:color w:val="000000"/>
              </w:rPr>
            </w:pPr>
            <w:r>
              <w:rPr>
                <w:rStyle w:val="791"/>
                <w:rFonts w:hint="eastAsia" w:ascii="仿宋_GB2312" w:eastAsia="仿宋_GB2312"/>
                <w:color w:val="000000"/>
              </w:rPr>
              <w:t>签订合同时间：中标通知书发出后</w:t>
            </w:r>
            <w:r>
              <w:rPr>
                <w:rStyle w:val="791"/>
                <w:rFonts w:hint="eastAsia" w:ascii="仿宋_GB2312" w:eastAsia="仿宋_GB2312"/>
                <w:color w:val="000000"/>
                <w:u w:val="single"/>
              </w:rPr>
              <w:t>25</w:t>
            </w:r>
            <w:r>
              <w:rPr>
                <w:rStyle w:val="791"/>
                <w:rFonts w:hint="eastAsia" w:ascii="仿宋_GB2312" w:eastAsia="仿宋_GB2312"/>
                <w:color w:val="000000"/>
              </w:rPr>
              <w:t>日内。</w:t>
            </w:r>
          </w:p>
        </w:tc>
      </w:tr>
      <w:tr w14:paraId="6D72D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7C2D1E5">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788FD545">
            <w:pPr>
              <w:pStyle w:val="811"/>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43126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6FC75F7">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31F5CCC2">
            <w:pPr>
              <w:pStyle w:val="831"/>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69A8D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07ECDC7">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508A0AF4">
            <w:pPr>
              <w:pStyle w:val="851"/>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7A5AD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2D17382">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398E3FEF">
            <w:pPr>
              <w:pStyle w:val="871"/>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0543D555">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5288A8D3">
      <w:pPr>
        <w:spacing w:line="360" w:lineRule="auto"/>
        <w:jc w:val="center"/>
        <w:rPr>
          <w:b/>
          <w:sz w:val="32"/>
          <w:szCs w:val="32"/>
        </w:rPr>
      </w:pPr>
      <w:r>
        <w:rPr>
          <w:rFonts w:hint="eastAsia"/>
          <w:b/>
          <w:sz w:val="32"/>
          <w:szCs w:val="32"/>
        </w:rPr>
        <w:t>投标人须知</w:t>
      </w:r>
    </w:p>
    <w:p w14:paraId="5FC1764D">
      <w:pPr>
        <w:spacing w:line="300" w:lineRule="exact"/>
        <w:jc w:val="center"/>
        <w:rPr>
          <w:b/>
          <w:sz w:val="32"/>
          <w:szCs w:val="32"/>
        </w:rPr>
      </w:pPr>
    </w:p>
    <w:p w14:paraId="1BE44509">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1F3934AD">
      <w:pPr>
        <w:snapToGrid w:val="0"/>
        <w:spacing w:line="360" w:lineRule="exact"/>
        <w:ind w:right="-330" w:rightChars="-157" w:firstLine="472" w:firstLineChars="196"/>
        <w:jc w:val="left"/>
        <w:outlineLvl w:val="1"/>
        <w:rPr>
          <w:rFonts w:ascii="仿宋_GB2312" w:eastAsia="仿宋_GB2312"/>
          <w:b/>
          <w:sz w:val="24"/>
        </w:rPr>
      </w:pPr>
      <w:bookmarkStart w:id="41" w:name="_Toc254970527"/>
      <w:bookmarkStart w:id="42" w:name="_Toc254970668"/>
      <w:r>
        <w:rPr>
          <w:rFonts w:hint="eastAsia" w:ascii="仿宋_GB2312" w:eastAsia="仿宋_GB2312"/>
          <w:b/>
          <w:sz w:val="24"/>
        </w:rPr>
        <w:t>1. 适用范围</w:t>
      </w:r>
      <w:bookmarkEnd w:id="41"/>
      <w:bookmarkEnd w:id="42"/>
    </w:p>
    <w:p w14:paraId="70A6927B">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广西铁路工匠学院客运实训基地项目采购</w:t>
      </w:r>
      <w:r>
        <w:rPr>
          <w:rFonts w:hint="eastAsia" w:ascii="仿宋_GB2312" w:hAnsi="宋体" w:eastAsia="仿宋_GB2312"/>
          <w:bCs/>
          <w:sz w:val="24"/>
          <w:szCs w:val="24"/>
        </w:rPr>
        <w:t>项目的招标、投标、评标、定标、验收、合同履约、付款等行为（法律、法规另有规定的，从其规定）。</w:t>
      </w:r>
    </w:p>
    <w:p w14:paraId="414E7D62">
      <w:pPr>
        <w:snapToGrid w:val="0"/>
        <w:spacing w:line="360" w:lineRule="exact"/>
        <w:ind w:right="-330" w:rightChars="-157" w:firstLine="354" w:firstLineChars="147"/>
        <w:jc w:val="left"/>
        <w:outlineLvl w:val="1"/>
        <w:rPr>
          <w:rFonts w:ascii="仿宋_GB2312" w:eastAsia="仿宋_GB2312"/>
          <w:b/>
          <w:sz w:val="24"/>
        </w:rPr>
      </w:pPr>
      <w:bookmarkStart w:id="43" w:name="_Toc254970669"/>
      <w:bookmarkStart w:id="44" w:name="_Toc254970528"/>
      <w:r>
        <w:rPr>
          <w:rFonts w:hint="eastAsia" w:ascii="仿宋_GB2312" w:eastAsia="仿宋_GB2312"/>
          <w:b/>
          <w:sz w:val="24"/>
        </w:rPr>
        <w:t>2.定义</w:t>
      </w:r>
      <w:bookmarkEnd w:id="43"/>
      <w:bookmarkEnd w:id="44"/>
    </w:p>
    <w:p w14:paraId="7B2CE673">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柳州铁道职业技术学院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1E8F9858">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05D41DC5">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14:paraId="6AECDF1B">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14:paraId="1C37ECB2">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2880331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6F69D76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4A7964B5">
      <w:pPr>
        <w:pStyle w:val="26"/>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2.8“★”系指本次采购项目“第二章 采购需求”中的实质性要求。</w:t>
      </w:r>
    </w:p>
    <w:p w14:paraId="7023129A">
      <w:pPr>
        <w:pStyle w:val="26"/>
        <w:snapToGrid w:val="0"/>
        <w:spacing w:line="360" w:lineRule="exact"/>
        <w:ind w:right="-330" w:rightChars="-157" w:firstLine="480" w:firstLineChars="200"/>
        <w:rPr>
          <w:rFonts w:hint="eastAsia" w:ascii="仿宋_GB2312" w:hAnsi="宋体" w:eastAsia="仿宋_GB2312"/>
          <w:bCs/>
          <w:sz w:val="24"/>
          <w:szCs w:val="24"/>
        </w:rPr>
      </w:pPr>
      <w:bookmarkStart w:id="45" w:name="_Toc254970670"/>
      <w:bookmarkStart w:id="46" w:name="_Toc254970529"/>
      <w:bookmarkStart w:id="47" w:name="_Toc254970536"/>
      <w:bookmarkStart w:id="48" w:name="_Toc254970677"/>
      <w:r>
        <w:rPr>
          <w:rFonts w:hint="eastAsia" w:ascii="仿宋_GB2312" w:hAnsi="宋体" w:eastAsia="仿宋_GB2312"/>
          <w:bCs/>
          <w:sz w:val="24"/>
          <w:szCs w:val="24"/>
        </w:rPr>
        <w:t>2.9“▲”系指本次采购的核心产品。</w:t>
      </w:r>
    </w:p>
    <w:p w14:paraId="0C8D89C5">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14:paraId="7F3C76D0">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p w14:paraId="3A37CBAF">
      <w:pPr>
        <w:snapToGrid w:val="0"/>
        <w:spacing w:line="360" w:lineRule="exact"/>
        <w:ind w:right="-330" w:rightChars="-157" w:firstLine="482" w:firstLineChars="200"/>
        <w:jc w:val="left"/>
        <w:rPr>
          <w:rFonts w:ascii="仿宋_GB2312" w:eastAsia="仿宋_GB2312"/>
          <w:b/>
          <w:sz w:val="24"/>
        </w:rPr>
      </w:pPr>
      <w:r>
        <w:rPr>
          <w:rFonts w:hint="eastAsia" w:ascii="仿宋_GB2312" w:eastAsia="仿宋_GB2312"/>
          <w:b/>
          <w:sz w:val="24"/>
        </w:rPr>
        <w:t>3.招标方式</w:t>
      </w:r>
      <w:bookmarkEnd w:id="45"/>
      <w:bookmarkEnd w:id="46"/>
    </w:p>
    <w:p w14:paraId="098DC65A">
      <w:pPr>
        <w:snapToGrid w:val="0"/>
        <w:spacing w:line="360" w:lineRule="exact"/>
        <w:ind w:right="-330" w:rightChars="-157" w:firstLine="480" w:firstLineChars="200"/>
        <w:jc w:val="left"/>
        <w:rPr>
          <w:rFonts w:ascii="仿宋_GB2312" w:eastAsia="仿宋_GB2312"/>
          <w:sz w:val="24"/>
        </w:rPr>
      </w:pPr>
      <w:r>
        <w:rPr>
          <w:rFonts w:hint="eastAsia" w:ascii="仿宋_GB2312" w:eastAsia="仿宋_GB2312"/>
          <w:sz w:val="24"/>
        </w:rPr>
        <w:t>3.1公开招标方式。</w:t>
      </w:r>
    </w:p>
    <w:p w14:paraId="1EFF3301">
      <w:pPr>
        <w:snapToGrid w:val="0"/>
        <w:spacing w:line="360" w:lineRule="exact"/>
        <w:ind w:right="-330" w:rightChars="-157" w:firstLine="482" w:firstLineChars="200"/>
        <w:jc w:val="left"/>
        <w:rPr>
          <w:rFonts w:ascii="仿宋_GB2312" w:eastAsia="仿宋_GB2312"/>
          <w:b/>
          <w:sz w:val="24"/>
        </w:rPr>
      </w:pPr>
      <w:bookmarkStart w:id="49" w:name="_Toc254970530"/>
      <w:bookmarkStart w:id="50" w:name="_Toc254970671"/>
      <w:r>
        <w:rPr>
          <w:rFonts w:hint="eastAsia" w:ascii="仿宋_GB2312" w:eastAsia="仿宋_GB2312"/>
          <w:b/>
          <w:sz w:val="24"/>
        </w:rPr>
        <w:t>4.投标委托</w:t>
      </w:r>
      <w:bookmarkEnd w:id="49"/>
      <w:bookmarkEnd w:id="50"/>
    </w:p>
    <w:p w14:paraId="3F546BB4">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51" w:name="_Toc254970531"/>
      <w:bookmarkStart w:id="52" w:name="_Toc254970672"/>
    </w:p>
    <w:p w14:paraId="24B4B707">
      <w:pPr>
        <w:snapToGrid w:val="0"/>
        <w:spacing w:line="360" w:lineRule="exact"/>
        <w:ind w:right="-330" w:rightChars="-157" w:firstLine="482" w:firstLineChars="200"/>
        <w:jc w:val="left"/>
        <w:rPr>
          <w:rFonts w:ascii="仿宋_GB2312" w:eastAsia="仿宋_GB2312"/>
          <w:b/>
          <w:sz w:val="24"/>
        </w:rPr>
      </w:pPr>
      <w:r>
        <w:rPr>
          <w:rFonts w:hint="eastAsia" w:ascii="仿宋_GB2312" w:eastAsia="仿宋_GB2312"/>
          <w:b/>
          <w:sz w:val="24"/>
        </w:rPr>
        <w:t>5.投标费用</w:t>
      </w:r>
      <w:bookmarkEnd w:id="51"/>
      <w:bookmarkEnd w:id="52"/>
    </w:p>
    <w:p w14:paraId="43DE4AD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41E98533">
      <w:pPr>
        <w:snapToGrid w:val="0"/>
        <w:spacing w:line="360" w:lineRule="exact"/>
        <w:ind w:right="-330" w:rightChars="-157" w:firstLine="482" w:firstLineChars="200"/>
        <w:jc w:val="left"/>
        <w:rPr>
          <w:rFonts w:ascii="仿宋_GB2312" w:eastAsia="仿宋_GB2312"/>
          <w:b/>
          <w:sz w:val="24"/>
        </w:rPr>
      </w:pPr>
      <w:r>
        <w:rPr>
          <w:rFonts w:hint="eastAsia" w:ascii="仿宋_GB2312" w:eastAsia="仿宋_GB2312"/>
          <w:b/>
          <w:sz w:val="24"/>
        </w:rPr>
        <w:t>6.联合体投标</w:t>
      </w:r>
    </w:p>
    <w:p w14:paraId="36A7DBBB">
      <w:pPr>
        <w:snapToGrid w:val="0"/>
        <w:spacing w:line="360" w:lineRule="exact"/>
        <w:ind w:right="-330" w:rightChars="-157"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60A5657B">
      <w:pPr>
        <w:snapToGrid w:val="0"/>
        <w:spacing w:line="360" w:lineRule="exact"/>
        <w:ind w:right="-330" w:rightChars="-157"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503F7BF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2E83176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1F67C4C8">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742E3C52">
      <w:pPr>
        <w:snapToGrid w:val="0"/>
        <w:spacing w:line="360" w:lineRule="exact"/>
        <w:ind w:right="-330" w:rightChars="-157" w:firstLine="472" w:firstLineChars="196"/>
        <w:jc w:val="left"/>
        <w:outlineLvl w:val="1"/>
        <w:rPr>
          <w:rFonts w:ascii="仿宋_GB2312" w:eastAsia="仿宋_GB2312"/>
          <w:b/>
          <w:sz w:val="24"/>
        </w:rPr>
      </w:pPr>
      <w:bookmarkStart w:id="53" w:name="_Toc254970673"/>
      <w:bookmarkStart w:id="54" w:name="_Toc254970532"/>
      <w:r>
        <w:rPr>
          <w:rFonts w:hint="eastAsia" w:ascii="仿宋_GB2312" w:eastAsia="仿宋_GB2312"/>
          <w:b/>
          <w:sz w:val="24"/>
        </w:rPr>
        <w:t>8</w:t>
      </w:r>
      <w:r>
        <w:rPr>
          <w:rFonts w:ascii="仿宋_GB2312" w:eastAsia="仿宋_GB2312"/>
          <w:b/>
          <w:sz w:val="24"/>
        </w:rPr>
        <w:t>.</w:t>
      </w:r>
      <w:r>
        <w:rPr>
          <w:rFonts w:hint="eastAsia" w:ascii="仿宋_GB2312" w:eastAsia="仿宋_GB2312"/>
          <w:b/>
          <w:sz w:val="24"/>
        </w:rPr>
        <w:t>特别说明：</w:t>
      </w:r>
      <w:bookmarkEnd w:id="53"/>
      <w:bookmarkEnd w:id="54"/>
    </w:p>
    <w:p w14:paraId="4BE30151">
      <w:pPr>
        <w:pStyle w:val="26"/>
        <w:snapToGrid w:val="0"/>
        <w:spacing w:line="400" w:lineRule="exact"/>
        <w:ind w:firstLine="480" w:firstLineChars="200"/>
        <w:rPr>
          <w:rFonts w:hint="eastAsia" w:ascii="仿宋_GB2312" w:hAnsi="宋体" w:eastAsia="仿宋_GB2312"/>
          <w:bCs/>
          <w:sz w:val="24"/>
          <w:szCs w:val="24"/>
        </w:rPr>
      </w:pPr>
      <w:bookmarkStart w:id="55" w:name="_Toc254970674"/>
      <w:bookmarkStart w:id="56" w:name="_Toc254970533"/>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14:paraId="5EB65CA9">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150DB03D">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3B748492">
      <w:pPr>
        <w:pStyle w:val="26"/>
        <w:widowControl/>
        <w:snapToGrid w:val="0"/>
        <w:spacing w:line="400" w:lineRule="atLeas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5"/>
    <w:bookmarkEnd w:id="56"/>
    <w:p w14:paraId="2DD6C7C7">
      <w:pPr>
        <w:pStyle w:val="26"/>
        <w:snapToGrid w:val="0"/>
        <w:spacing w:line="360" w:lineRule="exact"/>
        <w:ind w:right="-330" w:rightChars="-157" w:firstLine="472" w:firstLineChars="196"/>
        <w:outlineLvl w:val="1"/>
        <w:rPr>
          <w:rFonts w:hint="eastAsia" w:ascii="仿宋_GB2312" w:hAnsi="宋体" w:eastAsia="仿宋_GB2312"/>
          <w:b/>
          <w:bCs/>
          <w:sz w:val="24"/>
          <w:szCs w:val="24"/>
        </w:rPr>
      </w:pPr>
      <w:bookmarkStart w:id="57" w:name="_Toc254970534"/>
      <w:bookmarkStart w:id="58" w:name="_Toc254970675"/>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0E9BBDA0">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07C66B5D">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621176CC">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530749CC">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59A70135">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76E62FE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77C7E4F0">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4AA6C47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7ACD18F8">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2943E452">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2C9AEBF1">
      <w:pPr>
        <w:pStyle w:val="26"/>
        <w:numPr>
          <w:ilvl w:val="0"/>
          <w:numId w:val="3"/>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14:paraId="4E5A4156">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77895056">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14:paraId="69DBFA1C">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37170294">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08CAABA8">
      <w:pPr>
        <w:pStyle w:val="26"/>
        <w:numPr>
          <w:ilvl w:val="0"/>
          <w:numId w:val="3"/>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6227EE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3103CC9C">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79CD5037">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548B3C2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7C8E720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7FBAB2D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386CCD9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4117AC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6996C28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36295E81">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57"/>
      <w:bookmarkEnd w:id="58"/>
    </w:p>
    <w:p w14:paraId="6C1B5CCB">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0293C2BD">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6B53B292">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6C7FB61C">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26DE4370">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7D42DAA1">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0A603BB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73E8D0D4">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45A03F6A">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2FAD9CA7">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4A7FC17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222D1F1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380D6AD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75C7FB7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3B3A6DD8">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4B94C23F">
      <w:pPr>
        <w:snapToGrid w:val="0"/>
        <w:spacing w:line="360" w:lineRule="exact"/>
        <w:ind w:right="-330" w:rightChars="-157" w:firstLine="472" w:firstLineChars="196"/>
        <w:jc w:val="left"/>
        <w:rPr>
          <w:rFonts w:ascii="仿宋_GB2312" w:eastAsia="仿宋_GB2312" w:cs="Courier New"/>
          <w:b/>
          <w:sz w:val="24"/>
        </w:rPr>
      </w:pPr>
      <w:bookmarkStart w:id="59" w:name="_Toc254970535"/>
      <w:bookmarkStart w:id="60" w:name="_Toc254970676"/>
      <w:r>
        <w:rPr>
          <w:rFonts w:hint="eastAsia" w:ascii="仿宋_GB2312" w:eastAsia="仿宋_GB2312" w:cs="Courier New"/>
          <w:b/>
          <w:sz w:val="24"/>
        </w:rPr>
        <w:t>三、投标文件的编制</w:t>
      </w:r>
      <w:bookmarkEnd w:id="59"/>
      <w:bookmarkEnd w:id="60"/>
    </w:p>
    <w:p w14:paraId="24ECCF5E">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2BDC12E1">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7"/>
    <w:bookmarkEnd w:id="48"/>
    <w:p w14:paraId="4367E7FF">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59AA33D6">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3648811B">
      <w:pPr>
        <w:pStyle w:val="285"/>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3E441F42">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451E83A3">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6186E804">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5080D3D">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40F0AFA8">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6C8F99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3E70B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043EA579">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725EBE7D">
      <w:pPr>
        <w:snapToGrid w:val="0"/>
        <w:spacing w:line="340" w:lineRule="exact"/>
        <w:ind w:right="-330" w:rightChars="-157" w:firstLine="472" w:firstLineChars="196"/>
        <w:jc w:val="left"/>
        <w:rPr>
          <w:rFonts w:hint="eastAsia" w:ascii="仿宋_GB2312" w:hAnsi="宋体" w:eastAsia="仿宋_GB2312" w:cs="Courier New"/>
          <w:sz w:val="24"/>
        </w:rPr>
      </w:pPr>
      <w:bookmarkStart w:id="61" w:name="_Hlk517112171"/>
      <w:bookmarkStart w:id="62" w:name="_Toc254970678"/>
      <w:bookmarkStart w:id="63" w:name="_Toc254970537"/>
      <w:bookmarkStart w:id="64" w:name="_Hlk517112217"/>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61"/>
    <w:p w14:paraId="176BC868">
      <w:pPr>
        <w:pStyle w:val="305"/>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0D45C9B6">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14:paraId="4CDC23E4">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30F086EB">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（4）分标1投标产品“CCTV监控系统液晶显示器”</w:t>
      </w:r>
      <w:r>
        <w:rPr>
          <w:rFonts w:hint="eastAsia" w:ascii="仿宋_GB2312" w:eastAsia="仿宋_GB2312"/>
          <w:color w:val="000000"/>
          <w:lang w:eastAsia="zh-CN"/>
        </w:rPr>
        <w:t>、“</w:t>
      </w:r>
      <w:r>
        <w:rPr>
          <w:rFonts w:hint="eastAsia" w:ascii="仿宋_GB2312" w:hAnsi="仿宋_GB2312" w:eastAsia="仿宋_GB2312" w:cs="仿宋_GB2312"/>
          <w:color w:val="000000" w:themeColor="text1"/>
          <w:kern w:val="2"/>
          <w:sz w:val="24"/>
          <w:szCs w:val="24"/>
          <w14:textFill>
            <w14:solidFill>
              <w14:schemeClr w14:val="tx1"/>
            </w14:solidFill>
          </w14:textFill>
        </w:rPr>
        <w:t>车站生产管控平台信息显示屏</w:t>
      </w:r>
      <w:r>
        <w:rPr>
          <w:rFonts w:hint="eastAsia" w:ascii="仿宋_GB2312" w:eastAsia="仿宋_GB2312"/>
          <w:color w:val="000000"/>
          <w:lang w:eastAsia="zh-CN"/>
        </w:rPr>
        <w:t>”、“</w:t>
      </w:r>
      <w:r>
        <w:rPr>
          <w:rFonts w:hint="eastAsia" w:ascii="仿宋_GB2312" w:hAnsi="仿宋_GB2312" w:eastAsia="仿宋_GB2312" w:cs="仿宋_GB2312"/>
          <w:color w:val="000000" w:themeColor="text1"/>
          <w:kern w:val="2"/>
          <w:sz w:val="24"/>
          <w:szCs w:val="24"/>
          <w14:textFill>
            <w14:solidFill>
              <w14:schemeClr w14:val="tx1"/>
            </w14:solidFill>
          </w14:textFill>
        </w:rPr>
        <w:t>实训室生产管控平台信息显示屏</w:t>
      </w:r>
      <w:r>
        <w:rPr>
          <w:rFonts w:hint="eastAsia" w:ascii="仿宋_GB2312" w:eastAsia="仿宋_GB2312"/>
          <w:color w:val="000000"/>
          <w:lang w:eastAsia="zh-CN"/>
        </w:rPr>
        <w:t>”、</w:t>
      </w:r>
      <w:r>
        <w:rPr>
          <w:rFonts w:hint="eastAsia" w:ascii="仿宋_GB2312" w:eastAsia="仿宋_GB2312"/>
          <w:color w:val="000000"/>
        </w:rPr>
        <w:t>分标2投标产品“液晶显示器”为政府强制采购节能产品，由国家确定的认证机构出具的、处于有效期之内的节能产品认证证书（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14:paraId="42E0EFBE">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分标</w:t>
      </w:r>
      <w:r>
        <w:rPr>
          <w:rFonts w:hint="eastAsia" w:ascii="仿宋_GB2312" w:eastAsia="仿宋_GB2312"/>
          <w:color w:val="000000"/>
          <w:lang w:val="en-US" w:eastAsia="zh-CN"/>
        </w:rPr>
        <w:t>1、分标2</w:t>
      </w:r>
      <w:r>
        <w:rPr>
          <w:rFonts w:hint="eastAsia" w:ascii="仿宋_GB2312" w:eastAsia="仿宋_GB2312"/>
          <w:color w:val="000000"/>
        </w:rPr>
        <w:t>项目实施方案（如有，格式见第六章）；</w:t>
      </w:r>
    </w:p>
    <w:p w14:paraId="2D3C9D8B">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w:t>
      </w:r>
      <w:r>
        <w:rPr>
          <w:rFonts w:hint="eastAsia" w:ascii="仿宋_GB2312" w:eastAsia="仿宋_GB2312"/>
          <w:color w:val="000000"/>
          <w:lang w:eastAsia="zh-CN"/>
        </w:rPr>
        <w:t>分标</w:t>
      </w:r>
      <w:r>
        <w:rPr>
          <w:rFonts w:hint="eastAsia" w:ascii="仿宋_GB2312" w:eastAsia="仿宋_GB2312"/>
          <w:color w:val="000000"/>
          <w:lang w:val="en-US" w:eastAsia="zh-CN"/>
        </w:rPr>
        <w:t>1</w:t>
      </w:r>
      <w:r>
        <w:rPr>
          <w:rFonts w:hint="eastAsia" w:ascii="仿宋_GB2312" w:eastAsia="仿宋_GB2312"/>
          <w:color w:val="000000"/>
        </w:rPr>
        <w:t>安装进度计划和工期保证（如有，格式见第六章）；</w:t>
      </w:r>
    </w:p>
    <w:p w14:paraId="34E984B9">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w:t>
      </w:r>
      <w:r>
        <w:rPr>
          <w:rFonts w:hint="eastAsia" w:ascii="仿宋_GB2312" w:eastAsia="仿宋_GB2312"/>
          <w:color w:val="000000"/>
          <w:lang w:eastAsia="zh-CN"/>
        </w:rPr>
        <w:t>分标</w:t>
      </w:r>
      <w:r>
        <w:rPr>
          <w:rFonts w:hint="eastAsia" w:ascii="仿宋_GB2312" w:eastAsia="仿宋_GB2312"/>
          <w:color w:val="000000"/>
          <w:lang w:val="en-US" w:eastAsia="zh-CN"/>
        </w:rPr>
        <w:t>1、分标2</w:t>
      </w:r>
      <w:r>
        <w:rPr>
          <w:rFonts w:hint="eastAsia" w:ascii="仿宋_GB2312" w:eastAsia="仿宋_GB2312"/>
          <w:color w:val="000000"/>
        </w:rPr>
        <w:t>技术培训方案（如有，格式见第六章）；</w:t>
      </w:r>
    </w:p>
    <w:p w14:paraId="50DB94E1">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w:t>
      </w:r>
      <w:r>
        <w:rPr>
          <w:rFonts w:hint="eastAsia" w:ascii="仿宋_GB2312" w:eastAsia="仿宋_GB2312"/>
          <w:color w:val="000000"/>
          <w:lang w:eastAsia="zh-CN"/>
        </w:rPr>
        <w:t>分标</w:t>
      </w:r>
      <w:r>
        <w:rPr>
          <w:rFonts w:hint="eastAsia" w:ascii="仿宋_GB2312" w:eastAsia="仿宋_GB2312"/>
          <w:color w:val="000000"/>
          <w:lang w:val="en-US" w:eastAsia="zh-CN"/>
        </w:rPr>
        <w:t>1、分标2</w:t>
      </w:r>
      <w:r>
        <w:rPr>
          <w:rFonts w:hint="eastAsia" w:ascii="仿宋_GB2312" w:eastAsia="仿宋_GB2312"/>
          <w:color w:val="000000"/>
        </w:rPr>
        <w:t>售后服务方案（如有，格式见第六章）；</w:t>
      </w:r>
    </w:p>
    <w:p w14:paraId="205A6399">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w:t>
      </w:r>
      <w:r>
        <w:rPr>
          <w:rFonts w:hint="eastAsia" w:ascii="仿宋_GB2312" w:eastAsia="仿宋_GB2312"/>
          <w:color w:val="000000"/>
          <w:lang w:eastAsia="zh-CN"/>
        </w:rPr>
        <w:t>分标</w:t>
      </w:r>
      <w:r>
        <w:rPr>
          <w:rFonts w:hint="eastAsia" w:ascii="仿宋_GB2312" w:eastAsia="仿宋_GB2312"/>
          <w:color w:val="000000"/>
          <w:lang w:val="en-US" w:eastAsia="zh-CN"/>
        </w:rPr>
        <w:t>1、分标2</w:t>
      </w:r>
      <w:r>
        <w:rPr>
          <w:rFonts w:hint="eastAsia" w:ascii="仿宋_GB2312" w:eastAsia="仿宋_GB2312"/>
          <w:color w:val="000000"/>
        </w:rPr>
        <w:t>投标人同类项目经验一览表（如有，格式见第六章）；</w:t>
      </w:r>
    </w:p>
    <w:p w14:paraId="197364A6">
      <w:pPr>
        <w:pStyle w:val="305"/>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w:t>
      </w:r>
      <w:r>
        <w:rPr>
          <w:rFonts w:hint="eastAsia" w:ascii="仿宋_GB2312" w:eastAsia="仿宋_GB2312"/>
          <w:color w:val="000000"/>
          <w:lang w:eastAsia="zh-CN"/>
        </w:rPr>
        <w:t>（</w:t>
      </w:r>
      <w:r>
        <w:rPr>
          <w:rFonts w:hint="eastAsia" w:ascii="仿宋_GB2312" w:eastAsia="仿宋_GB2312"/>
          <w:color w:val="000000"/>
          <w:lang w:val="en-US" w:eastAsia="zh-CN"/>
        </w:rPr>
        <w:t>10</w:t>
      </w:r>
      <w:r>
        <w:rPr>
          <w:rFonts w:hint="eastAsia" w:ascii="仿宋_GB2312" w:eastAsia="仿宋_GB2312"/>
          <w:color w:val="000000"/>
          <w:lang w:eastAsia="zh-CN"/>
        </w:rPr>
        <w:t>）分标</w:t>
      </w:r>
      <w:r>
        <w:rPr>
          <w:rFonts w:hint="eastAsia" w:ascii="仿宋_GB2312" w:eastAsia="仿宋_GB2312"/>
          <w:color w:val="000000"/>
          <w:lang w:val="en-US" w:eastAsia="zh-CN"/>
        </w:rPr>
        <w:t>1</w:t>
      </w:r>
      <w:r>
        <w:rPr>
          <w:rFonts w:hint="eastAsia" w:ascii="仿宋_GB2312" w:eastAsia="仿宋_GB2312"/>
          <w:color w:val="000000"/>
        </w:rPr>
        <w:t>所投产品标记“●”的技术参数</w:t>
      </w:r>
      <w:r>
        <w:rPr>
          <w:rFonts w:hint="eastAsia" w:ascii="仿宋_GB2312" w:eastAsia="仿宋_GB2312"/>
          <w:color w:val="000000"/>
          <w:lang w:eastAsia="zh-CN"/>
        </w:rPr>
        <w:t>带下划线“</w:t>
      </w:r>
      <w:r>
        <w:rPr>
          <w:rFonts w:hint="eastAsia" w:ascii="仿宋_GB2312" w:eastAsia="仿宋_GB2312"/>
          <w:color w:val="000000"/>
          <w:u w:val="single"/>
          <w:lang w:val="en-US" w:eastAsia="zh-CN"/>
        </w:rPr>
        <w:t xml:space="preserve">  </w:t>
      </w:r>
      <w:r>
        <w:rPr>
          <w:rFonts w:hint="eastAsia" w:ascii="仿宋_GB2312" w:eastAsia="仿宋_GB2312"/>
          <w:color w:val="000000"/>
          <w:lang w:eastAsia="zh-CN"/>
        </w:rPr>
        <w:t>”的内容，</w:t>
      </w:r>
      <w:r>
        <w:rPr>
          <w:rFonts w:hint="eastAsia" w:ascii="仿宋_GB2312" w:eastAsia="仿宋_GB2312"/>
          <w:color w:val="000000"/>
        </w:rPr>
        <w:t>投标人提供</w:t>
      </w:r>
      <w:r>
        <w:rPr>
          <w:rFonts w:hint="eastAsia" w:ascii="仿宋_GB2312" w:eastAsia="仿宋_GB2312"/>
          <w:color w:val="000000"/>
          <w:lang w:eastAsia="zh-CN"/>
        </w:rPr>
        <w:t>相关</w:t>
      </w:r>
      <w:r>
        <w:rPr>
          <w:rFonts w:hint="eastAsia" w:ascii="仿宋_GB2312" w:eastAsia="仿宋_GB2312"/>
          <w:color w:val="000000"/>
        </w:rPr>
        <w:t>证明材料（彩页、官网或功能截图等其中任意一项）（如有）；</w:t>
      </w:r>
    </w:p>
    <w:p w14:paraId="34AA679B">
      <w:pPr>
        <w:pStyle w:val="305"/>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1</w:t>
      </w:r>
      <w:r>
        <w:rPr>
          <w:rFonts w:hint="eastAsia" w:ascii="仿宋_GB2312" w:eastAsia="仿宋_GB2312"/>
          <w:color w:val="000000"/>
        </w:rPr>
        <w:t>）</w:t>
      </w:r>
      <w:r>
        <w:rPr>
          <w:rFonts w:hint="eastAsia" w:ascii="仿宋_GB2312" w:eastAsia="仿宋_GB2312"/>
          <w:color w:val="000000"/>
          <w:lang w:eastAsia="zh-CN"/>
        </w:rPr>
        <w:t>分标</w:t>
      </w:r>
      <w:r>
        <w:rPr>
          <w:rFonts w:hint="eastAsia" w:ascii="仿宋_GB2312" w:eastAsia="仿宋_GB2312"/>
          <w:color w:val="000000"/>
          <w:lang w:val="en-US" w:eastAsia="zh-CN"/>
        </w:rPr>
        <w:t>1</w:t>
      </w:r>
      <w:r>
        <w:rPr>
          <w:rFonts w:hint="eastAsia" w:ascii="仿宋_GB2312" w:eastAsia="仿宋_GB2312"/>
          <w:color w:val="000000"/>
        </w:rPr>
        <w:t>所投产品标记“◆”的技术参数带波浪线“</w:t>
      </w:r>
      <w:r>
        <w:rPr>
          <w:rFonts w:hint="eastAsia" w:ascii="仿宋_GB2312" w:hAnsi="仿宋_GB2312" w:eastAsia="仿宋_GB2312" w:cs="仿宋_GB2312"/>
          <w:b/>
          <w:bCs/>
          <w:u w:val="wave"/>
        </w:rPr>
        <w:t xml:space="preserve">    </w:t>
      </w:r>
      <w:r>
        <w:rPr>
          <w:rFonts w:hint="eastAsia" w:ascii="仿宋_GB2312" w:eastAsia="仿宋_GB2312"/>
          <w:color w:val="000000"/>
        </w:rPr>
        <w:t xml:space="preserve"> ”的内容优于采购需求，提供具有CMA或CNAS标识的检测（检验）报告或提供其它证明材料（可以是彩页、官网或功能截图等其中任意一项）（如有）；</w:t>
      </w:r>
    </w:p>
    <w:p w14:paraId="496C8FC4">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w:t>
      </w:r>
      <w:r>
        <w:rPr>
          <w:rFonts w:hint="eastAsia" w:ascii="仿宋_GB2312" w:eastAsia="仿宋_GB2312"/>
          <w:color w:val="000000"/>
          <w:lang w:eastAsia="zh-CN"/>
        </w:rPr>
        <w:t>分标</w:t>
      </w:r>
      <w:r>
        <w:rPr>
          <w:rFonts w:hint="eastAsia" w:ascii="仿宋_GB2312" w:eastAsia="仿宋_GB2312"/>
          <w:color w:val="000000"/>
          <w:lang w:val="en-US" w:eastAsia="zh-CN"/>
        </w:rPr>
        <w:t>1、分标2</w:t>
      </w:r>
      <w:r>
        <w:rPr>
          <w:rFonts w:hint="eastAsia" w:ascii="仿宋_GB2312" w:eastAsia="仿宋_GB2312"/>
          <w:color w:val="000000"/>
        </w:rPr>
        <w:t>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具备有效的质量管理体系认证证书（如有）；</w:t>
      </w:r>
    </w:p>
    <w:p w14:paraId="0F8D694A">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w:t>
      </w:r>
      <w:r>
        <w:rPr>
          <w:rFonts w:hint="eastAsia" w:ascii="仿宋_GB2312" w:eastAsia="仿宋_GB2312"/>
          <w:color w:val="000000"/>
          <w:lang w:eastAsia="zh-CN"/>
        </w:rPr>
        <w:t>分标</w:t>
      </w:r>
      <w:r>
        <w:rPr>
          <w:rFonts w:hint="eastAsia" w:ascii="仿宋_GB2312" w:eastAsia="仿宋_GB2312"/>
          <w:color w:val="000000"/>
          <w:lang w:val="en-US" w:eastAsia="zh-CN"/>
        </w:rPr>
        <w:t>1、分标2</w:t>
      </w:r>
      <w:r>
        <w:rPr>
          <w:rFonts w:hint="eastAsia" w:ascii="仿宋_GB2312" w:eastAsia="仿宋_GB2312"/>
          <w:color w:val="000000"/>
        </w:rPr>
        <w:t>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具备有效的职业健康安全管理体系认证证书（如有）；</w:t>
      </w:r>
    </w:p>
    <w:p w14:paraId="39E46909">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w:t>
      </w:r>
      <w:r>
        <w:rPr>
          <w:rFonts w:hint="eastAsia" w:ascii="仿宋_GB2312" w:eastAsia="仿宋_GB2312"/>
          <w:color w:val="000000"/>
          <w:lang w:eastAsia="zh-CN"/>
        </w:rPr>
        <w:t>分标</w:t>
      </w:r>
      <w:r>
        <w:rPr>
          <w:rFonts w:hint="eastAsia" w:ascii="仿宋_GB2312" w:eastAsia="仿宋_GB2312"/>
          <w:color w:val="000000"/>
          <w:lang w:val="en-US" w:eastAsia="zh-CN"/>
        </w:rPr>
        <w:t>1、分标2</w:t>
      </w:r>
      <w:r>
        <w:rPr>
          <w:rFonts w:hint="eastAsia" w:ascii="仿宋_GB2312" w:eastAsia="仿宋_GB2312"/>
          <w:color w:val="000000"/>
        </w:rPr>
        <w:t>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具备有效的环境管理体系认证证书（如有）；</w:t>
      </w:r>
    </w:p>
    <w:p w14:paraId="0CA5BBA8">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w:t>
      </w:r>
      <w:r>
        <w:rPr>
          <w:rFonts w:hint="eastAsia" w:ascii="仿宋_GB2312" w:eastAsia="仿宋_GB2312"/>
          <w:color w:val="000000"/>
          <w:lang w:eastAsia="zh-CN"/>
        </w:rPr>
        <w:t>分标</w:t>
      </w:r>
      <w:r>
        <w:rPr>
          <w:rFonts w:hint="eastAsia" w:ascii="仿宋_GB2312" w:eastAsia="仿宋_GB2312"/>
          <w:color w:val="000000"/>
          <w:lang w:val="en-US" w:eastAsia="zh-CN"/>
        </w:rPr>
        <w:t>1、分标2</w:t>
      </w:r>
      <w:r>
        <w:rPr>
          <w:rFonts w:hint="eastAsia" w:ascii="仿宋_GB2312" w:eastAsia="仿宋_GB2312"/>
          <w:color w:val="000000"/>
        </w:rPr>
        <w:t>投标产品由国家确定的认证机构出具的、处于有效期之内的环境标志产品认证证书（如有）；</w:t>
      </w:r>
    </w:p>
    <w:p w14:paraId="50CA7228">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）投标人对本项目的合理化建议和改进措施（如有，格式自拟）；</w:t>
      </w:r>
    </w:p>
    <w:p w14:paraId="7CCC10D9">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）投标人认为必要提供的声明及文件资料（如有，格式自拟）。</w:t>
      </w:r>
    </w:p>
    <w:bookmarkEnd w:id="62"/>
    <w:bookmarkEnd w:id="63"/>
    <w:bookmarkEnd w:id="64"/>
    <w:p w14:paraId="7F61E717">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69EB626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062BE03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5C45780B">
      <w:pPr>
        <w:snapToGrid w:val="0"/>
        <w:spacing w:line="400" w:lineRule="exact"/>
        <w:ind w:firstLine="422" w:firstLineChars="175"/>
        <w:jc w:val="left"/>
        <w:rPr>
          <w:rFonts w:ascii="仿宋_GB2312" w:eastAsia="仿宋_GB2312" w:cs="Courier New"/>
          <w:b/>
          <w:sz w:val="24"/>
        </w:rPr>
      </w:pPr>
      <w:bookmarkStart w:id="65" w:name="_Toc254970538"/>
      <w:bookmarkStart w:id="66" w:name="_Toc254970679"/>
      <w:r>
        <w:rPr>
          <w:rFonts w:hint="eastAsia" w:ascii="仿宋_GB2312" w:eastAsia="仿宋_GB2312" w:cs="Courier New"/>
          <w:b/>
          <w:sz w:val="24"/>
        </w:rPr>
        <w:t>15.投标报价</w:t>
      </w:r>
      <w:bookmarkEnd w:id="65"/>
      <w:bookmarkEnd w:id="66"/>
    </w:p>
    <w:p w14:paraId="701B249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38D57240">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15.2投标报价是履行合同的最终价格，应包括货物及货物运抵指定交付地点的所有成本、各种费用的总和。</w:t>
      </w:r>
    </w:p>
    <w:p w14:paraId="0D1F935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0F632541">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6998E32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294E9C3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47CBD66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71ED00E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2C47EBA5">
      <w:pPr>
        <w:spacing w:line="400" w:lineRule="exact"/>
        <w:ind w:firstLine="472" w:firstLineChars="196"/>
        <w:rPr>
          <w:rFonts w:ascii="仿宋_GB2312" w:eastAsia="仿宋_GB2312" w:cs="Courier New"/>
          <w:b/>
          <w:sz w:val="24"/>
        </w:rPr>
      </w:pPr>
      <w:bookmarkStart w:id="67" w:name="_Toc254970682"/>
      <w:bookmarkStart w:id="68" w:name="_Toc254970541"/>
      <w:r>
        <w:rPr>
          <w:rFonts w:hint="eastAsia" w:ascii="仿宋_GB2312" w:eastAsia="仿宋_GB2312" w:cs="Courier New"/>
          <w:b/>
          <w:sz w:val="24"/>
        </w:rPr>
        <w:t>17.投标保证金</w:t>
      </w:r>
      <w:bookmarkEnd w:id="67"/>
      <w:bookmarkEnd w:id="68"/>
    </w:p>
    <w:p w14:paraId="5E27D110">
      <w:pPr>
        <w:snapToGrid w:val="0"/>
        <w:spacing w:line="400" w:lineRule="exact"/>
        <w:ind w:firstLine="420"/>
        <w:jc w:val="left"/>
        <w:rPr>
          <w:rFonts w:ascii="仿宋_GB2312" w:eastAsia="仿宋_GB2312" w:cs="Courier New"/>
          <w:sz w:val="24"/>
        </w:rPr>
      </w:pPr>
      <w:bookmarkStart w:id="69" w:name="_Toc254970542"/>
      <w:bookmarkStart w:id="70" w:name="_Toc254970683"/>
      <w:r>
        <w:rPr>
          <w:rFonts w:hint="eastAsia" w:ascii="仿宋_GB2312" w:eastAsia="仿宋_GB2312" w:cs="Courier New"/>
          <w:sz w:val="24"/>
        </w:rPr>
        <w:t>17.1本项目无需提交投标保证金。</w:t>
      </w:r>
    </w:p>
    <w:p w14:paraId="388C2E87">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9"/>
      <w:bookmarkEnd w:id="70"/>
      <w:r>
        <w:rPr>
          <w:rFonts w:hint="eastAsia" w:ascii="仿宋_GB2312" w:eastAsia="仿宋_GB2312" w:cs="Courier New"/>
          <w:b/>
          <w:sz w:val="24"/>
        </w:rPr>
        <w:t>编制、加密要求</w:t>
      </w:r>
    </w:p>
    <w:p w14:paraId="74E1B11B">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11543E44">
      <w:pPr>
        <w:spacing w:line="360" w:lineRule="auto"/>
        <w:ind w:firstLine="480" w:firstLineChars="200"/>
        <w:rPr>
          <w:rFonts w:ascii="仿宋_GB2312" w:eastAsia="仿宋_GB2312"/>
          <w:b/>
          <w:bCs/>
          <w:sz w:val="24"/>
        </w:rPr>
      </w:pPr>
      <w:r>
        <w:rPr>
          <w:rFonts w:hint="eastAsia" w:ascii="仿宋_GB2312" w:eastAsia="仿宋_GB2312"/>
          <w:sz w:val="24"/>
        </w:rPr>
        <w:t>18.2</w:t>
      </w:r>
      <w:r>
        <w:rPr>
          <w:rFonts w:hint="eastAsia" w:ascii="仿宋_GB2312" w:eastAsia="仿宋_GB2312"/>
          <w:b/>
          <w:bCs/>
          <w:sz w:val="24"/>
        </w:rPr>
        <w:t>公开招标文件中规定须由投标人在规定处盖章的，投标人应加盖CA电子签章，否则视为投标无效。</w:t>
      </w:r>
    </w:p>
    <w:p w14:paraId="67E56814">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66D6BC00">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18.4电子投标文件不得涂改，若有修改错漏处，须加盖投标人CA电子签章或者法定代表人或授权委托代理人签字。扫描不清晰或乱码或表达不清所引起的后果由投标人负责。</w:t>
      </w:r>
    </w:p>
    <w:p w14:paraId="56F74C0D">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682D78D2">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3380F1EC">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74CDB835">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1320C26B">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6ACF2B68">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28C118E3">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71" w:name="_Toc254970684"/>
      <w:bookmarkStart w:id="72"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12E489B8">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648415BC">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3A42A87C">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2A46790F">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6C9F1062">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2D447AEF">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71"/>
      <w:bookmarkEnd w:id="72"/>
    </w:p>
    <w:p w14:paraId="7D2CF54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14:paraId="376D6EB7">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7C3D210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5029968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6680E33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14:paraId="79992F2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04B2251D">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7BAA0D6B">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45D1C3DF">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51D97DB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5D77893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3BE9E64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1733B1B9">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219290E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3C974F9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“★”符号的技术参数要求响应内容发生负偏离三项以上的；</w:t>
      </w:r>
    </w:p>
    <w:p w14:paraId="4858346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26E9D311">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6EC6077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51DBE2D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31B481F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399D6D2E">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6772418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254873E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6793C7B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2B61FDB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69502D5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43E7B80C">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2B8C779B">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46D54794">
      <w:pPr>
        <w:spacing w:line="460" w:lineRule="exact"/>
        <w:ind w:firstLine="720" w:firstLineChars="300"/>
        <w:rPr>
          <w:rFonts w:ascii="仿宋_GB2312" w:eastAsia="仿宋_GB2312"/>
          <w:bCs/>
          <w:sz w:val="24"/>
        </w:rPr>
      </w:pPr>
      <w:r>
        <w:rPr>
          <w:rFonts w:hint="eastAsia" w:ascii="仿宋_GB2312" w:eastAsia="仿宋_GB2312"/>
          <w:bCs/>
          <w:sz w:val="24"/>
        </w:rPr>
        <w:t>20.2.1广西政府采购云平台如对电子化开评标程序有调整的，按调整后的程序操作。</w:t>
      </w:r>
    </w:p>
    <w:p w14:paraId="7F27E389">
      <w:pPr>
        <w:spacing w:line="460" w:lineRule="exact"/>
        <w:ind w:firstLine="720" w:firstLineChars="300"/>
        <w:rPr>
          <w:rFonts w:ascii="仿宋_GB2312" w:eastAsia="仿宋_GB2312"/>
          <w:bCs/>
          <w:sz w:val="24"/>
        </w:rPr>
      </w:pPr>
      <w:r>
        <w:rPr>
          <w:rFonts w:hint="eastAsia" w:ascii="仿宋_GB2312" w:eastAsia="仿宋_GB2312"/>
          <w:bCs/>
          <w:sz w:val="24"/>
        </w:rPr>
        <w:t>20.2.2评审在严格保密的情况下进行，任何一方不得透露与评审有关的其他投标人的技术资料、价格和其他信息。</w:t>
      </w:r>
    </w:p>
    <w:p w14:paraId="1563D2DE">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319D3E74">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7871BDA1">
      <w:pPr>
        <w:spacing w:line="460" w:lineRule="exact"/>
        <w:ind w:firstLine="600" w:firstLineChars="250"/>
        <w:rPr>
          <w:rFonts w:ascii="仿宋_GB2312" w:eastAsia="仿宋_GB2312"/>
          <w:sz w:val="24"/>
        </w:rPr>
      </w:pPr>
      <w:r>
        <w:rPr>
          <w:rFonts w:hint="eastAsia" w:ascii="仿宋_GB2312" w:eastAsia="仿宋_GB2312"/>
          <w:sz w:val="24"/>
        </w:rPr>
        <w:t>20.3.1广西政府采购云平台发生故障而无法登录访问的；</w:t>
      </w:r>
    </w:p>
    <w:p w14:paraId="3E84D35B">
      <w:pPr>
        <w:spacing w:line="460" w:lineRule="exact"/>
        <w:ind w:firstLine="600" w:firstLineChars="250"/>
        <w:rPr>
          <w:rFonts w:ascii="仿宋_GB2312" w:eastAsia="仿宋_GB2312"/>
          <w:sz w:val="24"/>
        </w:rPr>
      </w:pPr>
      <w:r>
        <w:rPr>
          <w:rFonts w:hint="eastAsia" w:ascii="仿宋_GB2312" w:eastAsia="仿宋_GB2312"/>
          <w:sz w:val="24"/>
        </w:rPr>
        <w:t>20.3.2广西政府采购云平台应用或数据库出现错误，不能进行正常操作的；</w:t>
      </w:r>
    </w:p>
    <w:p w14:paraId="08AD2C4B">
      <w:pPr>
        <w:spacing w:line="460" w:lineRule="exact"/>
        <w:ind w:firstLine="600" w:firstLineChars="250"/>
        <w:rPr>
          <w:rFonts w:ascii="仿宋_GB2312" w:eastAsia="仿宋_GB2312"/>
          <w:sz w:val="24"/>
        </w:rPr>
      </w:pPr>
      <w:r>
        <w:rPr>
          <w:rFonts w:hint="eastAsia" w:ascii="仿宋_GB2312" w:eastAsia="仿宋_GB2312"/>
          <w:sz w:val="24"/>
        </w:rPr>
        <w:t>20.3.3广西政府采购云平台发现严重安全漏洞，有潜在泄密危险的；</w:t>
      </w:r>
    </w:p>
    <w:p w14:paraId="7688F1BD">
      <w:pPr>
        <w:spacing w:line="460" w:lineRule="exact"/>
        <w:ind w:firstLine="600" w:firstLineChars="250"/>
        <w:rPr>
          <w:rFonts w:ascii="仿宋_GB2312" w:eastAsia="仿宋_GB2312"/>
          <w:sz w:val="24"/>
        </w:rPr>
      </w:pPr>
      <w:r>
        <w:rPr>
          <w:rFonts w:hint="eastAsia" w:ascii="仿宋_GB2312" w:eastAsia="仿宋_GB2312"/>
          <w:sz w:val="24"/>
        </w:rPr>
        <w:t>20.3.4病毒发作导致不能进行正常操作的；</w:t>
      </w:r>
    </w:p>
    <w:p w14:paraId="7EAEDE36">
      <w:pPr>
        <w:spacing w:line="460" w:lineRule="exact"/>
        <w:ind w:firstLine="600" w:firstLineChars="250"/>
        <w:rPr>
          <w:rFonts w:ascii="仿宋_GB2312" w:eastAsia="仿宋_GB2312"/>
          <w:sz w:val="24"/>
        </w:rPr>
      </w:pPr>
      <w:r>
        <w:rPr>
          <w:rFonts w:hint="eastAsia" w:ascii="仿宋_GB2312" w:eastAsia="仿宋_GB2312"/>
          <w:sz w:val="24"/>
        </w:rPr>
        <w:t>20.3.5其他无法保证电子交易的公平、公正和安全的情况。</w:t>
      </w:r>
    </w:p>
    <w:p w14:paraId="158FB5E1">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454140BF">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735DA837">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6B0B351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2800E84F">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45DCEBA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47492E0C">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5D786E08">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022036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63EA09E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248A70E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6E1B3306">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248161D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12936E4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3CF9F587">
      <w:pPr>
        <w:pStyle w:val="26"/>
        <w:snapToGrid w:val="0"/>
        <w:spacing w:line="370" w:lineRule="exact"/>
        <w:ind w:firstLine="472" w:firstLineChars="196"/>
        <w:rPr>
          <w:rFonts w:hint="eastAsia" w:ascii="仿宋_GB2312" w:hAnsi="宋体" w:eastAsia="仿宋_GB2312"/>
          <w:b/>
          <w:sz w:val="24"/>
          <w:szCs w:val="24"/>
        </w:rPr>
      </w:pPr>
      <w:bookmarkStart w:id="73" w:name="_Toc254970686"/>
      <w:bookmarkStart w:id="74" w:name="_Toc254970545"/>
      <w:r>
        <w:rPr>
          <w:rFonts w:hint="eastAsia" w:ascii="仿宋_GB2312" w:hAnsi="宋体" w:eastAsia="仿宋_GB2312"/>
          <w:b/>
          <w:sz w:val="24"/>
          <w:szCs w:val="24"/>
        </w:rPr>
        <w:t>六、评标</w:t>
      </w:r>
      <w:bookmarkEnd w:id="73"/>
      <w:bookmarkEnd w:id="74"/>
    </w:p>
    <w:p w14:paraId="5C4D192D">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14CBCB1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693AC882">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0F2B01F0">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7FF61E70">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1FFAAF1E">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6F1CD24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3FBB2F4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0B128A99">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615BB91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16D8995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0E7EC332">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301317E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6789B2D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731291F6">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14:paraId="2A768C25">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14:paraId="20EB31FF">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14:paraId="289FCB5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（3）澄清、说明或者补正后投标文件仍不符合招标文件要求的。</w:t>
      </w:r>
    </w:p>
    <w:p w14:paraId="1548702C">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1703F7D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0E48B5C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16713FC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11A84B2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0058B25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65BDDDBC">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3FF06F5B">
      <w:pPr>
        <w:pStyle w:val="26"/>
        <w:tabs>
          <w:tab w:val="left" w:pos="630"/>
        </w:tabs>
        <w:snapToGrid w:val="0"/>
        <w:spacing w:line="36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05ECDA2B">
      <w:pPr>
        <w:snapToGrid w:val="0"/>
        <w:spacing w:line="36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6A7A4A82">
      <w:pPr>
        <w:snapToGrid w:val="0"/>
        <w:spacing w:line="36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7089417A">
      <w:pPr>
        <w:pStyle w:val="26"/>
        <w:snapToGrid w:val="0"/>
        <w:spacing w:line="36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5CA1E6DF">
      <w:pPr>
        <w:snapToGrid w:val="0"/>
        <w:spacing w:line="36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4A22D519">
      <w:pPr>
        <w:pStyle w:val="26"/>
        <w:snapToGrid w:val="0"/>
        <w:spacing w:line="36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355602FD">
      <w:pPr>
        <w:snapToGrid w:val="0"/>
        <w:spacing w:line="36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3FBD74C2">
      <w:pPr>
        <w:snapToGrid w:val="0"/>
        <w:spacing w:line="36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62350FF0">
      <w:pPr>
        <w:snapToGrid w:val="0"/>
        <w:spacing w:line="36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28B165BF">
      <w:pPr>
        <w:snapToGrid w:val="0"/>
        <w:spacing w:line="36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38991805">
      <w:pPr>
        <w:snapToGrid w:val="0"/>
        <w:spacing w:line="36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643B442B">
      <w:pPr>
        <w:snapToGrid w:val="0"/>
        <w:spacing w:line="36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50B302FB">
      <w:pPr>
        <w:snapToGrid w:val="0"/>
        <w:spacing w:line="36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7E863D75">
      <w:pPr>
        <w:pStyle w:val="26"/>
        <w:snapToGrid w:val="0"/>
        <w:spacing w:line="360" w:lineRule="exact"/>
        <w:ind w:firstLine="472" w:firstLineChars="196"/>
        <w:rPr>
          <w:rFonts w:hint="eastAsia" w:ascii="仿宋_GB2312" w:hAnsi="宋体" w:eastAsia="仿宋_GB2312"/>
          <w:b/>
          <w:sz w:val="24"/>
          <w:szCs w:val="24"/>
        </w:rPr>
      </w:pPr>
      <w:bookmarkStart w:id="75" w:name="_Toc254970688"/>
      <w:bookmarkStart w:id="76" w:name="_Toc254970547"/>
      <w:r>
        <w:rPr>
          <w:rFonts w:hint="eastAsia" w:ascii="仿宋_GB2312" w:hAnsi="宋体" w:eastAsia="仿宋_GB2312"/>
          <w:b/>
          <w:sz w:val="24"/>
          <w:szCs w:val="24"/>
        </w:rPr>
        <w:t>八、</w:t>
      </w:r>
      <w:bookmarkEnd w:id="75"/>
      <w:bookmarkEnd w:id="76"/>
      <w:r>
        <w:rPr>
          <w:rFonts w:hint="eastAsia" w:ascii="仿宋_GB2312" w:hAnsi="宋体" w:eastAsia="仿宋_GB2312"/>
          <w:b/>
          <w:sz w:val="24"/>
          <w:szCs w:val="24"/>
        </w:rPr>
        <w:t>签订合同</w:t>
      </w:r>
    </w:p>
    <w:p w14:paraId="7EF0AF61">
      <w:pPr>
        <w:pStyle w:val="26"/>
        <w:snapToGrid w:val="0"/>
        <w:spacing w:line="36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7285226F">
      <w:pPr>
        <w:snapToGrid w:val="0"/>
        <w:spacing w:line="36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7886E273">
      <w:pPr>
        <w:snapToGrid w:val="0"/>
        <w:spacing w:line="36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69AA45CB">
      <w:pPr>
        <w:snapToGrid w:val="0"/>
        <w:spacing w:line="36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14:paraId="61DEF9E1">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77" w:name="_Toc254970548"/>
      <w:bookmarkStart w:id="78" w:name="_Toc254970689"/>
      <w:bookmarkStart w:id="79" w:name="_Toc497578452"/>
    </w:p>
    <w:p w14:paraId="6E564F2F"/>
    <w:p w14:paraId="6B8952AB"/>
    <w:p w14:paraId="32C3DDE6"/>
    <w:p w14:paraId="5B5358DD"/>
    <w:p w14:paraId="2784FD03"/>
    <w:p w14:paraId="33EB370E"/>
    <w:p w14:paraId="61ABDB31"/>
    <w:p w14:paraId="1904CF1B"/>
    <w:p w14:paraId="6889EC4A"/>
    <w:p w14:paraId="0E3AB68A"/>
    <w:p w14:paraId="7D7995EF"/>
    <w:p w14:paraId="3C79EECE"/>
    <w:p w14:paraId="2CCB2DC7"/>
    <w:p w14:paraId="09A7F613"/>
    <w:p w14:paraId="0B97F505"/>
    <w:p w14:paraId="2B171A6C"/>
    <w:p w14:paraId="7106812A"/>
    <w:p w14:paraId="5BC7D2F7">
      <w:pPr>
        <w:pStyle w:val="3"/>
        <w:jc w:val="center"/>
        <w:rPr>
          <w:sz w:val="30"/>
          <w:szCs w:val="30"/>
        </w:rPr>
      </w:pPr>
      <w:bookmarkStart w:id="80" w:name="_Toc1176"/>
      <w:bookmarkStart w:id="81" w:name="_Toc30803"/>
      <w:bookmarkStart w:id="82" w:name="_Toc13337"/>
      <w:bookmarkStart w:id="83" w:name="_Toc27054"/>
      <w:bookmarkStart w:id="84" w:name="_Toc28921"/>
      <w:bookmarkStart w:id="85" w:name="_Toc27328"/>
      <w:r>
        <w:rPr>
          <w:rFonts w:hint="eastAsia"/>
          <w:sz w:val="30"/>
          <w:szCs w:val="30"/>
        </w:rPr>
        <w:t xml:space="preserve">第四章 </w:t>
      </w:r>
      <w:bookmarkEnd w:id="77"/>
      <w:bookmarkEnd w:id="78"/>
      <w:r>
        <w:rPr>
          <w:rFonts w:hint="eastAsia"/>
          <w:sz w:val="30"/>
          <w:szCs w:val="30"/>
        </w:rPr>
        <w:t>评标方法及评标标准</w:t>
      </w:r>
      <w:bookmarkEnd w:id="79"/>
      <w:bookmarkEnd w:id="80"/>
      <w:bookmarkEnd w:id="81"/>
      <w:bookmarkEnd w:id="82"/>
      <w:bookmarkEnd w:id="83"/>
      <w:bookmarkEnd w:id="84"/>
      <w:bookmarkEnd w:id="85"/>
      <w:r>
        <w:tab/>
      </w:r>
    </w:p>
    <w:p w14:paraId="4593EECC">
      <w:pPr>
        <w:tabs>
          <w:tab w:val="left" w:pos="3055"/>
        </w:tabs>
        <w:jc w:val="center"/>
        <w:rPr>
          <w:rFonts w:hint="eastAsia" w:ascii="宋体" w:hAnsi="宋体" w:cs="Courier New"/>
          <w:b/>
          <w:bCs/>
          <w:color w:val="auto"/>
          <w:sz w:val="32"/>
          <w:szCs w:val="32"/>
          <w:lang w:eastAsia="zh-CN"/>
        </w:rPr>
      </w:pPr>
    </w:p>
    <w:p w14:paraId="757B9B06">
      <w:pPr>
        <w:tabs>
          <w:tab w:val="left" w:pos="3055"/>
        </w:tabs>
        <w:jc w:val="center"/>
        <w:rPr>
          <w:rFonts w:hint="eastAsia" w:ascii="宋体" w:hAnsi="宋体" w:cs="Courier New"/>
          <w:b/>
          <w:bCs/>
          <w:color w:val="auto"/>
          <w:sz w:val="32"/>
          <w:szCs w:val="32"/>
          <w:lang w:eastAsia="zh-CN"/>
        </w:rPr>
      </w:pPr>
    </w:p>
    <w:p w14:paraId="1894E027">
      <w:pPr>
        <w:tabs>
          <w:tab w:val="left" w:pos="3055"/>
        </w:tabs>
        <w:jc w:val="center"/>
        <w:rPr>
          <w:rFonts w:hint="eastAsia" w:ascii="宋体" w:hAnsi="宋体" w:cs="Courier New"/>
          <w:b/>
          <w:bCs/>
          <w:color w:val="auto"/>
          <w:sz w:val="32"/>
          <w:szCs w:val="32"/>
          <w:lang w:eastAsia="zh-CN"/>
        </w:rPr>
      </w:pPr>
    </w:p>
    <w:p w14:paraId="6B3DE4CC">
      <w:pPr>
        <w:tabs>
          <w:tab w:val="left" w:pos="3055"/>
        </w:tabs>
        <w:jc w:val="center"/>
        <w:rPr>
          <w:rFonts w:hint="eastAsia" w:ascii="宋体" w:hAnsi="宋体" w:cs="Courier New"/>
          <w:b/>
          <w:bCs/>
          <w:color w:val="auto"/>
          <w:sz w:val="32"/>
          <w:szCs w:val="32"/>
          <w:lang w:eastAsia="zh-CN"/>
        </w:rPr>
      </w:pPr>
    </w:p>
    <w:p w14:paraId="6248450F">
      <w:pPr>
        <w:tabs>
          <w:tab w:val="left" w:pos="3055"/>
        </w:tabs>
        <w:jc w:val="center"/>
        <w:rPr>
          <w:rFonts w:hint="eastAsia" w:ascii="宋体" w:hAnsi="宋体" w:cs="Courier New"/>
          <w:b/>
          <w:bCs/>
          <w:color w:val="auto"/>
          <w:sz w:val="32"/>
          <w:szCs w:val="32"/>
          <w:lang w:eastAsia="zh-CN"/>
        </w:rPr>
      </w:pPr>
    </w:p>
    <w:p w14:paraId="475B35CB">
      <w:pPr>
        <w:tabs>
          <w:tab w:val="left" w:pos="3055"/>
        </w:tabs>
        <w:jc w:val="center"/>
        <w:rPr>
          <w:rFonts w:hint="eastAsia" w:ascii="宋体" w:hAnsi="宋体" w:cs="Courier New"/>
          <w:b/>
          <w:bCs/>
          <w:color w:val="auto"/>
          <w:sz w:val="32"/>
          <w:szCs w:val="32"/>
          <w:lang w:eastAsia="zh-CN"/>
        </w:rPr>
      </w:pPr>
    </w:p>
    <w:p w14:paraId="2953C3AE">
      <w:pPr>
        <w:tabs>
          <w:tab w:val="left" w:pos="3055"/>
        </w:tabs>
        <w:jc w:val="center"/>
        <w:rPr>
          <w:rFonts w:hint="eastAsia" w:ascii="宋体" w:hAnsi="宋体" w:cs="Courier New"/>
          <w:b/>
          <w:bCs/>
          <w:color w:val="auto"/>
          <w:sz w:val="32"/>
          <w:szCs w:val="32"/>
          <w:lang w:eastAsia="zh-CN"/>
        </w:rPr>
      </w:pPr>
    </w:p>
    <w:p w14:paraId="79B89F89">
      <w:pPr>
        <w:tabs>
          <w:tab w:val="left" w:pos="3055"/>
        </w:tabs>
        <w:jc w:val="center"/>
        <w:rPr>
          <w:rFonts w:hint="eastAsia" w:ascii="宋体" w:hAnsi="宋体" w:cs="Courier New"/>
          <w:b/>
          <w:bCs/>
          <w:color w:val="auto"/>
          <w:sz w:val="32"/>
          <w:szCs w:val="32"/>
          <w:lang w:eastAsia="zh-CN"/>
        </w:rPr>
      </w:pPr>
    </w:p>
    <w:p w14:paraId="43680EEB">
      <w:pPr>
        <w:tabs>
          <w:tab w:val="left" w:pos="3055"/>
        </w:tabs>
        <w:jc w:val="center"/>
        <w:rPr>
          <w:rFonts w:hint="eastAsia" w:ascii="宋体" w:hAnsi="宋体" w:cs="Courier New"/>
          <w:b/>
          <w:bCs/>
          <w:color w:val="auto"/>
          <w:sz w:val="32"/>
          <w:szCs w:val="32"/>
          <w:lang w:eastAsia="zh-CN"/>
        </w:rPr>
      </w:pPr>
    </w:p>
    <w:p w14:paraId="1CF12D37">
      <w:pPr>
        <w:tabs>
          <w:tab w:val="left" w:pos="3055"/>
        </w:tabs>
        <w:jc w:val="center"/>
        <w:rPr>
          <w:rFonts w:hint="eastAsia" w:ascii="宋体" w:hAnsi="宋体" w:cs="Courier New"/>
          <w:b/>
          <w:bCs/>
          <w:color w:val="auto"/>
          <w:sz w:val="32"/>
          <w:szCs w:val="32"/>
          <w:lang w:eastAsia="zh-CN"/>
        </w:rPr>
      </w:pPr>
    </w:p>
    <w:p w14:paraId="2FBF95D8">
      <w:pPr>
        <w:tabs>
          <w:tab w:val="left" w:pos="3055"/>
        </w:tabs>
        <w:jc w:val="center"/>
        <w:rPr>
          <w:rFonts w:hint="eastAsia" w:ascii="宋体" w:hAnsi="宋体" w:cs="Courier New"/>
          <w:b/>
          <w:bCs/>
          <w:color w:val="auto"/>
          <w:sz w:val="32"/>
          <w:szCs w:val="32"/>
          <w:lang w:eastAsia="zh-CN"/>
        </w:rPr>
      </w:pPr>
    </w:p>
    <w:p w14:paraId="44883239">
      <w:pPr>
        <w:tabs>
          <w:tab w:val="left" w:pos="3055"/>
        </w:tabs>
        <w:jc w:val="center"/>
        <w:rPr>
          <w:rFonts w:hint="eastAsia" w:ascii="宋体" w:hAnsi="宋体" w:cs="Courier New"/>
          <w:b/>
          <w:bCs/>
          <w:color w:val="auto"/>
          <w:sz w:val="32"/>
          <w:szCs w:val="32"/>
          <w:lang w:eastAsia="zh-CN"/>
        </w:rPr>
      </w:pPr>
    </w:p>
    <w:p w14:paraId="3684332E">
      <w:pPr>
        <w:tabs>
          <w:tab w:val="left" w:pos="3055"/>
        </w:tabs>
        <w:jc w:val="center"/>
        <w:rPr>
          <w:rFonts w:hint="eastAsia" w:ascii="宋体" w:hAnsi="宋体" w:cs="Courier New"/>
          <w:b/>
          <w:bCs/>
          <w:color w:val="auto"/>
          <w:sz w:val="32"/>
          <w:szCs w:val="32"/>
          <w:lang w:eastAsia="zh-CN"/>
        </w:rPr>
      </w:pPr>
    </w:p>
    <w:p w14:paraId="0D588B74">
      <w:pPr>
        <w:tabs>
          <w:tab w:val="left" w:pos="3055"/>
        </w:tabs>
        <w:jc w:val="center"/>
        <w:rPr>
          <w:rFonts w:hint="eastAsia" w:ascii="宋体" w:hAnsi="宋体" w:cs="Courier New"/>
          <w:b/>
          <w:bCs/>
          <w:color w:val="auto"/>
          <w:sz w:val="32"/>
          <w:szCs w:val="32"/>
          <w:lang w:eastAsia="zh-CN"/>
        </w:rPr>
      </w:pPr>
    </w:p>
    <w:p w14:paraId="2AC20679">
      <w:pPr>
        <w:tabs>
          <w:tab w:val="left" w:pos="3055"/>
        </w:tabs>
        <w:jc w:val="center"/>
        <w:rPr>
          <w:rFonts w:hint="eastAsia" w:ascii="宋体" w:hAnsi="宋体" w:cs="Courier New"/>
          <w:b/>
          <w:bCs/>
          <w:color w:val="auto"/>
          <w:sz w:val="32"/>
          <w:szCs w:val="32"/>
          <w:lang w:eastAsia="zh-CN"/>
        </w:rPr>
      </w:pPr>
    </w:p>
    <w:p w14:paraId="413DD7D1">
      <w:pPr>
        <w:tabs>
          <w:tab w:val="left" w:pos="3055"/>
        </w:tabs>
        <w:jc w:val="center"/>
        <w:rPr>
          <w:rFonts w:hint="eastAsia" w:ascii="宋体" w:hAnsi="宋体" w:cs="Courier New"/>
          <w:b/>
          <w:bCs/>
          <w:color w:val="auto"/>
          <w:sz w:val="32"/>
          <w:szCs w:val="32"/>
          <w:lang w:eastAsia="zh-CN"/>
        </w:rPr>
      </w:pPr>
    </w:p>
    <w:p w14:paraId="39B6E684">
      <w:pPr>
        <w:tabs>
          <w:tab w:val="left" w:pos="3055"/>
        </w:tabs>
        <w:jc w:val="center"/>
        <w:rPr>
          <w:rFonts w:hint="eastAsia" w:ascii="宋体" w:hAnsi="宋体" w:cs="Courier New"/>
          <w:b/>
          <w:bCs/>
          <w:color w:val="auto"/>
          <w:sz w:val="32"/>
          <w:szCs w:val="32"/>
          <w:lang w:eastAsia="zh-CN"/>
        </w:rPr>
      </w:pPr>
    </w:p>
    <w:p w14:paraId="7E5C5D37">
      <w:pPr>
        <w:tabs>
          <w:tab w:val="left" w:pos="3055"/>
        </w:tabs>
        <w:jc w:val="center"/>
        <w:rPr>
          <w:rFonts w:hint="eastAsia" w:ascii="宋体" w:hAnsi="宋体" w:cs="Courier New"/>
          <w:b/>
          <w:bCs/>
          <w:color w:val="auto"/>
          <w:sz w:val="32"/>
          <w:szCs w:val="32"/>
          <w:lang w:eastAsia="zh-CN"/>
        </w:rPr>
      </w:pPr>
    </w:p>
    <w:p w14:paraId="4911ECAB">
      <w:pPr>
        <w:tabs>
          <w:tab w:val="left" w:pos="3055"/>
        </w:tabs>
        <w:jc w:val="center"/>
        <w:rPr>
          <w:rFonts w:hint="eastAsia" w:ascii="宋体" w:hAnsi="宋体" w:cs="Courier New"/>
          <w:b/>
          <w:bCs/>
          <w:color w:val="auto"/>
          <w:sz w:val="32"/>
          <w:szCs w:val="32"/>
          <w:lang w:eastAsia="zh-CN"/>
        </w:rPr>
      </w:pPr>
    </w:p>
    <w:p w14:paraId="1D99158F">
      <w:pPr>
        <w:tabs>
          <w:tab w:val="left" w:pos="3055"/>
        </w:tabs>
        <w:jc w:val="center"/>
        <w:rPr>
          <w:b/>
          <w:color w:val="auto"/>
          <w:sz w:val="30"/>
          <w:szCs w:val="30"/>
        </w:rPr>
      </w:pPr>
      <w:r>
        <w:rPr>
          <w:rFonts w:hint="eastAsia" w:ascii="宋体" w:hAnsi="宋体" w:cs="Courier New"/>
          <w:b/>
          <w:bCs/>
          <w:color w:val="auto"/>
          <w:sz w:val="32"/>
          <w:szCs w:val="32"/>
          <w:lang w:eastAsia="zh-CN"/>
        </w:rPr>
        <w:t>分标1</w:t>
      </w:r>
      <w:r>
        <w:rPr>
          <w:rFonts w:hint="eastAsia" w:ascii="宋体" w:hAnsi="宋体" w:cs="Courier New"/>
          <w:b/>
          <w:bCs/>
          <w:color w:val="auto"/>
          <w:sz w:val="32"/>
          <w:szCs w:val="32"/>
        </w:rPr>
        <w:t>评标方法及评标标准</w:t>
      </w:r>
    </w:p>
    <w:p w14:paraId="38A713D6">
      <w:pPr>
        <w:spacing w:line="390" w:lineRule="exact"/>
        <w:ind w:right="-168" w:rightChars="-80" w:firstLine="482" w:firstLineChars="200"/>
        <w:rPr>
          <w:rFonts w:ascii="仿宋_GB2312" w:eastAsia="仿宋_GB2312"/>
          <w:b/>
          <w:bCs/>
          <w:color w:val="auto"/>
          <w:sz w:val="24"/>
        </w:rPr>
      </w:pPr>
      <w:r>
        <w:rPr>
          <w:rFonts w:hint="eastAsia" w:ascii="仿宋_GB2312" w:eastAsia="仿宋_GB2312"/>
          <w:b/>
          <w:bCs/>
          <w:color w:val="auto"/>
          <w:sz w:val="24"/>
        </w:rPr>
        <w:t>一、评标原则</w:t>
      </w:r>
    </w:p>
    <w:p w14:paraId="12E6FED3">
      <w:pPr>
        <w:spacing w:line="390" w:lineRule="exact"/>
        <w:ind w:right="-168" w:rightChars="-80"/>
        <w:rPr>
          <w:rFonts w:ascii="仿宋_GB2312" w:eastAsia="仿宋_GB2312"/>
          <w:color w:val="auto"/>
          <w:sz w:val="24"/>
        </w:rPr>
      </w:pPr>
      <w:r>
        <w:rPr>
          <w:rFonts w:hint="eastAsia" w:ascii="仿宋_GB2312" w:eastAsia="仿宋_GB2312"/>
          <w:color w:val="auto"/>
          <w:sz w:val="24"/>
        </w:rPr>
        <w:t xml:space="preserve">    （一）评委构成：本招标采购项目的评委分别由依法组成的评审专家、采购人代表共五人或以上单数构成，其中专家人数不少于评标委员会成员总数的三分之二。</w:t>
      </w:r>
    </w:p>
    <w:p w14:paraId="506B6CF6">
      <w:pPr>
        <w:spacing w:line="390" w:lineRule="exact"/>
        <w:ind w:right="-168" w:rightChars="-80" w:firstLine="435"/>
        <w:rPr>
          <w:rFonts w:ascii="仿宋_GB2312" w:eastAsia="仿宋_GB2312"/>
          <w:b/>
          <w:color w:val="auto"/>
          <w:sz w:val="24"/>
        </w:rPr>
      </w:pPr>
      <w:r>
        <w:rPr>
          <w:rFonts w:hint="eastAsia" w:ascii="仿宋_GB2312" w:eastAsia="仿宋_GB2312"/>
          <w:b/>
          <w:color w:val="auto"/>
          <w:sz w:val="24"/>
        </w:rPr>
        <w:t>（二）评标依据：评委将以招投标文件为评标依据，对投标人的价格、服务方案、信誉、业绩等方面按百分制打分。</w:t>
      </w:r>
    </w:p>
    <w:p w14:paraId="472CB46E">
      <w:pPr>
        <w:spacing w:line="390" w:lineRule="exact"/>
        <w:ind w:right="-168" w:rightChars="-80" w:firstLine="435"/>
        <w:rPr>
          <w:rFonts w:ascii="仿宋_GB2312" w:eastAsia="仿宋_GB2312"/>
          <w:color w:val="auto"/>
          <w:sz w:val="24"/>
        </w:rPr>
      </w:pPr>
      <w:r>
        <w:rPr>
          <w:rFonts w:hint="eastAsia" w:ascii="仿宋_GB2312" w:eastAsia="仿宋_GB2312"/>
          <w:color w:val="auto"/>
          <w:sz w:val="24"/>
        </w:rPr>
        <w:t>（三）评标方式：以封闭方式进行。</w:t>
      </w:r>
    </w:p>
    <w:p w14:paraId="75E33E5A">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eastAsia="仿宋_GB2312"/>
          <w:color w:val="auto"/>
          <w:sz w:val="24"/>
        </w:rPr>
        <w:t xml:space="preserve">（四） </w:t>
      </w:r>
      <w:r>
        <w:rPr>
          <w:rFonts w:hint="eastAsia" w:ascii="仿宋_GB2312" w:hAnsi="仿宋_GB2312" w:eastAsia="仿宋_GB2312" w:cs="仿宋_GB2312"/>
          <w:color w:val="auto"/>
          <w:sz w:val="24"/>
          <w:lang w:eastAsia="zh-CN"/>
        </w:rPr>
        <w:t>在</w:t>
      </w:r>
      <w:r>
        <w:rPr>
          <w:rFonts w:hint="eastAsia" w:ascii="仿宋_GB2312" w:hAnsi="仿宋_GB2312" w:eastAsia="仿宋_GB2312" w:cs="仿宋_GB2312"/>
          <w:color w:val="auto"/>
          <w:sz w:val="24"/>
        </w:rPr>
        <w:t>政府采购评审中出现下列情形之一的，</w:t>
      </w:r>
      <w:r>
        <w:rPr>
          <w:rFonts w:hint="eastAsia" w:ascii="仿宋_GB2312" w:hAnsi="仿宋_GB2312" w:eastAsia="仿宋_GB2312" w:cs="仿宋_GB2312"/>
          <w:color w:val="auto"/>
          <w:sz w:val="24"/>
          <w:lang w:eastAsia="zh-CN"/>
        </w:rPr>
        <w:t>评标委员会</w:t>
      </w:r>
      <w:r>
        <w:rPr>
          <w:rFonts w:hint="eastAsia" w:ascii="仿宋_GB2312" w:hAnsi="仿宋_GB2312" w:eastAsia="仿宋_GB2312" w:cs="仿宋_GB2312"/>
          <w:color w:val="auto"/>
          <w:sz w:val="24"/>
        </w:rPr>
        <w:t>应当启动异常低价投标审查程序：</w:t>
      </w:r>
    </w:p>
    <w:p w14:paraId="7B9120B0">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1.投标报价低于全部通过符合性审查</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投标报价平均值50%的，即投标报价&lt;全部通过符合性审查</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投标报价平均值×50%；</w:t>
      </w:r>
    </w:p>
    <w:p w14:paraId="3262C097">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2.投标报价低于通过符合性审查的次低报价</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投标报价50%的，即投标报价&lt;通过符合性审查的次低报价</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投标报价×50%；</w:t>
      </w:r>
    </w:p>
    <w:p w14:paraId="2C253174">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3.投标报价低于采购项目最高限价</w:t>
      </w:r>
      <w:r>
        <w:rPr>
          <w:rFonts w:hint="eastAsia" w:ascii="仿宋_GB2312" w:hAnsi="仿宋_GB2312" w:eastAsia="仿宋_GB2312" w:cs="仿宋_GB2312"/>
          <w:color w:val="auto"/>
          <w:sz w:val="24"/>
          <w:lang w:val="en-US" w:eastAsia="zh-CN"/>
        </w:rPr>
        <w:t>50</w:t>
      </w:r>
      <w:r>
        <w:rPr>
          <w:rFonts w:hint="eastAsia" w:ascii="仿宋_GB2312" w:hAnsi="仿宋_GB2312" w:eastAsia="仿宋_GB2312" w:cs="仿宋_GB2312"/>
          <w:color w:val="auto"/>
          <w:sz w:val="24"/>
        </w:rPr>
        <w:t>%的，即投标报价&lt;采购项目最高限价×</w:t>
      </w:r>
      <w:r>
        <w:rPr>
          <w:rFonts w:hint="eastAsia" w:ascii="仿宋_GB2312" w:hAnsi="仿宋_GB2312" w:eastAsia="仿宋_GB2312" w:cs="仿宋_GB2312"/>
          <w:color w:val="auto"/>
          <w:sz w:val="24"/>
          <w:lang w:val="en-US" w:eastAsia="zh-CN"/>
        </w:rPr>
        <w:t>50</w:t>
      </w:r>
      <w:r>
        <w:rPr>
          <w:rFonts w:hint="eastAsia" w:ascii="仿宋_GB2312" w:hAnsi="仿宋_GB2312" w:eastAsia="仿宋_GB2312" w:cs="仿宋_GB2312"/>
          <w:color w:val="auto"/>
          <w:sz w:val="24"/>
        </w:rPr>
        <w:t>%；</w:t>
      </w:r>
    </w:p>
    <w:p w14:paraId="01582262">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w:t>
      </w:r>
      <w:r>
        <w:rPr>
          <w:rFonts w:hint="eastAsia" w:ascii="仿宋_GB2312" w:hAnsi="仿宋_GB2312" w:eastAsia="仿宋_GB2312" w:cs="仿宋_GB2312"/>
          <w:color w:val="auto"/>
          <w:sz w:val="24"/>
          <w:lang w:eastAsia="zh-CN"/>
        </w:rPr>
        <w:t>评标委员会</w:t>
      </w:r>
      <w:r>
        <w:rPr>
          <w:rFonts w:hint="eastAsia" w:ascii="仿宋_GB2312" w:hAnsi="仿宋_GB2312" w:eastAsia="仿宋_GB2312" w:cs="仿宋_GB2312"/>
          <w:color w:val="auto"/>
          <w:sz w:val="24"/>
        </w:rPr>
        <w:t>基于专业判断，认为</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报价过低，有可能影响产品质量或者不能诚信履约的其他情形。</w:t>
      </w:r>
    </w:p>
    <w:p w14:paraId="67AF12FE">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i w:val="0"/>
          <w:iCs w:val="0"/>
          <w:caps w:val="0"/>
          <w:color w:val="auto"/>
          <w:spacing w:val="0"/>
          <w:sz w:val="24"/>
          <w:szCs w:val="24"/>
          <w:shd w:val="clear"/>
          <w:lang w:eastAsia="zh-CN"/>
        </w:rPr>
        <w:t>评标委员会</w:t>
      </w:r>
      <w:r>
        <w:rPr>
          <w:rFonts w:hint="eastAsia" w:ascii="仿宋_GB2312" w:hAnsi="仿宋_GB2312" w:eastAsia="仿宋_GB2312" w:cs="仿宋_GB2312"/>
          <w:i w:val="0"/>
          <w:iCs w:val="0"/>
          <w:caps w:val="0"/>
          <w:color w:val="auto"/>
          <w:spacing w:val="0"/>
          <w:sz w:val="24"/>
          <w:szCs w:val="24"/>
          <w:shd w:val="clear"/>
        </w:rPr>
        <w:t>启动异常低价投标审查后，属于前述第1项至第4项情形的，应当要求相关</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i w:val="0"/>
          <w:iCs w:val="0"/>
          <w:caps w:val="0"/>
          <w:color w:val="auto"/>
          <w:spacing w:val="0"/>
          <w:sz w:val="24"/>
          <w:szCs w:val="24"/>
          <w:shd w:val="clear"/>
        </w:rPr>
        <w:t>在评审现场合理的时间内对投标价格作出解释，提供项目具体成本测算等与报价合理性相关的书面说明及必要的证明材料，包括但不限于原材料成本、人工成本、制造费用等，给予相关</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i w:val="0"/>
          <w:iCs w:val="0"/>
          <w:caps w:val="0"/>
          <w:color w:val="auto"/>
          <w:spacing w:val="0"/>
          <w:sz w:val="24"/>
          <w:szCs w:val="24"/>
          <w:shd w:val="clear"/>
        </w:rPr>
        <w:t>的合理时间一般不少于30分钟。其中，属于第3项情形，</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i w:val="0"/>
          <w:iCs w:val="0"/>
          <w:caps w:val="0"/>
          <w:color w:val="auto"/>
          <w:spacing w:val="0"/>
          <w:sz w:val="24"/>
          <w:szCs w:val="24"/>
          <w:shd w:val="clear"/>
        </w:rPr>
        <w:t>已随投标文件一并提交相关书面说明及必要的证明材料的，在评审现场可不再重复提交。</w:t>
      </w:r>
    </w:p>
    <w:p w14:paraId="48211892">
      <w:pPr>
        <w:spacing w:line="390" w:lineRule="exact"/>
        <w:ind w:right="-168" w:rightChars="-80" w:firstLine="435"/>
        <w:rPr>
          <w:rFonts w:ascii="仿宋_GB2312" w:eastAsia="仿宋_GB2312"/>
          <w:color w:val="auto"/>
          <w:sz w:val="24"/>
        </w:rPr>
      </w:pP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不能提供书面说明、证明材料，或者提供的书面说明、证明材料不能证明其报价合理性的，</w:t>
      </w:r>
      <w:r>
        <w:rPr>
          <w:rFonts w:hint="eastAsia" w:ascii="仿宋_GB2312" w:hAnsi="仿宋_GB2312" w:eastAsia="仿宋_GB2312" w:cs="仿宋_GB2312"/>
          <w:color w:val="auto"/>
          <w:sz w:val="24"/>
          <w:lang w:eastAsia="zh-CN"/>
        </w:rPr>
        <w:t>评标委员会</w:t>
      </w:r>
      <w:r>
        <w:rPr>
          <w:rFonts w:hint="eastAsia" w:ascii="仿宋_GB2312" w:hAnsi="仿宋_GB2312" w:eastAsia="仿宋_GB2312" w:cs="仿宋_GB2312"/>
          <w:color w:val="auto"/>
          <w:sz w:val="24"/>
        </w:rPr>
        <w:t>应当将其作为无效投标处理。</w:t>
      </w:r>
      <w:r>
        <w:rPr>
          <w:rFonts w:hint="eastAsia" w:ascii="仿宋_GB2312" w:eastAsia="仿宋_GB2312"/>
          <w:color w:val="auto"/>
          <w:sz w:val="24"/>
        </w:rPr>
        <w:t xml:space="preserve">   </w:t>
      </w:r>
    </w:p>
    <w:p w14:paraId="5F7A5459">
      <w:pPr>
        <w:spacing w:line="390" w:lineRule="exact"/>
        <w:ind w:right="-168" w:rightChars="-80" w:firstLine="435"/>
        <w:rPr>
          <w:rFonts w:ascii="仿宋_GB2312" w:eastAsia="仿宋_GB2312"/>
          <w:b/>
          <w:bCs/>
          <w:color w:val="auto"/>
          <w:sz w:val="24"/>
        </w:rPr>
      </w:pPr>
      <w:r>
        <w:rPr>
          <w:rFonts w:hint="eastAsia" w:ascii="仿宋_GB2312" w:eastAsia="仿宋_GB2312"/>
          <w:b/>
          <w:bCs/>
          <w:color w:val="auto"/>
          <w:sz w:val="24"/>
        </w:rPr>
        <w:t>二、评标方法</w:t>
      </w:r>
      <w:r>
        <w:rPr>
          <w:rFonts w:ascii="仿宋_GB2312" w:eastAsia="仿宋_GB2312"/>
          <w:b/>
          <w:bCs/>
          <w:color w:val="auto"/>
          <w:sz w:val="24"/>
        </w:rPr>
        <w:tab/>
      </w:r>
    </w:p>
    <w:p w14:paraId="4DC5A8AA">
      <w:pPr>
        <w:spacing w:line="390" w:lineRule="exact"/>
        <w:ind w:right="-168" w:rightChars="-80" w:firstLine="435"/>
        <w:rPr>
          <w:rFonts w:hint="eastAsia" w:ascii="仿宋_GB2312" w:eastAsia="仿宋_GB2312"/>
          <w:color w:val="auto"/>
          <w:sz w:val="24"/>
        </w:rPr>
      </w:pPr>
      <w:r>
        <w:rPr>
          <w:rFonts w:hint="eastAsia" w:ascii="仿宋_GB2312" w:eastAsia="仿宋_GB2312"/>
          <w:color w:val="auto"/>
          <w:sz w:val="24"/>
        </w:rPr>
        <w:t>（一）对进入详评的，采用百分制综合评分法。</w:t>
      </w:r>
    </w:p>
    <w:p w14:paraId="195C4100">
      <w:pPr>
        <w:spacing w:line="390" w:lineRule="exact"/>
        <w:ind w:right="-168" w:rightChars="-80" w:firstLine="435"/>
        <w:rPr>
          <w:rFonts w:hint="eastAsia" w:ascii="仿宋_GB2312" w:hAnsi="宋体" w:eastAsia="仿宋_GB2312"/>
          <w:color w:val="auto"/>
          <w:sz w:val="24"/>
        </w:rPr>
      </w:pPr>
      <w:r>
        <w:rPr>
          <w:rFonts w:hint="eastAsia" w:ascii="仿宋_GB2312" w:eastAsia="仿宋_GB2312"/>
          <w:color w:val="auto"/>
          <w:sz w:val="24"/>
        </w:rPr>
        <w:t>（二）计分办法（分值计算保留小数点后两位，第三位四舍五入）</w:t>
      </w:r>
      <w:r>
        <w:rPr>
          <w:rFonts w:hint="eastAsia" w:ascii="仿宋_GB2312" w:hAnsi="宋体" w:eastAsia="仿宋_GB2312"/>
          <w:color w:val="auto"/>
          <w:sz w:val="24"/>
        </w:rPr>
        <w:t>：</w:t>
      </w:r>
    </w:p>
    <w:p w14:paraId="6E80852A"/>
    <w:tbl>
      <w:tblPr>
        <w:tblStyle w:val="872"/>
        <w:tblpPr w:leftFromText="180" w:rightFromText="180" w:vertAnchor="text" w:horzAnchor="page" w:tblpX="1216" w:tblpY="378"/>
        <w:tblOverlap w:val="never"/>
        <w:tblW w:w="10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995"/>
        <w:gridCol w:w="5987"/>
        <w:gridCol w:w="1168"/>
        <w:gridCol w:w="1076"/>
      </w:tblGrid>
      <w:tr w14:paraId="327F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116" w:type="dxa"/>
            <w:gridSpan w:val="5"/>
            <w:shd w:val="clear" w:color="auto" w:fill="D7D7D7"/>
            <w:vAlign w:val="center"/>
          </w:tcPr>
          <w:p w14:paraId="048BF9E3">
            <w:pPr>
              <w:spacing w:line="360" w:lineRule="exact"/>
              <w:jc w:val="center"/>
              <w:rPr>
                <w:rFonts w:hint="eastAsia" w:ascii="仿宋_GB2312" w:hAnsi="仿宋_GB2312" w:eastAsia="仿宋_GB2312" w:cs="仿宋_GB2312"/>
                <w:b/>
              </w:rPr>
            </w:pPr>
            <w:r>
              <w:rPr>
                <w:rFonts w:hint="eastAsia" w:ascii="仿宋_GB2312" w:eastAsia="仿宋_GB2312"/>
                <w:b/>
                <w:sz w:val="32"/>
              </w:rPr>
              <w:t>客观分</w:t>
            </w:r>
          </w:p>
        </w:tc>
      </w:tr>
      <w:tr w14:paraId="2144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Align w:val="center"/>
          </w:tcPr>
          <w:p w14:paraId="49C61BF0">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评分项</w:t>
            </w:r>
          </w:p>
        </w:tc>
        <w:tc>
          <w:tcPr>
            <w:tcW w:w="995" w:type="dxa"/>
            <w:vAlign w:val="center"/>
          </w:tcPr>
          <w:p w14:paraId="4B262421">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评审因素</w:t>
            </w:r>
          </w:p>
        </w:tc>
        <w:tc>
          <w:tcPr>
            <w:tcW w:w="5987" w:type="dxa"/>
            <w:vAlign w:val="center"/>
          </w:tcPr>
          <w:p w14:paraId="06D4255C">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评分标准说明</w:t>
            </w:r>
          </w:p>
        </w:tc>
        <w:tc>
          <w:tcPr>
            <w:tcW w:w="1168" w:type="dxa"/>
            <w:vAlign w:val="center"/>
          </w:tcPr>
          <w:p w14:paraId="5EFF0494">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分值</w:t>
            </w:r>
          </w:p>
        </w:tc>
        <w:tc>
          <w:tcPr>
            <w:tcW w:w="1076" w:type="dxa"/>
            <w:vAlign w:val="center"/>
          </w:tcPr>
          <w:p w14:paraId="1E9D8B98">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对应的投标文件格式</w:t>
            </w:r>
          </w:p>
        </w:tc>
      </w:tr>
      <w:tr w14:paraId="53F3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5" w:hRule="atLeast"/>
        </w:trPr>
        <w:tc>
          <w:tcPr>
            <w:tcW w:w="890" w:type="dxa"/>
            <w:vAlign w:val="center"/>
          </w:tcPr>
          <w:p w14:paraId="0D6689B1">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价格分</w:t>
            </w:r>
          </w:p>
        </w:tc>
        <w:tc>
          <w:tcPr>
            <w:tcW w:w="995" w:type="dxa"/>
            <w:vAlign w:val="center"/>
          </w:tcPr>
          <w:p w14:paraId="1D8849E8">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价格</w:t>
            </w:r>
          </w:p>
        </w:tc>
        <w:tc>
          <w:tcPr>
            <w:tcW w:w="5987" w:type="dxa"/>
            <w:vAlign w:val="center"/>
          </w:tcPr>
          <w:p w14:paraId="460459B1">
            <w:pPr>
              <w:spacing w:line="440" w:lineRule="exact"/>
              <w:ind w:firstLine="420" w:firstLineChars="200"/>
              <w:jc w:val="left"/>
              <w:rPr>
                <w:rFonts w:hint="eastAsia"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满足招标文件要求且投标价格最低的投标报价为评标基准价，其投标人的报价分为最高分</w:t>
            </w:r>
            <w:r>
              <w:rPr>
                <w:rFonts w:hint="eastAsia" w:ascii="仿宋_GB2312" w:hAnsi="仿宋_GB2312" w:eastAsia="仿宋_GB2312" w:cs="仿宋_GB2312"/>
                <w:lang w:val="en-US" w:eastAsia="zh-CN"/>
              </w:rPr>
              <w:t>35</w:t>
            </w:r>
            <w:r>
              <w:rPr>
                <w:rFonts w:hint="eastAsia" w:ascii="仿宋_GB2312" w:hAnsi="仿宋_GB2312" w:eastAsia="仿宋_GB2312" w:cs="仿宋_GB2312"/>
              </w:rPr>
              <w:t>分；</w:t>
            </w:r>
          </w:p>
          <w:p w14:paraId="406E3943">
            <w:pPr>
              <w:spacing w:line="440" w:lineRule="exact"/>
              <w:ind w:firstLine="420" w:firstLineChars="200"/>
              <w:jc w:val="left"/>
              <w:rPr>
                <w:rFonts w:hint="eastAsia"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其他投标人的报价得分按以下公式计算：</w:t>
            </w:r>
          </w:p>
          <w:p w14:paraId="54B26F8C">
            <w:pPr>
              <w:spacing w:line="44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报价得分</w:t>
            </w:r>
            <w:r>
              <w:rPr>
                <w:rFonts w:ascii="仿宋_GB2312" w:hAnsi="仿宋_GB2312" w:eastAsia="仿宋_GB2312" w:cs="仿宋_GB2312"/>
              </w:rPr>
              <w:t>=</w:t>
            </w:r>
            <w:r>
              <w:rPr>
                <w:rFonts w:hint="eastAsia" w:ascii="仿宋_GB2312" w:hAnsi="仿宋_GB2312" w:eastAsia="仿宋_GB2312" w:cs="仿宋_GB2312"/>
              </w:rPr>
              <w:t>（评标基准价／某投标人投标报价）*</w:t>
            </w:r>
            <w:r>
              <w:rPr>
                <w:rFonts w:hint="eastAsia" w:ascii="仿宋_GB2312" w:hAnsi="仿宋_GB2312" w:eastAsia="仿宋_GB2312" w:cs="仿宋_GB2312"/>
                <w:lang w:val="en-US" w:eastAsia="zh-CN"/>
              </w:rPr>
              <w:t>35</w:t>
            </w:r>
            <w:r>
              <w:rPr>
                <w:rFonts w:hint="eastAsia" w:ascii="仿宋_GB2312" w:hAnsi="仿宋_GB2312" w:eastAsia="仿宋_GB2312" w:cs="仿宋_GB2312"/>
              </w:rPr>
              <w:t>分；</w:t>
            </w:r>
          </w:p>
          <w:p w14:paraId="7D93ECAF">
            <w:pPr>
              <w:spacing w:line="440" w:lineRule="exact"/>
              <w:ind w:firstLine="420" w:firstLineChars="200"/>
              <w:jc w:val="left"/>
              <w:rPr>
                <w:rFonts w:hint="eastAsia"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小型、微型企业价格折扣率：</w:t>
            </w:r>
          </w:p>
          <w:p w14:paraId="0121519B">
            <w:pPr>
              <w:spacing w:line="440" w:lineRule="exact"/>
              <w:ind w:firstLine="420" w:firstLineChars="200"/>
              <w:jc w:val="left"/>
              <w:rPr>
                <w:rFonts w:hint="eastAsia" w:ascii="仿宋_GB2312" w:hAnsi="仿宋_GB2312" w:eastAsia="仿宋_GB2312" w:cs="仿宋_GB2312"/>
                <w:b/>
              </w:rPr>
            </w:pPr>
            <w:r>
              <w:rPr>
                <w:rFonts w:hint="eastAsia" w:ascii="仿宋_GB2312" w:hAnsi="仿宋_GB2312" w:eastAsia="仿宋_GB2312" w:cs="仿宋_GB2312"/>
              </w:rPr>
              <w:t>符合《政府采购促进中小企业发展管理办法》（财库〔</w:t>
            </w:r>
            <w:r>
              <w:rPr>
                <w:rFonts w:ascii="仿宋_GB2312" w:hAnsi="仿宋_GB2312" w:eastAsia="仿宋_GB2312" w:cs="仿宋_GB2312"/>
              </w:rPr>
              <w:t>2020</w:t>
            </w:r>
            <w:r>
              <w:rPr>
                <w:rFonts w:hint="eastAsia" w:ascii="仿宋_GB2312" w:hAnsi="仿宋_GB2312" w:eastAsia="仿宋_GB2312" w:cs="仿宋_GB2312"/>
              </w:rPr>
              <w:t>〕</w:t>
            </w:r>
            <w:r>
              <w:rPr>
                <w:rFonts w:ascii="仿宋_GB2312" w:hAnsi="仿宋_GB2312" w:eastAsia="仿宋_GB2312" w:cs="仿宋_GB2312"/>
              </w:rPr>
              <w:t>46</w:t>
            </w:r>
            <w:r>
              <w:rPr>
                <w:rFonts w:hint="eastAsia" w:ascii="仿宋_GB2312" w:hAnsi="仿宋_GB2312" w:eastAsia="仿宋_GB2312" w:cs="仿宋_GB2312"/>
              </w:rPr>
              <w:t>号）规定条件且出具该办法规定的《中小企业声明函》的小型和微型企业参与报价，对其报价给予</w:t>
            </w:r>
            <w:r>
              <w:rPr>
                <w:rFonts w:ascii="仿宋_GB2312" w:hAnsi="仿宋_GB2312" w:eastAsia="仿宋_GB2312" w:cs="仿宋_GB2312"/>
              </w:rPr>
              <w:t>20%的扣除。</w:t>
            </w:r>
            <w:r>
              <w:rPr>
                <w:rFonts w:hint="eastAsia" w:ascii="仿宋_GB2312" w:hAnsi="仿宋_GB2312" w:eastAsia="仿宋_GB2312" w:cs="仿宋_GB2312"/>
              </w:rPr>
              <w:t>监狱企业、残疾人福利性企业视同小微型企业，不重复享受政策。</w:t>
            </w:r>
          </w:p>
        </w:tc>
        <w:tc>
          <w:tcPr>
            <w:tcW w:w="1168" w:type="dxa"/>
            <w:vAlign w:val="center"/>
          </w:tcPr>
          <w:p w14:paraId="7A74D59E">
            <w:pPr>
              <w:spacing w:line="360" w:lineRule="exact"/>
              <w:jc w:val="center"/>
              <w:rPr>
                <w:rFonts w:hint="default" w:ascii="仿宋_GB2312" w:hAnsi="仿宋_GB2312" w:eastAsia="仿宋_GB2312" w:cs="仿宋_GB2312"/>
                <w:b/>
                <w:lang w:val="en-US" w:eastAsia="zh-CN"/>
              </w:rPr>
            </w:pPr>
            <w:r>
              <w:rPr>
                <w:rFonts w:hint="eastAsia" w:ascii="仿宋_GB2312" w:hAnsi="仿宋_GB2312" w:eastAsia="仿宋_GB2312" w:cs="仿宋_GB2312"/>
                <w:b/>
                <w:bCs/>
                <w:lang w:val="en-US" w:eastAsia="zh-CN"/>
              </w:rPr>
              <w:t>35</w:t>
            </w:r>
          </w:p>
        </w:tc>
        <w:tc>
          <w:tcPr>
            <w:tcW w:w="1076" w:type="dxa"/>
            <w:vAlign w:val="center"/>
          </w:tcPr>
          <w:p w14:paraId="5596A91D">
            <w:pPr>
              <w:spacing w:line="360" w:lineRule="exact"/>
              <w:jc w:val="center"/>
              <w:rPr>
                <w:rFonts w:hint="eastAsia" w:ascii="仿宋_GB2312" w:hAnsi="仿宋_GB2312" w:eastAsia="仿宋_GB2312" w:cs="仿宋_GB2312"/>
                <w:b/>
                <w:bCs/>
              </w:rPr>
            </w:pPr>
          </w:p>
        </w:tc>
      </w:tr>
      <w:tr w14:paraId="66D1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Align w:val="center"/>
          </w:tcPr>
          <w:p w14:paraId="1FAB10C3">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bCs/>
              </w:rPr>
              <w:t>信誉分</w:t>
            </w:r>
          </w:p>
        </w:tc>
        <w:tc>
          <w:tcPr>
            <w:tcW w:w="995" w:type="dxa"/>
            <w:vAlign w:val="center"/>
          </w:tcPr>
          <w:p w14:paraId="4E9CF988">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体系认证</w:t>
            </w:r>
          </w:p>
        </w:tc>
        <w:tc>
          <w:tcPr>
            <w:tcW w:w="5987" w:type="dxa"/>
            <w:vAlign w:val="center"/>
          </w:tcPr>
          <w:p w14:paraId="3DBCD914">
            <w:pPr>
              <w:spacing w:line="440" w:lineRule="exact"/>
              <w:ind w:firstLine="420" w:firstLineChars="200"/>
              <w:rPr>
                <w:rFonts w:hint="eastAsia"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投标人或所投核心产品生产厂商具备有效的质量管理体系认证证书得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1</w:t>
            </w:r>
            <w:r>
              <w:rPr>
                <w:rFonts w:hint="eastAsia" w:ascii="仿宋_GB2312" w:hAnsi="仿宋_GB2312" w:eastAsia="仿宋_GB2312" w:cs="仿宋_GB2312"/>
              </w:rPr>
              <w:t>分；</w:t>
            </w:r>
          </w:p>
          <w:p w14:paraId="3550C920">
            <w:pPr>
              <w:spacing w:line="44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2</w:t>
            </w:r>
            <w:r>
              <w:rPr>
                <w:rFonts w:ascii="仿宋_GB2312" w:hAnsi="仿宋_GB2312" w:eastAsia="仿宋_GB2312" w:cs="仿宋_GB2312"/>
              </w:rPr>
              <w:t>.</w:t>
            </w:r>
            <w:r>
              <w:rPr>
                <w:rFonts w:hint="eastAsia" w:ascii="仿宋_GB2312" w:hAnsi="仿宋_GB2312" w:eastAsia="仿宋_GB2312" w:cs="仿宋_GB2312"/>
              </w:rPr>
              <w:t>投标人或所投核心产品生产厂商具备有效的环境管理体系认证证书得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1</w:t>
            </w:r>
            <w:r>
              <w:rPr>
                <w:rFonts w:hint="eastAsia" w:ascii="仿宋_GB2312" w:hAnsi="仿宋_GB2312" w:eastAsia="仿宋_GB2312" w:cs="仿宋_GB2312"/>
              </w:rPr>
              <w:t>分;</w:t>
            </w:r>
          </w:p>
          <w:p w14:paraId="43A9A859">
            <w:pPr>
              <w:spacing w:line="44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3</w:t>
            </w:r>
            <w:r>
              <w:rPr>
                <w:rFonts w:ascii="仿宋_GB2312" w:hAnsi="仿宋_GB2312" w:eastAsia="仿宋_GB2312" w:cs="仿宋_GB2312"/>
              </w:rPr>
              <w:t>.</w:t>
            </w:r>
            <w:r>
              <w:rPr>
                <w:rFonts w:hint="eastAsia" w:ascii="仿宋_GB2312" w:hAnsi="仿宋_GB2312" w:eastAsia="仿宋_GB2312" w:cs="仿宋_GB2312"/>
              </w:rPr>
              <w:t>投标人或所投核心产品生产厂商具备有效的职业健康安全管理体系认证证书得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1</w:t>
            </w:r>
            <w:r>
              <w:rPr>
                <w:rFonts w:hint="eastAsia" w:ascii="仿宋_GB2312" w:hAnsi="仿宋_GB2312" w:eastAsia="仿宋_GB2312" w:cs="仿宋_GB2312"/>
              </w:rPr>
              <w:t>分。</w:t>
            </w:r>
          </w:p>
          <w:p w14:paraId="275112D2">
            <w:pPr>
              <w:spacing w:line="44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rPr>
              <w:t>注：投标人提供证书材料并加盖投标人</w:t>
            </w:r>
            <w:r>
              <w:rPr>
                <w:rFonts w:ascii="仿宋_GB2312" w:hAnsi="仿宋_GB2312" w:eastAsia="仿宋_GB2312" w:cs="仿宋_GB2312"/>
                <w:b/>
              </w:rPr>
              <w:t>CA电子签章</w:t>
            </w:r>
            <w:r>
              <w:rPr>
                <w:rFonts w:hint="eastAsia" w:ascii="仿宋_GB2312" w:hAnsi="仿宋_GB2312" w:eastAsia="仿宋_GB2312" w:cs="仿宋_GB2312"/>
                <w:b/>
              </w:rPr>
              <w:t>，否则不予计分。</w:t>
            </w:r>
          </w:p>
        </w:tc>
        <w:tc>
          <w:tcPr>
            <w:tcW w:w="1168" w:type="dxa"/>
            <w:vAlign w:val="center"/>
          </w:tcPr>
          <w:p w14:paraId="709C1321">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3</w:t>
            </w:r>
          </w:p>
        </w:tc>
        <w:tc>
          <w:tcPr>
            <w:tcW w:w="1076" w:type="dxa"/>
            <w:vAlign w:val="center"/>
          </w:tcPr>
          <w:p w14:paraId="0CA97EBB">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rPr>
              <w:t>相关认证证书材料</w:t>
            </w:r>
          </w:p>
        </w:tc>
      </w:tr>
      <w:tr w14:paraId="0BD5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shd w:val="clear" w:color="auto" w:fill="auto"/>
            <w:vAlign w:val="center"/>
          </w:tcPr>
          <w:p w14:paraId="3074D558">
            <w:pPr>
              <w:spacing w:line="360" w:lineRule="exact"/>
              <w:jc w:val="center"/>
              <w:rPr>
                <w:rFonts w:hint="eastAsia" w:ascii="仿宋_GB2312" w:hAnsi="仿宋_GB2312" w:eastAsia="仿宋_GB2312" w:cs="仿宋_GB2312"/>
                <w:b/>
                <w:kern w:val="2"/>
                <w:sz w:val="21"/>
                <w:szCs w:val="24"/>
                <w:lang w:val="en-US" w:eastAsia="zh-CN" w:bidi="ar-SA"/>
              </w:rPr>
            </w:pPr>
            <w:r>
              <w:rPr>
                <w:rFonts w:hint="eastAsia" w:ascii="仿宋_GB2312" w:hAnsi="宋体" w:eastAsia="仿宋_GB2312"/>
                <w:b/>
              </w:rPr>
              <w:t>政策功能分</w:t>
            </w:r>
          </w:p>
        </w:tc>
        <w:tc>
          <w:tcPr>
            <w:tcW w:w="995" w:type="dxa"/>
            <w:shd w:val="clear" w:color="auto" w:fill="auto"/>
            <w:vAlign w:val="center"/>
          </w:tcPr>
          <w:p w14:paraId="66C14E09">
            <w:pPr>
              <w:widowControl/>
              <w:spacing w:line="360" w:lineRule="exact"/>
              <w:jc w:val="center"/>
              <w:rPr>
                <w:rFonts w:hint="eastAsia" w:ascii="仿宋_GB2312" w:hAnsi="仿宋_GB2312" w:eastAsia="仿宋_GB2312" w:cs="仿宋_GB2312"/>
                <w:b/>
                <w:kern w:val="2"/>
                <w:sz w:val="21"/>
                <w:szCs w:val="24"/>
                <w:lang w:val="en-US" w:eastAsia="zh-CN" w:bidi="ar-SA"/>
              </w:rPr>
            </w:pPr>
            <w:r>
              <w:rPr>
                <w:rFonts w:hint="eastAsia" w:ascii="仿宋_GB2312" w:hAnsi="宋体" w:eastAsia="仿宋_GB2312"/>
                <w:b/>
              </w:rPr>
              <w:t>政策功能</w:t>
            </w:r>
          </w:p>
        </w:tc>
        <w:tc>
          <w:tcPr>
            <w:tcW w:w="5987" w:type="dxa"/>
            <w:shd w:val="clear" w:color="auto" w:fill="auto"/>
            <w:vAlign w:val="center"/>
          </w:tcPr>
          <w:p w14:paraId="696994F4">
            <w:pPr>
              <w:spacing w:line="420" w:lineRule="exact"/>
              <w:ind w:firstLine="420" w:firstLineChars="200"/>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1分，满分1分。</w:t>
            </w:r>
          </w:p>
        </w:tc>
        <w:tc>
          <w:tcPr>
            <w:tcW w:w="1168" w:type="dxa"/>
            <w:shd w:val="clear" w:color="auto" w:fill="auto"/>
            <w:vAlign w:val="center"/>
          </w:tcPr>
          <w:p w14:paraId="062390AB">
            <w:pPr>
              <w:spacing w:line="3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rPr>
              <w:t>1</w:t>
            </w:r>
          </w:p>
        </w:tc>
        <w:tc>
          <w:tcPr>
            <w:tcW w:w="1076" w:type="dxa"/>
            <w:shd w:val="clear" w:color="auto" w:fill="auto"/>
            <w:vAlign w:val="center"/>
          </w:tcPr>
          <w:p w14:paraId="40FCF825">
            <w:pPr>
              <w:spacing w:line="3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rPr>
              <w:t>相关证明材料</w:t>
            </w:r>
          </w:p>
        </w:tc>
      </w:tr>
      <w:tr w14:paraId="385D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shd w:val="clear" w:color="auto" w:fill="auto"/>
            <w:vAlign w:val="center"/>
          </w:tcPr>
          <w:p w14:paraId="070528F4">
            <w:pPr>
              <w:spacing w:line="360" w:lineRule="exact"/>
              <w:jc w:val="center"/>
              <w:rPr>
                <w:rFonts w:hint="eastAsia" w:ascii="仿宋_GB2312" w:hAnsi="宋体" w:eastAsia="仿宋_GB2312" w:cs="Times New Roman"/>
                <w:b/>
                <w:color w:val="auto"/>
                <w:kern w:val="2"/>
                <w:sz w:val="21"/>
                <w:szCs w:val="24"/>
                <w:highlight w:val="none"/>
                <w:lang w:val="en-US" w:eastAsia="zh-CN" w:bidi="ar-SA"/>
              </w:rPr>
            </w:pPr>
            <w:r>
              <w:rPr>
                <w:rFonts w:hint="eastAsia" w:ascii="仿宋_GB2312" w:hAnsi="仿宋_GB2312" w:eastAsia="仿宋_GB2312" w:cs="仿宋_GB2312"/>
                <w:b/>
                <w:bCs/>
              </w:rPr>
              <w:t>技术参数分</w:t>
            </w:r>
          </w:p>
        </w:tc>
        <w:tc>
          <w:tcPr>
            <w:tcW w:w="995" w:type="dxa"/>
            <w:shd w:val="clear" w:color="auto" w:fill="auto"/>
            <w:vAlign w:val="center"/>
          </w:tcPr>
          <w:p w14:paraId="58978CA8">
            <w:pPr>
              <w:widowControl/>
              <w:spacing w:line="360" w:lineRule="exact"/>
              <w:jc w:val="center"/>
              <w:rPr>
                <w:rFonts w:hint="eastAsia" w:ascii="仿宋_GB2312" w:hAnsi="宋体" w:eastAsia="仿宋_GB2312" w:cs="Times New Roman"/>
                <w:b/>
                <w:color w:val="auto"/>
                <w:kern w:val="2"/>
                <w:sz w:val="21"/>
                <w:szCs w:val="24"/>
                <w:highlight w:val="none"/>
                <w:lang w:val="en-US" w:eastAsia="zh-CN" w:bidi="ar-SA"/>
              </w:rPr>
            </w:pPr>
            <w:r>
              <w:rPr>
                <w:rFonts w:hint="eastAsia" w:ascii="仿宋_GB2312" w:hAnsi="仿宋_GB2312" w:eastAsia="仿宋_GB2312" w:cs="仿宋_GB2312"/>
                <w:b/>
                <w:bCs/>
                <w:lang w:eastAsia="zh-CN"/>
              </w:rPr>
              <w:t>重要</w:t>
            </w:r>
            <w:r>
              <w:rPr>
                <w:rFonts w:hint="eastAsia" w:ascii="仿宋_GB2312" w:hAnsi="仿宋_GB2312" w:eastAsia="仿宋_GB2312" w:cs="仿宋_GB2312"/>
                <w:b/>
                <w:bCs/>
              </w:rPr>
              <w:t>技术参数</w:t>
            </w:r>
          </w:p>
        </w:tc>
        <w:tc>
          <w:tcPr>
            <w:tcW w:w="5987" w:type="dxa"/>
            <w:shd w:val="clear" w:color="auto" w:fill="auto"/>
            <w:vAlign w:val="center"/>
          </w:tcPr>
          <w:p w14:paraId="4E27A73D">
            <w:pPr>
              <w:spacing w:line="42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所投产品标记“●”</w:t>
            </w:r>
            <w:r>
              <w:rPr>
                <w:rFonts w:hint="eastAsia" w:ascii="仿宋_GB2312" w:hAnsi="仿宋_GB2312" w:eastAsia="仿宋_GB2312" w:cs="仿宋_GB2312"/>
                <w:color w:val="auto"/>
                <w:highlight w:val="none"/>
                <w:lang w:eastAsia="zh-CN"/>
              </w:rPr>
              <w:t>带下划线“</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szCs w:val="21"/>
              </w:rPr>
              <w:t>的技术参数</w:t>
            </w:r>
            <w:r>
              <w:rPr>
                <w:rFonts w:hint="eastAsia" w:ascii="仿宋_GB2312" w:hAnsi="仿宋_GB2312" w:eastAsia="仿宋_GB2312" w:cs="仿宋_GB2312"/>
                <w:szCs w:val="21"/>
                <w:lang w:eastAsia="zh-CN"/>
              </w:rPr>
              <w:t>的</w:t>
            </w:r>
            <w:r>
              <w:rPr>
                <w:rFonts w:hint="eastAsia" w:ascii="仿宋_GB2312" w:hAnsi="仿宋_GB2312" w:eastAsia="仿宋_GB2312" w:cs="仿宋_GB2312"/>
                <w:color w:val="auto"/>
                <w:highlight w:val="none"/>
              </w:rPr>
              <w:t>相关证明材料能全部满足招标文件技术参数要求，每有一项提供证明材料的得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p>
          <w:p w14:paraId="4F822BE0">
            <w:pPr>
              <w:spacing w:line="420" w:lineRule="exact"/>
              <w:ind w:left="399" w:leftChars="190" w:firstLine="0" w:firstLineChars="0"/>
              <w:rPr>
                <w:rFonts w:hint="eastAsia" w:ascii="仿宋_GB2312" w:hAnsi="仿宋_GB2312" w:eastAsia="仿宋_GB2312" w:cs="仿宋_GB2312"/>
                <w:b/>
                <w:bCs/>
              </w:rPr>
            </w:pPr>
            <w:r>
              <w:rPr>
                <w:rFonts w:hint="eastAsia" w:ascii="仿宋_GB2312" w:hAnsi="仿宋_GB2312" w:eastAsia="仿宋_GB2312" w:cs="仿宋_GB2312"/>
                <w:b/>
                <w:bCs/>
              </w:rPr>
              <w:t>注：</w:t>
            </w: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标记“●”号的技术参数为一项； </w:t>
            </w:r>
          </w:p>
          <w:p w14:paraId="12D689BA">
            <w:pPr>
              <w:spacing w:line="420" w:lineRule="exact"/>
              <w:ind w:left="0" w:leftChars="0" w:firstLine="422" w:firstLineChars="200"/>
              <w:rPr>
                <w:rFonts w:hint="eastAsia" w:ascii="仿宋_GB2312" w:hAnsi="仿宋_GB2312" w:eastAsia="仿宋_GB2312" w:cs="仿宋_GB2312"/>
                <w:lang w:eastAsia="zh-CN"/>
              </w:rPr>
            </w:pPr>
            <w:r>
              <w:rPr>
                <w:rFonts w:hint="eastAsia" w:ascii="仿宋_GB2312" w:hAnsi="仿宋_GB2312" w:eastAsia="仿宋_GB2312" w:cs="仿宋_GB2312"/>
                <w:b/>
                <w:bCs/>
              </w:rPr>
              <w:t>2.标记“●”号的技术参数，投标人须提供相关证明材料（彩页、官网或功能截图等其中任意一项）并加盖投标人CA电子签章，</w:t>
            </w:r>
            <w:r>
              <w:rPr>
                <w:rFonts w:hint="eastAsia" w:ascii="仿宋_GB2312" w:hAnsi="仿宋_GB2312" w:eastAsia="仿宋_GB2312" w:cs="仿宋_GB2312"/>
                <w:b/>
                <w:bCs/>
                <w:highlight w:val="none"/>
              </w:rPr>
              <w:t>所提供的证明材料应体现标记“●”号技术参数所有内容，如未</w:t>
            </w:r>
            <w:r>
              <w:rPr>
                <w:rFonts w:hint="eastAsia" w:ascii="仿宋_GB2312" w:hAnsi="仿宋_GB2312" w:eastAsia="仿宋_GB2312" w:cs="仿宋_GB2312"/>
                <w:b/>
                <w:bCs/>
              </w:rPr>
              <w:t>提供证明材料或证明材料内容有缺项、漏项内容的，对应项不予计分。</w:t>
            </w:r>
          </w:p>
        </w:tc>
        <w:tc>
          <w:tcPr>
            <w:tcW w:w="1168" w:type="dxa"/>
            <w:shd w:val="clear" w:color="auto" w:fill="auto"/>
            <w:vAlign w:val="center"/>
          </w:tcPr>
          <w:p w14:paraId="318D2484">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10</w:t>
            </w:r>
          </w:p>
        </w:tc>
        <w:tc>
          <w:tcPr>
            <w:tcW w:w="1076" w:type="dxa"/>
            <w:shd w:val="clear" w:color="auto" w:fill="auto"/>
            <w:vAlign w:val="center"/>
          </w:tcPr>
          <w:p w14:paraId="6749E83E">
            <w:pPr>
              <w:spacing w:line="3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rPr>
              <w:t>相关证明材料</w:t>
            </w:r>
          </w:p>
        </w:tc>
      </w:tr>
      <w:tr w14:paraId="6531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1" w:hRule="atLeast"/>
        </w:trPr>
        <w:tc>
          <w:tcPr>
            <w:tcW w:w="890" w:type="dxa"/>
            <w:vAlign w:val="center"/>
          </w:tcPr>
          <w:p w14:paraId="1FD67259">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技术性能分</w:t>
            </w:r>
          </w:p>
        </w:tc>
        <w:tc>
          <w:tcPr>
            <w:tcW w:w="995" w:type="dxa"/>
            <w:vAlign w:val="center"/>
          </w:tcPr>
          <w:p w14:paraId="4B2F1F0E">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lang w:eastAsia="zh-CN"/>
              </w:rPr>
              <w:t>一般</w:t>
            </w:r>
            <w:r>
              <w:rPr>
                <w:rFonts w:hint="eastAsia" w:ascii="仿宋_GB2312" w:hAnsi="仿宋_GB2312" w:eastAsia="仿宋_GB2312" w:cs="仿宋_GB2312"/>
                <w:b/>
                <w:bCs/>
              </w:rPr>
              <w:t>技术参数</w:t>
            </w:r>
          </w:p>
        </w:tc>
        <w:tc>
          <w:tcPr>
            <w:tcW w:w="5987" w:type="dxa"/>
            <w:vAlign w:val="center"/>
          </w:tcPr>
          <w:p w14:paraId="335C6ABC">
            <w:pPr>
              <w:widowControl/>
              <w:spacing w:line="360" w:lineRule="auto"/>
              <w:ind w:firstLine="420" w:firstLineChars="200"/>
              <w:rPr>
                <w:rFonts w:hint="eastAsia" w:ascii="仿宋_GB2312" w:hAnsi="仿宋_GB2312" w:eastAsia="仿宋_GB2312" w:cs="仿宋_GB2312"/>
                <w:b/>
                <w:bCs/>
                <w:szCs w:val="21"/>
              </w:rPr>
            </w:pPr>
            <w:bookmarkStart w:id="86" w:name="OLE_LINK28"/>
            <w:r>
              <w:rPr>
                <w:rFonts w:hint="eastAsia" w:ascii="仿宋_GB2312" w:hAnsi="仿宋_GB2312" w:eastAsia="仿宋_GB2312" w:cs="仿宋_GB2312"/>
                <w:szCs w:val="21"/>
              </w:rPr>
              <w:t>所投产品标记“◆”带波浪线“</w:t>
            </w:r>
            <w:r>
              <w:rPr>
                <w:rFonts w:hint="eastAsia" w:ascii="仿宋_GB2312" w:hAnsi="仿宋_GB2312" w:eastAsia="仿宋_GB2312" w:cs="仿宋_GB2312"/>
                <w:b/>
                <w:bCs/>
                <w:u w:val="wave"/>
              </w:rPr>
              <w:t xml:space="preserve">    </w:t>
            </w:r>
            <w:r>
              <w:rPr>
                <w:rFonts w:hint="eastAsia" w:ascii="仿宋_GB2312" w:hAnsi="仿宋_GB2312" w:eastAsia="仿宋_GB2312" w:cs="仿宋_GB2312"/>
                <w:szCs w:val="21"/>
              </w:rPr>
              <w:t>”的技术参数内容优于采购需求的，每有一项得</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分，满分</w:t>
            </w:r>
            <w:r>
              <w:rPr>
                <w:rFonts w:hint="eastAsia" w:ascii="仿宋_GB2312" w:hAnsi="仿宋_GB2312" w:eastAsia="仿宋_GB2312" w:cs="仿宋_GB2312"/>
                <w:szCs w:val="21"/>
                <w:lang w:val="en-US" w:eastAsia="zh-CN"/>
              </w:rPr>
              <w:t>10</w:t>
            </w:r>
            <w:r>
              <w:rPr>
                <w:rFonts w:hint="eastAsia" w:ascii="仿宋_GB2312" w:hAnsi="仿宋_GB2312" w:eastAsia="仿宋_GB2312" w:cs="仿宋_GB2312"/>
                <w:szCs w:val="21"/>
              </w:rPr>
              <w:t>分。</w:t>
            </w:r>
            <w:r>
              <w:rPr>
                <w:rFonts w:hint="eastAsia" w:ascii="仿宋_GB2312" w:hAnsi="仿宋_GB2312" w:eastAsia="仿宋_GB2312" w:cs="仿宋_GB2312"/>
                <w:b/>
                <w:bCs/>
                <w:szCs w:val="21"/>
              </w:rPr>
              <w:t xml:space="preserve"> </w:t>
            </w:r>
          </w:p>
          <w:bookmarkEnd w:id="86"/>
          <w:p w14:paraId="1CFE8D07">
            <w:pPr>
              <w:spacing w:line="360" w:lineRule="auto"/>
              <w:ind w:firstLine="422" w:firstLineChars="200"/>
              <w:rPr>
                <w:szCs w:val="21"/>
              </w:rPr>
            </w:pPr>
            <w:r>
              <w:rPr>
                <w:rFonts w:hint="eastAsia" w:ascii="仿宋_GB2312" w:hAnsi="仿宋_GB2312" w:eastAsia="仿宋_GB2312" w:cs="仿宋_GB2312"/>
                <w:b/>
                <w:bCs/>
                <w:szCs w:val="21"/>
              </w:rPr>
              <w:t>注：1.投标人提供标记“</w:t>
            </w:r>
            <w:r>
              <w:rPr>
                <w:rFonts w:hint="eastAsia" w:ascii="仿宋_GB2312" w:hAnsi="仿宋_GB2312" w:eastAsia="仿宋_GB2312" w:cs="仿宋_GB2312"/>
                <w:szCs w:val="21"/>
              </w:rPr>
              <w:t>◆</w:t>
            </w:r>
            <w:r>
              <w:rPr>
                <w:rFonts w:hint="eastAsia" w:ascii="仿宋_GB2312" w:hAnsi="仿宋_GB2312" w:eastAsia="仿宋_GB2312" w:cs="仿宋_GB2312"/>
                <w:b/>
                <w:bCs/>
                <w:szCs w:val="21"/>
              </w:rPr>
              <w:t>”的技术参数带波浪线“</w:t>
            </w:r>
            <w:r>
              <w:rPr>
                <w:rFonts w:hint="eastAsia" w:ascii="仿宋_GB2312" w:hAnsi="仿宋_GB2312" w:eastAsia="仿宋_GB2312" w:cs="仿宋_GB2312"/>
                <w:b/>
                <w:bCs/>
                <w:u w:val="wave"/>
              </w:rPr>
              <w:t xml:space="preserve">    </w:t>
            </w:r>
            <w:r>
              <w:rPr>
                <w:rFonts w:hint="eastAsia" w:ascii="仿宋_GB2312" w:hAnsi="仿宋_GB2312" w:eastAsia="仿宋_GB2312" w:cs="仿宋_GB2312"/>
                <w:szCs w:val="21"/>
              </w:rPr>
              <w:t>”</w:t>
            </w:r>
            <w:r>
              <w:rPr>
                <w:rFonts w:hint="eastAsia" w:ascii="仿宋_GB2312" w:hAnsi="仿宋_GB2312" w:eastAsia="仿宋_GB2312" w:cs="仿宋_GB2312"/>
                <w:b/>
                <w:bCs/>
                <w:szCs w:val="21"/>
              </w:rPr>
              <w:t>的</w:t>
            </w:r>
            <w:r>
              <w:rPr>
                <w:rFonts w:hint="eastAsia" w:ascii="仿宋_GB2312" w:hAnsi="仿宋_GB2312" w:eastAsia="仿宋_GB2312" w:cs="仿宋_GB2312"/>
                <w:b/>
                <w:bCs/>
                <w:szCs w:val="21"/>
                <w:lang w:eastAsia="zh-CN"/>
              </w:rPr>
              <w:t>内容</w:t>
            </w:r>
            <w:r>
              <w:rPr>
                <w:rFonts w:hint="eastAsia" w:ascii="仿宋_GB2312" w:hAnsi="仿宋_GB2312" w:eastAsia="仿宋_GB2312" w:cs="仿宋_GB2312"/>
                <w:b/>
                <w:bCs/>
                <w:szCs w:val="21"/>
              </w:rPr>
              <w:t>具有CMA或CNAS标识的检测</w:t>
            </w:r>
            <w:r>
              <w:rPr>
                <w:rFonts w:hint="eastAsia" w:ascii="仿宋_GB2312" w:hAnsi="仿宋_GB2312" w:eastAsia="仿宋_GB2312" w:cs="仿宋_GB2312"/>
                <w:b/>
                <w:bCs/>
                <w:szCs w:val="21"/>
                <w:lang w:eastAsia="zh-CN"/>
              </w:rPr>
              <w:t>（检验）</w:t>
            </w:r>
            <w:r>
              <w:rPr>
                <w:rFonts w:hint="eastAsia" w:ascii="仿宋_GB2312" w:hAnsi="仿宋_GB2312" w:eastAsia="仿宋_GB2312" w:cs="仿宋_GB2312"/>
                <w:b/>
                <w:bCs/>
                <w:szCs w:val="21"/>
              </w:rPr>
              <w:t>报告或</w:t>
            </w:r>
            <w:r>
              <w:rPr>
                <w:rFonts w:hint="eastAsia" w:ascii="仿宋_GB2312" w:hAnsi="仿宋_GB2312" w:eastAsia="仿宋_GB2312" w:cs="仿宋_GB2312"/>
                <w:b/>
                <w:bCs/>
                <w:szCs w:val="21"/>
                <w:lang w:eastAsia="zh-CN"/>
              </w:rPr>
              <w:t>提供</w:t>
            </w:r>
            <w:r>
              <w:rPr>
                <w:rFonts w:hint="eastAsia" w:ascii="仿宋_GB2312" w:hAnsi="仿宋_GB2312" w:eastAsia="仿宋_GB2312" w:cs="仿宋_GB2312"/>
                <w:b/>
                <w:bCs/>
                <w:szCs w:val="21"/>
              </w:rPr>
              <w:t>其它证明材料（可以是彩页、官网或功能截图等其中任意一项）加盖投标人CA电子签章，否则不计分。</w:t>
            </w:r>
          </w:p>
          <w:p w14:paraId="5148C935">
            <w:pPr>
              <w:pStyle w:val="873"/>
              <w:spacing w:line="360" w:lineRule="auto"/>
              <w:ind w:firstLine="422" w:firstLineChars="200"/>
              <w:rPr>
                <w:rFonts w:hAnsi="仿宋_GB2312" w:cs="仿宋_GB2312"/>
                <w:b/>
                <w:bCs/>
                <w:szCs w:val="21"/>
              </w:rPr>
            </w:pPr>
            <w:r>
              <w:rPr>
                <w:rFonts w:hint="eastAsia" w:hAnsi="仿宋_GB2312" w:cs="仿宋_GB2312"/>
                <w:b/>
                <w:bCs/>
                <w:szCs w:val="21"/>
              </w:rPr>
              <w:t>2.标记“</w:t>
            </w:r>
            <w:r>
              <w:rPr>
                <w:rFonts w:hint="eastAsia" w:ascii="仿宋_GB2312" w:hAnsi="仿宋_GB2312" w:eastAsia="仿宋_GB2312" w:cs="仿宋_GB2312"/>
                <w:szCs w:val="21"/>
              </w:rPr>
              <w:t>◆</w:t>
            </w:r>
            <w:r>
              <w:rPr>
                <w:rFonts w:hint="eastAsia" w:hAnsi="仿宋_GB2312" w:cs="仿宋_GB2312"/>
                <w:b/>
                <w:bCs/>
                <w:szCs w:val="21"/>
              </w:rPr>
              <w:t>”的技术参数为一项，证明材料体现优于带波浪线“</w:t>
            </w:r>
            <w:r>
              <w:rPr>
                <w:rFonts w:hint="eastAsia" w:ascii="仿宋_GB2312" w:hAnsi="仿宋_GB2312" w:eastAsia="仿宋_GB2312" w:cs="仿宋_GB2312"/>
                <w:b/>
                <w:bCs/>
                <w:u w:val="wave"/>
              </w:rPr>
              <w:t xml:space="preserve">    </w:t>
            </w:r>
            <w:r>
              <w:rPr>
                <w:rFonts w:hint="eastAsia" w:hAnsi="仿宋_GB2312" w:cs="仿宋_GB2312"/>
                <w:b/>
                <w:bCs/>
                <w:szCs w:val="21"/>
              </w:rPr>
              <w:t xml:space="preserve"> ”的内容的参数即可加分；</w:t>
            </w:r>
          </w:p>
          <w:p w14:paraId="459ECD6D">
            <w:pPr>
              <w:widowControl/>
              <w:spacing w:line="360" w:lineRule="auto"/>
              <w:ind w:firstLine="422" w:firstLineChars="200"/>
              <w:rPr>
                <w:rFonts w:hint="eastAsia" w:ascii="仿宋" w:hAnsi="仿宋" w:eastAsia="仿宋_GB2312" w:cs="仿宋_GB2312"/>
                <w:color w:val="FF0000"/>
                <w:szCs w:val="21"/>
              </w:rPr>
            </w:pPr>
            <w:r>
              <w:rPr>
                <w:rFonts w:hint="eastAsia" w:ascii="仿宋_GB2312" w:hAnsi="仿宋_GB2312" w:eastAsia="仿宋_GB2312" w:cs="仿宋_GB2312"/>
                <w:b/>
                <w:bCs/>
                <w:szCs w:val="21"/>
              </w:rPr>
              <w:t>3.其中参数条款中≥XX的技术参数，投标人响应的参数仅等于XX的为无偏离，&gt;XX为正偏离（优于）；≤XX的技术参数，投标人响应的参数仅等于XX的为无偏离，＜XX为正偏离（优于）。</w:t>
            </w:r>
          </w:p>
        </w:tc>
        <w:tc>
          <w:tcPr>
            <w:tcW w:w="1168" w:type="dxa"/>
            <w:vAlign w:val="center"/>
          </w:tcPr>
          <w:p w14:paraId="5E07244D">
            <w:pPr>
              <w:spacing w:line="360" w:lineRule="auto"/>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10</w:t>
            </w:r>
          </w:p>
        </w:tc>
        <w:tc>
          <w:tcPr>
            <w:tcW w:w="1076" w:type="dxa"/>
            <w:vAlign w:val="center"/>
          </w:tcPr>
          <w:p w14:paraId="3990653F">
            <w:pPr>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技术响应表及相关证明材料</w:t>
            </w:r>
          </w:p>
        </w:tc>
      </w:tr>
      <w:tr w14:paraId="5DB1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90" w:type="dxa"/>
            <w:vAlign w:val="center"/>
          </w:tcPr>
          <w:p w14:paraId="26ED19FB">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业绩分</w:t>
            </w:r>
          </w:p>
        </w:tc>
        <w:tc>
          <w:tcPr>
            <w:tcW w:w="995" w:type="dxa"/>
            <w:vAlign w:val="center"/>
          </w:tcPr>
          <w:p w14:paraId="245F5FB9">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项目经验</w:t>
            </w:r>
          </w:p>
        </w:tc>
        <w:tc>
          <w:tcPr>
            <w:tcW w:w="5987" w:type="dxa"/>
            <w:vAlign w:val="center"/>
          </w:tcPr>
          <w:p w14:paraId="6594CC53">
            <w:pPr>
              <w:spacing w:line="36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投标人202</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年1月1日起至今</w:t>
            </w:r>
            <w:r>
              <w:rPr>
                <w:rFonts w:hint="eastAsia" w:ascii="仿宋_GB2312" w:eastAsia="仿宋_GB2312"/>
                <w:color w:val="000000"/>
              </w:rPr>
              <w:t>本</w:t>
            </w:r>
            <w:r>
              <w:rPr>
                <w:rFonts w:hint="eastAsia" w:ascii="仿宋_GB2312" w:eastAsia="仿宋_GB2312"/>
                <w:color w:val="000000"/>
                <w:lang w:eastAsia="zh-CN"/>
              </w:rPr>
              <w:t>分标</w:t>
            </w:r>
            <w:r>
              <w:rPr>
                <w:rFonts w:hint="eastAsia" w:ascii="仿宋_GB2312" w:eastAsia="仿宋_GB2312"/>
                <w:color w:val="000000"/>
              </w:rPr>
              <w:t>所投核心产品在项目中被安装使用</w:t>
            </w:r>
            <w:r>
              <w:rPr>
                <w:rFonts w:hint="eastAsia" w:ascii="仿宋_GB2312" w:hAnsi="仿宋_GB2312" w:eastAsia="仿宋_GB2312" w:cs="仿宋_GB2312"/>
                <w:szCs w:val="21"/>
              </w:rPr>
              <w:t>，每有一</w:t>
            </w:r>
            <w:r>
              <w:rPr>
                <w:rFonts w:hint="eastAsia" w:ascii="仿宋_GB2312" w:hAnsi="仿宋_GB2312" w:eastAsia="仿宋_GB2312" w:cs="仿宋_GB2312"/>
                <w:szCs w:val="21"/>
                <w:lang w:eastAsia="zh-CN"/>
              </w:rPr>
              <w:t>份合同</w:t>
            </w:r>
            <w:r>
              <w:rPr>
                <w:rFonts w:hint="eastAsia" w:ascii="仿宋_GB2312" w:hAnsi="仿宋_GB2312" w:eastAsia="仿宋_GB2312" w:cs="仿宋_GB2312"/>
                <w:szCs w:val="21"/>
              </w:rPr>
              <w:t>得</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分，满分</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分。</w:t>
            </w:r>
          </w:p>
          <w:p w14:paraId="128F5073">
            <w:pPr>
              <w:widowControl/>
              <w:spacing w:line="360" w:lineRule="exact"/>
              <w:ind w:firstLine="422" w:firstLineChars="200"/>
              <w:jc w:val="left"/>
              <w:rPr>
                <w:rFonts w:hint="eastAsia" w:ascii="仿宋_GB2312" w:hAnsi="仿宋_GB2312" w:eastAsia="仿宋_GB2312" w:cs="仿宋_GB2312"/>
                <w:b/>
                <w:bCs/>
                <w:szCs w:val="21"/>
              </w:rPr>
            </w:pPr>
            <w:r>
              <w:rPr>
                <w:rFonts w:hint="eastAsia" w:ascii="仿宋_GB2312" w:hAnsi="仿宋_GB2312" w:eastAsia="仿宋_GB2312" w:cs="仿宋_GB2312"/>
                <w:b/>
                <w:bCs/>
                <w:szCs w:val="21"/>
              </w:rPr>
              <w:t>注：1.以合同签订时间为准；</w:t>
            </w:r>
          </w:p>
          <w:p w14:paraId="58B03410">
            <w:pPr>
              <w:spacing w:line="360" w:lineRule="exact"/>
              <w:ind w:firstLine="422" w:firstLineChars="200"/>
              <w:jc w:val="left"/>
              <w:rPr>
                <w:rFonts w:hint="eastAsia" w:ascii="仿宋_GB2312" w:hAnsi="仿宋_GB2312" w:eastAsia="仿宋_GB2312" w:cs="仿宋_GB2312"/>
                <w:b/>
                <w:bCs/>
              </w:rPr>
            </w:pPr>
            <w:r>
              <w:rPr>
                <w:rFonts w:hint="eastAsia" w:ascii="仿宋_GB2312" w:hAnsi="仿宋_GB2312" w:eastAsia="仿宋_GB2312" w:cs="仿宋_GB2312"/>
                <w:b/>
                <w:bCs/>
                <w:szCs w:val="21"/>
              </w:rPr>
              <w:t>2.投标人提供上述合同材料并加盖投标人</w:t>
            </w:r>
            <w:r>
              <w:rPr>
                <w:rFonts w:hint="eastAsia" w:ascii="仿宋_GB2312" w:hAnsi="仿宋_GB2312" w:eastAsia="仿宋_GB2312" w:cs="仿宋_GB2312"/>
                <w:b/>
                <w:color w:val="000000" w:themeColor="text1"/>
                <w14:textFill>
                  <w14:solidFill>
                    <w14:schemeClr w14:val="tx1"/>
                  </w14:solidFill>
                </w14:textFill>
              </w:rPr>
              <w:t>CA电子签章</w:t>
            </w:r>
            <w:r>
              <w:rPr>
                <w:rFonts w:hint="eastAsia" w:ascii="仿宋_GB2312" w:hAnsi="仿宋_GB2312" w:eastAsia="仿宋_GB2312" w:cs="仿宋_GB2312"/>
                <w:b/>
                <w:bCs/>
                <w:szCs w:val="21"/>
              </w:rPr>
              <w:t>，否则不予计分。</w:t>
            </w:r>
          </w:p>
        </w:tc>
        <w:tc>
          <w:tcPr>
            <w:tcW w:w="1168" w:type="dxa"/>
            <w:vAlign w:val="center"/>
          </w:tcPr>
          <w:p w14:paraId="2C760EF1">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szCs w:val="21"/>
                <w:lang w:val="en-US" w:eastAsia="zh-CN"/>
              </w:rPr>
              <w:t>3</w:t>
            </w:r>
          </w:p>
        </w:tc>
        <w:tc>
          <w:tcPr>
            <w:tcW w:w="1076" w:type="dxa"/>
            <w:vAlign w:val="center"/>
          </w:tcPr>
          <w:p w14:paraId="24AE590A">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投标人项目经验一览表</w:t>
            </w:r>
          </w:p>
        </w:tc>
      </w:tr>
      <w:tr w14:paraId="30D0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872" w:type="dxa"/>
            <w:gridSpan w:val="3"/>
            <w:vAlign w:val="center"/>
          </w:tcPr>
          <w:p w14:paraId="59966AF5">
            <w:pPr>
              <w:pStyle w:val="875"/>
              <w:tabs>
                <w:tab w:val="left" w:pos="312"/>
              </w:tabs>
              <w:spacing w:line="400" w:lineRule="exact"/>
              <w:ind w:firstLine="422" w:firstLineChars="200"/>
              <w:jc w:val="center"/>
              <w:rPr>
                <w:rFonts w:hint="eastAsia" w:ascii="仿宋_GB2312" w:hAnsi="仿宋_GB2312" w:eastAsia="仿宋_GB2312" w:cs="仿宋_GB2312"/>
                <w:szCs w:val="24"/>
              </w:rPr>
            </w:pPr>
            <w:r>
              <w:rPr>
                <w:rFonts w:hint="eastAsia" w:ascii="仿宋_GB2312" w:hAnsi="宋体" w:eastAsia="仿宋_GB2312"/>
                <w:b/>
                <w:bCs/>
              </w:rPr>
              <w:t>客观分总分</w:t>
            </w:r>
          </w:p>
        </w:tc>
        <w:tc>
          <w:tcPr>
            <w:tcW w:w="1168" w:type="dxa"/>
            <w:vAlign w:val="center"/>
          </w:tcPr>
          <w:p w14:paraId="4D00E099">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62</w:t>
            </w:r>
          </w:p>
        </w:tc>
        <w:tc>
          <w:tcPr>
            <w:tcW w:w="1076" w:type="dxa"/>
            <w:vAlign w:val="center"/>
          </w:tcPr>
          <w:p w14:paraId="6704315D">
            <w:pPr>
              <w:spacing w:line="360" w:lineRule="exact"/>
              <w:jc w:val="center"/>
              <w:rPr>
                <w:rFonts w:hint="eastAsia" w:ascii="仿宋_GB2312" w:hAnsi="仿宋_GB2312" w:eastAsia="仿宋_GB2312" w:cs="仿宋_GB2312"/>
              </w:rPr>
            </w:pPr>
          </w:p>
        </w:tc>
      </w:tr>
    </w:tbl>
    <w:p w14:paraId="3E1C04CD"/>
    <w:tbl>
      <w:tblPr>
        <w:tblStyle w:val="872"/>
        <w:tblpPr w:leftFromText="180" w:rightFromText="180" w:vertAnchor="text" w:horzAnchor="page" w:tblpX="1203" w:tblpY="1"/>
        <w:tblOverlap w:val="never"/>
        <w:tblW w:w="10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89"/>
        <w:gridCol w:w="5721"/>
        <w:gridCol w:w="1142"/>
        <w:gridCol w:w="1473"/>
      </w:tblGrid>
      <w:tr w14:paraId="5605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115" w:type="dxa"/>
            <w:gridSpan w:val="5"/>
            <w:shd w:val="clear" w:color="auto" w:fill="D7D7D7"/>
            <w:vAlign w:val="center"/>
          </w:tcPr>
          <w:p w14:paraId="2CC8EB92">
            <w:pPr>
              <w:spacing w:line="360" w:lineRule="exact"/>
              <w:jc w:val="center"/>
              <w:rPr>
                <w:rFonts w:hint="eastAsia" w:ascii="仿宋_GB2312" w:hAnsi="仿宋_GB2312" w:eastAsia="仿宋_GB2312" w:cs="仿宋_GB2312"/>
              </w:rPr>
            </w:pPr>
            <w:r>
              <w:rPr>
                <w:rFonts w:hint="eastAsia" w:ascii="仿宋_GB2312" w:eastAsia="仿宋_GB2312"/>
                <w:b/>
                <w:sz w:val="32"/>
              </w:rPr>
              <w:t>主观分</w:t>
            </w:r>
          </w:p>
        </w:tc>
      </w:tr>
      <w:tr w14:paraId="023D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90" w:type="dxa"/>
            <w:vAlign w:val="center"/>
          </w:tcPr>
          <w:p w14:paraId="45A99CA6">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评分项</w:t>
            </w:r>
          </w:p>
        </w:tc>
        <w:tc>
          <w:tcPr>
            <w:tcW w:w="1089" w:type="dxa"/>
            <w:vAlign w:val="center"/>
          </w:tcPr>
          <w:p w14:paraId="101EC98E">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评审因素</w:t>
            </w:r>
          </w:p>
        </w:tc>
        <w:tc>
          <w:tcPr>
            <w:tcW w:w="5721" w:type="dxa"/>
            <w:vAlign w:val="center"/>
          </w:tcPr>
          <w:p w14:paraId="55DDDACB">
            <w:pPr>
              <w:spacing w:line="340" w:lineRule="exact"/>
              <w:jc w:val="center"/>
              <w:rPr>
                <w:rFonts w:hint="eastAsia" w:ascii="仿宋_GB2312" w:hAnsi="仿宋_GB2312" w:eastAsia="仿宋_GB2312" w:cs="仿宋_GB2312"/>
                <w:b/>
              </w:rPr>
            </w:pPr>
            <w:r>
              <w:rPr>
                <w:rFonts w:hint="eastAsia" w:ascii="仿宋_GB2312" w:hAnsi="仿宋_GB2312" w:eastAsia="仿宋_GB2312" w:cs="仿宋_GB2312"/>
                <w:b/>
              </w:rPr>
              <w:t>评分标准说明</w:t>
            </w:r>
          </w:p>
        </w:tc>
        <w:tc>
          <w:tcPr>
            <w:tcW w:w="1142" w:type="dxa"/>
            <w:vAlign w:val="center"/>
          </w:tcPr>
          <w:p w14:paraId="7F0E5ECF">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分值</w:t>
            </w:r>
          </w:p>
        </w:tc>
        <w:tc>
          <w:tcPr>
            <w:tcW w:w="1473" w:type="dxa"/>
            <w:vAlign w:val="center"/>
          </w:tcPr>
          <w:p w14:paraId="6CD8D275">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对应的投标文件格式</w:t>
            </w:r>
          </w:p>
        </w:tc>
      </w:tr>
      <w:tr w14:paraId="23D4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0" w:hRule="atLeast"/>
        </w:trPr>
        <w:tc>
          <w:tcPr>
            <w:tcW w:w="690" w:type="dxa"/>
            <w:vMerge w:val="restart"/>
            <w:vAlign w:val="center"/>
          </w:tcPr>
          <w:p w14:paraId="63C0BE5E">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项目实施方案分</w:t>
            </w:r>
          </w:p>
        </w:tc>
        <w:tc>
          <w:tcPr>
            <w:tcW w:w="1089" w:type="dxa"/>
            <w:vAlign w:val="center"/>
          </w:tcPr>
          <w:p w14:paraId="01D08A6B">
            <w:pPr>
              <w:spacing w:line="360" w:lineRule="exact"/>
              <w:jc w:val="center"/>
              <w:rPr>
                <w:rFonts w:hint="eastAsia" w:ascii="仿宋_GB2312" w:hAnsi="仿宋_GB2312" w:eastAsia="仿宋_GB2312" w:cs="仿宋_GB2312"/>
                <w:b/>
                <w:bCs/>
              </w:rPr>
            </w:pPr>
          </w:p>
          <w:p w14:paraId="0AC19959">
            <w:pPr>
              <w:widowControl/>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bCs/>
              </w:rPr>
              <w:t>项目实施方案</w:t>
            </w:r>
          </w:p>
        </w:tc>
        <w:tc>
          <w:tcPr>
            <w:tcW w:w="5721" w:type="dxa"/>
            <w:vAlign w:val="center"/>
          </w:tcPr>
          <w:p w14:paraId="4022B48E">
            <w:pPr>
              <w:pStyle w:val="875"/>
              <w:spacing w:line="44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rPr>
              <w:t>一档（</w:t>
            </w:r>
            <w:r>
              <w:rPr>
                <w:rFonts w:hint="eastAsia" w:ascii="仿宋_GB2312" w:hAnsi="仿宋_GB2312" w:eastAsia="仿宋_GB2312" w:cs="仿宋_GB2312"/>
                <w:b/>
                <w:lang w:val="en-US" w:eastAsia="zh-CN"/>
              </w:rPr>
              <w:t>12</w:t>
            </w:r>
            <w:r>
              <w:rPr>
                <w:rFonts w:hint="eastAsia" w:ascii="仿宋_GB2312" w:hAnsi="仿宋_GB2312" w:eastAsia="仿宋_GB2312" w:cs="仿宋_GB2312"/>
                <w:b/>
              </w:rPr>
              <w:t>分）：</w:t>
            </w:r>
            <w:r>
              <w:rPr>
                <w:rFonts w:hint="eastAsia" w:ascii="仿宋_GB2312" w:hAnsi="仿宋_GB2312" w:eastAsia="仿宋_GB2312" w:cs="仿宋_GB2312"/>
              </w:rPr>
              <w:t>方案的安装质量保证措施阐述清晰合理、明确且符合本次采购需求，对各项关键工作安排、对本项目的风险预见、风险应对措施、项目解决方案、项目管理方案、组织机构安排及分工与职责安排等方案详细，有提供铁路客运服务的教学需求建设性方案，有满足实训室线路设计的优化建议，且最为贴合采购人实际需求的；</w:t>
            </w:r>
          </w:p>
          <w:p w14:paraId="181D71F2">
            <w:pPr>
              <w:pStyle w:val="875"/>
              <w:spacing w:line="440" w:lineRule="exact"/>
              <w:ind w:firstLine="422" w:firstLineChars="200"/>
              <w:rPr>
                <w:rFonts w:hint="eastAsia" w:ascii="仿宋_GB2312" w:hAnsi="仿宋_GB2312" w:eastAsia="仿宋_GB2312" w:cs="仿宋_GB2312"/>
                <w:b/>
              </w:rPr>
            </w:pPr>
            <w:r>
              <w:rPr>
                <w:rFonts w:hint="eastAsia" w:ascii="仿宋_GB2312" w:hAnsi="仿宋_GB2312" w:eastAsia="仿宋_GB2312" w:cs="仿宋_GB2312"/>
                <w:b/>
              </w:rPr>
              <w:t>二档（</w:t>
            </w:r>
            <w:r>
              <w:rPr>
                <w:rFonts w:hint="eastAsia" w:ascii="仿宋_GB2312" w:hAnsi="仿宋_GB2312" w:eastAsia="仿宋_GB2312" w:cs="仿宋_GB2312"/>
                <w:b/>
                <w:lang w:val="en-US" w:eastAsia="zh-CN"/>
              </w:rPr>
              <w:t>9</w:t>
            </w:r>
            <w:r>
              <w:rPr>
                <w:rFonts w:hint="eastAsia" w:ascii="仿宋_GB2312" w:hAnsi="仿宋_GB2312" w:eastAsia="仿宋_GB2312" w:cs="仿宋_GB2312"/>
                <w:b/>
              </w:rPr>
              <w:t>分）：</w:t>
            </w:r>
            <w:r>
              <w:rPr>
                <w:rFonts w:hint="eastAsia" w:ascii="仿宋_GB2312" w:hAnsi="仿宋_GB2312" w:eastAsia="仿宋_GB2312" w:cs="仿宋_GB2312"/>
                <w:bCs/>
              </w:rPr>
              <w:t>项目实施职能分工合理、劳力分配计划详细，实施团队人员信息与技术素质（含实施团队人员工作年限、专业技能等）；有详细可行的备货方案、配送方案、质量保障措施、验收计划方案，能详细说明对各个阶段工作安排，整体方案对采购人有实际性帮助；</w:t>
            </w:r>
          </w:p>
          <w:p w14:paraId="49065AF3">
            <w:pPr>
              <w:spacing w:line="40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rPr>
              <w:t>三档（</w:t>
            </w:r>
            <w:r>
              <w:rPr>
                <w:rFonts w:hint="eastAsia" w:ascii="仿宋_GB2312" w:hAnsi="仿宋_GB2312" w:eastAsia="仿宋_GB2312" w:cs="仿宋_GB2312"/>
                <w:b/>
                <w:lang w:val="en-US" w:eastAsia="zh-CN"/>
              </w:rPr>
              <w:t>6</w:t>
            </w:r>
            <w:r>
              <w:rPr>
                <w:rFonts w:hint="eastAsia" w:ascii="仿宋_GB2312" w:hAnsi="仿宋_GB2312" w:eastAsia="仿宋_GB2312" w:cs="仿宋_GB2312"/>
                <w:b/>
              </w:rPr>
              <w:t>分）：</w:t>
            </w:r>
            <w:r>
              <w:rPr>
                <w:rFonts w:hint="eastAsia" w:ascii="仿宋_GB2312" w:hAnsi="仿宋_GB2312" w:eastAsia="仿宋_GB2312" w:cs="仿宋_GB2312"/>
              </w:rPr>
              <w:t>项目实施方案一般，组织机构安排及分工与职责，内容简单，设备的安装调试内容流程简单。</w:t>
            </w:r>
          </w:p>
          <w:p w14:paraId="30D3F8EC">
            <w:pPr>
              <w:pStyle w:val="875"/>
              <w:spacing w:line="440" w:lineRule="exact"/>
              <w:ind w:firstLine="422" w:firstLineChars="200"/>
              <w:rPr>
                <w:rFonts w:hint="eastAsia" w:ascii="仿宋_GB2312" w:hAnsi="仿宋_GB2312" w:eastAsia="仿宋_GB2312" w:cs="仿宋_GB2312"/>
                <w:b/>
              </w:rPr>
            </w:pPr>
            <w:r>
              <w:rPr>
                <w:rFonts w:hint="eastAsia" w:ascii="仿宋_GB2312" w:hAnsi="仿宋_GB2312" w:eastAsia="仿宋_GB2312" w:cs="仿宋_GB2312"/>
                <w:b/>
              </w:rPr>
              <w:t>注：1.该方案内容可以包括：</w:t>
            </w:r>
            <w:bookmarkStart w:id="87" w:name="OLE_LINK1"/>
            <w:r>
              <w:rPr>
                <w:rFonts w:hint="eastAsia" w:ascii="仿宋_GB2312" w:hAnsi="仿宋_GB2312" w:eastAsia="仿宋_GB2312" w:cs="仿宋_GB2312"/>
                <w:b/>
              </w:rPr>
              <w:t>（1）安装质量保证措施；（2）职能分工；（3）组织机构；（4）实施团队人员信息与技术素质；（5）备货</w:t>
            </w:r>
            <w:r>
              <w:rPr>
                <w:rFonts w:hint="eastAsia" w:ascii="仿宋_GB2312" w:hAnsi="仿宋_GB2312" w:eastAsia="仿宋_GB2312" w:cs="仿宋_GB2312"/>
                <w:b/>
                <w:lang w:eastAsia="zh-CN"/>
              </w:rPr>
              <w:t>、配送</w:t>
            </w:r>
            <w:r>
              <w:rPr>
                <w:rFonts w:hint="eastAsia" w:ascii="仿宋_GB2312" w:hAnsi="仿宋_GB2312" w:eastAsia="仿宋_GB2312" w:cs="仿宋_GB2312"/>
                <w:b/>
              </w:rPr>
              <w:t>方案；（6）风险预见及应对；（7）管理方案；</w:t>
            </w:r>
            <w:r>
              <w:rPr>
                <w:rFonts w:hint="eastAsia" w:ascii="仿宋_GB2312" w:hAnsi="仿宋_GB2312" w:eastAsia="仿宋_GB2312" w:cs="仿宋_GB2312"/>
                <w:b/>
                <w:lang w:eastAsia="zh-CN"/>
              </w:rPr>
              <w:t>（</w:t>
            </w:r>
            <w:r>
              <w:rPr>
                <w:rFonts w:hint="eastAsia" w:ascii="仿宋_GB2312" w:hAnsi="仿宋_GB2312" w:eastAsia="仿宋_GB2312" w:cs="仿宋_GB2312"/>
                <w:b/>
                <w:lang w:val="en-US" w:eastAsia="zh-CN"/>
              </w:rPr>
              <w:t>8</w:t>
            </w:r>
            <w:r>
              <w:rPr>
                <w:rFonts w:hint="eastAsia" w:ascii="仿宋_GB2312" w:hAnsi="仿宋_GB2312" w:eastAsia="仿宋_GB2312" w:cs="仿宋_GB2312"/>
                <w:b/>
                <w:lang w:eastAsia="zh-CN"/>
              </w:rPr>
              <w:t>）针对本项目的建设性方案</w:t>
            </w:r>
            <w:r>
              <w:rPr>
                <w:rFonts w:hint="eastAsia" w:ascii="仿宋_GB2312" w:hAnsi="仿宋_GB2312" w:eastAsia="仿宋_GB2312" w:cs="仿宋_GB2312"/>
                <w:b/>
              </w:rPr>
              <w:t>；</w:t>
            </w:r>
            <w:r>
              <w:rPr>
                <w:rFonts w:hint="eastAsia" w:ascii="仿宋_GB2312" w:hAnsi="仿宋_GB2312" w:eastAsia="仿宋_GB2312" w:cs="仿宋_GB2312"/>
                <w:b/>
                <w:lang w:eastAsia="zh-CN"/>
              </w:rPr>
              <w:t>（</w:t>
            </w:r>
            <w:r>
              <w:rPr>
                <w:rFonts w:hint="eastAsia" w:ascii="仿宋_GB2312" w:hAnsi="仿宋_GB2312" w:eastAsia="仿宋_GB2312" w:cs="仿宋_GB2312"/>
                <w:b/>
                <w:lang w:val="en-US" w:eastAsia="zh-CN"/>
              </w:rPr>
              <w:t>9</w:t>
            </w:r>
            <w:r>
              <w:rPr>
                <w:rFonts w:hint="eastAsia" w:ascii="仿宋_GB2312" w:hAnsi="仿宋_GB2312" w:eastAsia="仿宋_GB2312" w:cs="仿宋_GB2312"/>
                <w:b/>
                <w:lang w:eastAsia="zh-CN"/>
              </w:rPr>
              <w:t>）验收计划方案</w:t>
            </w:r>
            <w:r>
              <w:rPr>
                <w:rFonts w:hint="eastAsia" w:ascii="仿宋_GB2312" w:hAnsi="仿宋_GB2312" w:eastAsia="仿宋_GB2312" w:cs="仿宋_GB2312"/>
                <w:b/>
              </w:rPr>
              <w:t>；</w:t>
            </w:r>
            <w:r>
              <w:rPr>
                <w:rFonts w:hint="eastAsia" w:ascii="仿宋_GB2312" w:hAnsi="仿宋_GB2312" w:eastAsia="仿宋_GB2312" w:cs="仿宋_GB2312"/>
                <w:b/>
                <w:lang w:eastAsia="zh-CN"/>
              </w:rPr>
              <w:t>（</w:t>
            </w:r>
            <w:r>
              <w:rPr>
                <w:rFonts w:hint="eastAsia" w:ascii="仿宋_GB2312" w:hAnsi="仿宋_GB2312" w:eastAsia="仿宋_GB2312" w:cs="仿宋_GB2312"/>
                <w:b/>
                <w:lang w:val="en-US" w:eastAsia="zh-CN"/>
              </w:rPr>
              <w:t>10</w:t>
            </w:r>
            <w:r>
              <w:rPr>
                <w:rFonts w:hint="eastAsia" w:ascii="仿宋_GB2312" w:hAnsi="仿宋_GB2312" w:eastAsia="仿宋_GB2312" w:cs="仿宋_GB2312"/>
                <w:b/>
                <w:lang w:eastAsia="zh-CN"/>
              </w:rPr>
              <w:t>）设备的安装调试方案</w:t>
            </w:r>
            <w:r>
              <w:rPr>
                <w:rFonts w:hint="eastAsia" w:ascii="仿宋_GB2312" w:hAnsi="仿宋_GB2312" w:eastAsia="仿宋_GB2312" w:cs="仿宋_GB2312"/>
                <w:b/>
              </w:rPr>
              <w:t>等内容</w:t>
            </w:r>
            <w:bookmarkEnd w:id="87"/>
            <w:r>
              <w:rPr>
                <w:rFonts w:hint="eastAsia" w:ascii="仿宋_GB2312" w:hAnsi="仿宋_GB2312" w:eastAsia="仿宋_GB2312" w:cs="仿宋_GB2312"/>
                <w:b/>
              </w:rPr>
              <w:t>。</w:t>
            </w:r>
          </w:p>
          <w:p w14:paraId="1614510F">
            <w:pPr>
              <w:pStyle w:val="875"/>
              <w:spacing w:line="44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rPr>
              <w:t>2.未提供方案或提供的内容与本项目无关的得0分</w:t>
            </w:r>
            <w:r>
              <w:rPr>
                <w:rFonts w:ascii="仿宋_GB2312" w:hAnsi="仿宋_GB2312" w:eastAsia="仿宋_GB2312" w:cs="仿宋_GB2312"/>
                <w:b/>
                <w:bCs/>
                <w:szCs w:val="24"/>
              </w:rPr>
              <w:t>。</w:t>
            </w:r>
          </w:p>
        </w:tc>
        <w:tc>
          <w:tcPr>
            <w:tcW w:w="1142" w:type="dxa"/>
            <w:vAlign w:val="center"/>
          </w:tcPr>
          <w:p w14:paraId="24F4D2B2">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12</w:t>
            </w:r>
          </w:p>
        </w:tc>
        <w:tc>
          <w:tcPr>
            <w:tcW w:w="1473" w:type="dxa"/>
            <w:vAlign w:val="center"/>
          </w:tcPr>
          <w:p w14:paraId="4AEB9C89">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项目实施方案</w:t>
            </w:r>
          </w:p>
        </w:tc>
      </w:tr>
      <w:tr w14:paraId="7DA7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14:paraId="640DA642">
            <w:pPr>
              <w:spacing w:line="360" w:lineRule="exact"/>
              <w:jc w:val="center"/>
              <w:rPr>
                <w:rFonts w:hint="eastAsia" w:ascii="仿宋_GB2312" w:hAnsi="仿宋_GB2312" w:eastAsia="仿宋_GB2312" w:cs="仿宋_GB2312"/>
              </w:rPr>
            </w:pPr>
          </w:p>
        </w:tc>
        <w:tc>
          <w:tcPr>
            <w:tcW w:w="1089" w:type="dxa"/>
            <w:shd w:val="clear" w:color="auto" w:fill="auto"/>
            <w:vAlign w:val="center"/>
          </w:tcPr>
          <w:p w14:paraId="182636F0">
            <w:pPr>
              <w:spacing w:line="4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安装进度计划和工期保证</w:t>
            </w:r>
          </w:p>
        </w:tc>
        <w:tc>
          <w:tcPr>
            <w:tcW w:w="5721" w:type="dxa"/>
            <w:shd w:val="clear" w:color="auto" w:fill="auto"/>
            <w:vAlign w:val="center"/>
          </w:tcPr>
          <w:p w14:paraId="1BD172DA">
            <w:pPr>
              <w:pStyle w:val="877"/>
              <w:spacing w:line="400" w:lineRule="exact"/>
              <w:ind w:firstLine="422" w:firstLineChars="200"/>
              <w:rPr>
                <w:rFonts w:hint="eastAsia"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一档（</w:t>
            </w:r>
            <w:r>
              <w:rPr>
                <w:rFonts w:hint="eastAsia" w:ascii="仿宋_GB2312" w:hAnsi="仿宋_GB2312" w:eastAsia="仿宋_GB2312" w:cs="仿宋_GB2312"/>
                <w:b/>
                <w:spacing w:val="0"/>
                <w:kern w:val="2"/>
                <w:sz w:val="21"/>
                <w:lang w:val="en-US" w:eastAsia="zh-CN"/>
              </w:rPr>
              <w:t>9</w:t>
            </w:r>
            <w:r>
              <w:rPr>
                <w:rFonts w:hint="eastAsia" w:ascii="仿宋_GB2312" w:hAnsi="仿宋_GB2312" w:eastAsia="仿宋_GB2312" w:cs="仿宋_GB2312"/>
                <w:b/>
                <w:spacing w:val="0"/>
                <w:kern w:val="2"/>
                <w:sz w:val="21"/>
              </w:rPr>
              <w:t>分）：</w:t>
            </w:r>
            <w:r>
              <w:rPr>
                <w:rFonts w:hint="eastAsia" w:ascii="仿宋_GB2312" w:hAnsi="仿宋_GB2312" w:eastAsia="仿宋_GB2312" w:cs="仿宋_GB2312"/>
                <w:bCs w:val="0"/>
                <w:spacing w:val="0"/>
                <w:kern w:val="2"/>
                <w:sz w:val="21"/>
              </w:rPr>
              <w:t>安装进度合理紧凑、各施工节点衔接连贯，工期保证措施可行性强；关键工作安排详细，步骤和要点描述详细全面，切合实际，对采购人有实际性帮助；工期保证措施需涵盖技术、物资、施工工程等多个方面，且承诺各项保障措施均落实到位，承诺签订合同之日起80日内安装调试完毕；</w:t>
            </w:r>
          </w:p>
          <w:p w14:paraId="1C646060">
            <w:pPr>
              <w:pStyle w:val="877"/>
              <w:spacing w:line="400" w:lineRule="exact"/>
              <w:ind w:firstLine="422" w:firstLineChars="200"/>
              <w:rPr>
                <w:rFonts w:hint="eastAsia"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二档（</w:t>
            </w:r>
            <w:r>
              <w:rPr>
                <w:rFonts w:hint="eastAsia" w:ascii="仿宋_GB2312" w:hAnsi="仿宋_GB2312" w:eastAsia="仿宋_GB2312" w:cs="仿宋_GB2312"/>
                <w:b/>
                <w:spacing w:val="0"/>
                <w:kern w:val="2"/>
                <w:sz w:val="21"/>
                <w:lang w:val="en-US" w:eastAsia="zh-CN"/>
              </w:rPr>
              <w:t>6</w:t>
            </w:r>
            <w:r>
              <w:rPr>
                <w:rFonts w:hint="eastAsia" w:ascii="仿宋_GB2312" w:hAnsi="仿宋_GB2312" w:eastAsia="仿宋_GB2312" w:cs="仿宋_GB2312"/>
                <w:b/>
                <w:spacing w:val="0"/>
                <w:kern w:val="2"/>
                <w:sz w:val="21"/>
              </w:rPr>
              <w:t>分）：</w:t>
            </w:r>
            <w:r>
              <w:rPr>
                <w:rFonts w:hint="eastAsia" w:ascii="仿宋_GB2312" w:hAnsi="仿宋_GB2312" w:eastAsia="仿宋_GB2312" w:cs="仿宋_GB2312"/>
                <w:bCs w:val="0"/>
                <w:spacing w:val="0"/>
                <w:kern w:val="2"/>
                <w:sz w:val="21"/>
              </w:rPr>
              <w:t>根据安装场地情况结合项目实际合理安排进度，有安装进度的时间节点，安装进度较贴合项目需求，工期推进保证具体措施到位，步骤和要点描述较详细可行；承诺签订合同之日起</w:t>
            </w:r>
            <w:r>
              <w:rPr>
                <w:rFonts w:hint="eastAsia" w:ascii="仿宋_GB2312" w:hAnsi="仿宋_GB2312" w:eastAsia="仿宋_GB2312" w:cs="仿宋_GB2312"/>
                <w:bCs w:val="0"/>
                <w:spacing w:val="0"/>
                <w:kern w:val="2"/>
                <w:sz w:val="21"/>
                <w:lang w:val="en-US" w:eastAsia="zh-CN"/>
              </w:rPr>
              <w:t>85</w:t>
            </w:r>
            <w:r>
              <w:rPr>
                <w:rFonts w:hint="eastAsia" w:ascii="仿宋_GB2312" w:hAnsi="仿宋_GB2312" w:eastAsia="仿宋_GB2312" w:cs="仿宋_GB2312"/>
                <w:bCs w:val="0"/>
                <w:spacing w:val="0"/>
                <w:kern w:val="2"/>
                <w:sz w:val="21"/>
              </w:rPr>
              <w:t>日内安装调试完毕；</w:t>
            </w:r>
          </w:p>
          <w:p w14:paraId="2E3C8DD4">
            <w:pPr>
              <w:pStyle w:val="877"/>
              <w:spacing w:line="400" w:lineRule="exact"/>
              <w:ind w:firstLine="422" w:firstLineChars="200"/>
              <w:rPr>
                <w:rFonts w:hint="eastAsia"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三档（</w:t>
            </w:r>
            <w:r>
              <w:rPr>
                <w:rFonts w:hint="eastAsia" w:ascii="仿宋_GB2312" w:hAnsi="仿宋_GB2312" w:eastAsia="仿宋_GB2312" w:cs="仿宋_GB2312"/>
                <w:b/>
                <w:spacing w:val="0"/>
                <w:kern w:val="2"/>
                <w:sz w:val="21"/>
                <w:lang w:val="en-US" w:eastAsia="zh-CN"/>
              </w:rPr>
              <w:t>3</w:t>
            </w:r>
            <w:r>
              <w:rPr>
                <w:rFonts w:hint="eastAsia" w:ascii="仿宋_GB2312" w:hAnsi="仿宋_GB2312" w:eastAsia="仿宋_GB2312" w:cs="仿宋_GB2312"/>
                <w:b/>
                <w:spacing w:val="0"/>
                <w:kern w:val="2"/>
                <w:sz w:val="21"/>
              </w:rPr>
              <w:t>分）：</w:t>
            </w:r>
            <w:r>
              <w:rPr>
                <w:rFonts w:hint="eastAsia" w:ascii="仿宋_GB2312" w:hAnsi="仿宋_GB2312" w:eastAsia="仿宋_GB2312" w:cs="仿宋_GB2312"/>
                <w:bCs w:val="0"/>
                <w:spacing w:val="0"/>
                <w:kern w:val="2"/>
                <w:sz w:val="21"/>
              </w:rPr>
              <w:t>安装进度满足采购需求，工期保证措施基本可行。</w:t>
            </w:r>
          </w:p>
          <w:p w14:paraId="5F7DBCCB">
            <w:pPr>
              <w:pStyle w:val="877"/>
              <w:spacing w:line="400" w:lineRule="exact"/>
              <w:ind w:firstLine="422" w:firstLineChars="200"/>
              <w:rPr>
                <w:rFonts w:hint="eastAsia" w:ascii="仿宋_GB2312" w:hAnsi="仿宋_GB2312" w:eastAsia="仿宋_GB2312" w:cs="仿宋_GB2312"/>
                <w:b/>
                <w:spacing w:val="0"/>
                <w:kern w:val="2"/>
                <w:sz w:val="21"/>
              </w:rPr>
            </w:pPr>
            <w:r>
              <w:rPr>
                <w:rFonts w:hint="eastAsia" w:ascii="仿宋_GB2312" w:hAnsi="仿宋_GB2312" w:eastAsia="仿宋_GB2312" w:cs="仿宋_GB2312"/>
                <w:b/>
                <w:spacing w:val="0"/>
                <w:kern w:val="2"/>
                <w:sz w:val="21"/>
              </w:rPr>
              <w:t>注：1.该方案内容可以包括：（1）安装进度计划；（2）工期保证措施。</w:t>
            </w:r>
          </w:p>
          <w:p w14:paraId="4453B799">
            <w:pPr>
              <w:pStyle w:val="877"/>
              <w:spacing w:line="400" w:lineRule="exact"/>
              <w:ind w:firstLine="422" w:firstLineChars="200"/>
              <w:rPr>
                <w:rFonts w:hint="eastAsia" w:ascii="仿宋_GB2312" w:hAnsi="仿宋_GB2312" w:eastAsia="仿宋_GB2312" w:cs="仿宋_GB2312"/>
                <w:b/>
                <w:sz w:val="21"/>
                <w:szCs w:val="21"/>
              </w:rPr>
            </w:pPr>
            <w:r>
              <w:rPr>
                <w:rFonts w:hint="eastAsia" w:ascii="仿宋_GB2312" w:hAnsi="仿宋_GB2312" w:eastAsia="仿宋_GB2312" w:cs="仿宋_GB2312"/>
                <w:b/>
                <w:spacing w:val="0"/>
                <w:kern w:val="2"/>
                <w:sz w:val="21"/>
              </w:rPr>
              <w:t>2.未提供方案或提供的内容与本项目无关的得0分。</w:t>
            </w:r>
          </w:p>
        </w:tc>
        <w:tc>
          <w:tcPr>
            <w:tcW w:w="1142" w:type="dxa"/>
            <w:shd w:val="clear" w:color="auto" w:fill="auto"/>
            <w:vAlign w:val="center"/>
          </w:tcPr>
          <w:p w14:paraId="1A88AFBA">
            <w:pPr>
              <w:spacing w:line="40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9</w:t>
            </w:r>
          </w:p>
        </w:tc>
        <w:tc>
          <w:tcPr>
            <w:tcW w:w="1473" w:type="dxa"/>
            <w:shd w:val="clear" w:color="auto" w:fill="auto"/>
            <w:vAlign w:val="center"/>
          </w:tcPr>
          <w:p w14:paraId="4DFAA31D">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rPr>
              <w:t>安装进度计划和工期保证</w:t>
            </w:r>
          </w:p>
        </w:tc>
      </w:tr>
      <w:tr w14:paraId="7D5F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5" w:hRule="atLeast"/>
        </w:trPr>
        <w:tc>
          <w:tcPr>
            <w:tcW w:w="690" w:type="dxa"/>
            <w:vAlign w:val="center"/>
          </w:tcPr>
          <w:p w14:paraId="28C48A71">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项目实施方案分</w:t>
            </w:r>
          </w:p>
        </w:tc>
        <w:tc>
          <w:tcPr>
            <w:tcW w:w="1089" w:type="dxa"/>
            <w:vAlign w:val="center"/>
          </w:tcPr>
          <w:p w14:paraId="31C6F59D">
            <w:pPr>
              <w:widowControl/>
              <w:spacing w:line="360" w:lineRule="exact"/>
              <w:jc w:val="center"/>
              <w:rPr>
                <w:rFonts w:hint="eastAsia" w:ascii="仿宋_GB2312" w:hAnsi="仿宋_GB2312" w:eastAsia="仿宋_GB2312" w:cs="仿宋_GB2312"/>
                <w:b/>
                <w:bCs/>
              </w:rPr>
            </w:pPr>
            <w:bookmarkStart w:id="88" w:name="OLE_LINK3"/>
            <w:r>
              <w:rPr>
                <w:rFonts w:hint="eastAsia" w:ascii="仿宋_GB2312" w:hAnsi="仿宋_GB2312" w:eastAsia="仿宋_GB2312" w:cs="仿宋_GB2312"/>
                <w:b/>
                <w:bCs/>
              </w:rPr>
              <w:t>技术培训方案</w:t>
            </w:r>
            <w:bookmarkEnd w:id="88"/>
          </w:p>
        </w:tc>
        <w:tc>
          <w:tcPr>
            <w:tcW w:w="5721" w:type="dxa"/>
            <w:vAlign w:val="center"/>
          </w:tcPr>
          <w:p w14:paraId="512DFF54">
            <w:pPr>
              <w:widowControl/>
              <w:spacing w:line="440" w:lineRule="exact"/>
              <w:ind w:firstLine="422" w:firstLineChars="200"/>
              <w:rPr>
                <w:rFonts w:hint="eastAsia" w:ascii="仿宋_GB2312" w:hAnsi="仿宋_GB2312" w:eastAsia="仿宋_GB2312" w:cs="仿宋_GB2312"/>
                <w:kern w:val="0"/>
                <w:szCs w:val="21"/>
              </w:rPr>
            </w:pPr>
            <w:r>
              <w:rPr>
                <w:rFonts w:hint="eastAsia" w:ascii="仿宋_GB2312" w:hAnsi="仿宋_GB2312" w:eastAsia="仿宋_GB2312" w:cs="仿宋_GB2312"/>
                <w:b/>
                <w:bCs/>
                <w:kern w:val="0"/>
                <w:szCs w:val="21"/>
              </w:rPr>
              <w:t>一档（</w:t>
            </w:r>
            <w:r>
              <w:rPr>
                <w:rFonts w:hint="eastAsia" w:ascii="仿宋_GB2312" w:hAnsi="仿宋_GB2312" w:eastAsia="仿宋_GB2312" w:cs="仿宋_GB2312"/>
                <w:b/>
                <w:bCs/>
                <w:kern w:val="0"/>
                <w:szCs w:val="21"/>
                <w:lang w:val="en-US" w:eastAsia="zh-CN"/>
              </w:rPr>
              <w:t>8</w:t>
            </w:r>
            <w:r>
              <w:rPr>
                <w:rFonts w:hint="eastAsia" w:ascii="仿宋_GB2312" w:hAnsi="仿宋_GB2312" w:eastAsia="仿宋_GB2312" w:cs="仿宋_GB2312"/>
                <w:b/>
                <w:bCs/>
                <w:kern w:val="0"/>
                <w:szCs w:val="21"/>
              </w:rPr>
              <w:t>分）：</w:t>
            </w:r>
            <w:r>
              <w:rPr>
                <w:rFonts w:hint="eastAsia" w:ascii="仿宋_GB2312" w:hAnsi="仿宋_GB2312" w:eastAsia="仿宋_GB2312" w:cs="仿宋_GB2312"/>
                <w:kern w:val="0"/>
                <w:szCs w:val="21"/>
              </w:rPr>
              <w:t>在满足二</w:t>
            </w:r>
            <w:r>
              <w:rPr>
                <w:rFonts w:hint="eastAsia" w:ascii="仿宋_GB2312" w:hAnsi="仿宋_GB2312" w:eastAsia="仿宋_GB2312" w:cs="仿宋_GB2312"/>
                <w:bCs/>
              </w:rPr>
              <w:t>档</w:t>
            </w:r>
            <w:r>
              <w:rPr>
                <w:rFonts w:hint="eastAsia" w:ascii="仿宋_GB2312" w:hAnsi="仿宋_GB2312" w:eastAsia="仿宋_GB2312" w:cs="仿宋_GB2312"/>
                <w:kern w:val="0"/>
                <w:szCs w:val="21"/>
              </w:rPr>
              <w:t>的基础上，技术培训内容丰富且效果好，有针对性提供本项目的铁路客运服务教学培训资源内容，有类似铁路客运服务模拟实训平台操作培训内容，为保障</w:t>
            </w:r>
            <w:r>
              <w:rPr>
                <w:rFonts w:hint="eastAsia" w:ascii="仿宋_GB2312" w:hAnsi="仿宋_GB2312" w:eastAsia="仿宋_GB2312" w:cs="仿宋_GB2312"/>
              </w:rPr>
              <w:t>铁路客运服务</w:t>
            </w:r>
            <w:r>
              <w:rPr>
                <w:rFonts w:hint="eastAsia" w:ascii="仿宋_GB2312" w:hAnsi="仿宋_GB2312" w:eastAsia="仿宋_GB2312" w:cs="仿宋_GB2312"/>
                <w:kern w:val="0"/>
                <w:szCs w:val="21"/>
              </w:rPr>
              <w:t>教学培训资源的丰富性和培训效果，有充足的技术培训保障方案（包括但不限于拟投入本项目专业培训师资人员、工作经验、专业技能等方面）；</w:t>
            </w:r>
          </w:p>
          <w:p w14:paraId="1AB1AE56">
            <w:pPr>
              <w:widowControl/>
              <w:spacing w:line="440" w:lineRule="exact"/>
              <w:ind w:firstLine="422" w:firstLineChars="200"/>
              <w:rPr>
                <w:rFonts w:hint="eastAsia" w:ascii="仿宋_GB2312" w:hAnsi="仿宋_GB2312" w:eastAsia="仿宋_GB2312" w:cs="仿宋_GB2312"/>
                <w:kern w:val="0"/>
                <w:szCs w:val="21"/>
              </w:rPr>
            </w:pPr>
            <w:r>
              <w:rPr>
                <w:rFonts w:hint="eastAsia" w:ascii="仿宋_GB2312" w:hAnsi="仿宋_GB2312" w:eastAsia="仿宋_GB2312" w:cs="仿宋_GB2312"/>
                <w:b/>
                <w:bCs/>
                <w:kern w:val="0"/>
                <w:szCs w:val="21"/>
              </w:rPr>
              <w:t>二档（</w:t>
            </w:r>
            <w:r>
              <w:rPr>
                <w:rFonts w:hint="eastAsia" w:ascii="仿宋_GB2312" w:hAnsi="仿宋_GB2312" w:eastAsia="仿宋_GB2312" w:cs="仿宋_GB2312"/>
                <w:b/>
                <w:bCs/>
                <w:kern w:val="0"/>
                <w:szCs w:val="21"/>
                <w:lang w:val="en-US" w:eastAsia="zh-CN"/>
              </w:rPr>
              <w:t>6</w:t>
            </w:r>
            <w:r>
              <w:rPr>
                <w:rFonts w:hint="eastAsia" w:ascii="仿宋_GB2312" w:hAnsi="仿宋_GB2312" w:eastAsia="仿宋_GB2312" w:cs="仿宋_GB2312"/>
                <w:b/>
                <w:bCs/>
                <w:kern w:val="0"/>
                <w:szCs w:val="21"/>
              </w:rPr>
              <w:t>分）：</w:t>
            </w:r>
            <w:r>
              <w:rPr>
                <w:rFonts w:hint="eastAsia" w:ascii="仿宋_GB2312" w:hAnsi="仿宋_GB2312" w:eastAsia="仿宋_GB2312" w:cs="仿宋_GB2312"/>
                <w:kern w:val="0"/>
                <w:szCs w:val="21"/>
              </w:rPr>
              <w:t>在满足三档的基础上，提供免费的技术培训方案，有线上、线下相结合的培训方式及培训内容（包括项目日常维护检修、故障排查、流程建设等方面）较好服务本项目，且能提供线上配套课程视频、文档等培训资源帮助学校实现自主学习；</w:t>
            </w:r>
          </w:p>
          <w:p w14:paraId="0753191B">
            <w:pPr>
              <w:widowControl/>
              <w:spacing w:line="440" w:lineRule="exact"/>
              <w:ind w:firstLine="422" w:firstLineChars="200"/>
              <w:rPr>
                <w:rFonts w:hint="eastAsia" w:ascii="仿宋_GB2312" w:hAnsi="仿宋_GB2312" w:eastAsia="仿宋_GB2312" w:cs="仿宋_GB2312"/>
                <w:kern w:val="0"/>
                <w:szCs w:val="21"/>
              </w:rPr>
            </w:pPr>
            <w:r>
              <w:rPr>
                <w:rFonts w:hint="eastAsia" w:ascii="仿宋_GB2312" w:hAnsi="仿宋_GB2312" w:eastAsia="仿宋_GB2312" w:cs="仿宋_GB2312"/>
                <w:b/>
                <w:bCs/>
                <w:kern w:val="0"/>
                <w:szCs w:val="21"/>
              </w:rPr>
              <w:t>三档（</w:t>
            </w:r>
            <w:r>
              <w:rPr>
                <w:rFonts w:hint="eastAsia" w:ascii="仿宋_GB2312" w:hAnsi="仿宋_GB2312" w:eastAsia="仿宋_GB2312" w:cs="仿宋_GB2312"/>
                <w:b/>
                <w:bCs/>
                <w:kern w:val="0"/>
                <w:szCs w:val="21"/>
                <w:lang w:val="en-US" w:eastAsia="zh-CN"/>
              </w:rPr>
              <w:t>3</w:t>
            </w:r>
            <w:r>
              <w:rPr>
                <w:rFonts w:hint="eastAsia" w:ascii="仿宋_GB2312" w:hAnsi="仿宋_GB2312" w:eastAsia="仿宋_GB2312" w:cs="仿宋_GB2312"/>
                <w:b/>
                <w:bCs/>
                <w:kern w:val="0"/>
                <w:szCs w:val="21"/>
              </w:rPr>
              <w:t>分）：</w:t>
            </w:r>
            <w:r>
              <w:rPr>
                <w:rFonts w:hint="eastAsia" w:ascii="仿宋_GB2312" w:hAnsi="仿宋_GB2312" w:eastAsia="仿宋_GB2312" w:cs="仿宋_GB2312"/>
                <w:kern w:val="0"/>
                <w:szCs w:val="21"/>
              </w:rPr>
              <w:t>培训方案内容简单，包括设备操作方法及使用培训内容，满足采购需求。</w:t>
            </w:r>
          </w:p>
          <w:p w14:paraId="6FB214D3">
            <w:pPr>
              <w:pStyle w:val="875"/>
              <w:spacing w:line="360" w:lineRule="exact"/>
              <w:ind w:firstLine="422" w:firstLineChars="200"/>
              <w:rPr>
                <w:rFonts w:hint="eastAsia" w:ascii="仿宋_GB2312" w:hAnsi="仿宋_GB2312" w:eastAsia="仿宋_GB2312" w:cs="仿宋_GB2312"/>
                <w:b/>
                <w:bCs/>
                <w:szCs w:val="24"/>
              </w:rPr>
            </w:pPr>
            <w:r>
              <w:rPr>
                <w:rFonts w:hint="eastAsia" w:ascii="仿宋_GB2312" w:hAnsi="仿宋_GB2312" w:eastAsia="仿宋_GB2312" w:cs="仿宋_GB2312"/>
                <w:b/>
                <w:kern w:val="0"/>
              </w:rPr>
              <w:t>注：未提供方案或提供的内容与本项目无关的得0分。</w:t>
            </w:r>
          </w:p>
        </w:tc>
        <w:tc>
          <w:tcPr>
            <w:tcW w:w="1142" w:type="dxa"/>
            <w:vAlign w:val="center"/>
          </w:tcPr>
          <w:p w14:paraId="08E8A324">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8</w:t>
            </w:r>
          </w:p>
        </w:tc>
        <w:tc>
          <w:tcPr>
            <w:tcW w:w="1473" w:type="dxa"/>
            <w:vAlign w:val="center"/>
          </w:tcPr>
          <w:p w14:paraId="1F503DA3">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技术培训方案</w:t>
            </w:r>
          </w:p>
        </w:tc>
      </w:tr>
      <w:tr w14:paraId="68B7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7" w:hRule="atLeast"/>
        </w:trPr>
        <w:tc>
          <w:tcPr>
            <w:tcW w:w="690" w:type="dxa"/>
            <w:vAlign w:val="center"/>
          </w:tcPr>
          <w:p w14:paraId="431081E7">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kern w:val="0"/>
                <w:szCs w:val="21"/>
              </w:rPr>
              <w:t>售后服务方案分</w:t>
            </w:r>
          </w:p>
        </w:tc>
        <w:tc>
          <w:tcPr>
            <w:tcW w:w="1089" w:type="dxa"/>
            <w:vAlign w:val="center"/>
          </w:tcPr>
          <w:p w14:paraId="48E2F79B">
            <w:pPr>
              <w:widowControl/>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kern w:val="0"/>
                <w:szCs w:val="21"/>
              </w:rPr>
              <w:t>售后服务方案</w:t>
            </w:r>
          </w:p>
        </w:tc>
        <w:tc>
          <w:tcPr>
            <w:tcW w:w="5721" w:type="dxa"/>
            <w:vAlign w:val="center"/>
          </w:tcPr>
          <w:p w14:paraId="3CCA5232">
            <w:pPr>
              <w:widowControl/>
              <w:spacing w:line="440" w:lineRule="exact"/>
              <w:ind w:firstLine="422" w:firstLineChars="200"/>
              <w:rPr>
                <w:rFonts w:hint="eastAsia" w:ascii="仿宋_GB2312" w:hAnsi="仿宋_GB2312" w:eastAsia="仿宋_GB2312" w:cs="仿宋_GB2312"/>
                <w:kern w:val="0"/>
                <w:szCs w:val="21"/>
              </w:rPr>
            </w:pPr>
            <w:r>
              <w:rPr>
                <w:rFonts w:hint="eastAsia" w:ascii="仿宋_GB2312" w:hAnsi="仿宋_GB2312" w:eastAsia="仿宋_GB2312" w:cs="仿宋_GB2312"/>
                <w:b/>
                <w:bCs/>
                <w:kern w:val="0"/>
                <w:szCs w:val="21"/>
              </w:rPr>
              <w:t>一档（</w:t>
            </w:r>
            <w:r>
              <w:rPr>
                <w:rFonts w:hint="eastAsia" w:ascii="仿宋_GB2312" w:hAnsi="仿宋_GB2312" w:eastAsia="仿宋_GB2312" w:cs="仿宋_GB2312"/>
                <w:b/>
                <w:bCs/>
                <w:kern w:val="0"/>
                <w:szCs w:val="21"/>
                <w:lang w:val="en-US" w:eastAsia="zh-CN"/>
              </w:rPr>
              <w:t>9</w:t>
            </w:r>
            <w:r>
              <w:rPr>
                <w:rFonts w:hint="eastAsia" w:ascii="仿宋_GB2312" w:hAnsi="仿宋_GB2312" w:eastAsia="仿宋_GB2312" w:cs="仿宋_GB2312"/>
                <w:b/>
                <w:bCs/>
                <w:kern w:val="0"/>
                <w:szCs w:val="21"/>
              </w:rPr>
              <w:t>分）</w:t>
            </w:r>
            <w:r>
              <w:rPr>
                <w:rFonts w:hint="eastAsia" w:ascii="仿宋_GB2312" w:hAnsi="仿宋_GB2312" w:eastAsia="仿宋_GB2312" w:cs="仿宋_GB2312"/>
                <w:kern w:val="0"/>
                <w:szCs w:val="21"/>
              </w:rPr>
              <w:t>：方案及承诺详细、全面，各项内容编制思路合理、完整周全，安排有专职售后服务人员且职责明确，故障出现解决方案、免费保修期外维修方案详细全面、可操作性强，有完善的定期回访计划，且投标人或投标人所投的投标产品厂商具有充足的售后资源及规范的管理制度；承诺在接到故障通知起1小时内响应，一般问题6小时内通过远程方式解决；遇到大的问题，在接到报修通知后24小时内派技术人员到达现场维修，故障修复时限不超过48小时,如超过时限无法排除故障，免费提供同等质量的产品作为备用品供采购人使用，直到修复完成；</w:t>
            </w:r>
          </w:p>
          <w:p w14:paraId="58D4D7DB">
            <w:pPr>
              <w:widowControl/>
              <w:spacing w:line="440" w:lineRule="exact"/>
              <w:ind w:firstLine="422" w:firstLineChars="200"/>
              <w:rPr>
                <w:rFonts w:hint="eastAsia" w:ascii="仿宋_GB2312" w:hAnsi="仿宋_GB2312" w:eastAsia="仿宋_GB2312" w:cs="仿宋_GB2312"/>
                <w:kern w:val="0"/>
                <w:szCs w:val="21"/>
              </w:rPr>
            </w:pPr>
            <w:r>
              <w:rPr>
                <w:rFonts w:hint="eastAsia" w:ascii="仿宋_GB2312" w:hAnsi="仿宋_GB2312" w:eastAsia="仿宋_GB2312" w:cs="仿宋_GB2312"/>
                <w:b/>
                <w:bCs/>
                <w:kern w:val="0"/>
                <w:szCs w:val="21"/>
              </w:rPr>
              <w:t>二档（</w:t>
            </w:r>
            <w:r>
              <w:rPr>
                <w:rFonts w:hint="eastAsia" w:ascii="仿宋_GB2312" w:hAnsi="仿宋_GB2312" w:eastAsia="仿宋_GB2312" w:cs="仿宋_GB2312"/>
                <w:b/>
                <w:bCs/>
                <w:kern w:val="0"/>
                <w:szCs w:val="21"/>
                <w:lang w:val="en-US" w:eastAsia="zh-CN"/>
              </w:rPr>
              <w:t>6</w:t>
            </w:r>
            <w:r>
              <w:rPr>
                <w:rFonts w:hint="eastAsia" w:ascii="仿宋_GB2312" w:hAnsi="仿宋_GB2312" w:eastAsia="仿宋_GB2312" w:cs="仿宋_GB2312"/>
                <w:b/>
                <w:bCs/>
                <w:kern w:val="0"/>
                <w:szCs w:val="21"/>
              </w:rPr>
              <w:t>分）</w:t>
            </w:r>
            <w:r>
              <w:rPr>
                <w:rFonts w:hint="eastAsia" w:ascii="仿宋_GB2312" w:hAnsi="仿宋_GB2312" w:eastAsia="仿宋_GB2312" w:cs="仿宋_GB2312"/>
                <w:kern w:val="0"/>
                <w:szCs w:val="21"/>
              </w:rPr>
              <w:t>：方案能较好满足采购需求，符合实际，有一定的针对性、可行性；售后服务有承诺，并有定期回访制度，有主要零配件储备供应清单，常用的、容易损坏的备品备件及易损件配备的齐全及价格合理，保障响应措施较有力，服务经验较丰富。承诺在接到故障通知起1.5小时内响应，一般问题9小时内通过远程方式解决；遇到大的问题，在接到报修通知后36小时内派技术人员到达现场维修，故障修复时限不超过60小时,如超过时限无法排除故障，免费提供同等质量的产品作为备用品供采购人使用，直到修复完成；</w:t>
            </w:r>
          </w:p>
          <w:p w14:paraId="31696ED4">
            <w:pPr>
              <w:widowControl/>
              <w:spacing w:line="440" w:lineRule="exact"/>
              <w:ind w:firstLine="422" w:firstLineChars="200"/>
              <w:rPr>
                <w:rFonts w:hint="eastAsia" w:ascii="仿宋_GB2312" w:hAnsi="仿宋_GB2312" w:eastAsia="仿宋_GB2312" w:cs="仿宋_GB2312"/>
                <w:kern w:val="0"/>
                <w:szCs w:val="21"/>
              </w:rPr>
            </w:pPr>
            <w:r>
              <w:rPr>
                <w:rFonts w:hint="eastAsia" w:ascii="仿宋_GB2312" w:hAnsi="仿宋_GB2312" w:eastAsia="仿宋_GB2312" w:cs="仿宋_GB2312"/>
                <w:b/>
                <w:bCs/>
                <w:kern w:val="0"/>
                <w:szCs w:val="21"/>
              </w:rPr>
              <w:t>三档（3分）</w:t>
            </w:r>
            <w:r>
              <w:rPr>
                <w:rFonts w:hint="eastAsia" w:ascii="仿宋_GB2312" w:hAnsi="仿宋_GB2312" w:eastAsia="仿宋_GB2312" w:cs="仿宋_GB2312"/>
                <w:kern w:val="0"/>
                <w:szCs w:val="21"/>
              </w:rPr>
              <w:t>：方案能满足采购需求，符合实际，方案针对性、可行性一般。</w:t>
            </w:r>
          </w:p>
          <w:p w14:paraId="23DAEBF0">
            <w:pPr>
              <w:widowControl/>
              <w:spacing w:line="440" w:lineRule="exact"/>
              <w:ind w:firstLine="422" w:firstLineChars="200"/>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注：1.该方案内容可以包括：（1）定期回访维护方案；（2）售后服务技术支持（包括售后服务机构、技术人员等）；（3）维修应急预案；（4）零配件储备供应；（5）保修期外维修方案；（6）服务响应体系。</w:t>
            </w:r>
          </w:p>
          <w:p w14:paraId="7F82501E">
            <w:pPr>
              <w:pStyle w:val="875"/>
              <w:spacing w:line="360" w:lineRule="exact"/>
              <w:ind w:firstLine="422" w:firstLineChars="200"/>
              <w:rPr>
                <w:rFonts w:hint="eastAsia" w:ascii="仿宋_GB2312" w:hAnsi="仿宋_GB2312" w:eastAsia="仿宋_GB2312" w:cs="仿宋_GB2312"/>
                <w:b/>
                <w:kern w:val="0"/>
              </w:rPr>
            </w:pPr>
            <w:r>
              <w:rPr>
                <w:rFonts w:hint="eastAsia" w:ascii="仿宋_GB2312" w:hAnsi="仿宋_GB2312" w:eastAsia="仿宋_GB2312" w:cs="仿宋_GB2312"/>
                <w:b/>
                <w:bCs/>
                <w:kern w:val="0"/>
                <w:szCs w:val="21"/>
              </w:rPr>
              <w:t>2.未提供方案或提供的内容与本项目无关的得0分。</w:t>
            </w:r>
          </w:p>
        </w:tc>
        <w:tc>
          <w:tcPr>
            <w:tcW w:w="1142" w:type="dxa"/>
            <w:vAlign w:val="center"/>
          </w:tcPr>
          <w:p w14:paraId="12F79242">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9</w:t>
            </w:r>
          </w:p>
        </w:tc>
        <w:tc>
          <w:tcPr>
            <w:tcW w:w="1473" w:type="dxa"/>
            <w:vAlign w:val="center"/>
          </w:tcPr>
          <w:p w14:paraId="0B41DEC7">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kern w:val="0"/>
                <w:szCs w:val="21"/>
              </w:rPr>
              <w:t>售后服务方案</w:t>
            </w:r>
          </w:p>
        </w:tc>
      </w:tr>
      <w:tr w14:paraId="7E49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0" w:type="dxa"/>
            <w:gridSpan w:val="3"/>
            <w:vAlign w:val="center"/>
          </w:tcPr>
          <w:p w14:paraId="70C7E0C2">
            <w:pPr>
              <w:pStyle w:val="875"/>
              <w:spacing w:line="400" w:lineRule="exact"/>
              <w:ind w:firstLine="422" w:firstLineChars="200"/>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主观分总分</w:t>
            </w:r>
          </w:p>
        </w:tc>
        <w:tc>
          <w:tcPr>
            <w:tcW w:w="1142" w:type="dxa"/>
            <w:vAlign w:val="center"/>
          </w:tcPr>
          <w:p w14:paraId="00A83D14">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38</w:t>
            </w:r>
          </w:p>
        </w:tc>
        <w:tc>
          <w:tcPr>
            <w:tcW w:w="1473" w:type="dxa"/>
            <w:vAlign w:val="center"/>
          </w:tcPr>
          <w:p w14:paraId="6B99AB52">
            <w:pPr>
              <w:spacing w:line="360" w:lineRule="exact"/>
              <w:jc w:val="center"/>
              <w:rPr>
                <w:rFonts w:hint="eastAsia" w:ascii="仿宋_GB2312" w:hAnsi="仿宋_GB2312" w:eastAsia="仿宋_GB2312" w:cs="仿宋_GB2312"/>
              </w:rPr>
            </w:pPr>
          </w:p>
        </w:tc>
      </w:tr>
    </w:tbl>
    <w:p w14:paraId="2218DF26">
      <w:pPr>
        <w:pStyle w:val="38"/>
        <w:rPr>
          <w:rFonts w:hint="eastAsia"/>
        </w:rPr>
      </w:pPr>
    </w:p>
    <w:p w14:paraId="096146A5">
      <w:pPr>
        <w:spacing w:line="390" w:lineRule="exact"/>
        <w:ind w:right="-168" w:rightChars="-80" w:firstLine="236" w:firstLineChars="98"/>
        <w:rPr>
          <w:rFonts w:ascii="仿宋_GB2312" w:eastAsia="仿宋_GB2312"/>
          <w:b/>
          <w:color w:val="auto"/>
          <w:sz w:val="24"/>
        </w:rPr>
      </w:pPr>
      <w:r>
        <w:rPr>
          <w:rFonts w:hint="eastAsia" w:ascii="仿宋_GB2312" w:eastAsia="仿宋_GB2312"/>
          <w:b/>
          <w:color w:val="auto"/>
          <w:sz w:val="24"/>
        </w:rPr>
        <w:t>（三）总得分=客观分+主观分</w:t>
      </w:r>
    </w:p>
    <w:p w14:paraId="57D1CBC8">
      <w:pPr>
        <w:adjustRightInd w:val="0"/>
        <w:spacing w:line="400" w:lineRule="exact"/>
        <w:ind w:firstLine="482" w:firstLineChars="200"/>
        <w:jc w:val="left"/>
        <w:textAlignment w:val="baseline"/>
        <w:rPr>
          <w:rFonts w:hint="eastAsia" w:ascii="仿宋_GB2312" w:hAnsi="宋体" w:eastAsia="仿宋_GB2312"/>
          <w:b/>
          <w:color w:val="auto"/>
          <w:kern w:val="0"/>
          <w:sz w:val="24"/>
        </w:rPr>
      </w:pPr>
      <w:bookmarkStart w:id="89" w:name="gxebd_pack_1_EvalFactorScoreEnd"/>
      <w:bookmarkEnd w:id="89"/>
      <w:r>
        <w:rPr>
          <w:rFonts w:hint="eastAsia" w:ascii="仿宋_GB2312" w:hAnsi="宋体" w:eastAsia="仿宋_GB2312"/>
          <w:b/>
          <w:color w:val="auto"/>
          <w:kern w:val="0"/>
          <w:sz w:val="24"/>
        </w:rPr>
        <w:t>三、中标标准及中标候选人推荐原则</w:t>
      </w:r>
    </w:p>
    <w:p w14:paraId="5D0593BA">
      <w:pPr>
        <w:adjustRightInd w:val="0"/>
        <w:spacing w:line="400" w:lineRule="exact"/>
        <w:ind w:firstLine="482" w:firstLineChars="200"/>
        <w:jc w:val="left"/>
        <w:textAlignment w:val="baseline"/>
        <w:rPr>
          <w:rFonts w:hint="eastAsia" w:ascii="仿宋_GB2312" w:hAnsi="宋体" w:eastAsia="仿宋_GB2312"/>
          <w:b/>
          <w:color w:val="auto"/>
          <w:kern w:val="0"/>
          <w:sz w:val="24"/>
        </w:rPr>
      </w:pPr>
      <w:r>
        <w:rPr>
          <w:rFonts w:hint="eastAsia" w:ascii="仿宋_GB2312" w:hAnsi="宋体" w:eastAsia="仿宋_GB2312"/>
          <w:b/>
          <w:color w:val="auto"/>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w:t>
      </w:r>
      <w:r>
        <w:rPr>
          <w:rFonts w:hint="eastAsia" w:ascii="仿宋_GB2312" w:hAnsi="宋体" w:eastAsia="仿宋_GB2312"/>
          <w:b/>
          <w:color w:val="auto"/>
          <w:kern w:val="0"/>
          <w:sz w:val="24"/>
          <w:lang w:eastAsia="zh-CN"/>
        </w:rPr>
        <w:t>评标委员会</w:t>
      </w:r>
      <w:r>
        <w:rPr>
          <w:rFonts w:hint="eastAsia" w:ascii="仿宋_GB2312" w:hAnsi="宋体" w:eastAsia="仿宋_GB2312"/>
          <w:b/>
          <w:color w:val="auto"/>
          <w:kern w:val="0"/>
          <w:sz w:val="24"/>
        </w:rPr>
        <w:t>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14:paraId="5BD57828">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sectPr>
          <w:pgSz w:w="11906" w:h="16838"/>
          <w:pgMar w:top="1440" w:right="566" w:bottom="1440" w:left="851" w:header="851" w:footer="992" w:gutter="0"/>
          <w:cols w:space="720" w:num="1"/>
          <w:docGrid w:linePitch="312" w:charSpace="0"/>
        </w:sectPr>
      </w:pPr>
      <w:r>
        <w:rPr>
          <w:rFonts w:hint="eastAsia" w:ascii="仿宋_GB2312" w:hAnsi="宋体" w:eastAsia="仿宋_GB2312"/>
          <w:b/>
          <w:color w:val="auto"/>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val="0"/>
          <w:color w:val="auto"/>
          <w:kern w:val="0"/>
          <w:sz w:val="24"/>
        </w:rPr>
        <w:t>。</w:t>
      </w:r>
    </w:p>
    <w:p w14:paraId="79CC2C29">
      <w:pPr>
        <w:tabs>
          <w:tab w:val="left" w:pos="3055"/>
        </w:tabs>
        <w:jc w:val="center"/>
        <w:rPr>
          <w:b/>
          <w:color w:val="auto"/>
          <w:sz w:val="30"/>
          <w:szCs w:val="30"/>
        </w:rPr>
      </w:pPr>
      <w:r>
        <w:rPr>
          <w:rFonts w:hint="eastAsia" w:ascii="宋体" w:hAnsi="宋体" w:cs="Courier New"/>
          <w:b/>
          <w:bCs/>
          <w:color w:val="auto"/>
          <w:sz w:val="32"/>
          <w:szCs w:val="32"/>
          <w:lang w:val="en-US" w:eastAsia="zh-CN"/>
        </w:rPr>
        <w:t>分标2</w:t>
      </w:r>
      <w:r>
        <w:rPr>
          <w:rFonts w:hint="eastAsia" w:ascii="宋体" w:hAnsi="宋体" w:cs="Courier New"/>
          <w:b/>
          <w:bCs/>
          <w:color w:val="auto"/>
          <w:sz w:val="32"/>
          <w:szCs w:val="32"/>
        </w:rPr>
        <w:t>评标方法及评标标准</w:t>
      </w:r>
    </w:p>
    <w:p w14:paraId="06C0FD9D">
      <w:pPr>
        <w:spacing w:line="390" w:lineRule="exact"/>
        <w:ind w:right="-168" w:rightChars="-80" w:firstLine="482" w:firstLineChars="200"/>
        <w:rPr>
          <w:rFonts w:ascii="仿宋_GB2312" w:eastAsia="仿宋_GB2312"/>
          <w:b/>
          <w:bCs/>
          <w:color w:val="auto"/>
          <w:sz w:val="24"/>
        </w:rPr>
      </w:pPr>
      <w:r>
        <w:rPr>
          <w:rFonts w:hint="eastAsia" w:ascii="仿宋_GB2312" w:eastAsia="仿宋_GB2312"/>
          <w:b/>
          <w:bCs/>
          <w:color w:val="auto"/>
          <w:sz w:val="24"/>
        </w:rPr>
        <w:t>一、评标原则</w:t>
      </w:r>
    </w:p>
    <w:p w14:paraId="4DFFC798">
      <w:pPr>
        <w:spacing w:line="390" w:lineRule="exact"/>
        <w:ind w:right="-168" w:rightChars="-80"/>
        <w:rPr>
          <w:rFonts w:ascii="仿宋_GB2312" w:eastAsia="仿宋_GB2312"/>
          <w:color w:val="auto"/>
          <w:sz w:val="24"/>
        </w:rPr>
      </w:pPr>
      <w:r>
        <w:rPr>
          <w:rFonts w:hint="eastAsia" w:ascii="仿宋_GB2312" w:eastAsia="仿宋_GB2312"/>
          <w:color w:val="auto"/>
          <w:sz w:val="24"/>
        </w:rPr>
        <w:t xml:space="preserve">    （一）评委构成：本招标采购项目的评委分别由依法组成的评审专家、采购人代表共五人或以上单数构成，其中专家人数不少于评标委员会成员总数的三分之二。</w:t>
      </w:r>
    </w:p>
    <w:p w14:paraId="132D6C1C">
      <w:pPr>
        <w:spacing w:line="390" w:lineRule="exact"/>
        <w:ind w:right="-168" w:rightChars="-80" w:firstLine="435"/>
        <w:rPr>
          <w:rFonts w:ascii="仿宋_GB2312" w:eastAsia="仿宋_GB2312"/>
          <w:b/>
          <w:color w:val="auto"/>
          <w:sz w:val="24"/>
        </w:rPr>
      </w:pPr>
      <w:r>
        <w:rPr>
          <w:rFonts w:hint="eastAsia" w:ascii="仿宋_GB2312" w:eastAsia="仿宋_GB2312"/>
          <w:b/>
          <w:color w:val="auto"/>
          <w:sz w:val="24"/>
        </w:rPr>
        <w:t>（二）评标依据：评委将以招投标文件为评标依据，对投标人的价格、服务方案、信誉、业绩等方面按百分制打分。</w:t>
      </w:r>
    </w:p>
    <w:p w14:paraId="072A2285">
      <w:pPr>
        <w:spacing w:line="390" w:lineRule="exact"/>
        <w:ind w:right="-168" w:rightChars="-80" w:firstLine="435"/>
        <w:rPr>
          <w:rFonts w:ascii="仿宋_GB2312" w:eastAsia="仿宋_GB2312"/>
          <w:color w:val="auto"/>
          <w:sz w:val="24"/>
        </w:rPr>
      </w:pPr>
      <w:r>
        <w:rPr>
          <w:rFonts w:hint="eastAsia" w:ascii="仿宋_GB2312" w:eastAsia="仿宋_GB2312"/>
          <w:color w:val="auto"/>
          <w:sz w:val="24"/>
        </w:rPr>
        <w:t>（三）评标方式：以封闭方式进行。</w:t>
      </w:r>
    </w:p>
    <w:p w14:paraId="053DF203">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eastAsia="仿宋_GB2312"/>
          <w:color w:val="auto"/>
          <w:sz w:val="24"/>
        </w:rPr>
        <w:t>（四）</w:t>
      </w:r>
      <w:r>
        <w:rPr>
          <w:rFonts w:hint="eastAsia" w:ascii="仿宋_GB2312" w:hAnsi="仿宋_GB2312" w:eastAsia="仿宋_GB2312" w:cs="仿宋_GB2312"/>
          <w:color w:val="auto"/>
          <w:sz w:val="24"/>
          <w:lang w:eastAsia="zh-CN"/>
        </w:rPr>
        <w:t>在</w:t>
      </w:r>
      <w:r>
        <w:rPr>
          <w:rFonts w:hint="eastAsia" w:ascii="仿宋_GB2312" w:hAnsi="仿宋_GB2312" w:eastAsia="仿宋_GB2312" w:cs="仿宋_GB2312"/>
          <w:color w:val="auto"/>
          <w:sz w:val="24"/>
        </w:rPr>
        <w:t>政府采购评审中出现下列情形之一的，评</w:t>
      </w:r>
      <w:r>
        <w:rPr>
          <w:rFonts w:hint="eastAsia" w:ascii="仿宋_GB2312" w:hAnsi="仿宋_GB2312" w:eastAsia="仿宋_GB2312" w:cs="仿宋_GB2312"/>
          <w:color w:val="auto"/>
          <w:sz w:val="24"/>
          <w:lang w:eastAsia="zh-CN"/>
        </w:rPr>
        <w:t>标</w:t>
      </w:r>
      <w:r>
        <w:rPr>
          <w:rFonts w:hint="eastAsia" w:ascii="仿宋_GB2312" w:hAnsi="仿宋_GB2312" w:eastAsia="仿宋_GB2312" w:cs="仿宋_GB2312"/>
          <w:color w:val="auto"/>
          <w:sz w:val="24"/>
        </w:rPr>
        <w:t>委员会应当启动异常低价投标审查程序：</w:t>
      </w:r>
    </w:p>
    <w:p w14:paraId="1F631DB5">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1.投标报价低于全部通过符合性审查</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投标报价平均值50%的，即投标报价&lt;全部通过符合性审查</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投标报价平均值×50%；</w:t>
      </w:r>
    </w:p>
    <w:p w14:paraId="2A47A81C">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2.投标报价低于通过符合性审查的次低报价</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投标报价50%的，即投标报价&lt;通过符合性审查的次低报价</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投标报价×50%；</w:t>
      </w:r>
    </w:p>
    <w:p w14:paraId="2C8D1FB9">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3.投标报价低于采购项目最高限价</w:t>
      </w:r>
      <w:r>
        <w:rPr>
          <w:rFonts w:hint="eastAsia" w:ascii="仿宋_GB2312" w:hAnsi="仿宋_GB2312" w:eastAsia="仿宋_GB2312" w:cs="仿宋_GB2312"/>
          <w:color w:val="auto"/>
          <w:sz w:val="24"/>
          <w:lang w:val="en-US" w:eastAsia="zh-CN"/>
        </w:rPr>
        <w:t>50</w:t>
      </w:r>
      <w:r>
        <w:rPr>
          <w:rFonts w:hint="eastAsia" w:ascii="仿宋_GB2312" w:hAnsi="仿宋_GB2312" w:eastAsia="仿宋_GB2312" w:cs="仿宋_GB2312"/>
          <w:color w:val="auto"/>
          <w:sz w:val="24"/>
        </w:rPr>
        <w:t>%的，即投标报价&lt;采购项目最高限价×</w:t>
      </w:r>
      <w:r>
        <w:rPr>
          <w:rFonts w:hint="eastAsia" w:ascii="仿宋_GB2312" w:hAnsi="仿宋_GB2312" w:eastAsia="仿宋_GB2312" w:cs="仿宋_GB2312"/>
          <w:color w:val="auto"/>
          <w:sz w:val="24"/>
          <w:lang w:val="en-US" w:eastAsia="zh-CN"/>
        </w:rPr>
        <w:t>50</w:t>
      </w:r>
      <w:r>
        <w:rPr>
          <w:rFonts w:hint="eastAsia" w:ascii="仿宋_GB2312" w:hAnsi="仿宋_GB2312" w:eastAsia="仿宋_GB2312" w:cs="仿宋_GB2312"/>
          <w:color w:val="auto"/>
          <w:sz w:val="24"/>
        </w:rPr>
        <w:t>%；</w:t>
      </w:r>
    </w:p>
    <w:p w14:paraId="1A4CC3D3">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w:t>
      </w:r>
      <w:r>
        <w:rPr>
          <w:rFonts w:hint="eastAsia" w:ascii="仿宋_GB2312" w:hAnsi="仿宋_GB2312" w:eastAsia="仿宋_GB2312" w:cs="仿宋_GB2312"/>
          <w:color w:val="auto"/>
          <w:sz w:val="24"/>
          <w:lang w:eastAsia="zh-CN"/>
        </w:rPr>
        <w:t>评标委员会</w:t>
      </w:r>
      <w:r>
        <w:rPr>
          <w:rFonts w:hint="eastAsia" w:ascii="仿宋_GB2312" w:hAnsi="仿宋_GB2312" w:eastAsia="仿宋_GB2312" w:cs="仿宋_GB2312"/>
          <w:color w:val="auto"/>
          <w:sz w:val="24"/>
        </w:rPr>
        <w:t>基于专业判断，认为</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报价过低，有可能影响产品质量或者不能诚信履约的其他情形。</w:t>
      </w:r>
    </w:p>
    <w:p w14:paraId="28BFDCBA">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i w:val="0"/>
          <w:iCs w:val="0"/>
          <w:caps w:val="0"/>
          <w:color w:val="auto"/>
          <w:spacing w:val="0"/>
          <w:sz w:val="24"/>
          <w:szCs w:val="24"/>
          <w:shd w:val="clear"/>
        </w:rPr>
        <w:t>评</w:t>
      </w:r>
      <w:r>
        <w:rPr>
          <w:rFonts w:hint="eastAsia" w:ascii="仿宋_GB2312" w:hAnsi="仿宋_GB2312" w:eastAsia="仿宋_GB2312" w:cs="仿宋_GB2312"/>
          <w:i w:val="0"/>
          <w:iCs w:val="0"/>
          <w:caps w:val="0"/>
          <w:color w:val="auto"/>
          <w:spacing w:val="0"/>
          <w:sz w:val="24"/>
          <w:szCs w:val="24"/>
          <w:shd w:val="clear"/>
          <w:lang w:eastAsia="zh-CN"/>
        </w:rPr>
        <w:t>标</w:t>
      </w:r>
      <w:r>
        <w:rPr>
          <w:rFonts w:hint="eastAsia" w:ascii="仿宋_GB2312" w:hAnsi="仿宋_GB2312" w:eastAsia="仿宋_GB2312" w:cs="仿宋_GB2312"/>
          <w:i w:val="0"/>
          <w:iCs w:val="0"/>
          <w:caps w:val="0"/>
          <w:color w:val="auto"/>
          <w:spacing w:val="0"/>
          <w:sz w:val="24"/>
          <w:szCs w:val="24"/>
          <w:shd w:val="clear"/>
        </w:rPr>
        <w:t>委员会启动异常低价投标审查后，属于前述第1项至第4项情形的，应当要求相关</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i w:val="0"/>
          <w:iCs w:val="0"/>
          <w:caps w:val="0"/>
          <w:color w:val="auto"/>
          <w:spacing w:val="0"/>
          <w:sz w:val="24"/>
          <w:szCs w:val="24"/>
          <w:shd w:val="clear"/>
        </w:rPr>
        <w:t>在评审现场合理的时间内对投标价格作出解释，提供项目具体成本测算等与报价合理性相关的书面说明及必要的证明材料，包括但不限于原材料成本、人工成本、制造费用等，给予相关</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i w:val="0"/>
          <w:iCs w:val="0"/>
          <w:caps w:val="0"/>
          <w:color w:val="auto"/>
          <w:spacing w:val="0"/>
          <w:sz w:val="24"/>
          <w:szCs w:val="24"/>
          <w:shd w:val="clear"/>
        </w:rPr>
        <w:t>的合理时间一般不少于30分钟。其中，属于第3项情形，</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i w:val="0"/>
          <w:iCs w:val="0"/>
          <w:caps w:val="0"/>
          <w:color w:val="auto"/>
          <w:spacing w:val="0"/>
          <w:sz w:val="24"/>
          <w:szCs w:val="24"/>
          <w:shd w:val="clear"/>
        </w:rPr>
        <w:t>已随投标文件一并提交相关书面说明及必要的证明材料的，在评审现场可不再重复提交。</w:t>
      </w:r>
    </w:p>
    <w:p w14:paraId="2CDCE5B7">
      <w:pPr>
        <w:spacing w:line="390" w:lineRule="exact"/>
        <w:ind w:right="-168" w:rightChars="-80" w:firstLine="435"/>
        <w:rPr>
          <w:rFonts w:ascii="仿宋_GB2312" w:eastAsia="仿宋_GB2312"/>
          <w:color w:val="auto"/>
          <w:sz w:val="24"/>
        </w:rPr>
      </w:pP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不能提供书面说明、证明材料，或者提供的书面说明、证明材料不能证明其报价合理性的，</w:t>
      </w:r>
      <w:r>
        <w:rPr>
          <w:rFonts w:hint="eastAsia" w:ascii="仿宋_GB2312" w:hAnsi="仿宋_GB2312" w:eastAsia="仿宋_GB2312" w:cs="仿宋_GB2312"/>
          <w:color w:val="auto"/>
          <w:sz w:val="24"/>
          <w:lang w:eastAsia="zh-CN"/>
        </w:rPr>
        <w:t>评标委员会</w:t>
      </w:r>
      <w:r>
        <w:rPr>
          <w:rFonts w:hint="eastAsia" w:ascii="仿宋_GB2312" w:hAnsi="仿宋_GB2312" w:eastAsia="仿宋_GB2312" w:cs="仿宋_GB2312"/>
          <w:color w:val="auto"/>
          <w:sz w:val="24"/>
        </w:rPr>
        <w:t>应当将其作为无效投标处理。</w:t>
      </w:r>
      <w:r>
        <w:rPr>
          <w:rFonts w:hint="eastAsia" w:ascii="仿宋_GB2312" w:eastAsia="仿宋_GB2312"/>
          <w:color w:val="auto"/>
          <w:sz w:val="24"/>
        </w:rPr>
        <w:t xml:space="preserve">     </w:t>
      </w:r>
    </w:p>
    <w:p w14:paraId="782C16B0">
      <w:pPr>
        <w:spacing w:line="390" w:lineRule="exact"/>
        <w:ind w:right="-168" w:rightChars="-80" w:firstLine="435"/>
        <w:rPr>
          <w:rFonts w:ascii="仿宋_GB2312" w:eastAsia="仿宋_GB2312"/>
          <w:b/>
          <w:bCs/>
          <w:color w:val="auto"/>
          <w:sz w:val="24"/>
        </w:rPr>
      </w:pPr>
      <w:r>
        <w:rPr>
          <w:rFonts w:hint="eastAsia" w:ascii="仿宋_GB2312" w:eastAsia="仿宋_GB2312"/>
          <w:b/>
          <w:bCs/>
          <w:color w:val="auto"/>
          <w:sz w:val="24"/>
        </w:rPr>
        <w:t>二、评标方法</w:t>
      </w:r>
      <w:r>
        <w:rPr>
          <w:rFonts w:ascii="仿宋_GB2312" w:eastAsia="仿宋_GB2312"/>
          <w:b/>
          <w:bCs/>
          <w:color w:val="auto"/>
          <w:sz w:val="24"/>
        </w:rPr>
        <w:tab/>
      </w:r>
    </w:p>
    <w:p w14:paraId="11627C79">
      <w:pPr>
        <w:spacing w:line="390" w:lineRule="exact"/>
        <w:ind w:right="-168" w:rightChars="-80" w:firstLine="435"/>
        <w:rPr>
          <w:rFonts w:hint="eastAsia" w:ascii="仿宋_GB2312" w:eastAsia="仿宋_GB2312"/>
          <w:color w:val="auto"/>
          <w:sz w:val="24"/>
        </w:rPr>
      </w:pPr>
      <w:r>
        <w:rPr>
          <w:rFonts w:hint="eastAsia" w:ascii="仿宋_GB2312" w:eastAsia="仿宋_GB2312"/>
          <w:color w:val="auto"/>
          <w:sz w:val="24"/>
        </w:rPr>
        <w:t>（一）对进入详评的，采用百分制综合评分法。</w:t>
      </w:r>
    </w:p>
    <w:p w14:paraId="012973BE">
      <w:pPr>
        <w:spacing w:line="390" w:lineRule="exact"/>
        <w:ind w:right="-168" w:rightChars="-80" w:firstLine="435"/>
        <w:rPr>
          <w:rFonts w:hint="eastAsia" w:ascii="仿宋_GB2312" w:hAnsi="宋体" w:eastAsia="仿宋_GB2312"/>
          <w:color w:val="auto"/>
          <w:sz w:val="24"/>
        </w:rPr>
      </w:pPr>
      <w:r>
        <w:rPr>
          <w:rFonts w:hint="eastAsia" w:ascii="仿宋_GB2312" w:eastAsia="仿宋_GB2312"/>
          <w:color w:val="auto"/>
          <w:sz w:val="24"/>
        </w:rPr>
        <w:t>（二）计分办法（分值计算保留小数点后两位，第三位四舍五入）</w:t>
      </w:r>
      <w:r>
        <w:rPr>
          <w:rFonts w:hint="eastAsia" w:ascii="仿宋_GB2312" w:hAnsi="宋体" w:eastAsia="仿宋_GB2312"/>
          <w:color w:val="auto"/>
          <w:sz w:val="24"/>
        </w:rPr>
        <w:t>：</w:t>
      </w:r>
    </w:p>
    <w:p w14:paraId="1E2AD724">
      <w:pPr>
        <w:rPr>
          <w:color w:val="auto"/>
        </w:rPr>
      </w:pPr>
    </w:p>
    <w:tbl>
      <w:tblPr>
        <w:tblStyle w:val="879"/>
        <w:tblpPr w:leftFromText="180" w:rightFromText="180" w:vertAnchor="text" w:horzAnchor="page" w:tblpX="1038" w:tblpY="378"/>
        <w:tblOverlap w:val="never"/>
        <w:tblW w:w="10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1274"/>
        <w:gridCol w:w="5708"/>
        <w:gridCol w:w="956"/>
        <w:gridCol w:w="1181"/>
      </w:tblGrid>
      <w:tr w14:paraId="0551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168" w:type="dxa"/>
            <w:gridSpan w:val="5"/>
            <w:shd w:val="clear" w:color="auto" w:fill="D7D7D7"/>
            <w:vAlign w:val="center"/>
          </w:tcPr>
          <w:p w14:paraId="13EE43B4">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客观分</w:t>
            </w:r>
          </w:p>
        </w:tc>
      </w:tr>
      <w:tr w14:paraId="121D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vAlign w:val="center"/>
          </w:tcPr>
          <w:p w14:paraId="602D98FF">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评分项</w:t>
            </w:r>
          </w:p>
        </w:tc>
        <w:tc>
          <w:tcPr>
            <w:tcW w:w="1274" w:type="dxa"/>
            <w:vAlign w:val="center"/>
          </w:tcPr>
          <w:p w14:paraId="14C75253">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评审因素</w:t>
            </w:r>
          </w:p>
        </w:tc>
        <w:tc>
          <w:tcPr>
            <w:tcW w:w="5708" w:type="dxa"/>
            <w:vAlign w:val="center"/>
          </w:tcPr>
          <w:p w14:paraId="7D46D9B3">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评分标准说明</w:t>
            </w:r>
          </w:p>
        </w:tc>
        <w:tc>
          <w:tcPr>
            <w:tcW w:w="956" w:type="dxa"/>
            <w:vAlign w:val="center"/>
          </w:tcPr>
          <w:p w14:paraId="46AE0E61">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分值</w:t>
            </w:r>
          </w:p>
        </w:tc>
        <w:tc>
          <w:tcPr>
            <w:tcW w:w="1181" w:type="dxa"/>
            <w:vAlign w:val="center"/>
          </w:tcPr>
          <w:p w14:paraId="38CE7995">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对应的投标文件格式</w:t>
            </w:r>
          </w:p>
        </w:tc>
      </w:tr>
      <w:tr w14:paraId="08CCF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trPr>
        <w:tc>
          <w:tcPr>
            <w:tcW w:w="1049" w:type="dxa"/>
            <w:vAlign w:val="center"/>
          </w:tcPr>
          <w:p w14:paraId="337EA120">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价格分</w:t>
            </w:r>
          </w:p>
        </w:tc>
        <w:tc>
          <w:tcPr>
            <w:tcW w:w="1274" w:type="dxa"/>
            <w:vAlign w:val="center"/>
          </w:tcPr>
          <w:p w14:paraId="72073759">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价格</w:t>
            </w:r>
          </w:p>
        </w:tc>
        <w:tc>
          <w:tcPr>
            <w:tcW w:w="5708" w:type="dxa"/>
            <w:vAlign w:val="center"/>
          </w:tcPr>
          <w:p w14:paraId="5AB1DAF7">
            <w:pPr>
              <w:spacing w:line="440" w:lineRule="exact"/>
              <w:ind w:firstLine="420" w:firstLineChars="200"/>
              <w:jc w:val="left"/>
              <w:rPr>
                <w:rFonts w:ascii="仿宋_GB2312" w:hAnsi="仿宋_GB2312" w:eastAsia="仿宋_GB2312" w:cs="仿宋_GB2312"/>
                <w:bCs/>
                <w:color w:val="auto"/>
                <w:szCs w:val="21"/>
              </w:rPr>
            </w:pPr>
            <w:r>
              <w:rPr>
                <w:rFonts w:hint="eastAsia" w:ascii="仿宋_GB2312" w:hAnsi="仿宋_GB2312" w:eastAsia="仿宋_GB2312" w:cs="仿宋_GB2312"/>
                <w:color w:val="auto"/>
                <w:szCs w:val="21"/>
              </w:rPr>
              <w:t>1.满足招标文件要求且投标价格最低的投标报价为评标基准价，其投标人的报价分为最高分</w:t>
            </w:r>
            <w:r>
              <w:rPr>
                <w:rFonts w:hint="eastAsia" w:ascii="仿宋_GB2312" w:hAnsi="仿宋_GB2312" w:eastAsia="仿宋_GB2312" w:cs="仿宋_GB2312"/>
                <w:bCs/>
                <w:color w:val="auto"/>
                <w:szCs w:val="21"/>
                <w:lang w:val="en-US" w:eastAsia="zh-CN"/>
              </w:rPr>
              <w:t>40</w:t>
            </w:r>
            <w:r>
              <w:rPr>
                <w:rFonts w:hint="eastAsia" w:ascii="仿宋_GB2312" w:hAnsi="仿宋_GB2312" w:eastAsia="仿宋_GB2312" w:cs="仿宋_GB2312"/>
                <w:bCs/>
                <w:color w:val="auto"/>
                <w:szCs w:val="21"/>
              </w:rPr>
              <w:t>分；</w:t>
            </w:r>
          </w:p>
          <w:p w14:paraId="3D51AE0D">
            <w:pPr>
              <w:spacing w:line="440" w:lineRule="exact"/>
              <w:ind w:firstLine="420" w:firstLineChars="200"/>
              <w:jc w:val="left"/>
              <w:rPr>
                <w:rFonts w:ascii="仿宋_GB2312" w:hAnsi="仿宋_GB2312" w:eastAsia="仿宋_GB2312" w:cs="仿宋_GB2312"/>
                <w:bCs/>
                <w:color w:val="auto"/>
                <w:szCs w:val="21"/>
              </w:rPr>
            </w:pPr>
            <w:r>
              <w:rPr>
                <w:rFonts w:hint="eastAsia" w:ascii="仿宋_GB2312" w:hAnsi="仿宋_GB2312" w:eastAsia="仿宋_GB2312" w:cs="仿宋_GB2312"/>
                <w:bCs/>
                <w:color w:val="auto"/>
                <w:szCs w:val="21"/>
              </w:rPr>
              <w:t>2.其他投标人的报价得分按以下公式计算：</w:t>
            </w:r>
          </w:p>
          <w:p w14:paraId="19200255">
            <w:pPr>
              <w:spacing w:line="440" w:lineRule="exact"/>
              <w:ind w:firstLine="420" w:firstLineChars="200"/>
              <w:jc w:val="left"/>
              <w:rPr>
                <w:rFonts w:ascii="仿宋_GB2312" w:hAnsi="仿宋_GB2312" w:eastAsia="仿宋_GB2312" w:cs="仿宋_GB2312"/>
                <w:color w:val="auto"/>
                <w:szCs w:val="21"/>
              </w:rPr>
            </w:pPr>
            <w:r>
              <w:rPr>
                <w:rFonts w:hint="eastAsia" w:ascii="仿宋_GB2312" w:hAnsi="仿宋_GB2312" w:eastAsia="仿宋_GB2312" w:cs="仿宋_GB2312"/>
                <w:bCs/>
                <w:color w:val="auto"/>
                <w:szCs w:val="21"/>
              </w:rPr>
              <w:t>报价得分=（评标基准价／某投标人投标报价）×</w:t>
            </w:r>
            <w:r>
              <w:rPr>
                <w:rFonts w:hint="eastAsia" w:ascii="仿宋_GB2312" w:hAnsi="仿宋_GB2312" w:eastAsia="仿宋_GB2312" w:cs="仿宋_GB2312"/>
                <w:bCs/>
                <w:color w:val="auto"/>
                <w:szCs w:val="21"/>
                <w:lang w:val="en-US" w:eastAsia="zh-CN"/>
              </w:rPr>
              <w:t>40</w:t>
            </w:r>
            <w:r>
              <w:rPr>
                <w:rFonts w:hint="eastAsia" w:ascii="仿宋_GB2312" w:hAnsi="仿宋_GB2312" w:eastAsia="仿宋_GB2312" w:cs="仿宋_GB2312"/>
                <w:color w:val="auto"/>
                <w:szCs w:val="21"/>
              </w:rPr>
              <w:t>分；</w:t>
            </w:r>
          </w:p>
          <w:p w14:paraId="72D97772">
            <w:pPr>
              <w:spacing w:line="440" w:lineRule="exact"/>
              <w:ind w:firstLine="420" w:firstLineChars="200"/>
              <w:jc w:val="left"/>
              <w:rPr>
                <w:rFonts w:hint="eastAsia"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小型、微型企业价格折扣率：</w:t>
            </w:r>
          </w:p>
          <w:p w14:paraId="032FAB20">
            <w:pPr>
              <w:spacing w:line="440" w:lineRule="exact"/>
              <w:ind w:firstLine="420" w:firstLineChars="200"/>
              <w:jc w:val="left"/>
              <w:rPr>
                <w:rFonts w:ascii="仿宋_GB2312" w:hAnsi="仿宋_GB2312" w:eastAsia="仿宋_GB2312" w:cs="仿宋_GB2312"/>
                <w:b/>
                <w:color w:val="auto"/>
                <w:szCs w:val="21"/>
              </w:rPr>
            </w:pPr>
            <w:r>
              <w:rPr>
                <w:rFonts w:hint="eastAsia" w:ascii="仿宋_GB2312" w:hAnsi="仿宋_GB2312" w:eastAsia="仿宋_GB2312" w:cs="仿宋_GB2312"/>
              </w:rPr>
              <w:t>符合《政府采购促进中小企业发展管理办法》（财库〔</w:t>
            </w:r>
            <w:r>
              <w:rPr>
                <w:rFonts w:ascii="仿宋_GB2312" w:hAnsi="仿宋_GB2312" w:eastAsia="仿宋_GB2312" w:cs="仿宋_GB2312"/>
              </w:rPr>
              <w:t>2020</w:t>
            </w:r>
            <w:r>
              <w:rPr>
                <w:rFonts w:hint="eastAsia" w:ascii="仿宋_GB2312" w:hAnsi="仿宋_GB2312" w:eastAsia="仿宋_GB2312" w:cs="仿宋_GB2312"/>
              </w:rPr>
              <w:t>〕</w:t>
            </w:r>
            <w:r>
              <w:rPr>
                <w:rFonts w:ascii="仿宋_GB2312" w:hAnsi="仿宋_GB2312" w:eastAsia="仿宋_GB2312" w:cs="仿宋_GB2312"/>
              </w:rPr>
              <w:t>46</w:t>
            </w:r>
            <w:r>
              <w:rPr>
                <w:rFonts w:hint="eastAsia" w:ascii="仿宋_GB2312" w:hAnsi="仿宋_GB2312" w:eastAsia="仿宋_GB2312" w:cs="仿宋_GB2312"/>
              </w:rPr>
              <w:t>号）规定条件且出具该办法规定的《中小企业声明函》的小型和微型企业参与报价，对其报价给予</w:t>
            </w:r>
            <w:r>
              <w:rPr>
                <w:rFonts w:ascii="仿宋_GB2312" w:hAnsi="仿宋_GB2312" w:eastAsia="仿宋_GB2312" w:cs="仿宋_GB2312"/>
              </w:rPr>
              <w:t>20%的扣除。</w:t>
            </w:r>
            <w:r>
              <w:rPr>
                <w:rFonts w:hint="eastAsia" w:ascii="仿宋_GB2312" w:hAnsi="仿宋_GB2312" w:eastAsia="仿宋_GB2312" w:cs="仿宋_GB2312"/>
              </w:rPr>
              <w:t>监狱企业、残疾人福利性企业视同小微型企业，不重复享受政策。</w:t>
            </w:r>
          </w:p>
        </w:tc>
        <w:tc>
          <w:tcPr>
            <w:tcW w:w="956" w:type="dxa"/>
            <w:vAlign w:val="center"/>
          </w:tcPr>
          <w:p w14:paraId="666522B4">
            <w:pPr>
              <w:spacing w:line="360" w:lineRule="exact"/>
              <w:jc w:val="center"/>
              <w:rPr>
                <w:rFonts w:hint="default" w:ascii="仿宋_GB2312" w:hAnsi="仿宋_GB2312" w:eastAsia="仿宋_GB2312" w:cs="仿宋_GB2312"/>
                <w:b/>
                <w:color w:val="auto"/>
                <w:szCs w:val="21"/>
                <w:lang w:val="en-US"/>
              </w:rPr>
            </w:pPr>
            <w:r>
              <w:rPr>
                <w:rFonts w:hint="eastAsia" w:ascii="仿宋_GB2312" w:hAnsi="仿宋_GB2312" w:eastAsia="仿宋_GB2312" w:cs="仿宋_GB2312"/>
                <w:b/>
                <w:color w:val="auto"/>
                <w:szCs w:val="21"/>
                <w:lang w:val="en-US" w:eastAsia="zh-CN"/>
              </w:rPr>
              <w:t>40</w:t>
            </w:r>
          </w:p>
        </w:tc>
        <w:tc>
          <w:tcPr>
            <w:tcW w:w="1181" w:type="dxa"/>
            <w:vAlign w:val="center"/>
          </w:tcPr>
          <w:p w14:paraId="6184875A">
            <w:pPr>
              <w:spacing w:line="360" w:lineRule="exact"/>
              <w:jc w:val="center"/>
              <w:rPr>
                <w:rFonts w:ascii="仿宋_GB2312" w:hAnsi="仿宋_GB2312" w:eastAsia="仿宋_GB2312" w:cs="仿宋_GB2312"/>
                <w:b/>
                <w:bCs/>
                <w:color w:val="auto"/>
                <w:szCs w:val="21"/>
              </w:rPr>
            </w:pPr>
          </w:p>
        </w:tc>
      </w:tr>
      <w:tr w14:paraId="2CA2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vAlign w:val="center"/>
          </w:tcPr>
          <w:p w14:paraId="17D33FCE">
            <w:pPr>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b/>
                <w:bCs/>
                <w:color w:val="auto"/>
                <w:szCs w:val="21"/>
              </w:rPr>
              <w:t>信誉分</w:t>
            </w:r>
          </w:p>
        </w:tc>
        <w:tc>
          <w:tcPr>
            <w:tcW w:w="1274" w:type="dxa"/>
            <w:vAlign w:val="center"/>
          </w:tcPr>
          <w:p w14:paraId="665D66D7">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体系认证</w:t>
            </w:r>
          </w:p>
        </w:tc>
        <w:tc>
          <w:tcPr>
            <w:tcW w:w="5708" w:type="dxa"/>
            <w:vAlign w:val="center"/>
          </w:tcPr>
          <w:p w14:paraId="0A03C6F1">
            <w:pPr>
              <w:spacing w:line="440" w:lineRule="exact"/>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1.投标人</w:t>
            </w:r>
            <w:r>
              <w:rPr>
                <w:rFonts w:hint="eastAsia" w:ascii="仿宋_GB2312" w:hAnsi="仿宋_GB2312" w:eastAsia="仿宋_GB2312" w:cs="仿宋_GB2312"/>
              </w:rPr>
              <w:t>或所投核心产品生产厂商</w:t>
            </w:r>
            <w:r>
              <w:rPr>
                <w:rFonts w:hint="eastAsia" w:ascii="仿宋_GB2312" w:hAnsi="仿宋_GB2312" w:eastAsia="仿宋_GB2312" w:cs="仿宋_GB2312"/>
                <w:color w:val="auto"/>
                <w:szCs w:val="21"/>
              </w:rPr>
              <w:t>具备有效的质量管理体系认证证书得</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分，满分</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分。</w:t>
            </w:r>
          </w:p>
          <w:p w14:paraId="4661FF59">
            <w:pPr>
              <w:spacing w:line="440" w:lineRule="exact"/>
              <w:ind w:firstLine="422" w:firstLineChars="200"/>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2.</w:t>
            </w:r>
            <w:r>
              <w:rPr>
                <w:rFonts w:hint="eastAsia" w:ascii="仿宋_GB2312" w:hAnsi="仿宋_GB2312" w:eastAsia="仿宋_GB2312" w:cs="仿宋_GB2312"/>
                <w:color w:val="auto"/>
                <w:szCs w:val="21"/>
              </w:rPr>
              <w:t>投标人</w:t>
            </w:r>
            <w:r>
              <w:rPr>
                <w:rFonts w:hint="eastAsia" w:ascii="仿宋_GB2312" w:hAnsi="仿宋_GB2312" w:eastAsia="仿宋_GB2312" w:cs="仿宋_GB2312"/>
              </w:rPr>
              <w:t>或所投核心产品生产厂商</w:t>
            </w:r>
            <w:r>
              <w:rPr>
                <w:rFonts w:hint="eastAsia" w:ascii="仿宋_GB2312" w:hAnsi="仿宋_GB2312" w:eastAsia="仿宋_GB2312" w:cs="仿宋_GB2312"/>
                <w:color w:val="auto"/>
                <w:szCs w:val="21"/>
              </w:rPr>
              <w:t>具备有效的职业健康安全管理体系认证证书得</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分，满分</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分。</w:t>
            </w:r>
          </w:p>
          <w:p w14:paraId="2BD69DD6">
            <w:pPr>
              <w:spacing w:line="440" w:lineRule="exact"/>
              <w:ind w:firstLine="422" w:firstLineChars="200"/>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3.</w:t>
            </w:r>
            <w:r>
              <w:rPr>
                <w:rFonts w:hint="eastAsia" w:ascii="仿宋_GB2312" w:hAnsi="仿宋_GB2312" w:eastAsia="仿宋_GB2312" w:cs="仿宋_GB2312"/>
                <w:color w:val="auto"/>
                <w:szCs w:val="21"/>
              </w:rPr>
              <w:t>投标人</w:t>
            </w:r>
            <w:r>
              <w:rPr>
                <w:rFonts w:hint="eastAsia" w:ascii="仿宋_GB2312" w:hAnsi="仿宋_GB2312" w:eastAsia="仿宋_GB2312" w:cs="仿宋_GB2312"/>
              </w:rPr>
              <w:t>或所投核心产品生产厂商</w:t>
            </w:r>
            <w:r>
              <w:rPr>
                <w:rFonts w:hint="eastAsia" w:ascii="仿宋_GB2312" w:hAnsi="仿宋_GB2312" w:eastAsia="仿宋_GB2312" w:cs="仿宋_GB2312"/>
                <w:color w:val="auto"/>
                <w:szCs w:val="21"/>
              </w:rPr>
              <w:t>具备有效的环境管理体系认证证书得</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分，满分</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分。</w:t>
            </w:r>
          </w:p>
          <w:p w14:paraId="7DDA12B4">
            <w:pPr>
              <w:spacing w:line="440" w:lineRule="exact"/>
              <w:ind w:firstLine="422" w:firstLineChars="200"/>
              <w:rPr>
                <w:rFonts w:ascii="仿宋_GB2312" w:hAnsi="仿宋_GB2312" w:eastAsia="仿宋_GB2312" w:cs="仿宋_GB2312"/>
                <w:color w:val="auto"/>
                <w:szCs w:val="21"/>
              </w:rPr>
            </w:pPr>
            <w:r>
              <w:rPr>
                <w:rFonts w:hint="eastAsia" w:ascii="仿宋_GB2312" w:hAnsi="仿宋_GB2312" w:eastAsia="仿宋_GB2312" w:cs="仿宋_GB2312"/>
                <w:b/>
                <w:color w:val="auto"/>
                <w:szCs w:val="21"/>
              </w:rPr>
              <w:t>注：投标人提供证书材料并加盖投标人CA电子签章，否则不予计分。</w:t>
            </w:r>
          </w:p>
        </w:tc>
        <w:tc>
          <w:tcPr>
            <w:tcW w:w="956" w:type="dxa"/>
            <w:vAlign w:val="center"/>
          </w:tcPr>
          <w:p w14:paraId="5B796845">
            <w:pPr>
              <w:spacing w:line="360" w:lineRule="exact"/>
              <w:jc w:val="center"/>
              <w:rPr>
                <w:rFonts w:hint="eastAsia" w:ascii="仿宋_GB2312" w:hAnsi="仿宋_GB2312" w:eastAsia="仿宋_GB2312" w:cs="仿宋_GB2312"/>
                <w:b/>
                <w:bCs/>
                <w:dstrike/>
                <w:color w:val="auto"/>
                <w:szCs w:val="21"/>
                <w:lang w:eastAsia="zh-CN"/>
              </w:rPr>
            </w:pPr>
            <w:r>
              <w:rPr>
                <w:rFonts w:hint="eastAsia" w:ascii="仿宋_GB2312" w:hAnsi="仿宋_GB2312" w:eastAsia="仿宋_GB2312" w:cs="仿宋_GB2312"/>
                <w:b/>
                <w:bCs/>
                <w:color w:val="auto"/>
                <w:szCs w:val="21"/>
                <w:lang w:val="en-US" w:eastAsia="zh-CN"/>
              </w:rPr>
              <w:t>3</w:t>
            </w:r>
          </w:p>
        </w:tc>
        <w:tc>
          <w:tcPr>
            <w:tcW w:w="1181" w:type="dxa"/>
            <w:vAlign w:val="center"/>
          </w:tcPr>
          <w:p w14:paraId="45B90EDA">
            <w:pPr>
              <w:spacing w:line="36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color w:val="auto"/>
                <w:szCs w:val="21"/>
              </w:rPr>
              <w:t>相关认证证书材料</w:t>
            </w:r>
          </w:p>
        </w:tc>
      </w:tr>
      <w:tr w14:paraId="7862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shd w:val="clear" w:color="auto" w:fill="auto"/>
            <w:vAlign w:val="center"/>
          </w:tcPr>
          <w:p w14:paraId="3495AC8C">
            <w:pPr>
              <w:spacing w:line="360" w:lineRule="exact"/>
              <w:jc w:val="center"/>
              <w:rPr>
                <w:rFonts w:hint="eastAsia" w:ascii="仿宋_GB2312" w:hAnsi="仿宋_GB2312" w:eastAsia="仿宋_GB2312" w:cs="仿宋_GB2312"/>
                <w:b/>
                <w:kern w:val="2"/>
                <w:sz w:val="21"/>
                <w:szCs w:val="24"/>
                <w:lang w:val="en-US" w:eastAsia="zh-CN" w:bidi="ar-SA"/>
              </w:rPr>
            </w:pPr>
            <w:r>
              <w:rPr>
                <w:rFonts w:hint="eastAsia" w:ascii="仿宋_GB2312" w:hAnsi="宋体" w:eastAsia="仿宋_GB2312"/>
                <w:b/>
              </w:rPr>
              <w:t>政策功能分</w:t>
            </w:r>
          </w:p>
        </w:tc>
        <w:tc>
          <w:tcPr>
            <w:tcW w:w="1274" w:type="dxa"/>
            <w:shd w:val="clear" w:color="auto" w:fill="auto"/>
            <w:vAlign w:val="center"/>
          </w:tcPr>
          <w:p w14:paraId="4C59ADDC">
            <w:pPr>
              <w:widowControl/>
              <w:spacing w:line="360" w:lineRule="exact"/>
              <w:jc w:val="center"/>
              <w:rPr>
                <w:rFonts w:hint="eastAsia" w:ascii="仿宋_GB2312" w:hAnsi="仿宋_GB2312" w:eastAsia="仿宋_GB2312" w:cs="仿宋_GB2312"/>
                <w:b/>
                <w:kern w:val="2"/>
                <w:sz w:val="21"/>
                <w:szCs w:val="24"/>
                <w:lang w:val="en-US" w:eastAsia="zh-CN" w:bidi="ar-SA"/>
              </w:rPr>
            </w:pPr>
            <w:r>
              <w:rPr>
                <w:rFonts w:hint="eastAsia" w:ascii="仿宋_GB2312" w:hAnsi="宋体" w:eastAsia="仿宋_GB2312"/>
                <w:b/>
              </w:rPr>
              <w:t>政策功能</w:t>
            </w:r>
          </w:p>
        </w:tc>
        <w:tc>
          <w:tcPr>
            <w:tcW w:w="5708" w:type="dxa"/>
            <w:shd w:val="clear" w:color="auto" w:fill="auto"/>
            <w:vAlign w:val="center"/>
          </w:tcPr>
          <w:p w14:paraId="47321170">
            <w:pPr>
              <w:spacing w:line="420" w:lineRule="exact"/>
              <w:ind w:firstLine="420" w:firstLineChars="200"/>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1分，满分1分。</w:t>
            </w:r>
          </w:p>
        </w:tc>
        <w:tc>
          <w:tcPr>
            <w:tcW w:w="956" w:type="dxa"/>
            <w:shd w:val="clear" w:color="auto" w:fill="auto"/>
            <w:vAlign w:val="center"/>
          </w:tcPr>
          <w:p w14:paraId="4B97834C">
            <w:pPr>
              <w:spacing w:line="3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rPr>
              <w:t>1</w:t>
            </w:r>
          </w:p>
        </w:tc>
        <w:tc>
          <w:tcPr>
            <w:tcW w:w="1181" w:type="dxa"/>
            <w:shd w:val="clear" w:color="auto" w:fill="auto"/>
            <w:vAlign w:val="center"/>
          </w:tcPr>
          <w:p w14:paraId="15C5F595">
            <w:pPr>
              <w:spacing w:line="3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rPr>
              <w:t>相关证明材料</w:t>
            </w:r>
          </w:p>
        </w:tc>
      </w:tr>
      <w:tr w14:paraId="40BF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shd w:val="clear" w:color="auto" w:fill="auto"/>
            <w:vAlign w:val="center"/>
          </w:tcPr>
          <w:p w14:paraId="3B33A195">
            <w:pPr>
              <w:spacing w:line="3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rPr>
              <w:t>技术性能分</w:t>
            </w:r>
          </w:p>
        </w:tc>
        <w:tc>
          <w:tcPr>
            <w:tcW w:w="1274" w:type="dxa"/>
            <w:shd w:val="clear" w:color="auto" w:fill="auto"/>
            <w:vAlign w:val="center"/>
          </w:tcPr>
          <w:p w14:paraId="22807072">
            <w:pPr>
              <w:spacing w:line="3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rPr>
              <w:t>技术参数</w:t>
            </w:r>
          </w:p>
        </w:tc>
        <w:tc>
          <w:tcPr>
            <w:tcW w:w="5708" w:type="dxa"/>
            <w:shd w:val="clear" w:color="auto" w:fill="auto"/>
            <w:vAlign w:val="center"/>
          </w:tcPr>
          <w:p w14:paraId="0D3C2766">
            <w:pPr>
              <w:spacing w:line="460" w:lineRule="exact"/>
              <w:ind w:firstLine="422" w:firstLineChars="200"/>
              <w:rPr>
                <w:rFonts w:ascii="仿宋_GB2312" w:hAnsi="仿宋_GB2312" w:eastAsia="仿宋_GB2312" w:cs="仿宋_GB2312"/>
              </w:rPr>
            </w:pPr>
            <w:r>
              <w:rPr>
                <w:rFonts w:hint="eastAsia" w:ascii="仿宋_GB2312" w:hAnsi="仿宋_GB2312" w:eastAsia="仿宋_GB2312" w:cs="仿宋_GB2312"/>
                <w:b/>
                <w:bCs/>
                <w:szCs w:val="21"/>
                <w:lang w:val="en-US" w:eastAsia="zh-CN"/>
              </w:rPr>
              <w:t>承诺</w:t>
            </w:r>
            <w:r>
              <w:rPr>
                <w:rFonts w:hint="eastAsia" w:ascii="仿宋_GB2312" w:hAnsi="仿宋_GB2312" w:eastAsia="仿宋_GB2312" w:cs="仿宋_GB2312"/>
                <w:szCs w:val="21"/>
              </w:rPr>
              <w:t>所投产品标记“◆”的技术参数带</w:t>
            </w:r>
            <w:r>
              <w:rPr>
                <w:rFonts w:hint="eastAsia" w:ascii="仿宋_GB2312" w:hAnsi="仿宋_GB2312" w:eastAsia="仿宋_GB2312" w:cs="仿宋_GB2312"/>
                <w:szCs w:val="21"/>
                <w:lang w:eastAsia="zh-CN"/>
              </w:rPr>
              <w:t>波浪线</w:t>
            </w:r>
            <w:r>
              <w:rPr>
                <w:rFonts w:hint="eastAsia" w:ascii="仿宋_GB2312" w:hAnsi="仿宋_GB2312" w:eastAsia="仿宋_GB2312" w:cs="仿宋_GB2312"/>
                <w:szCs w:val="21"/>
              </w:rPr>
              <w:t>“</w:t>
            </w:r>
            <w:r>
              <w:rPr>
                <w:rFonts w:hint="eastAsia" w:ascii="仿宋_GB2312" w:hAnsi="仿宋_GB2312" w:eastAsia="仿宋_GB2312" w:cs="仿宋_GB2312"/>
                <w:b/>
                <w:bCs/>
                <w:u w:val="wave"/>
              </w:rPr>
              <w:t xml:space="preserve">    </w:t>
            </w:r>
            <w:r>
              <w:rPr>
                <w:rFonts w:hint="eastAsia" w:ascii="仿宋_GB2312" w:hAnsi="仿宋_GB2312" w:eastAsia="仿宋_GB2312" w:cs="仿宋_GB2312"/>
                <w:szCs w:val="21"/>
              </w:rPr>
              <w:t>”的内容优于采购需求的，每有一项得</w:t>
            </w:r>
            <w:r>
              <w:rPr>
                <w:rFonts w:hint="eastAsia" w:ascii="仿宋_GB2312" w:hAnsi="仿宋_GB2312" w:eastAsia="仿宋_GB2312" w:cs="仿宋_GB2312"/>
                <w:bCs/>
                <w:szCs w:val="21"/>
                <w:lang w:val="en-US" w:eastAsia="zh-CN"/>
              </w:rPr>
              <w:t>3</w:t>
            </w:r>
            <w:r>
              <w:rPr>
                <w:rFonts w:ascii="仿宋_GB2312" w:hAnsi="仿宋_GB2312" w:eastAsia="仿宋_GB2312" w:cs="仿宋_GB2312"/>
                <w:bCs/>
                <w:szCs w:val="21"/>
              </w:rPr>
              <w:t>分</w:t>
            </w:r>
            <w:r>
              <w:rPr>
                <w:rFonts w:hint="eastAsia" w:ascii="仿宋_GB2312" w:hAnsi="仿宋_GB2312" w:eastAsia="仿宋_GB2312" w:cs="仿宋_GB2312"/>
                <w:szCs w:val="21"/>
              </w:rPr>
              <w:t>，满分</w:t>
            </w:r>
            <w:r>
              <w:rPr>
                <w:rFonts w:hint="eastAsia" w:ascii="仿宋_GB2312" w:hAnsi="仿宋_GB2312" w:eastAsia="仿宋_GB2312" w:cs="仿宋_GB2312"/>
                <w:bCs/>
                <w:szCs w:val="21"/>
                <w:lang w:val="en-US" w:eastAsia="zh-CN"/>
              </w:rPr>
              <w:t>12</w:t>
            </w:r>
            <w:r>
              <w:rPr>
                <w:rFonts w:hint="eastAsia" w:ascii="仿宋_GB2312" w:hAnsi="仿宋_GB2312" w:eastAsia="仿宋_GB2312" w:cs="仿宋_GB2312"/>
                <w:bCs/>
                <w:szCs w:val="21"/>
              </w:rPr>
              <w:t>分</w:t>
            </w:r>
            <w:r>
              <w:rPr>
                <w:rFonts w:hint="eastAsia" w:ascii="仿宋_GB2312" w:hAnsi="仿宋_GB2312" w:eastAsia="仿宋_GB2312" w:cs="仿宋_GB2312"/>
              </w:rPr>
              <w:t>。</w:t>
            </w:r>
            <w:r>
              <w:rPr>
                <w:rFonts w:ascii="仿宋_GB2312" w:hAnsi="仿宋_GB2312" w:eastAsia="仿宋_GB2312" w:cs="仿宋_GB2312"/>
              </w:rPr>
              <w:t xml:space="preserve">     </w:t>
            </w:r>
          </w:p>
          <w:p w14:paraId="50723A89">
            <w:pPr>
              <w:spacing w:line="46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w:t>
            </w:r>
            <w:r>
              <w:rPr>
                <w:rFonts w:ascii="仿宋_GB2312" w:hAnsi="仿宋_GB2312" w:eastAsia="仿宋_GB2312" w:cs="仿宋_GB2312"/>
                <w:b/>
                <w:bCs/>
              </w:rPr>
              <w:t>标记“◆”的技术参数为一项</w:t>
            </w:r>
            <w:r>
              <w:rPr>
                <w:rFonts w:hint="eastAsia" w:ascii="仿宋_GB2312" w:hAnsi="仿宋_GB2312" w:eastAsia="仿宋_GB2312" w:cs="仿宋_GB2312"/>
                <w:b/>
                <w:bCs/>
              </w:rPr>
              <w:t>，</w:t>
            </w:r>
            <w:r>
              <w:rPr>
                <w:rFonts w:ascii="仿宋_GB2312" w:hAnsi="仿宋_GB2312" w:eastAsia="仿宋_GB2312" w:cs="仿宋_GB2312"/>
                <w:b/>
                <w:bCs/>
              </w:rPr>
              <w:t>承诺优于带</w:t>
            </w:r>
            <w:r>
              <w:rPr>
                <w:rFonts w:hint="eastAsia" w:ascii="仿宋_GB2312" w:hAnsi="仿宋_GB2312" w:eastAsia="仿宋_GB2312" w:cs="仿宋_GB2312"/>
                <w:b/>
                <w:bCs/>
                <w:szCs w:val="21"/>
                <w:lang w:eastAsia="zh-CN"/>
              </w:rPr>
              <w:t>波浪线</w:t>
            </w:r>
            <w:r>
              <w:rPr>
                <w:rFonts w:hint="eastAsia" w:ascii="仿宋_GB2312" w:hAnsi="仿宋_GB2312" w:eastAsia="仿宋_GB2312" w:cs="仿宋_GB2312"/>
                <w:b/>
                <w:bCs/>
                <w:szCs w:val="21"/>
              </w:rPr>
              <w:t>“</w:t>
            </w:r>
            <w:r>
              <w:rPr>
                <w:rFonts w:hint="eastAsia" w:ascii="仿宋_GB2312" w:hAnsi="仿宋_GB2312" w:eastAsia="仿宋_GB2312" w:cs="仿宋_GB2312"/>
                <w:b/>
                <w:bCs/>
                <w:u w:val="wave"/>
              </w:rPr>
              <w:t xml:space="preserve">    </w:t>
            </w:r>
            <w:r>
              <w:rPr>
                <w:rFonts w:hint="eastAsia" w:ascii="仿宋_GB2312" w:hAnsi="仿宋_GB2312" w:eastAsia="仿宋_GB2312" w:cs="仿宋_GB2312"/>
                <w:b/>
                <w:bCs/>
                <w:szCs w:val="21"/>
              </w:rPr>
              <w:t>”</w:t>
            </w:r>
            <w:r>
              <w:rPr>
                <w:rFonts w:ascii="仿宋_GB2312" w:hAnsi="仿宋_GB2312" w:eastAsia="仿宋_GB2312" w:cs="仿宋_GB2312"/>
                <w:b/>
                <w:bCs/>
              </w:rPr>
              <w:t>的内容的参数即可加分；</w:t>
            </w:r>
          </w:p>
          <w:p w14:paraId="4C90BABC">
            <w:pPr>
              <w:spacing w:line="46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2.参数条款中有≥XX的技术参数，投标人响应的参数仅等于XX的为无偏离，&gt;XX正偏离（优于）。</w:t>
            </w:r>
          </w:p>
          <w:p w14:paraId="057254FB">
            <w:pPr>
              <w:widowControl/>
              <w:spacing w:line="360" w:lineRule="auto"/>
              <w:ind w:firstLine="422" w:firstLineChars="200"/>
              <w:rPr>
                <w:rFonts w:hint="eastAsia" w:ascii="仿宋" w:hAnsi="仿宋" w:eastAsia="仿宋_GB2312" w:cs="仿宋_GB2312"/>
                <w:color w:val="FF0000"/>
                <w:kern w:val="2"/>
                <w:sz w:val="21"/>
                <w:szCs w:val="21"/>
                <w:lang w:val="en-US" w:eastAsia="zh-CN" w:bidi="ar-SA"/>
              </w:rPr>
            </w:pPr>
            <w:r>
              <w:rPr>
                <w:rFonts w:hint="eastAsia" w:ascii="仿宋_GB2312" w:hAnsi="仿宋_GB2312" w:eastAsia="仿宋_GB2312" w:cs="仿宋_GB2312"/>
                <w:b/>
                <w:bCs/>
                <w:szCs w:val="21"/>
              </w:rPr>
              <w:t>3.参数条款中有≤XX的技术参数，投标人响应的参数仅等于XX的为无偏离，＜XX为正偏离（优于）。</w:t>
            </w:r>
          </w:p>
        </w:tc>
        <w:tc>
          <w:tcPr>
            <w:tcW w:w="956" w:type="dxa"/>
            <w:shd w:val="clear" w:color="auto" w:fill="auto"/>
            <w:vAlign w:val="center"/>
          </w:tcPr>
          <w:p w14:paraId="23916A9E">
            <w:pPr>
              <w:spacing w:line="360" w:lineRule="auto"/>
              <w:jc w:val="center"/>
              <w:rPr>
                <w:rFonts w:hint="default"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12</w:t>
            </w:r>
          </w:p>
        </w:tc>
        <w:tc>
          <w:tcPr>
            <w:tcW w:w="1181" w:type="dxa"/>
            <w:shd w:val="clear" w:color="auto" w:fill="auto"/>
            <w:vAlign w:val="center"/>
          </w:tcPr>
          <w:p w14:paraId="3E13399C">
            <w:pPr>
              <w:spacing w:line="36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rPr>
              <w:t>技术响应表</w:t>
            </w:r>
          </w:p>
        </w:tc>
      </w:tr>
      <w:tr w14:paraId="15F0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vAlign w:val="center"/>
          </w:tcPr>
          <w:p w14:paraId="02892F08">
            <w:pPr>
              <w:spacing w:line="36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b/>
                <w:bCs/>
                <w:color w:val="auto"/>
              </w:rPr>
              <w:t>业绩分</w:t>
            </w:r>
          </w:p>
        </w:tc>
        <w:tc>
          <w:tcPr>
            <w:tcW w:w="1274" w:type="dxa"/>
            <w:vAlign w:val="center"/>
          </w:tcPr>
          <w:p w14:paraId="65FFFF36">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bCs/>
                <w:color w:val="auto"/>
              </w:rPr>
              <w:t>项目经验</w:t>
            </w:r>
          </w:p>
        </w:tc>
        <w:tc>
          <w:tcPr>
            <w:tcW w:w="5708" w:type="dxa"/>
            <w:vAlign w:val="center"/>
          </w:tcPr>
          <w:p w14:paraId="2751D6FB">
            <w:pPr>
              <w:spacing w:line="44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color w:val="auto"/>
              </w:rPr>
              <w:t>投标人从202</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年1月1日起至今本</w:t>
            </w:r>
            <w:r>
              <w:rPr>
                <w:rFonts w:hint="eastAsia" w:ascii="仿宋_GB2312" w:hAnsi="仿宋_GB2312" w:eastAsia="仿宋_GB2312" w:cs="仿宋_GB2312"/>
                <w:color w:val="auto"/>
                <w:lang w:val="en-US" w:eastAsia="zh-CN"/>
              </w:rPr>
              <w:t>分标</w:t>
            </w:r>
            <w:r>
              <w:rPr>
                <w:rFonts w:hint="eastAsia" w:ascii="仿宋_GB2312" w:hAnsi="仿宋_GB2312" w:eastAsia="仿宋_GB2312" w:cs="仿宋_GB2312"/>
                <w:color w:val="auto"/>
              </w:rPr>
              <w:t>所投</w:t>
            </w:r>
            <w:r>
              <w:rPr>
                <w:rFonts w:hint="eastAsia" w:ascii="仿宋_GB2312" w:hAnsi="仿宋_GB2312" w:eastAsia="仿宋_GB2312" w:cs="仿宋_GB2312"/>
                <w:color w:val="auto"/>
                <w:lang w:eastAsia="zh-CN"/>
              </w:rPr>
              <w:t>核心</w:t>
            </w:r>
            <w:r>
              <w:rPr>
                <w:rFonts w:hint="eastAsia" w:ascii="仿宋_GB2312" w:hAnsi="仿宋_GB2312" w:eastAsia="仿宋_GB2312" w:cs="仿宋_GB2312"/>
                <w:color w:val="auto"/>
              </w:rPr>
              <w:t>产品在项目中被安装使用，每有一</w:t>
            </w:r>
            <w:r>
              <w:rPr>
                <w:rFonts w:hint="eastAsia" w:ascii="仿宋_GB2312" w:hAnsi="仿宋_GB2312" w:eastAsia="仿宋_GB2312" w:cs="仿宋_GB2312"/>
                <w:color w:val="auto"/>
                <w:lang w:eastAsia="zh-CN"/>
              </w:rPr>
              <w:t>份合同</w:t>
            </w:r>
            <w:r>
              <w:rPr>
                <w:rFonts w:hint="eastAsia" w:ascii="仿宋_GB2312" w:hAnsi="仿宋_GB2312" w:eastAsia="仿宋_GB2312" w:cs="仿宋_GB2312"/>
                <w:color w:val="auto"/>
              </w:rPr>
              <w:t>得</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分。</w:t>
            </w:r>
          </w:p>
          <w:p w14:paraId="6A0E4137">
            <w:pPr>
              <w:spacing w:line="440" w:lineRule="exact"/>
              <w:ind w:firstLine="422" w:firstLineChars="200"/>
              <w:rPr>
                <w:rFonts w:ascii="仿宋_GB2312" w:hAnsi="仿宋_GB2312" w:eastAsia="仿宋_GB2312" w:cs="仿宋_GB2312"/>
                <w:b/>
                <w:color w:val="auto"/>
                <w:szCs w:val="21"/>
              </w:rPr>
            </w:pPr>
            <w:r>
              <w:rPr>
                <w:rFonts w:hint="eastAsia" w:ascii="仿宋_GB2312" w:hAnsi="仿宋_GB2312" w:eastAsia="仿宋_GB2312" w:cs="仿宋_GB2312"/>
                <w:b/>
                <w:color w:val="auto"/>
              </w:rPr>
              <w:t>注：</w:t>
            </w:r>
            <w:r>
              <w:rPr>
                <w:rFonts w:hint="eastAsia" w:ascii="仿宋_GB2312" w:hAnsi="仿宋_GB2312" w:eastAsia="仿宋_GB2312" w:cs="仿宋_GB2312"/>
                <w:b/>
                <w:color w:val="auto"/>
                <w:szCs w:val="21"/>
              </w:rPr>
              <w:t>1.以合同签订时间为准；</w:t>
            </w:r>
          </w:p>
          <w:p w14:paraId="7E071FE8">
            <w:pPr>
              <w:spacing w:line="440" w:lineRule="exact"/>
              <w:ind w:firstLine="422" w:firstLineChars="200"/>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2.</w:t>
            </w:r>
            <w:r>
              <w:rPr>
                <w:rFonts w:hint="eastAsia" w:ascii="仿宋_GB2312" w:hAnsi="仿宋_GB2312" w:eastAsia="仿宋_GB2312" w:cs="仿宋_GB2312"/>
                <w:b/>
                <w:bCs/>
                <w:color w:val="auto"/>
              </w:rPr>
              <w:t>投标人提供上述合同材料并加盖投标人</w:t>
            </w:r>
            <w:r>
              <w:rPr>
                <w:rFonts w:hint="eastAsia" w:ascii="仿宋_GB2312" w:hAnsi="仿宋_GB2312" w:eastAsia="仿宋_GB2312" w:cs="仿宋_GB2312"/>
                <w:b/>
                <w:color w:val="auto"/>
              </w:rPr>
              <w:t>CA电子签章</w:t>
            </w:r>
            <w:r>
              <w:rPr>
                <w:rFonts w:hint="eastAsia" w:ascii="仿宋_GB2312" w:hAnsi="仿宋_GB2312" w:eastAsia="仿宋_GB2312" w:cs="仿宋_GB2312"/>
                <w:b/>
                <w:bCs/>
                <w:color w:val="auto"/>
              </w:rPr>
              <w:t>，否则不予计分</w:t>
            </w:r>
            <w:r>
              <w:rPr>
                <w:rFonts w:hint="eastAsia" w:ascii="仿宋_GB2312" w:hAnsi="仿宋_GB2312" w:eastAsia="仿宋_GB2312" w:cs="仿宋_GB2312"/>
                <w:b/>
                <w:color w:val="auto"/>
              </w:rPr>
              <w:t>。</w:t>
            </w:r>
          </w:p>
        </w:tc>
        <w:tc>
          <w:tcPr>
            <w:tcW w:w="956" w:type="dxa"/>
            <w:vAlign w:val="center"/>
          </w:tcPr>
          <w:p w14:paraId="26B4CDFB">
            <w:pPr>
              <w:tabs>
                <w:tab w:val="left" w:pos="264"/>
                <w:tab w:val="center" w:pos="429"/>
              </w:tabs>
              <w:spacing w:line="360" w:lineRule="exact"/>
              <w:jc w:val="left"/>
              <w:rPr>
                <w:rFonts w:ascii="仿宋_GB2312" w:hAnsi="仿宋_GB2312" w:eastAsia="仿宋_GB2312" w:cs="仿宋_GB2312"/>
                <w:b/>
                <w:bCs/>
                <w:color w:val="auto"/>
                <w:szCs w:val="21"/>
              </w:rPr>
            </w:pPr>
            <w:r>
              <w:rPr>
                <w:rFonts w:hint="eastAsia" w:ascii="仿宋_GB2312" w:hAnsi="仿宋_GB2312" w:eastAsia="仿宋_GB2312" w:cs="仿宋_GB2312"/>
                <w:b/>
                <w:bCs/>
                <w:color w:val="auto"/>
                <w:szCs w:val="21"/>
                <w:lang w:eastAsia="zh-CN"/>
              </w:rPr>
              <w:tab/>
            </w:r>
            <w:r>
              <w:rPr>
                <w:rFonts w:hint="eastAsia" w:ascii="仿宋_GB2312" w:hAnsi="仿宋_GB2312" w:eastAsia="仿宋_GB2312" w:cs="仿宋_GB2312"/>
                <w:b/>
                <w:bCs/>
                <w:color w:val="auto"/>
                <w:szCs w:val="21"/>
                <w:lang w:val="en-US" w:eastAsia="zh-CN"/>
              </w:rPr>
              <w:t>3</w:t>
            </w:r>
          </w:p>
        </w:tc>
        <w:tc>
          <w:tcPr>
            <w:tcW w:w="1181" w:type="dxa"/>
            <w:vAlign w:val="center"/>
          </w:tcPr>
          <w:p w14:paraId="58A665F8">
            <w:pPr>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rPr>
              <w:t>投标人项目经验一览表</w:t>
            </w:r>
          </w:p>
        </w:tc>
      </w:tr>
      <w:tr w14:paraId="723F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31" w:type="dxa"/>
            <w:gridSpan w:val="3"/>
            <w:vAlign w:val="center"/>
          </w:tcPr>
          <w:p w14:paraId="2EB6165F">
            <w:pPr>
              <w:pStyle w:val="883"/>
              <w:tabs>
                <w:tab w:val="left" w:pos="312"/>
              </w:tabs>
              <w:spacing w:line="400" w:lineRule="exact"/>
              <w:ind w:firstLine="422" w:firstLineChars="200"/>
              <w:jc w:val="center"/>
              <w:rPr>
                <w:rFonts w:ascii="仿宋_GB2312" w:hAnsi="仿宋_GB2312" w:eastAsia="仿宋_GB2312" w:cs="仿宋_GB2312"/>
                <w:color w:val="auto"/>
              </w:rPr>
            </w:pPr>
            <w:r>
              <w:rPr>
                <w:rFonts w:hint="eastAsia" w:ascii="仿宋_GB2312" w:hAnsi="仿宋_GB2312" w:eastAsia="仿宋_GB2312" w:cs="仿宋_GB2312"/>
                <w:b/>
                <w:bCs/>
                <w:color w:val="auto"/>
              </w:rPr>
              <w:t>客观分总分</w:t>
            </w:r>
          </w:p>
        </w:tc>
        <w:tc>
          <w:tcPr>
            <w:tcW w:w="956" w:type="dxa"/>
            <w:vAlign w:val="center"/>
          </w:tcPr>
          <w:p w14:paraId="3DC23A4B">
            <w:pPr>
              <w:spacing w:line="360" w:lineRule="exact"/>
              <w:jc w:val="center"/>
              <w:rPr>
                <w:rFonts w:hint="default" w:ascii="仿宋_GB2312" w:hAnsi="仿宋_GB2312" w:eastAsia="仿宋_GB2312" w:cs="仿宋_GB2312"/>
                <w:b/>
                <w:bCs/>
                <w:color w:val="auto"/>
                <w:szCs w:val="21"/>
                <w:lang w:val="en-US"/>
              </w:rPr>
            </w:pPr>
            <w:r>
              <w:rPr>
                <w:rFonts w:hint="eastAsia" w:ascii="仿宋_GB2312" w:hAnsi="仿宋_GB2312" w:eastAsia="仿宋_GB2312" w:cs="仿宋_GB2312"/>
                <w:b/>
                <w:bCs/>
                <w:color w:val="auto"/>
                <w:szCs w:val="21"/>
                <w:lang w:val="en-US" w:eastAsia="zh-CN"/>
              </w:rPr>
              <w:t>59</w:t>
            </w:r>
          </w:p>
        </w:tc>
        <w:tc>
          <w:tcPr>
            <w:tcW w:w="1181" w:type="dxa"/>
            <w:vAlign w:val="center"/>
          </w:tcPr>
          <w:p w14:paraId="7A4A2947">
            <w:pPr>
              <w:spacing w:line="360" w:lineRule="exact"/>
              <w:jc w:val="center"/>
              <w:rPr>
                <w:rFonts w:ascii="仿宋_GB2312" w:hAnsi="仿宋_GB2312" w:eastAsia="仿宋_GB2312" w:cs="仿宋_GB2312"/>
                <w:color w:val="auto"/>
                <w:szCs w:val="21"/>
              </w:rPr>
            </w:pPr>
          </w:p>
        </w:tc>
      </w:tr>
    </w:tbl>
    <w:p w14:paraId="1745FA24">
      <w:pPr>
        <w:rPr>
          <w:color w:val="auto"/>
        </w:rPr>
      </w:pPr>
    </w:p>
    <w:tbl>
      <w:tblPr>
        <w:tblStyle w:val="879"/>
        <w:tblpPr w:leftFromText="180" w:rightFromText="180" w:vertAnchor="text" w:horzAnchor="page" w:tblpX="1065" w:tblpY="1"/>
        <w:tblOverlap w:val="never"/>
        <w:tblW w:w="10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969"/>
        <w:gridCol w:w="5787"/>
        <w:gridCol w:w="1182"/>
        <w:gridCol w:w="1141"/>
      </w:tblGrid>
      <w:tr w14:paraId="4479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154" w:type="dxa"/>
            <w:gridSpan w:val="5"/>
            <w:shd w:val="clear" w:color="auto" w:fill="D7D7D7"/>
            <w:vAlign w:val="center"/>
          </w:tcPr>
          <w:p w14:paraId="4C0B1955">
            <w:pPr>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b/>
                <w:color w:val="auto"/>
                <w:szCs w:val="21"/>
              </w:rPr>
              <w:t>主观分</w:t>
            </w:r>
          </w:p>
        </w:tc>
      </w:tr>
      <w:tr w14:paraId="6B5E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75" w:type="dxa"/>
            <w:vAlign w:val="center"/>
          </w:tcPr>
          <w:p w14:paraId="78FD6FAE">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评分项</w:t>
            </w:r>
          </w:p>
        </w:tc>
        <w:tc>
          <w:tcPr>
            <w:tcW w:w="969" w:type="dxa"/>
            <w:vAlign w:val="center"/>
          </w:tcPr>
          <w:p w14:paraId="4BB9F70A">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评审因素</w:t>
            </w:r>
          </w:p>
        </w:tc>
        <w:tc>
          <w:tcPr>
            <w:tcW w:w="5787" w:type="dxa"/>
            <w:vAlign w:val="center"/>
          </w:tcPr>
          <w:p w14:paraId="6B630065">
            <w:pPr>
              <w:spacing w:line="34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评分标准说明</w:t>
            </w:r>
          </w:p>
        </w:tc>
        <w:tc>
          <w:tcPr>
            <w:tcW w:w="1182" w:type="dxa"/>
            <w:vAlign w:val="center"/>
          </w:tcPr>
          <w:p w14:paraId="16AAEE54">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分值</w:t>
            </w:r>
          </w:p>
        </w:tc>
        <w:tc>
          <w:tcPr>
            <w:tcW w:w="1141" w:type="dxa"/>
            <w:vAlign w:val="center"/>
          </w:tcPr>
          <w:p w14:paraId="3C034859">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对应的投标文件格式</w:t>
            </w:r>
          </w:p>
        </w:tc>
      </w:tr>
      <w:tr w14:paraId="054E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Align w:val="center"/>
          </w:tcPr>
          <w:p w14:paraId="456015E6">
            <w:pPr>
              <w:adjustRightInd w:val="0"/>
              <w:spacing w:line="360" w:lineRule="auto"/>
              <w:jc w:val="center"/>
              <w:textAlignment w:val="baseline"/>
              <w:rPr>
                <w:rFonts w:hint="eastAsia" w:ascii="仿宋_GB2312" w:hAnsi="仿宋_GB2312" w:eastAsia="仿宋_GB2312" w:cs="仿宋_GB2312"/>
                <w:color w:val="auto"/>
                <w:szCs w:val="21"/>
                <w:lang w:eastAsia="zh-CN"/>
              </w:rPr>
            </w:pPr>
            <w:r>
              <w:rPr>
                <w:rFonts w:hint="eastAsia" w:ascii="仿宋_GB2312" w:hAnsi="仿宋_GB2312" w:eastAsia="仿宋_GB2312" w:cs="仿宋_GB2312"/>
                <w:b/>
                <w:bCs/>
                <w:color w:val="auto"/>
                <w:szCs w:val="21"/>
              </w:rPr>
              <w:t>项目实施方案</w:t>
            </w:r>
            <w:r>
              <w:rPr>
                <w:rFonts w:hint="eastAsia" w:ascii="仿宋_GB2312" w:hAnsi="仿宋_GB2312" w:eastAsia="仿宋_GB2312" w:cs="仿宋_GB2312"/>
                <w:b/>
                <w:bCs/>
                <w:color w:val="auto"/>
                <w:szCs w:val="21"/>
                <w:lang w:eastAsia="zh-CN"/>
              </w:rPr>
              <w:t>分</w:t>
            </w:r>
          </w:p>
        </w:tc>
        <w:tc>
          <w:tcPr>
            <w:tcW w:w="969" w:type="dxa"/>
            <w:vAlign w:val="center"/>
          </w:tcPr>
          <w:p w14:paraId="34636641">
            <w:pPr>
              <w:widowControl/>
              <w:spacing w:line="360" w:lineRule="exact"/>
              <w:jc w:val="center"/>
              <w:rPr>
                <w:rFonts w:ascii="宋体" w:hAnsi="宋体" w:cs="宋体"/>
                <w:color w:val="auto"/>
                <w:szCs w:val="21"/>
              </w:rPr>
            </w:pPr>
            <w:r>
              <w:rPr>
                <w:rFonts w:hint="eastAsia" w:ascii="仿宋_GB2312" w:hAnsi="仿宋_GB2312" w:eastAsia="仿宋_GB2312" w:cs="仿宋_GB2312"/>
                <w:b/>
                <w:bCs/>
                <w:color w:val="auto"/>
                <w:szCs w:val="21"/>
              </w:rPr>
              <w:t>项目实施方案</w:t>
            </w:r>
          </w:p>
        </w:tc>
        <w:tc>
          <w:tcPr>
            <w:tcW w:w="5787" w:type="dxa"/>
            <w:vAlign w:val="center"/>
          </w:tcPr>
          <w:p w14:paraId="57A6D349">
            <w:pPr>
              <w:widowControl/>
              <w:tabs>
                <w:tab w:val="left" w:pos="312"/>
              </w:tabs>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15</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：在</w:t>
            </w:r>
            <w:r>
              <w:rPr>
                <w:rFonts w:hint="eastAsia" w:ascii="仿宋_GB2312" w:hAnsi="仿宋_GB2312" w:eastAsia="仿宋_GB2312" w:cs="仿宋_GB2312"/>
                <w:color w:val="auto"/>
                <w:lang w:eastAsia="zh-CN"/>
              </w:rPr>
              <w:t>满足</w:t>
            </w:r>
            <w:r>
              <w:rPr>
                <w:rFonts w:hint="eastAsia" w:ascii="仿宋_GB2312" w:hAnsi="仿宋_GB2312" w:eastAsia="仿宋_GB2312" w:cs="仿宋_GB2312"/>
                <w:color w:val="auto"/>
              </w:rPr>
              <w:t>二档基础上，实施方案详细完整、合理、有效、成熟，职责分工明确，人员配置合理，方案可行性高，对项目总体有深刻认识，实施计划及进度明确，结构清晰、观点及主题明确有针对性，包括完善的保障方案，保障措施考虑周全详细、可行操作性高，内容有针对性，有项目执行组织措施。</w:t>
            </w:r>
          </w:p>
          <w:p w14:paraId="445EE033">
            <w:pPr>
              <w:widowControl/>
              <w:tabs>
                <w:tab w:val="left" w:pos="312"/>
              </w:tabs>
              <w:spacing w:line="400" w:lineRule="exact"/>
              <w:ind w:firstLine="422" w:firstLineChars="200"/>
              <w:rPr>
                <w:rFonts w:hint="eastAsia" w:ascii="仿宋_GB2312" w:hAnsi="仿宋_GB2312" w:eastAsia="仿宋_GB2312" w:cs="仿宋_GB2312"/>
                <w:bCs/>
                <w:lang w:eastAsia="zh-CN"/>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：在</w:t>
            </w:r>
            <w:r>
              <w:rPr>
                <w:rFonts w:hint="eastAsia" w:ascii="仿宋_GB2312" w:hAnsi="仿宋_GB2312" w:eastAsia="仿宋_GB2312" w:cs="仿宋_GB2312"/>
                <w:color w:val="auto"/>
                <w:lang w:eastAsia="zh-CN"/>
              </w:rPr>
              <w:t>满足</w:t>
            </w:r>
            <w:r>
              <w:rPr>
                <w:rFonts w:hint="eastAsia" w:ascii="仿宋_GB2312" w:hAnsi="仿宋_GB2312" w:eastAsia="仿宋_GB2312" w:cs="仿宋_GB2312"/>
                <w:color w:val="auto"/>
              </w:rPr>
              <w:t>三档基础上，实施方案详细可行，</w:t>
            </w:r>
            <w:r>
              <w:rPr>
                <w:rFonts w:hint="eastAsia" w:ascii="仿宋_GB2312" w:hAnsi="仿宋_GB2312" w:eastAsia="仿宋_GB2312" w:cs="仿宋_GB2312"/>
                <w:bCs/>
              </w:rPr>
              <w:t>能详细说明对各个阶段工作安排</w:t>
            </w:r>
            <w:r>
              <w:rPr>
                <w:rFonts w:hint="eastAsia" w:ascii="仿宋_GB2312" w:hAnsi="仿宋_GB2312" w:eastAsia="仿宋_GB2312" w:cs="仿宋_GB2312"/>
                <w:bCs/>
                <w:lang w:eastAsia="zh-CN"/>
              </w:rPr>
              <w:t>。</w:t>
            </w:r>
            <w:r>
              <w:rPr>
                <w:rFonts w:hint="eastAsia" w:ascii="仿宋_GB2312" w:hAnsi="仿宋_GB2312" w:eastAsia="仿宋_GB2312" w:cs="仿宋_GB2312"/>
              </w:rPr>
              <w:t>对组织机构安排及分工与职责安排等比较详细合理，能较好满足项目实施需求；</w:t>
            </w:r>
          </w:p>
          <w:p w14:paraId="23043EE1">
            <w:pPr>
              <w:widowControl/>
              <w:tabs>
                <w:tab w:val="left" w:pos="312"/>
              </w:tabs>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5</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：仅提供了框架性的实施方案，安装调试方案内容简单。</w:t>
            </w:r>
          </w:p>
          <w:p w14:paraId="542D2EFE">
            <w:pPr>
              <w:widowControl/>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注：1.该方案内容可以包括：(1)人员配置;(2)实施方案</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rPr>
              <w:t>职责</w:t>
            </w:r>
            <w:r>
              <w:rPr>
                <w:rFonts w:hint="eastAsia" w:ascii="仿宋_GB2312" w:hAnsi="仿宋_GB2312" w:eastAsia="仿宋_GB2312" w:cs="仿宋_GB2312"/>
                <w:b/>
                <w:bCs/>
                <w:color w:val="auto"/>
                <w:lang w:eastAsia="zh-CN"/>
              </w:rPr>
              <w:t>安排</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 xml:space="preserve"> </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lang w:val="en-US" w:eastAsia="zh-CN"/>
              </w:rPr>
              <w:t>4</w:t>
            </w:r>
            <w:r>
              <w:rPr>
                <w:rFonts w:hint="eastAsia" w:ascii="仿宋_GB2312" w:hAnsi="仿宋_GB2312" w:eastAsia="仿宋_GB2312" w:cs="仿宋_GB2312"/>
                <w:b/>
                <w:bCs/>
                <w:color w:val="auto"/>
                <w:lang w:eastAsia="zh-CN"/>
              </w:rPr>
              <w:t>）组织机构；</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5</w:t>
            </w:r>
            <w:r>
              <w:rPr>
                <w:rFonts w:hint="eastAsia" w:ascii="仿宋_GB2312" w:hAnsi="仿宋_GB2312" w:eastAsia="仿宋_GB2312" w:cs="仿宋_GB2312"/>
                <w:b/>
                <w:bCs/>
                <w:color w:val="auto"/>
              </w:rPr>
              <w:t>)实施计划及进度</w:t>
            </w:r>
            <w:r>
              <w:rPr>
                <w:rFonts w:hint="eastAsia"/>
                <w:b/>
                <w:bCs/>
                <w:color w:val="auto"/>
              </w:rPr>
              <w:t>；</w:t>
            </w:r>
            <w:r>
              <w:rPr>
                <w:rFonts w:hint="eastAsia"/>
                <w:b/>
                <w:bCs/>
                <w:color w:val="auto"/>
                <w:lang w:eastAsia="zh-CN"/>
              </w:rPr>
              <w:t>（</w:t>
            </w:r>
            <w:r>
              <w:rPr>
                <w:rFonts w:hint="eastAsia"/>
                <w:b/>
                <w:bCs/>
                <w:color w:val="auto"/>
                <w:lang w:val="en-US" w:eastAsia="zh-CN"/>
              </w:rPr>
              <w:t>6</w:t>
            </w:r>
            <w:r>
              <w:rPr>
                <w:rFonts w:hint="eastAsia"/>
                <w:b/>
                <w:bCs/>
                <w:color w:val="auto"/>
                <w:lang w:eastAsia="zh-CN"/>
              </w:rPr>
              <w:t>）</w:t>
            </w:r>
            <w:r>
              <w:rPr>
                <w:rFonts w:hint="eastAsia" w:ascii="仿宋_GB2312" w:hAnsi="仿宋_GB2312" w:eastAsia="仿宋_GB2312" w:cs="仿宋_GB2312"/>
                <w:b/>
                <w:bCs/>
                <w:color w:val="auto"/>
                <w:lang w:eastAsia="zh-CN"/>
              </w:rPr>
              <w:t>项目</w:t>
            </w:r>
            <w:r>
              <w:rPr>
                <w:rFonts w:hint="eastAsia" w:ascii="仿宋_GB2312" w:hAnsi="仿宋_GB2312" w:eastAsia="仿宋_GB2312" w:cs="仿宋_GB2312"/>
                <w:b/>
                <w:bCs/>
                <w:color w:val="auto"/>
              </w:rPr>
              <w:t>保障</w:t>
            </w:r>
            <w:r>
              <w:rPr>
                <w:rFonts w:hint="eastAsia" w:ascii="仿宋_GB2312" w:hAnsi="仿宋_GB2312" w:eastAsia="仿宋_GB2312" w:cs="仿宋_GB2312"/>
                <w:b/>
                <w:bCs/>
                <w:color w:val="auto"/>
                <w:lang w:eastAsia="zh-CN"/>
              </w:rPr>
              <w:t>措施；（</w:t>
            </w:r>
            <w:r>
              <w:rPr>
                <w:rFonts w:hint="eastAsia" w:ascii="仿宋_GB2312" w:hAnsi="仿宋_GB2312" w:eastAsia="仿宋_GB2312" w:cs="仿宋_GB2312"/>
                <w:b/>
                <w:bCs/>
                <w:color w:val="auto"/>
                <w:lang w:val="en-US" w:eastAsia="zh-CN"/>
              </w:rPr>
              <w:t>7</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rPr>
              <w:t>项目执行组织措施</w:t>
            </w:r>
            <w:r>
              <w:rPr>
                <w:rFonts w:hint="eastAsia" w:ascii="仿宋_GB2312" w:hAnsi="仿宋_GB2312" w:eastAsia="仿宋_GB2312" w:cs="仿宋_GB2312"/>
                <w:b/>
                <w:bCs/>
                <w:color w:val="auto"/>
                <w:lang w:eastAsia="zh-CN"/>
              </w:rPr>
              <w:t>；</w:t>
            </w:r>
            <w:r>
              <w:rPr>
                <w:rFonts w:hint="eastAsia"/>
                <w:b/>
                <w:bCs/>
                <w:color w:val="auto"/>
              </w:rPr>
              <w:t>（</w:t>
            </w:r>
            <w:r>
              <w:rPr>
                <w:rFonts w:hint="eastAsia"/>
                <w:b/>
                <w:bCs/>
                <w:color w:val="auto"/>
                <w:lang w:val="en-US" w:eastAsia="zh-CN"/>
              </w:rPr>
              <w:t>8</w:t>
            </w:r>
            <w:r>
              <w:rPr>
                <w:rFonts w:hint="eastAsia"/>
                <w:b/>
                <w:bCs/>
                <w:color w:val="auto"/>
              </w:rPr>
              <w:t>）</w:t>
            </w:r>
            <w:r>
              <w:rPr>
                <w:rFonts w:hint="eastAsia" w:ascii="仿宋_GB2312" w:hAnsi="仿宋_GB2312" w:eastAsia="仿宋_GB2312" w:cs="仿宋_GB2312"/>
                <w:b/>
                <w:bCs/>
                <w:color w:val="auto"/>
              </w:rPr>
              <w:t>安装调试方案。</w:t>
            </w:r>
          </w:p>
          <w:p w14:paraId="6EE0B30C">
            <w:pPr>
              <w:widowControl/>
              <w:tabs>
                <w:tab w:val="left" w:pos="312"/>
              </w:tabs>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2.未提供以上方案或提供的内容与本项目无关的得0分。</w:t>
            </w:r>
          </w:p>
        </w:tc>
        <w:tc>
          <w:tcPr>
            <w:tcW w:w="1182" w:type="dxa"/>
            <w:vAlign w:val="center"/>
          </w:tcPr>
          <w:p w14:paraId="6260B66A">
            <w:pPr>
              <w:spacing w:line="360" w:lineRule="exact"/>
              <w:jc w:val="center"/>
              <w:rPr>
                <w:rFonts w:hint="default" w:ascii="仿宋_GB2312" w:hAnsi="仿宋_GB2312" w:eastAsia="仿宋_GB2312" w:cs="仿宋_GB2312"/>
                <w:b/>
                <w:bCs/>
                <w:color w:val="auto"/>
                <w:szCs w:val="21"/>
                <w:lang w:val="en-US"/>
              </w:rPr>
            </w:pPr>
            <w:r>
              <w:rPr>
                <w:rFonts w:hint="eastAsia" w:ascii="仿宋_GB2312" w:hAnsi="仿宋_GB2312" w:eastAsia="仿宋_GB2312" w:cs="仿宋_GB2312"/>
                <w:b/>
                <w:bCs/>
                <w:color w:val="auto"/>
                <w:szCs w:val="21"/>
                <w:lang w:val="en-US" w:eastAsia="zh-CN"/>
              </w:rPr>
              <w:t>15</w:t>
            </w:r>
          </w:p>
        </w:tc>
        <w:tc>
          <w:tcPr>
            <w:tcW w:w="1141" w:type="dxa"/>
            <w:vAlign w:val="center"/>
          </w:tcPr>
          <w:p w14:paraId="2AAA4236">
            <w:pPr>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项目实施方案</w:t>
            </w:r>
          </w:p>
        </w:tc>
      </w:tr>
      <w:tr w14:paraId="08F3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0" w:hRule="atLeast"/>
        </w:trPr>
        <w:tc>
          <w:tcPr>
            <w:tcW w:w="1075" w:type="dxa"/>
            <w:vMerge w:val="restart"/>
            <w:vAlign w:val="center"/>
          </w:tcPr>
          <w:p w14:paraId="31460B5C">
            <w:pPr>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b/>
                <w:bCs/>
                <w:color w:val="auto"/>
                <w:szCs w:val="21"/>
              </w:rPr>
              <w:t>售后服务方案分</w:t>
            </w:r>
          </w:p>
        </w:tc>
        <w:tc>
          <w:tcPr>
            <w:tcW w:w="969" w:type="dxa"/>
            <w:vAlign w:val="center"/>
          </w:tcPr>
          <w:p w14:paraId="34754E40">
            <w:pPr>
              <w:widowControl/>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b/>
                <w:bCs/>
                <w:color w:val="auto"/>
                <w:szCs w:val="21"/>
              </w:rPr>
              <w:t>技术培训方案</w:t>
            </w:r>
          </w:p>
        </w:tc>
        <w:tc>
          <w:tcPr>
            <w:tcW w:w="5787" w:type="dxa"/>
            <w:vAlign w:val="center"/>
          </w:tcPr>
          <w:p w14:paraId="38A691D6">
            <w:pPr>
              <w:widowControl/>
              <w:spacing w:line="43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11</w:t>
            </w:r>
            <w:r>
              <w:rPr>
                <w:rFonts w:hint="eastAsia" w:ascii="仿宋_GB2312" w:hAnsi="仿宋_GB2312" w:eastAsia="仿宋_GB2312" w:cs="仿宋_GB2312"/>
                <w:b/>
                <w:bCs/>
                <w:color w:val="auto"/>
              </w:rPr>
              <w:t>分）：在满足二档的基础上，</w:t>
            </w:r>
            <w:r>
              <w:rPr>
                <w:rFonts w:hint="eastAsia" w:ascii="仿宋_GB2312" w:hAnsi="仿宋_GB2312" w:eastAsia="仿宋_GB2312" w:cs="仿宋_GB2312"/>
                <w:color w:val="auto"/>
              </w:rPr>
              <w:t>培训方案详细且合理，培训人员经验丰富；培训方式灵活，包括线上（如直播、录播）、线下等多种形式，安排得当；培训内容全面，涵盖</w:t>
            </w:r>
            <w:r>
              <w:rPr>
                <w:rFonts w:hint="eastAsia" w:ascii="仿宋_GB2312" w:hAnsi="仿宋_GB2312" w:eastAsia="仿宋_GB2312" w:cs="仿宋_GB2312"/>
                <w:color w:val="auto"/>
                <w:lang w:eastAsia="zh-CN"/>
              </w:rPr>
              <w:t>工作站</w:t>
            </w:r>
            <w:r>
              <w:rPr>
                <w:rFonts w:hint="eastAsia" w:ascii="仿宋_GB2312" w:hAnsi="仿宋_GB2312" w:eastAsia="仿宋_GB2312" w:cs="仿宋_GB2312"/>
                <w:color w:val="auto"/>
              </w:rPr>
              <w:t>基本操作、常见问题解决、日常维护及进阶功能等，课时充足；提供详细的培训计划，包括时间安排、课程大纲及配套学习材料；</w:t>
            </w:r>
          </w:p>
          <w:p w14:paraId="6F0CEDE1">
            <w:pPr>
              <w:widowControl/>
              <w:spacing w:line="43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8</w:t>
            </w:r>
            <w:r>
              <w:rPr>
                <w:rFonts w:hint="eastAsia" w:ascii="仿宋_GB2312" w:hAnsi="仿宋_GB2312" w:eastAsia="仿宋_GB2312" w:cs="仿宋_GB2312"/>
                <w:b/>
                <w:bCs/>
                <w:color w:val="auto"/>
              </w:rPr>
              <w:t>分）：在满足三档的基础上，</w:t>
            </w:r>
            <w:r>
              <w:rPr>
                <w:rFonts w:hint="eastAsia" w:ascii="仿宋_GB2312" w:hAnsi="仿宋_GB2312" w:eastAsia="仿宋_GB2312" w:cs="仿宋_GB2312"/>
                <w:color w:val="auto"/>
              </w:rPr>
              <w:t>培训方案相对详细，培训方式及内容满足采购需求；能覆盖</w:t>
            </w:r>
            <w:r>
              <w:rPr>
                <w:rFonts w:hint="eastAsia" w:ascii="仿宋_GB2312" w:hAnsi="仿宋_GB2312" w:eastAsia="仿宋_GB2312" w:cs="仿宋_GB2312"/>
                <w:color w:val="auto"/>
                <w:lang w:eastAsia="zh-CN"/>
              </w:rPr>
              <w:t>工作站</w:t>
            </w:r>
            <w:r>
              <w:rPr>
                <w:rFonts w:hint="eastAsia" w:ascii="仿宋_GB2312" w:hAnsi="仿宋_GB2312" w:eastAsia="仿宋_GB2312" w:cs="仿宋_GB2312"/>
                <w:color w:val="auto"/>
              </w:rPr>
              <w:t xml:space="preserve">的主要功能操作，提供基本的培训资料； </w:t>
            </w:r>
          </w:p>
          <w:p w14:paraId="273DCB7A">
            <w:pPr>
              <w:widowControl/>
              <w:spacing w:line="43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5</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方案满足采购需求，内容简单，能确保用户掌握</w:t>
            </w:r>
            <w:r>
              <w:rPr>
                <w:rFonts w:hint="eastAsia" w:ascii="仿宋_GB2312" w:hAnsi="仿宋_GB2312" w:eastAsia="仿宋_GB2312" w:cs="仿宋_GB2312"/>
                <w:color w:val="auto"/>
                <w:lang w:eastAsia="zh-CN"/>
              </w:rPr>
              <w:t>工作站</w:t>
            </w:r>
            <w:r>
              <w:rPr>
                <w:rFonts w:hint="eastAsia" w:ascii="仿宋_GB2312" w:hAnsi="仿宋_GB2312" w:eastAsia="仿宋_GB2312" w:cs="仿宋_GB2312"/>
                <w:color w:val="auto"/>
              </w:rPr>
              <w:t>基本使用。</w:t>
            </w:r>
          </w:p>
          <w:p w14:paraId="04B66CEE">
            <w:pPr>
              <w:widowControl/>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szCs w:val="21"/>
              </w:rPr>
              <w:t>注：1.该方案内容可以包括：（1）培训方式及时间安排；（2）培训内容概述及材料清单。</w:t>
            </w:r>
          </w:p>
          <w:p w14:paraId="70DB7AEF">
            <w:pPr>
              <w:widowControl/>
              <w:spacing w:line="430" w:lineRule="exact"/>
              <w:ind w:firstLine="422" w:firstLineChars="200"/>
              <w:rPr>
                <w:rFonts w:hint="eastAsia" w:ascii="仿宋_GB2312" w:hAnsi="仿宋_GB2312" w:eastAsia="仿宋_GB2312" w:cs="仿宋_GB2312"/>
                <w:b/>
                <w:color w:val="auto"/>
              </w:rPr>
            </w:pPr>
            <w:r>
              <w:rPr>
                <w:rFonts w:hint="eastAsia" w:ascii="仿宋_GB2312" w:hAnsi="仿宋_GB2312" w:eastAsia="仿宋_GB2312" w:cs="仿宋_GB2312"/>
                <w:b/>
                <w:color w:val="auto"/>
              </w:rPr>
              <w:t>2.未提供以上方案或提供的内容与本项目无关的得0分。</w:t>
            </w:r>
          </w:p>
        </w:tc>
        <w:tc>
          <w:tcPr>
            <w:tcW w:w="1182" w:type="dxa"/>
            <w:vAlign w:val="center"/>
          </w:tcPr>
          <w:p w14:paraId="1357CC52">
            <w:pPr>
              <w:spacing w:line="360" w:lineRule="exact"/>
              <w:jc w:val="center"/>
              <w:rPr>
                <w:rFonts w:hint="default" w:ascii="仿宋_GB2312" w:hAnsi="仿宋_GB2312" w:eastAsia="仿宋_GB2312" w:cs="仿宋_GB2312"/>
                <w:b/>
                <w:bCs/>
                <w:color w:val="auto"/>
                <w:szCs w:val="21"/>
                <w:lang w:val="en-US" w:eastAsia="zh-CN"/>
              </w:rPr>
            </w:pPr>
            <w:r>
              <w:rPr>
                <w:rFonts w:hint="eastAsia" w:ascii="仿宋_GB2312" w:hAnsi="仿宋_GB2312" w:eastAsia="仿宋_GB2312" w:cs="仿宋_GB2312"/>
                <w:b/>
                <w:bCs/>
                <w:color w:val="auto"/>
                <w:szCs w:val="21"/>
                <w:lang w:val="en-US" w:eastAsia="zh-CN"/>
              </w:rPr>
              <w:t>11</w:t>
            </w:r>
          </w:p>
        </w:tc>
        <w:tc>
          <w:tcPr>
            <w:tcW w:w="1141" w:type="dxa"/>
            <w:vAlign w:val="center"/>
          </w:tcPr>
          <w:p w14:paraId="3B05D399">
            <w:pPr>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培训方案</w:t>
            </w:r>
          </w:p>
        </w:tc>
      </w:tr>
      <w:tr w14:paraId="7D5C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vAlign w:val="center"/>
          </w:tcPr>
          <w:p w14:paraId="0A89876C">
            <w:pPr>
              <w:spacing w:line="360" w:lineRule="exact"/>
              <w:jc w:val="center"/>
              <w:rPr>
                <w:rFonts w:ascii="仿宋_GB2312" w:hAnsi="仿宋_GB2312" w:eastAsia="仿宋_GB2312" w:cs="仿宋_GB2312"/>
                <w:color w:val="auto"/>
                <w:szCs w:val="21"/>
              </w:rPr>
            </w:pPr>
          </w:p>
        </w:tc>
        <w:tc>
          <w:tcPr>
            <w:tcW w:w="969" w:type="dxa"/>
            <w:vAlign w:val="center"/>
          </w:tcPr>
          <w:p w14:paraId="7A22C062">
            <w:pPr>
              <w:widowControl/>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b/>
                <w:bCs/>
                <w:color w:val="auto"/>
                <w:szCs w:val="21"/>
              </w:rPr>
              <w:t>售后服务方案</w:t>
            </w:r>
          </w:p>
        </w:tc>
        <w:tc>
          <w:tcPr>
            <w:tcW w:w="5787" w:type="dxa"/>
            <w:vAlign w:val="center"/>
          </w:tcPr>
          <w:p w14:paraId="15FF3645">
            <w:pPr>
              <w:widowControl/>
              <w:spacing w:line="43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15</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在满足二档的基础上，售后服务方案详细、全面、针对性强；配备专职售后技术支持人员，职责明确，响应高效；技术支持方式多样，包括电话支持、在线支持、远程协助和现场支持等，故障解决流程</w:t>
            </w:r>
            <w:r>
              <w:rPr>
                <w:rFonts w:hint="eastAsia" w:ascii="仿宋_GB2312" w:hAnsi="仿宋_GB2312" w:eastAsia="仿宋_GB2312" w:cs="仿宋_GB2312"/>
                <w:color w:val="auto"/>
                <w:lang w:val="en-US" w:eastAsia="zh-CN"/>
              </w:rPr>
              <w:t>和应急预案</w:t>
            </w:r>
            <w:r>
              <w:rPr>
                <w:rFonts w:hint="eastAsia" w:ascii="仿宋_GB2312" w:hAnsi="仿宋_GB2312" w:eastAsia="仿宋_GB2312" w:cs="仿宋_GB2312"/>
                <w:color w:val="auto"/>
              </w:rPr>
              <w:t>清晰且易于操作；有良好的定期回访制度；</w:t>
            </w:r>
          </w:p>
          <w:p w14:paraId="39D8B27A">
            <w:pPr>
              <w:widowControl/>
              <w:spacing w:line="43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在满足三档的基础上，方案能较好满足采购需求，符合实际，有一定的针对性、可行性；售后服务有承诺，保障响应措施较有力，并有定期回访制度；</w:t>
            </w:r>
          </w:p>
          <w:p w14:paraId="338868C1">
            <w:pPr>
              <w:widowControl/>
              <w:numPr>
                <w:ilvl w:val="-1"/>
                <w:numId w:val="0"/>
              </w:numPr>
              <w:spacing w:line="430" w:lineRule="exact"/>
              <w:ind w:firstLine="422" w:firstLineChars="200"/>
              <w:rPr>
                <w:rFonts w:ascii="仿宋_GB2312" w:hAnsi="仿宋_GB2312" w:eastAsia="仿宋_GB2312" w:cs="仿宋_GB2312"/>
                <w:color w:val="auto"/>
                <w:kern w:val="21"/>
                <w:szCs w:val="21"/>
              </w:rPr>
            </w:pPr>
            <w:r>
              <w:rPr>
                <w:rFonts w:hint="eastAsia" w:ascii="仿宋_GB2312" w:hAnsi="仿宋_GB2312" w:eastAsia="仿宋_GB2312" w:cs="仿宋_GB2312"/>
                <w:b/>
                <w:bCs/>
                <w:color w:val="auto"/>
                <w:szCs w:val="21"/>
              </w:rPr>
              <w:t>三档（</w:t>
            </w:r>
            <w:r>
              <w:rPr>
                <w:rFonts w:hint="eastAsia" w:ascii="仿宋_GB2312" w:hAnsi="仿宋_GB2312" w:eastAsia="仿宋_GB2312" w:cs="仿宋_GB2312"/>
                <w:b/>
                <w:bCs/>
                <w:color w:val="auto"/>
                <w:szCs w:val="21"/>
                <w:lang w:val="en-US" w:eastAsia="zh-CN"/>
              </w:rPr>
              <w:t>5</w:t>
            </w:r>
            <w:r>
              <w:rPr>
                <w:rFonts w:hint="eastAsia" w:ascii="仿宋_GB2312" w:hAnsi="仿宋_GB2312" w:eastAsia="仿宋_GB2312" w:cs="仿宋_GB2312"/>
                <w:b/>
                <w:bCs/>
                <w:color w:val="auto"/>
                <w:szCs w:val="21"/>
              </w:rPr>
              <w:t>分）</w:t>
            </w:r>
            <w:r>
              <w:rPr>
                <w:rFonts w:hint="eastAsia" w:ascii="仿宋_GB2312" w:hAnsi="仿宋_GB2312" w:eastAsia="仿宋_GB2312" w:cs="仿宋_GB2312"/>
                <w:color w:val="auto"/>
                <w:szCs w:val="21"/>
              </w:rPr>
              <w:t>：方案相对详细，有售后服务保障内容，符合实际，方案针对性、可行性一般；</w:t>
            </w:r>
          </w:p>
          <w:p w14:paraId="59E227E0">
            <w:pPr>
              <w:widowControl/>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szCs w:val="21"/>
              </w:rPr>
              <w:t>注：1.该方案内容可以包括：（1）售后服务技术支持方案；（2）故障应急预案；（3）定期回访维护方案。</w:t>
            </w:r>
          </w:p>
          <w:p w14:paraId="12FEFB6B">
            <w:pPr>
              <w:widowControl/>
              <w:spacing w:line="43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color w:val="auto"/>
              </w:rPr>
              <w:t>2.未提供以上方案或提供的内容与本项目无关的得0分。</w:t>
            </w:r>
          </w:p>
        </w:tc>
        <w:tc>
          <w:tcPr>
            <w:tcW w:w="1182" w:type="dxa"/>
            <w:vAlign w:val="center"/>
          </w:tcPr>
          <w:p w14:paraId="0267BEBC">
            <w:pPr>
              <w:spacing w:line="360" w:lineRule="exact"/>
              <w:jc w:val="center"/>
              <w:rPr>
                <w:rFonts w:hint="default" w:ascii="仿宋_GB2312" w:hAnsi="仿宋_GB2312" w:eastAsia="仿宋_GB2312" w:cs="仿宋_GB2312"/>
                <w:b/>
                <w:bCs/>
                <w:color w:val="auto"/>
                <w:szCs w:val="21"/>
                <w:lang w:val="en-US"/>
              </w:rPr>
            </w:pPr>
            <w:r>
              <w:rPr>
                <w:rFonts w:hint="eastAsia" w:ascii="仿宋_GB2312" w:hAnsi="仿宋_GB2312" w:eastAsia="仿宋_GB2312" w:cs="仿宋_GB2312"/>
                <w:b/>
                <w:bCs/>
                <w:color w:val="auto"/>
                <w:szCs w:val="21"/>
                <w:lang w:val="en-US" w:eastAsia="zh-CN"/>
              </w:rPr>
              <w:t>15</w:t>
            </w:r>
          </w:p>
        </w:tc>
        <w:tc>
          <w:tcPr>
            <w:tcW w:w="1141" w:type="dxa"/>
            <w:vAlign w:val="center"/>
          </w:tcPr>
          <w:p w14:paraId="3D0AB99B">
            <w:pPr>
              <w:spacing w:line="36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color w:val="auto"/>
                <w:szCs w:val="21"/>
              </w:rPr>
              <w:t>售后服务方案</w:t>
            </w:r>
          </w:p>
        </w:tc>
      </w:tr>
      <w:tr w14:paraId="63C8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31" w:type="dxa"/>
            <w:gridSpan w:val="3"/>
            <w:vAlign w:val="center"/>
          </w:tcPr>
          <w:p w14:paraId="7BA3D26E">
            <w:pPr>
              <w:pStyle w:val="883"/>
              <w:spacing w:line="400" w:lineRule="exact"/>
              <w:ind w:firstLine="422" w:firstLineChars="200"/>
              <w:jc w:val="center"/>
              <w:rPr>
                <w:rFonts w:ascii="仿宋_GB2312" w:hAnsi="仿宋_GB2312" w:eastAsia="仿宋_GB2312" w:cs="仿宋_GB2312"/>
                <w:b/>
                <w:bCs/>
                <w:color w:val="auto"/>
              </w:rPr>
            </w:pPr>
            <w:r>
              <w:rPr>
                <w:rFonts w:hint="eastAsia" w:ascii="仿宋_GB2312" w:hAnsi="仿宋_GB2312" w:eastAsia="仿宋_GB2312" w:cs="仿宋_GB2312"/>
                <w:b/>
                <w:bCs/>
                <w:color w:val="auto"/>
              </w:rPr>
              <w:t>主观分总分</w:t>
            </w:r>
          </w:p>
        </w:tc>
        <w:tc>
          <w:tcPr>
            <w:tcW w:w="1182" w:type="dxa"/>
            <w:vAlign w:val="center"/>
          </w:tcPr>
          <w:p w14:paraId="491155A5">
            <w:pPr>
              <w:spacing w:line="360" w:lineRule="exact"/>
              <w:jc w:val="center"/>
              <w:rPr>
                <w:rFonts w:hint="default" w:ascii="仿宋_GB2312" w:hAnsi="仿宋_GB2312" w:eastAsia="仿宋_GB2312" w:cs="仿宋_GB2312"/>
                <w:b/>
                <w:bCs/>
                <w:color w:val="auto"/>
                <w:szCs w:val="21"/>
                <w:lang w:val="en-US"/>
              </w:rPr>
            </w:pPr>
            <w:r>
              <w:rPr>
                <w:rFonts w:hint="eastAsia" w:ascii="仿宋_GB2312" w:hAnsi="仿宋_GB2312" w:eastAsia="仿宋_GB2312" w:cs="仿宋_GB2312"/>
                <w:b/>
                <w:bCs/>
                <w:color w:val="auto"/>
                <w:szCs w:val="21"/>
                <w:lang w:val="en-US" w:eastAsia="zh-CN"/>
              </w:rPr>
              <w:t>41</w:t>
            </w:r>
          </w:p>
        </w:tc>
        <w:tc>
          <w:tcPr>
            <w:tcW w:w="1141" w:type="dxa"/>
            <w:vAlign w:val="center"/>
          </w:tcPr>
          <w:p w14:paraId="45FF355D">
            <w:pPr>
              <w:spacing w:line="360" w:lineRule="exact"/>
              <w:jc w:val="center"/>
              <w:rPr>
                <w:rFonts w:ascii="仿宋_GB2312" w:hAnsi="仿宋_GB2312" w:eastAsia="仿宋_GB2312" w:cs="仿宋_GB2312"/>
                <w:color w:val="auto"/>
                <w:szCs w:val="21"/>
              </w:rPr>
            </w:pPr>
          </w:p>
        </w:tc>
      </w:tr>
    </w:tbl>
    <w:p w14:paraId="7F0D9F54">
      <w:pPr>
        <w:spacing w:line="360" w:lineRule="exact"/>
        <w:ind w:right="-168" w:rightChars="-80"/>
        <w:rPr>
          <w:rFonts w:hint="eastAsia" w:ascii="仿宋_GB2312" w:eastAsia="仿宋_GB2312"/>
          <w:b/>
          <w:color w:val="auto"/>
          <w:sz w:val="24"/>
        </w:rPr>
      </w:pPr>
    </w:p>
    <w:p w14:paraId="01022463">
      <w:pPr>
        <w:spacing w:line="360" w:lineRule="exact"/>
        <w:ind w:right="-168" w:rightChars="-80"/>
        <w:rPr>
          <w:rFonts w:ascii="仿宋_GB2312" w:eastAsia="仿宋_GB2312"/>
          <w:b/>
          <w:color w:val="auto"/>
          <w:sz w:val="24"/>
        </w:rPr>
      </w:pPr>
      <w:r>
        <w:rPr>
          <w:rFonts w:hint="eastAsia" w:ascii="仿宋_GB2312" w:eastAsia="仿宋_GB2312"/>
          <w:b/>
          <w:color w:val="auto"/>
          <w:sz w:val="24"/>
        </w:rPr>
        <w:t>（三）总得分=客观分+主观分</w:t>
      </w:r>
    </w:p>
    <w:p w14:paraId="205F9411">
      <w:pPr>
        <w:adjustRightInd w:val="0"/>
        <w:spacing w:line="360" w:lineRule="exact"/>
        <w:ind w:firstLine="482" w:firstLineChars="200"/>
        <w:jc w:val="left"/>
        <w:textAlignment w:val="baseline"/>
        <w:rPr>
          <w:rFonts w:ascii="仿宋_GB2312" w:hAnsi="宋体" w:eastAsia="仿宋_GB2312"/>
          <w:b/>
          <w:color w:val="auto"/>
          <w:kern w:val="0"/>
          <w:sz w:val="24"/>
        </w:rPr>
      </w:pPr>
      <w:r>
        <w:rPr>
          <w:rFonts w:hint="eastAsia" w:ascii="仿宋_GB2312" w:hAnsi="宋体" w:eastAsia="仿宋_GB2312"/>
          <w:b/>
          <w:color w:val="auto"/>
          <w:kern w:val="0"/>
          <w:sz w:val="24"/>
        </w:rPr>
        <w:t>三、中标标准及中标候选人推荐原则</w:t>
      </w:r>
    </w:p>
    <w:p w14:paraId="1EEDF07F">
      <w:pPr>
        <w:adjustRightInd w:val="0"/>
        <w:spacing w:line="360" w:lineRule="exact"/>
        <w:ind w:firstLine="482" w:firstLineChars="200"/>
        <w:jc w:val="left"/>
        <w:textAlignment w:val="baseline"/>
        <w:rPr>
          <w:rFonts w:ascii="仿宋_GB2312" w:hAnsi="宋体" w:eastAsia="仿宋_GB2312"/>
          <w:b/>
          <w:color w:val="auto"/>
          <w:kern w:val="0"/>
          <w:sz w:val="24"/>
        </w:rPr>
      </w:pPr>
      <w:r>
        <w:rPr>
          <w:rFonts w:hint="eastAsia" w:ascii="仿宋_GB2312" w:hAnsi="宋体" w:eastAsia="仿宋_GB2312"/>
          <w:b/>
          <w:color w:val="auto"/>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w:t>
      </w:r>
      <w:r>
        <w:rPr>
          <w:rFonts w:hint="eastAsia" w:ascii="仿宋_GB2312" w:hAnsi="宋体" w:eastAsia="仿宋_GB2312"/>
          <w:b/>
          <w:color w:val="auto"/>
          <w:kern w:val="0"/>
          <w:sz w:val="24"/>
          <w:lang w:eastAsia="zh-CN"/>
        </w:rPr>
        <w:t>评标委员会</w:t>
      </w:r>
      <w:r>
        <w:rPr>
          <w:rFonts w:hint="eastAsia" w:ascii="仿宋_GB2312" w:hAnsi="宋体" w:eastAsia="仿宋_GB2312"/>
          <w:b/>
          <w:color w:val="auto"/>
          <w:kern w:val="0"/>
          <w:sz w:val="24"/>
        </w:rPr>
        <w:t>推荐排名第一的中标候选人为中标人。排名第一的中标候选人放弃中标、因不可抗力提出不能履行合同，采购人或采购代理机构应将该情况报政府采购监督管理部门，从合格的中标候选人中另行确定中标人或重新开展政府采购活动。</w:t>
      </w:r>
    </w:p>
    <w:p w14:paraId="25A6D2F9">
      <w:pPr>
        <w:spacing w:line="360" w:lineRule="exact"/>
        <w:ind w:firstLine="482" w:firstLineChars="200"/>
        <w:jc w:val="left"/>
        <w:rPr>
          <w:rFonts w:ascii="仿宋_GB2312" w:hAnsi="宋体" w:eastAsia="仿宋_GB2312"/>
          <w:b/>
          <w:bCs/>
          <w:color w:val="auto"/>
          <w:sz w:val="24"/>
        </w:rPr>
      </w:pPr>
      <w:r>
        <w:rPr>
          <w:rFonts w:hint="eastAsia" w:ascii="仿宋_GB2312" w:hAnsi="宋体" w:eastAsia="仿宋_GB2312"/>
          <w:b/>
          <w:color w:val="auto"/>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color w:val="auto"/>
          <w:sz w:val="24"/>
        </w:rPr>
        <w:t>。</w:t>
      </w:r>
    </w:p>
    <w:p w14:paraId="6373C20E"/>
    <w:p w14:paraId="5F2B4AA1">
      <w:pPr>
        <w:pStyle w:val="57"/>
      </w:pPr>
    </w:p>
    <w:p w14:paraId="5A8A7D41">
      <w:pPr>
        <w:pStyle w:val="57"/>
      </w:pPr>
    </w:p>
    <w:p w14:paraId="5E776AEA">
      <w:pPr>
        <w:pStyle w:val="57"/>
      </w:pPr>
    </w:p>
    <w:p w14:paraId="458CA5F1">
      <w:pPr>
        <w:pStyle w:val="57"/>
      </w:pPr>
    </w:p>
    <w:p w14:paraId="3653BF1D">
      <w:pPr>
        <w:pStyle w:val="57"/>
      </w:pPr>
    </w:p>
    <w:p w14:paraId="524C7A68">
      <w:pPr>
        <w:pStyle w:val="57"/>
      </w:pPr>
    </w:p>
    <w:p w14:paraId="548756DC">
      <w:pPr>
        <w:pStyle w:val="57"/>
      </w:pPr>
    </w:p>
    <w:p w14:paraId="11E59E6A">
      <w:pPr>
        <w:pStyle w:val="57"/>
      </w:pPr>
    </w:p>
    <w:p w14:paraId="43529828">
      <w:pPr>
        <w:pStyle w:val="57"/>
      </w:pPr>
    </w:p>
    <w:p w14:paraId="674F0851">
      <w:pPr>
        <w:pStyle w:val="57"/>
      </w:pPr>
    </w:p>
    <w:p w14:paraId="4C0A8370">
      <w:pPr>
        <w:pStyle w:val="57"/>
      </w:pPr>
    </w:p>
    <w:p w14:paraId="1B54B38E">
      <w:pPr>
        <w:pStyle w:val="57"/>
      </w:pPr>
    </w:p>
    <w:p w14:paraId="213C0D2B">
      <w:pPr>
        <w:pStyle w:val="57"/>
      </w:pPr>
    </w:p>
    <w:p w14:paraId="05645AF5">
      <w:pPr>
        <w:pStyle w:val="57"/>
      </w:pPr>
    </w:p>
    <w:p w14:paraId="18069E82">
      <w:pPr>
        <w:widowControl/>
        <w:jc w:val="left"/>
        <w:rPr>
          <w:rFonts w:hint="eastAsia" w:ascii="仿宋_GB2312" w:hAnsi="仿宋_GB2312" w:eastAsia="仿宋_GB2312" w:cs="仿宋_GB2312"/>
          <w:spacing w:val="-2"/>
          <w:sz w:val="28"/>
          <w:szCs w:val="28"/>
        </w:rPr>
      </w:pPr>
    </w:p>
    <w:p w14:paraId="188B4C62">
      <w:pPr>
        <w:widowControl/>
        <w:jc w:val="left"/>
        <w:rPr>
          <w:rFonts w:hint="eastAsia" w:ascii="仿宋_GB2312" w:hAnsi="仿宋_GB2312" w:eastAsia="仿宋_GB2312" w:cs="仿宋_GB2312"/>
          <w:spacing w:val="-2"/>
          <w:sz w:val="28"/>
          <w:szCs w:val="28"/>
        </w:rPr>
      </w:pPr>
    </w:p>
    <w:p w14:paraId="3BA6AD67">
      <w:pPr>
        <w:widowControl/>
        <w:jc w:val="left"/>
        <w:rPr>
          <w:rFonts w:hint="eastAsia" w:ascii="仿宋_GB2312" w:hAnsi="仿宋_GB2312" w:eastAsia="仿宋_GB2312" w:cs="仿宋_GB2312"/>
          <w:spacing w:val="-2"/>
          <w:sz w:val="28"/>
          <w:szCs w:val="28"/>
        </w:rPr>
      </w:pPr>
    </w:p>
    <w:p w14:paraId="12A7D3A9">
      <w:pPr>
        <w:widowControl/>
        <w:jc w:val="left"/>
        <w:rPr>
          <w:rFonts w:hint="eastAsia" w:ascii="仿宋_GB2312" w:hAnsi="仿宋_GB2312" w:eastAsia="仿宋_GB2312" w:cs="仿宋_GB2312"/>
          <w:spacing w:val="-2"/>
          <w:sz w:val="28"/>
          <w:szCs w:val="28"/>
        </w:rPr>
      </w:pPr>
    </w:p>
    <w:p w14:paraId="431E4BEB">
      <w:pPr>
        <w:widowControl/>
        <w:jc w:val="left"/>
        <w:rPr>
          <w:rFonts w:hint="eastAsia" w:ascii="仿宋_GB2312" w:hAnsi="仿宋_GB2312" w:eastAsia="仿宋_GB2312" w:cs="仿宋_GB2312"/>
          <w:spacing w:val="-2"/>
          <w:sz w:val="28"/>
          <w:szCs w:val="28"/>
        </w:rPr>
      </w:pPr>
    </w:p>
    <w:p w14:paraId="5E4CD774">
      <w:pPr>
        <w:widowControl/>
        <w:jc w:val="left"/>
        <w:rPr>
          <w:rFonts w:hint="eastAsia" w:ascii="仿宋_GB2312" w:hAnsi="仿宋_GB2312" w:eastAsia="仿宋_GB2312" w:cs="仿宋_GB2312"/>
          <w:spacing w:val="-2"/>
          <w:sz w:val="28"/>
          <w:szCs w:val="28"/>
        </w:rPr>
      </w:pPr>
    </w:p>
    <w:p w14:paraId="0F4182B3">
      <w:pPr>
        <w:widowControl/>
        <w:jc w:val="left"/>
        <w:rPr>
          <w:rFonts w:hint="eastAsia" w:ascii="仿宋_GB2312" w:hAnsi="仿宋_GB2312" w:eastAsia="仿宋_GB2312" w:cs="仿宋_GB2312"/>
          <w:spacing w:val="-2"/>
          <w:sz w:val="28"/>
          <w:szCs w:val="28"/>
        </w:rPr>
      </w:pPr>
    </w:p>
    <w:p w14:paraId="175633F6">
      <w:pPr>
        <w:pStyle w:val="57"/>
        <w:rPr>
          <w:rFonts w:hint="eastAsia" w:ascii="仿宋_GB2312" w:hAnsi="仿宋_GB2312" w:eastAsia="仿宋_GB2312" w:cs="仿宋_GB2312"/>
          <w:spacing w:val="-2"/>
          <w:sz w:val="28"/>
          <w:szCs w:val="28"/>
        </w:rPr>
      </w:pPr>
    </w:p>
    <w:p w14:paraId="6B9CCF68">
      <w:pPr>
        <w:pStyle w:val="57"/>
        <w:rPr>
          <w:rFonts w:hint="eastAsia" w:ascii="仿宋_GB2312" w:hAnsi="仿宋_GB2312" w:eastAsia="仿宋_GB2312" w:cs="仿宋_GB2312"/>
          <w:spacing w:val="-2"/>
          <w:sz w:val="28"/>
          <w:szCs w:val="28"/>
        </w:rPr>
      </w:pPr>
    </w:p>
    <w:p w14:paraId="65E512A2">
      <w:pPr>
        <w:pStyle w:val="57"/>
        <w:rPr>
          <w:rFonts w:hint="eastAsia" w:ascii="仿宋_GB2312" w:hAnsi="仿宋_GB2312" w:eastAsia="仿宋_GB2312" w:cs="仿宋_GB2312"/>
          <w:spacing w:val="-2"/>
          <w:sz w:val="28"/>
          <w:szCs w:val="28"/>
        </w:rPr>
      </w:pPr>
    </w:p>
    <w:p w14:paraId="5B475AF7">
      <w:pPr>
        <w:pStyle w:val="57"/>
        <w:rPr>
          <w:rFonts w:hint="eastAsia" w:ascii="仿宋_GB2312" w:hAnsi="仿宋_GB2312" w:eastAsia="仿宋_GB2312" w:cs="仿宋_GB2312"/>
          <w:spacing w:val="-2"/>
          <w:sz w:val="28"/>
          <w:szCs w:val="28"/>
        </w:rPr>
      </w:pPr>
    </w:p>
    <w:p w14:paraId="2B341EBF">
      <w:pPr>
        <w:pStyle w:val="57"/>
        <w:rPr>
          <w:rFonts w:hint="eastAsia" w:ascii="仿宋_GB2312" w:hAnsi="仿宋_GB2312" w:eastAsia="仿宋_GB2312" w:cs="仿宋_GB2312"/>
          <w:spacing w:val="-2"/>
          <w:sz w:val="28"/>
          <w:szCs w:val="28"/>
        </w:rPr>
      </w:pPr>
    </w:p>
    <w:p w14:paraId="5986AEA0">
      <w:pPr>
        <w:pStyle w:val="57"/>
        <w:rPr>
          <w:rFonts w:hint="eastAsia" w:ascii="仿宋_GB2312" w:hAnsi="仿宋_GB2312" w:eastAsia="仿宋_GB2312" w:cs="仿宋_GB2312"/>
          <w:spacing w:val="-2"/>
          <w:sz w:val="28"/>
          <w:szCs w:val="28"/>
        </w:rPr>
      </w:pPr>
    </w:p>
    <w:p w14:paraId="79AA3237">
      <w:pPr>
        <w:pStyle w:val="57"/>
        <w:rPr>
          <w:rFonts w:hint="eastAsia" w:ascii="仿宋_GB2312" w:hAnsi="仿宋_GB2312" w:eastAsia="仿宋_GB2312" w:cs="仿宋_GB2312"/>
          <w:spacing w:val="-2"/>
          <w:sz w:val="28"/>
          <w:szCs w:val="28"/>
        </w:rPr>
      </w:pPr>
    </w:p>
    <w:p w14:paraId="3EC64993">
      <w:pPr>
        <w:pStyle w:val="57"/>
        <w:rPr>
          <w:rFonts w:hint="eastAsia" w:ascii="仿宋_GB2312" w:hAnsi="仿宋_GB2312" w:eastAsia="仿宋_GB2312" w:cs="仿宋_GB2312"/>
          <w:spacing w:val="-2"/>
          <w:sz w:val="28"/>
          <w:szCs w:val="28"/>
        </w:rPr>
      </w:pPr>
    </w:p>
    <w:p w14:paraId="5C924F60">
      <w:pPr>
        <w:widowControl/>
        <w:jc w:val="left"/>
        <w:rPr>
          <w:rFonts w:hint="eastAsia" w:ascii="仿宋_GB2312" w:hAnsi="仿宋_GB2312" w:eastAsia="仿宋_GB2312" w:cs="仿宋_GB2312"/>
          <w:spacing w:val="-2"/>
          <w:sz w:val="28"/>
          <w:szCs w:val="28"/>
        </w:rPr>
      </w:pPr>
    </w:p>
    <w:p w14:paraId="3529571B">
      <w:pPr>
        <w:widowControl/>
        <w:jc w:val="left"/>
        <w:rPr>
          <w:rFonts w:hint="eastAsia" w:ascii="仿宋_GB2312" w:hAnsi="仿宋_GB2312" w:eastAsia="仿宋_GB2312" w:cs="仿宋_GB2312"/>
          <w:spacing w:val="-2"/>
          <w:sz w:val="28"/>
          <w:szCs w:val="28"/>
        </w:rPr>
      </w:pPr>
    </w:p>
    <w:p w14:paraId="5B1BFA3C">
      <w:pPr>
        <w:widowControl/>
        <w:jc w:val="left"/>
        <w:rPr>
          <w:rFonts w:hint="eastAsia" w:ascii="仿宋_GB2312" w:hAnsi="仿宋_GB2312" w:eastAsia="仿宋_GB2312" w:cs="仿宋_GB2312"/>
          <w:spacing w:val="-2"/>
          <w:sz w:val="28"/>
          <w:szCs w:val="28"/>
        </w:rPr>
      </w:pPr>
    </w:p>
    <w:p w14:paraId="34036C88">
      <w:pPr>
        <w:widowControl/>
        <w:jc w:val="left"/>
        <w:rPr>
          <w:rFonts w:hint="eastAsia" w:ascii="仿宋_GB2312" w:hAnsi="仿宋_GB2312" w:eastAsia="仿宋_GB2312" w:cs="仿宋_GB2312"/>
          <w:spacing w:val="-2"/>
          <w:sz w:val="28"/>
          <w:szCs w:val="28"/>
        </w:rPr>
      </w:pPr>
    </w:p>
    <w:p w14:paraId="6E81EE6B">
      <w:pPr>
        <w:widowControl/>
        <w:jc w:val="left"/>
        <w:rPr>
          <w:rFonts w:hint="eastAsia" w:ascii="仿宋_GB2312" w:hAnsi="仿宋_GB2312" w:eastAsia="仿宋_GB2312" w:cs="仿宋_GB2312"/>
          <w:spacing w:val="-2"/>
          <w:sz w:val="28"/>
          <w:szCs w:val="28"/>
        </w:rPr>
      </w:pPr>
    </w:p>
    <w:p w14:paraId="3380CBA5">
      <w:pPr>
        <w:widowControl/>
        <w:jc w:val="lef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14:paraId="718A1B1C">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14:paraId="527B7B45">
      <w:pPr>
        <w:spacing w:line="151" w:lineRule="exact"/>
      </w:pPr>
    </w:p>
    <w:tbl>
      <w:tblPr>
        <w:tblStyle w:val="89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096DE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14:paraId="722DA1CB">
            <w:pPr>
              <w:pStyle w:val="89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5335" w:type="dxa"/>
            <w:gridSpan w:val="3"/>
          </w:tcPr>
          <w:p w14:paraId="1BC117FB">
            <w:pPr>
              <w:pStyle w:val="894"/>
              <w:spacing w:before="285" w:line="223" w:lineRule="auto"/>
              <w:ind w:left="2226"/>
              <w:rPr>
                <w:rFonts w:hint="eastAsia"/>
                <w:sz w:val="22"/>
                <w:szCs w:val="22"/>
              </w:rPr>
            </w:pPr>
            <w:r>
              <w:rPr>
                <w:b/>
                <w:bCs/>
                <w:spacing w:val="-5"/>
                <w:sz w:val="22"/>
                <w:szCs w:val="22"/>
              </w:rPr>
              <w:t>名称</w:t>
            </w:r>
          </w:p>
        </w:tc>
        <w:tc>
          <w:tcPr>
            <w:tcW w:w="3247" w:type="dxa"/>
          </w:tcPr>
          <w:p w14:paraId="46532DAD">
            <w:pPr>
              <w:pStyle w:val="894"/>
              <w:spacing w:before="285" w:line="220" w:lineRule="auto"/>
              <w:ind w:left="939"/>
              <w:rPr>
                <w:rFonts w:hint="eastAsia"/>
                <w:sz w:val="22"/>
                <w:szCs w:val="22"/>
              </w:rPr>
            </w:pPr>
            <w:r>
              <w:rPr>
                <w:b/>
                <w:bCs/>
                <w:spacing w:val="-4"/>
                <w:sz w:val="22"/>
                <w:szCs w:val="22"/>
              </w:rPr>
              <w:t>依据的标准</w:t>
            </w:r>
          </w:p>
        </w:tc>
      </w:tr>
      <w:tr w14:paraId="05E37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632" w:type="dxa"/>
            <w:vMerge w:val="restart"/>
            <w:tcBorders>
              <w:bottom w:val="nil"/>
            </w:tcBorders>
          </w:tcPr>
          <w:p w14:paraId="3EA2BE67">
            <w:pPr>
              <w:spacing w:line="254" w:lineRule="auto"/>
              <w:rPr>
                <w:rFonts w:ascii="Arial"/>
              </w:rPr>
            </w:pPr>
          </w:p>
          <w:p w14:paraId="2F86F9F6">
            <w:pPr>
              <w:spacing w:line="254" w:lineRule="auto"/>
              <w:rPr>
                <w:rFonts w:ascii="Arial"/>
              </w:rPr>
            </w:pPr>
          </w:p>
          <w:p w14:paraId="2E249615">
            <w:pPr>
              <w:spacing w:line="254" w:lineRule="auto"/>
              <w:rPr>
                <w:rFonts w:ascii="Arial"/>
              </w:rPr>
            </w:pPr>
          </w:p>
          <w:p w14:paraId="130E244E">
            <w:pPr>
              <w:spacing w:line="255" w:lineRule="auto"/>
              <w:rPr>
                <w:rFonts w:ascii="Arial"/>
              </w:rPr>
            </w:pPr>
          </w:p>
          <w:p w14:paraId="69B390AD">
            <w:pPr>
              <w:pStyle w:val="894"/>
              <w:spacing w:before="62" w:line="190" w:lineRule="auto"/>
              <w:ind w:left="257"/>
              <w:rPr>
                <w:rFonts w:hint="eastAsia"/>
              </w:rPr>
            </w:pPr>
            <w:r>
              <w:t>1</w:t>
            </w:r>
          </w:p>
        </w:tc>
        <w:tc>
          <w:tcPr>
            <w:tcW w:w="1275" w:type="dxa"/>
            <w:vMerge w:val="restart"/>
            <w:tcBorders>
              <w:bottom w:val="nil"/>
            </w:tcBorders>
          </w:tcPr>
          <w:p w14:paraId="6C8C3981">
            <w:pPr>
              <w:spacing w:line="277" w:lineRule="auto"/>
              <w:rPr>
                <w:rFonts w:ascii="Arial"/>
              </w:rPr>
            </w:pPr>
          </w:p>
          <w:p w14:paraId="65F43E88">
            <w:pPr>
              <w:spacing w:line="277" w:lineRule="auto"/>
              <w:rPr>
                <w:rFonts w:ascii="Arial"/>
              </w:rPr>
            </w:pPr>
          </w:p>
          <w:p w14:paraId="6893735C">
            <w:pPr>
              <w:spacing w:line="278" w:lineRule="auto"/>
              <w:rPr>
                <w:rFonts w:ascii="Arial"/>
              </w:rPr>
            </w:pPr>
          </w:p>
          <w:p w14:paraId="49E59DE1">
            <w:pPr>
              <w:pStyle w:val="89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967" w:type="dxa"/>
          </w:tcPr>
          <w:p w14:paraId="650F0DA2">
            <w:pPr>
              <w:pStyle w:val="89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2093" w:type="dxa"/>
          </w:tcPr>
          <w:p w14:paraId="12E9E454">
            <w:pPr>
              <w:rPr>
                <w:rFonts w:ascii="Arial"/>
              </w:rPr>
            </w:pPr>
          </w:p>
        </w:tc>
        <w:tc>
          <w:tcPr>
            <w:tcW w:w="3247" w:type="dxa"/>
          </w:tcPr>
          <w:p w14:paraId="49084DEF">
            <w:pPr>
              <w:pStyle w:val="89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4787A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632" w:type="dxa"/>
            <w:vMerge w:val="continue"/>
            <w:tcBorders>
              <w:top w:val="nil"/>
              <w:bottom w:val="nil"/>
            </w:tcBorders>
          </w:tcPr>
          <w:p w14:paraId="5B344711">
            <w:pPr>
              <w:rPr>
                <w:rFonts w:ascii="Arial"/>
              </w:rPr>
            </w:pPr>
          </w:p>
        </w:tc>
        <w:tc>
          <w:tcPr>
            <w:tcW w:w="1275" w:type="dxa"/>
            <w:vMerge w:val="continue"/>
            <w:tcBorders>
              <w:top w:val="nil"/>
              <w:bottom w:val="nil"/>
            </w:tcBorders>
          </w:tcPr>
          <w:p w14:paraId="1CB382C9">
            <w:pPr>
              <w:rPr>
                <w:rFonts w:ascii="Arial"/>
              </w:rPr>
            </w:pPr>
          </w:p>
        </w:tc>
        <w:tc>
          <w:tcPr>
            <w:tcW w:w="1967" w:type="dxa"/>
          </w:tcPr>
          <w:p w14:paraId="655435F6">
            <w:pPr>
              <w:pStyle w:val="89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2093" w:type="dxa"/>
          </w:tcPr>
          <w:p w14:paraId="59044C34">
            <w:pPr>
              <w:rPr>
                <w:rFonts w:ascii="Arial"/>
              </w:rPr>
            </w:pPr>
          </w:p>
        </w:tc>
        <w:tc>
          <w:tcPr>
            <w:tcW w:w="3247" w:type="dxa"/>
          </w:tcPr>
          <w:p w14:paraId="17A0E652">
            <w:pPr>
              <w:pStyle w:val="89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5FA68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632" w:type="dxa"/>
            <w:vMerge w:val="continue"/>
            <w:tcBorders>
              <w:top w:val="nil"/>
            </w:tcBorders>
          </w:tcPr>
          <w:p w14:paraId="1F315739">
            <w:pPr>
              <w:rPr>
                <w:rFonts w:ascii="Arial"/>
              </w:rPr>
            </w:pPr>
          </w:p>
        </w:tc>
        <w:tc>
          <w:tcPr>
            <w:tcW w:w="1275" w:type="dxa"/>
            <w:vMerge w:val="continue"/>
            <w:tcBorders>
              <w:top w:val="nil"/>
            </w:tcBorders>
          </w:tcPr>
          <w:p w14:paraId="3120C96A">
            <w:pPr>
              <w:rPr>
                <w:rFonts w:ascii="Arial"/>
              </w:rPr>
            </w:pPr>
          </w:p>
        </w:tc>
        <w:tc>
          <w:tcPr>
            <w:tcW w:w="1967" w:type="dxa"/>
          </w:tcPr>
          <w:p w14:paraId="4D4E92B0">
            <w:pPr>
              <w:pStyle w:val="89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2093" w:type="dxa"/>
          </w:tcPr>
          <w:p w14:paraId="13DFE711">
            <w:pPr>
              <w:rPr>
                <w:rFonts w:ascii="Arial"/>
              </w:rPr>
            </w:pPr>
          </w:p>
        </w:tc>
        <w:tc>
          <w:tcPr>
            <w:tcW w:w="3247" w:type="dxa"/>
          </w:tcPr>
          <w:p w14:paraId="122CE355">
            <w:pPr>
              <w:pStyle w:val="89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65793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restart"/>
            <w:tcBorders>
              <w:bottom w:val="nil"/>
            </w:tcBorders>
          </w:tcPr>
          <w:p w14:paraId="32182516">
            <w:pPr>
              <w:spacing w:line="255" w:lineRule="auto"/>
              <w:rPr>
                <w:rFonts w:ascii="Arial"/>
              </w:rPr>
            </w:pPr>
          </w:p>
          <w:p w14:paraId="78931D89">
            <w:pPr>
              <w:spacing w:line="255" w:lineRule="auto"/>
              <w:rPr>
                <w:rFonts w:ascii="Arial"/>
              </w:rPr>
            </w:pPr>
          </w:p>
          <w:p w14:paraId="20D3DE19">
            <w:pPr>
              <w:spacing w:line="255" w:lineRule="auto"/>
              <w:rPr>
                <w:rFonts w:ascii="Arial"/>
              </w:rPr>
            </w:pPr>
          </w:p>
          <w:p w14:paraId="2E91571D">
            <w:pPr>
              <w:spacing w:line="255" w:lineRule="auto"/>
              <w:rPr>
                <w:rFonts w:ascii="Arial"/>
              </w:rPr>
            </w:pPr>
          </w:p>
          <w:p w14:paraId="6C3B6E9A">
            <w:pPr>
              <w:spacing w:line="255" w:lineRule="auto"/>
              <w:rPr>
                <w:rFonts w:ascii="Arial"/>
              </w:rPr>
            </w:pPr>
          </w:p>
          <w:p w14:paraId="30103C50">
            <w:pPr>
              <w:spacing w:line="255" w:lineRule="auto"/>
              <w:rPr>
                <w:rFonts w:ascii="Arial"/>
              </w:rPr>
            </w:pPr>
          </w:p>
          <w:p w14:paraId="4AD59795">
            <w:pPr>
              <w:spacing w:line="256" w:lineRule="auto"/>
              <w:rPr>
                <w:rFonts w:ascii="Arial"/>
              </w:rPr>
            </w:pPr>
          </w:p>
          <w:p w14:paraId="467D8D5D">
            <w:pPr>
              <w:spacing w:line="256" w:lineRule="auto"/>
              <w:rPr>
                <w:rFonts w:ascii="Arial"/>
              </w:rPr>
            </w:pPr>
          </w:p>
          <w:p w14:paraId="374FA522">
            <w:pPr>
              <w:pStyle w:val="894"/>
              <w:spacing w:before="62" w:line="189" w:lineRule="auto"/>
              <w:ind w:left="245"/>
              <w:rPr>
                <w:rFonts w:hint="eastAsia"/>
              </w:rPr>
            </w:pPr>
            <w:r>
              <w:t>2</w:t>
            </w:r>
          </w:p>
        </w:tc>
        <w:tc>
          <w:tcPr>
            <w:tcW w:w="1275" w:type="dxa"/>
            <w:vMerge w:val="restart"/>
            <w:tcBorders>
              <w:bottom w:val="nil"/>
            </w:tcBorders>
          </w:tcPr>
          <w:p w14:paraId="72415895">
            <w:pPr>
              <w:spacing w:line="265" w:lineRule="auto"/>
              <w:rPr>
                <w:rFonts w:ascii="Arial"/>
              </w:rPr>
            </w:pPr>
          </w:p>
          <w:p w14:paraId="5D4B1CEC">
            <w:pPr>
              <w:spacing w:line="265" w:lineRule="auto"/>
              <w:rPr>
                <w:rFonts w:ascii="Arial"/>
              </w:rPr>
            </w:pPr>
          </w:p>
          <w:p w14:paraId="7B4BB060">
            <w:pPr>
              <w:spacing w:line="265" w:lineRule="auto"/>
              <w:rPr>
                <w:rFonts w:ascii="Arial"/>
              </w:rPr>
            </w:pPr>
          </w:p>
          <w:p w14:paraId="3577004E">
            <w:pPr>
              <w:spacing w:line="265" w:lineRule="auto"/>
              <w:rPr>
                <w:rFonts w:ascii="Arial"/>
              </w:rPr>
            </w:pPr>
          </w:p>
          <w:p w14:paraId="53D87CE3">
            <w:pPr>
              <w:spacing w:line="265" w:lineRule="auto"/>
              <w:rPr>
                <w:rFonts w:ascii="Arial"/>
              </w:rPr>
            </w:pPr>
          </w:p>
          <w:p w14:paraId="25080B94">
            <w:pPr>
              <w:spacing w:line="265" w:lineRule="auto"/>
              <w:rPr>
                <w:rFonts w:ascii="Arial"/>
              </w:rPr>
            </w:pPr>
          </w:p>
          <w:p w14:paraId="5F534E7E">
            <w:pPr>
              <w:spacing w:line="266" w:lineRule="auto"/>
              <w:rPr>
                <w:rFonts w:ascii="Arial"/>
              </w:rPr>
            </w:pPr>
          </w:p>
          <w:p w14:paraId="107F4A03">
            <w:pPr>
              <w:pStyle w:val="89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967" w:type="dxa"/>
            <w:vMerge w:val="restart"/>
            <w:tcBorders>
              <w:bottom w:val="nil"/>
            </w:tcBorders>
          </w:tcPr>
          <w:p w14:paraId="07874D38">
            <w:pPr>
              <w:spacing w:line="316" w:lineRule="auto"/>
              <w:rPr>
                <w:rFonts w:ascii="Arial"/>
              </w:rPr>
            </w:pPr>
          </w:p>
          <w:p w14:paraId="5C649C68">
            <w:pPr>
              <w:spacing w:line="316" w:lineRule="auto"/>
              <w:rPr>
                <w:rFonts w:ascii="Arial"/>
              </w:rPr>
            </w:pPr>
          </w:p>
          <w:p w14:paraId="2EBFAF6D">
            <w:pPr>
              <w:spacing w:line="317" w:lineRule="auto"/>
              <w:rPr>
                <w:rFonts w:ascii="Arial"/>
              </w:rPr>
            </w:pPr>
          </w:p>
          <w:p w14:paraId="37478D85">
            <w:pPr>
              <w:pStyle w:val="894"/>
              <w:spacing w:before="62" w:line="229" w:lineRule="auto"/>
              <w:ind w:left="9"/>
              <w:rPr>
                <w:rFonts w:hint="eastAsia"/>
              </w:rPr>
            </w:pPr>
            <w:r>
              <w:rPr>
                <w:spacing w:val="5"/>
              </w:rPr>
              <w:t>A02010601</w:t>
            </w:r>
            <w:r>
              <w:rPr>
                <w:spacing w:val="-28"/>
              </w:rPr>
              <w:t xml:space="preserve"> </w:t>
            </w:r>
            <w:r>
              <w:rPr>
                <w:spacing w:val="5"/>
              </w:rPr>
              <w:t>打印设备</w:t>
            </w:r>
          </w:p>
        </w:tc>
        <w:tc>
          <w:tcPr>
            <w:tcW w:w="2093" w:type="dxa"/>
          </w:tcPr>
          <w:p w14:paraId="37801E38">
            <w:pPr>
              <w:pStyle w:val="89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3247" w:type="dxa"/>
          </w:tcPr>
          <w:p w14:paraId="19431611">
            <w:pPr>
              <w:pStyle w:val="89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18A59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14:paraId="21245DD0">
            <w:pPr>
              <w:rPr>
                <w:rFonts w:ascii="Arial"/>
              </w:rPr>
            </w:pPr>
          </w:p>
        </w:tc>
        <w:tc>
          <w:tcPr>
            <w:tcW w:w="1275" w:type="dxa"/>
            <w:vMerge w:val="continue"/>
            <w:tcBorders>
              <w:top w:val="nil"/>
              <w:bottom w:val="nil"/>
            </w:tcBorders>
          </w:tcPr>
          <w:p w14:paraId="75DD0ED1">
            <w:pPr>
              <w:rPr>
                <w:rFonts w:ascii="Arial"/>
              </w:rPr>
            </w:pPr>
          </w:p>
        </w:tc>
        <w:tc>
          <w:tcPr>
            <w:tcW w:w="1967" w:type="dxa"/>
            <w:vMerge w:val="continue"/>
            <w:tcBorders>
              <w:top w:val="nil"/>
              <w:bottom w:val="nil"/>
            </w:tcBorders>
          </w:tcPr>
          <w:p w14:paraId="5EFD4F74">
            <w:pPr>
              <w:rPr>
                <w:rFonts w:ascii="Arial"/>
              </w:rPr>
            </w:pPr>
          </w:p>
        </w:tc>
        <w:tc>
          <w:tcPr>
            <w:tcW w:w="2093" w:type="dxa"/>
          </w:tcPr>
          <w:p w14:paraId="424D4B12">
            <w:pPr>
              <w:pStyle w:val="89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3247" w:type="dxa"/>
          </w:tcPr>
          <w:p w14:paraId="4AAB73F3">
            <w:pPr>
              <w:pStyle w:val="89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3E6C2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14:paraId="0C6A81B8">
            <w:pPr>
              <w:rPr>
                <w:rFonts w:ascii="Arial"/>
              </w:rPr>
            </w:pPr>
          </w:p>
        </w:tc>
        <w:tc>
          <w:tcPr>
            <w:tcW w:w="1275" w:type="dxa"/>
            <w:vMerge w:val="continue"/>
            <w:tcBorders>
              <w:top w:val="nil"/>
              <w:bottom w:val="nil"/>
            </w:tcBorders>
          </w:tcPr>
          <w:p w14:paraId="608795DF">
            <w:pPr>
              <w:rPr>
                <w:rFonts w:ascii="Arial"/>
              </w:rPr>
            </w:pPr>
          </w:p>
        </w:tc>
        <w:tc>
          <w:tcPr>
            <w:tcW w:w="1967" w:type="dxa"/>
            <w:vMerge w:val="continue"/>
            <w:tcBorders>
              <w:top w:val="nil"/>
            </w:tcBorders>
          </w:tcPr>
          <w:p w14:paraId="1D40A07F">
            <w:pPr>
              <w:rPr>
                <w:rFonts w:ascii="Arial"/>
              </w:rPr>
            </w:pPr>
          </w:p>
        </w:tc>
        <w:tc>
          <w:tcPr>
            <w:tcW w:w="2093" w:type="dxa"/>
          </w:tcPr>
          <w:p w14:paraId="31113E5D">
            <w:pPr>
              <w:pStyle w:val="89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3247" w:type="dxa"/>
          </w:tcPr>
          <w:p w14:paraId="6A319FE0">
            <w:pPr>
              <w:pStyle w:val="89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729C2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32" w:type="dxa"/>
            <w:vMerge w:val="continue"/>
            <w:tcBorders>
              <w:top w:val="nil"/>
              <w:bottom w:val="nil"/>
            </w:tcBorders>
          </w:tcPr>
          <w:p w14:paraId="0E32E74A">
            <w:pPr>
              <w:rPr>
                <w:rFonts w:ascii="Arial"/>
              </w:rPr>
            </w:pPr>
          </w:p>
        </w:tc>
        <w:tc>
          <w:tcPr>
            <w:tcW w:w="1275" w:type="dxa"/>
            <w:vMerge w:val="continue"/>
            <w:tcBorders>
              <w:top w:val="nil"/>
              <w:bottom w:val="nil"/>
            </w:tcBorders>
          </w:tcPr>
          <w:p w14:paraId="6BE6913B">
            <w:pPr>
              <w:rPr>
                <w:rFonts w:ascii="Arial"/>
              </w:rPr>
            </w:pPr>
          </w:p>
        </w:tc>
        <w:tc>
          <w:tcPr>
            <w:tcW w:w="1967" w:type="dxa"/>
          </w:tcPr>
          <w:p w14:paraId="221F5709">
            <w:pPr>
              <w:pStyle w:val="894"/>
              <w:spacing w:before="292" w:line="230" w:lineRule="auto"/>
              <w:ind w:left="9"/>
              <w:rPr>
                <w:rFonts w:hint="eastAsia"/>
              </w:rPr>
            </w:pPr>
            <w:r>
              <w:rPr>
                <w:spacing w:val="5"/>
              </w:rPr>
              <w:t>A02010604</w:t>
            </w:r>
            <w:r>
              <w:rPr>
                <w:spacing w:val="-28"/>
              </w:rPr>
              <w:t xml:space="preserve"> </w:t>
            </w:r>
            <w:r>
              <w:rPr>
                <w:spacing w:val="5"/>
              </w:rPr>
              <w:t>显示设备</w:t>
            </w:r>
          </w:p>
        </w:tc>
        <w:tc>
          <w:tcPr>
            <w:tcW w:w="2093" w:type="dxa"/>
          </w:tcPr>
          <w:p w14:paraId="468E06FE">
            <w:pPr>
              <w:pStyle w:val="89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3247" w:type="dxa"/>
          </w:tcPr>
          <w:p w14:paraId="6218FF93">
            <w:pPr>
              <w:pStyle w:val="89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7567F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632" w:type="dxa"/>
            <w:vMerge w:val="continue"/>
            <w:tcBorders>
              <w:top w:val="nil"/>
            </w:tcBorders>
          </w:tcPr>
          <w:p w14:paraId="6FA24806">
            <w:pPr>
              <w:rPr>
                <w:rFonts w:ascii="Arial"/>
              </w:rPr>
            </w:pPr>
          </w:p>
        </w:tc>
        <w:tc>
          <w:tcPr>
            <w:tcW w:w="1275" w:type="dxa"/>
            <w:vMerge w:val="continue"/>
            <w:tcBorders>
              <w:top w:val="nil"/>
            </w:tcBorders>
          </w:tcPr>
          <w:p w14:paraId="0C9A26DC">
            <w:pPr>
              <w:rPr>
                <w:rFonts w:ascii="Arial"/>
              </w:rPr>
            </w:pPr>
          </w:p>
        </w:tc>
        <w:tc>
          <w:tcPr>
            <w:tcW w:w="1967" w:type="dxa"/>
          </w:tcPr>
          <w:p w14:paraId="265CA158">
            <w:pPr>
              <w:spacing w:line="365" w:lineRule="auto"/>
              <w:rPr>
                <w:rFonts w:ascii="Arial"/>
              </w:rPr>
            </w:pPr>
          </w:p>
          <w:p w14:paraId="1AFC468D">
            <w:pPr>
              <w:pStyle w:val="894"/>
              <w:spacing w:before="62" w:line="288" w:lineRule="auto"/>
              <w:ind w:left="14" w:right="10" w:hanging="5"/>
              <w:rPr>
                <w:rFonts w:hint="eastAsia"/>
              </w:rPr>
            </w:pPr>
            <w:r>
              <w:rPr>
                <w:spacing w:val="4"/>
              </w:rPr>
              <w:t>A02010609 图形图像</w:t>
            </w:r>
            <w:r>
              <w:rPr>
                <w:spacing w:val="7"/>
              </w:rPr>
              <w:t xml:space="preserve"> 输入设备</w:t>
            </w:r>
          </w:p>
        </w:tc>
        <w:tc>
          <w:tcPr>
            <w:tcW w:w="2093" w:type="dxa"/>
          </w:tcPr>
          <w:p w14:paraId="39F15B04">
            <w:pPr>
              <w:spacing w:line="260" w:lineRule="auto"/>
              <w:rPr>
                <w:rFonts w:ascii="Arial"/>
              </w:rPr>
            </w:pPr>
          </w:p>
          <w:p w14:paraId="12AEF9C1">
            <w:pPr>
              <w:spacing w:line="260" w:lineRule="auto"/>
              <w:rPr>
                <w:rFonts w:ascii="Arial"/>
              </w:rPr>
            </w:pPr>
          </w:p>
          <w:p w14:paraId="0F373347">
            <w:pPr>
              <w:pStyle w:val="894"/>
              <w:spacing w:before="61" w:line="229" w:lineRule="auto"/>
              <w:ind w:left="10"/>
              <w:rPr>
                <w:rFonts w:hint="eastAsia"/>
              </w:rPr>
            </w:pPr>
            <w:r>
              <w:rPr>
                <w:spacing w:val="5"/>
              </w:rPr>
              <w:t>A0201060901</w:t>
            </w:r>
            <w:r>
              <w:rPr>
                <w:spacing w:val="-34"/>
              </w:rPr>
              <w:t xml:space="preserve"> </w:t>
            </w:r>
            <w:r>
              <w:rPr>
                <w:spacing w:val="5"/>
              </w:rPr>
              <w:t>扫描仪</w:t>
            </w:r>
          </w:p>
        </w:tc>
        <w:tc>
          <w:tcPr>
            <w:tcW w:w="3247" w:type="dxa"/>
          </w:tcPr>
          <w:p w14:paraId="7428B637">
            <w:pPr>
              <w:pStyle w:val="89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7942B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632" w:type="dxa"/>
          </w:tcPr>
          <w:p w14:paraId="17758F23">
            <w:pPr>
              <w:pStyle w:val="894"/>
              <w:spacing w:before="277" w:line="189" w:lineRule="auto"/>
              <w:ind w:left="246"/>
              <w:rPr>
                <w:rFonts w:hint="eastAsia"/>
              </w:rPr>
            </w:pPr>
            <w:r>
              <w:t>3</w:t>
            </w:r>
          </w:p>
        </w:tc>
        <w:tc>
          <w:tcPr>
            <w:tcW w:w="1275" w:type="dxa"/>
          </w:tcPr>
          <w:p w14:paraId="0ABD4B1D">
            <w:pPr>
              <w:pStyle w:val="89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967" w:type="dxa"/>
          </w:tcPr>
          <w:p w14:paraId="6B680714">
            <w:pPr>
              <w:rPr>
                <w:rFonts w:ascii="Arial"/>
              </w:rPr>
            </w:pPr>
          </w:p>
        </w:tc>
        <w:tc>
          <w:tcPr>
            <w:tcW w:w="2093" w:type="dxa"/>
          </w:tcPr>
          <w:p w14:paraId="7EB1FD29">
            <w:pPr>
              <w:rPr>
                <w:rFonts w:ascii="Arial"/>
              </w:rPr>
            </w:pPr>
          </w:p>
        </w:tc>
        <w:tc>
          <w:tcPr>
            <w:tcW w:w="3247" w:type="dxa"/>
          </w:tcPr>
          <w:p w14:paraId="17C47AFD">
            <w:pPr>
              <w:pStyle w:val="89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57539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632" w:type="dxa"/>
          </w:tcPr>
          <w:p w14:paraId="579225F7">
            <w:pPr>
              <w:spacing w:line="257" w:lineRule="auto"/>
              <w:rPr>
                <w:rFonts w:ascii="Arial"/>
              </w:rPr>
            </w:pPr>
          </w:p>
          <w:p w14:paraId="1BBCE9EB">
            <w:pPr>
              <w:pStyle w:val="894"/>
              <w:spacing w:before="62" w:line="189" w:lineRule="auto"/>
              <w:ind w:left="242"/>
              <w:rPr>
                <w:rFonts w:hint="eastAsia"/>
              </w:rPr>
            </w:pPr>
            <w:r>
              <w:t>4</w:t>
            </w:r>
          </w:p>
        </w:tc>
        <w:tc>
          <w:tcPr>
            <w:tcW w:w="1275" w:type="dxa"/>
          </w:tcPr>
          <w:p w14:paraId="4FABF7BD">
            <w:pPr>
              <w:pStyle w:val="89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967" w:type="dxa"/>
          </w:tcPr>
          <w:p w14:paraId="61422C57">
            <w:pPr>
              <w:rPr>
                <w:rFonts w:ascii="Arial"/>
              </w:rPr>
            </w:pPr>
          </w:p>
        </w:tc>
        <w:tc>
          <w:tcPr>
            <w:tcW w:w="2093" w:type="dxa"/>
          </w:tcPr>
          <w:p w14:paraId="41445D96">
            <w:pPr>
              <w:rPr>
                <w:rFonts w:ascii="Arial"/>
              </w:rPr>
            </w:pPr>
          </w:p>
        </w:tc>
        <w:tc>
          <w:tcPr>
            <w:tcW w:w="3247" w:type="dxa"/>
          </w:tcPr>
          <w:p w14:paraId="562FDD7A">
            <w:pPr>
              <w:pStyle w:val="89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12115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632" w:type="dxa"/>
          </w:tcPr>
          <w:p w14:paraId="56907AE7">
            <w:pPr>
              <w:pStyle w:val="894"/>
              <w:spacing w:before="260" w:line="188" w:lineRule="auto"/>
              <w:ind w:left="246"/>
              <w:rPr>
                <w:rFonts w:hint="eastAsia"/>
              </w:rPr>
            </w:pPr>
            <w:r>
              <w:t>5</w:t>
            </w:r>
          </w:p>
        </w:tc>
        <w:tc>
          <w:tcPr>
            <w:tcW w:w="1275" w:type="dxa"/>
          </w:tcPr>
          <w:p w14:paraId="388DDBEF">
            <w:pPr>
              <w:pStyle w:val="894"/>
              <w:spacing w:before="227" w:line="229" w:lineRule="auto"/>
              <w:ind w:left="9"/>
              <w:rPr>
                <w:rFonts w:hint="eastAsia"/>
              </w:rPr>
            </w:pPr>
            <w:r>
              <w:rPr>
                <w:spacing w:val="4"/>
              </w:rPr>
              <w:t>A020519</w:t>
            </w:r>
            <w:r>
              <w:rPr>
                <w:spacing w:val="-32"/>
              </w:rPr>
              <w:t xml:space="preserve"> </w:t>
            </w:r>
            <w:r>
              <w:rPr>
                <w:spacing w:val="4"/>
              </w:rPr>
              <w:t>泵</w:t>
            </w:r>
          </w:p>
        </w:tc>
        <w:tc>
          <w:tcPr>
            <w:tcW w:w="1967" w:type="dxa"/>
          </w:tcPr>
          <w:p w14:paraId="60378DF0">
            <w:pPr>
              <w:pStyle w:val="894"/>
              <w:spacing w:before="227" w:line="229" w:lineRule="auto"/>
              <w:ind w:left="9"/>
              <w:rPr>
                <w:rFonts w:hint="eastAsia"/>
              </w:rPr>
            </w:pPr>
            <w:r>
              <w:rPr>
                <w:spacing w:val="5"/>
              </w:rPr>
              <w:t>A02051901</w:t>
            </w:r>
            <w:r>
              <w:rPr>
                <w:spacing w:val="-33"/>
              </w:rPr>
              <w:t xml:space="preserve"> </w:t>
            </w:r>
            <w:r>
              <w:rPr>
                <w:spacing w:val="5"/>
              </w:rPr>
              <w:t>离心泵</w:t>
            </w:r>
          </w:p>
        </w:tc>
        <w:tc>
          <w:tcPr>
            <w:tcW w:w="2093" w:type="dxa"/>
          </w:tcPr>
          <w:p w14:paraId="14FF10B8">
            <w:pPr>
              <w:rPr>
                <w:rFonts w:ascii="Arial"/>
              </w:rPr>
            </w:pPr>
          </w:p>
        </w:tc>
        <w:tc>
          <w:tcPr>
            <w:tcW w:w="3247" w:type="dxa"/>
          </w:tcPr>
          <w:p w14:paraId="7FEF473F">
            <w:pPr>
              <w:pStyle w:val="89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4D20C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632" w:type="dxa"/>
            <w:vMerge w:val="restart"/>
            <w:tcBorders>
              <w:bottom w:val="nil"/>
            </w:tcBorders>
          </w:tcPr>
          <w:p w14:paraId="31B7A566">
            <w:pPr>
              <w:spacing w:line="300" w:lineRule="auto"/>
              <w:rPr>
                <w:rFonts w:ascii="Arial"/>
              </w:rPr>
            </w:pPr>
          </w:p>
          <w:p w14:paraId="3885D0D7">
            <w:pPr>
              <w:spacing w:line="300" w:lineRule="auto"/>
              <w:rPr>
                <w:rFonts w:ascii="Arial"/>
              </w:rPr>
            </w:pPr>
          </w:p>
          <w:p w14:paraId="3B176B11">
            <w:pPr>
              <w:spacing w:line="301" w:lineRule="auto"/>
              <w:rPr>
                <w:rFonts w:ascii="Arial"/>
              </w:rPr>
            </w:pPr>
          </w:p>
          <w:p w14:paraId="1A92296F">
            <w:pPr>
              <w:pStyle w:val="894"/>
              <w:spacing w:before="62" w:line="189" w:lineRule="auto"/>
              <w:ind w:left="244"/>
              <w:rPr>
                <w:rFonts w:hint="eastAsia"/>
              </w:rPr>
            </w:pPr>
            <w:r>
              <w:t>6</w:t>
            </w:r>
          </w:p>
        </w:tc>
        <w:tc>
          <w:tcPr>
            <w:tcW w:w="1275" w:type="dxa"/>
            <w:vMerge w:val="restart"/>
            <w:tcBorders>
              <w:bottom w:val="nil"/>
            </w:tcBorders>
          </w:tcPr>
          <w:p w14:paraId="25C3E4F9">
            <w:pPr>
              <w:spacing w:line="357" w:lineRule="auto"/>
              <w:rPr>
                <w:rFonts w:ascii="Arial"/>
              </w:rPr>
            </w:pPr>
          </w:p>
          <w:p w14:paraId="16A961BD">
            <w:pPr>
              <w:spacing w:line="358" w:lineRule="auto"/>
              <w:rPr>
                <w:rFonts w:ascii="Arial"/>
              </w:rPr>
            </w:pPr>
          </w:p>
          <w:p w14:paraId="3F2495F5">
            <w:pPr>
              <w:pStyle w:val="89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967" w:type="dxa"/>
            <w:vMerge w:val="restart"/>
            <w:tcBorders>
              <w:bottom w:val="nil"/>
            </w:tcBorders>
          </w:tcPr>
          <w:p w14:paraId="471BF30A">
            <w:pPr>
              <w:spacing w:line="357" w:lineRule="auto"/>
              <w:rPr>
                <w:rFonts w:ascii="Arial"/>
              </w:rPr>
            </w:pPr>
          </w:p>
          <w:p w14:paraId="41951DCA">
            <w:pPr>
              <w:spacing w:line="357" w:lineRule="auto"/>
              <w:rPr>
                <w:rFonts w:ascii="Arial"/>
              </w:rPr>
            </w:pPr>
          </w:p>
          <w:p w14:paraId="1A27C4DA">
            <w:pPr>
              <w:pStyle w:val="89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2093" w:type="dxa"/>
          </w:tcPr>
          <w:p w14:paraId="5D10D853">
            <w:pPr>
              <w:spacing w:line="250" w:lineRule="auto"/>
              <w:rPr>
                <w:rFonts w:ascii="Arial"/>
              </w:rPr>
            </w:pPr>
          </w:p>
          <w:p w14:paraId="5FF63AE8">
            <w:pPr>
              <w:spacing w:line="251" w:lineRule="auto"/>
              <w:rPr>
                <w:rFonts w:ascii="Arial"/>
              </w:rPr>
            </w:pPr>
          </w:p>
          <w:p w14:paraId="102E890A">
            <w:pPr>
              <w:pStyle w:val="894"/>
              <w:spacing w:before="61" w:line="228" w:lineRule="auto"/>
              <w:ind w:left="18"/>
              <w:rPr>
                <w:rFonts w:hint="eastAsia"/>
              </w:rPr>
            </w:pPr>
            <w:r>
              <w:rPr>
                <w:spacing w:val="6"/>
              </w:rPr>
              <w:t>冷水机组</w:t>
            </w:r>
          </w:p>
        </w:tc>
        <w:tc>
          <w:tcPr>
            <w:tcW w:w="3247" w:type="dxa"/>
          </w:tcPr>
          <w:p w14:paraId="01D93411">
            <w:pPr>
              <w:pStyle w:val="89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30239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632" w:type="dxa"/>
            <w:vMerge w:val="continue"/>
            <w:tcBorders>
              <w:top w:val="nil"/>
            </w:tcBorders>
          </w:tcPr>
          <w:p w14:paraId="3C85CFC5">
            <w:pPr>
              <w:rPr>
                <w:rFonts w:ascii="Arial"/>
              </w:rPr>
            </w:pPr>
          </w:p>
        </w:tc>
        <w:tc>
          <w:tcPr>
            <w:tcW w:w="1275" w:type="dxa"/>
            <w:vMerge w:val="continue"/>
            <w:tcBorders>
              <w:top w:val="nil"/>
            </w:tcBorders>
          </w:tcPr>
          <w:p w14:paraId="6B9E153F">
            <w:pPr>
              <w:rPr>
                <w:rFonts w:ascii="Arial"/>
              </w:rPr>
            </w:pPr>
          </w:p>
        </w:tc>
        <w:tc>
          <w:tcPr>
            <w:tcW w:w="1967" w:type="dxa"/>
            <w:vMerge w:val="continue"/>
            <w:tcBorders>
              <w:top w:val="nil"/>
            </w:tcBorders>
          </w:tcPr>
          <w:p w14:paraId="4A99B465">
            <w:pPr>
              <w:rPr>
                <w:rFonts w:ascii="Arial"/>
              </w:rPr>
            </w:pPr>
          </w:p>
        </w:tc>
        <w:tc>
          <w:tcPr>
            <w:tcW w:w="2093" w:type="dxa"/>
          </w:tcPr>
          <w:p w14:paraId="304A5A61">
            <w:pPr>
              <w:pStyle w:val="894"/>
              <w:spacing w:before="275" w:line="228" w:lineRule="auto"/>
              <w:ind w:left="19"/>
              <w:rPr>
                <w:rFonts w:hint="eastAsia"/>
              </w:rPr>
            </w:pPr>
            <w:r>
              <w:rPr>
                <w:spacing w:val="7"/>
              </w:rPr>
              <w:t>水源热泵机组</w:t>
            </w:r>
          </w:p>
        </w:tc>
        <w:tc>
          <w:tcPr>
            <w:tcW w:w="3247" w:type="dxa"/>
          </w:tcPr>
          <w:p w14:paraId="23B962CF">
            <w:pPr>
              <w:pStyle w:val="89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54990CC2">
      <w:pPr>
        <w:rPr>
          <w:rFonts w:ascii="Arial"/>
        </w:rPr>
      </w:pPr>
    </w:p>
    <w:p w14:paraId="36500F64">
      <w:pPr>
        <w:rPr>
          <w:rFonts w:ascii="Arial" w:hAnsi="Arial" w:eastAsia="Arial" w:cs="Arial"/>
          <w:szCs w:val="21"/>
        </w:rPr>
        <w:sectPr>
          <w:pgSz w:w="11906" w:h="16838"/>
          <w:pgMar w:top="1431" w:right="1691" w:bottom="0" w:left="1783" w:header="850" w:footer="0" w:gutter="0"/>
          <w:cols w:space="720" w:num="1"/>
        </w:sectPr>
      </w:pPr>
    </w:p>
    <w:p w14:paraId="5626A5E5">
      <w:pPr>
        <w:spacing w:line="91" w:lineRule="auto"/>
        <w:rPr>
          <w:rFonts w:ascii="Arial"/>
          <w:sz w:val="2"/>
        </w:rPr>
      </w:pPr>
    </w:p>
    <w:tbl>
      <w:tblPr>
        <w:tblStyle w:val="89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314F4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632" w:type="dxa"/>
            <w:vMerge w:val="restart"/>
            <w:tcBorders>
              <w:bottom w:val="nil"/>
            </w:tcBorders>
          </w:tcPr>
          <w:p w14:paraId="2B6A636E">
            <w:pPr>
              <w:rPr>
                <w:rFonts w:ascii="Arial"/>
              </w:rPr>
            </w:pPr>
          </w:p>
        </w:tc>
        <w:tc>
          <w:tcPr>
            <w:tcW w:w="1275" w:type="dxa"/>
            <w:vMerge w:val="restart"/>
            <w:tcBorders>
              <w:bottom w:val="nil"/>
            </w:tcBorders>
          </w:tcPr>
          <w:p w14:paraId="3942EE5E">
            <w:pPr>
              <w:rPr>
                <w:rFonts w:ascii="Arial"/>
              </w:rPr>
            </w:pPr>
          </w:p>
        </w:tc>
        <w:tc>
          <w:tcPr>
            <w:tcW w:w="1967" w:type="dxa"/>
          </w:tcPr>
          <w:p w14:paraId="01055F56">
            <w:pPr>
              <w:rPr>
                <w:rFonts w:ascii="Arial"/>
              </w:rPr>
            </w:pPr>
          </w:p>
        </w:tc>
        <w:tc>
          <w:tcPr>
            <w:tcW w:w="2093" w:type="dxa"/>
          </w:tcPr>
          <w:p w14:paraId="7DAADBD3">
            <w:pPr>
              <w:pStyle w:val="89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3247" w:type="dxa"/>
          </w:tcPr>
          <w:p w14:paraId="46DD6937">
            <w:pPr>
              <w:pStyle w:val="89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67866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14:paraId="29C9BA54">
            <w:pPr>
              <w:rPr>
                <w:rFonts w:ascii="Arial"/>
              </w:rPr>
            </w:pPr>
          </w:p>
        </w:tc>
        <w:tc>
          <w:tcPr>
            <w:tcW w:w="1275" w:type="dxa"/>
            <w:vMerge w:val="continue"/>
            <w:tcBorders>
              <w:top w:val="nil"/>
              <w:bottom w:val="nil"/>
            </w:tcBorders>
          </w:tcPr>
          <w:p w14:paraId="2D95B11D">
            <w:pPr>
              <w:rPr>
                <w:rFonts w:ascii="Arial"/>
              </w:rPr>
            </w:pPr>
          </w:p>
        </w:tc>
        <w:tc>
          <w:tcPr>
            <w:tcW w:w="1967" w:type="dxa"/>
            <w:vMerge w:val="restart"/>
            <w:tcBorders>
              <w:bottom w:val="nil"/>
            </w:tcBorders>
          </w:tcPr>
          <w:p w14:paraId="678765B5">
            <w:pPr>
              <w:spacing w:line="265" w:lineRule="auto"/>
              <w:rPr>
                <w:rFonts w:ascii="Arial"/>
              </w:rPr>
            </w:pPr>
          </w:p>
          <w:p w14:paraId="26092E7D">
            <w:pPr>
              <w:spacing w:line="265" w:lineRule="auto"/>
              <w:rPr>
                <w:rFonts w:ascii="Arial"/>
              </w:rPr>
            </w:pPr>
          </w:p>
          <w:p w14:paraId="016A0BCE">
            <w:pPr>
              <w:spacing w:line="265" w:lineRule="auto"/>
              <w:rPr>
                <w:rFonts w:ascii="Arial"/>
              </w:rPr>
            </w:pPr>
          </w:p>
          <w:p w14:paraId="1827DA19">
            <w:pPr>
              <w:pStyle w:val="894"/>
              <w:spacing w:before="62" w:line="294" w:lineRule="auto"/>
              <w:ind w:left="17" w:right="10"/>
              <w:rPr>
                <w:rFonts w:hint="eastAsia"/>
              </w:rPr>
            </w:pPr>
            <w:r>
              <w:rPr>
                <w:spacing w:val="3"/>
              </w:rPr>
              <w:t>★A02052305 空调机</w:t>
            </w:r>
            <w:r>
              <w:rPr>
                <w:spacing w:val="12"/>
              </w:rPr>
              <w:t xml:space="preserve"> </w:t>
            </w:r>
            <w:r>
              <w:t>组</w:t>
            </w:r>
          </w:p>
        </w:tc>
        <w:tc>
          <w:tcPr>
            <w:tcW w:w="2093" w:type="dxa"/>
          </w:tcPr>
          <w:p w14:paraId="2F918EE1">
            <w:pPr>
              <w:pStyle w:val="89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3247" w:type="dxa"/>
          </w:tcPr>
          <w:p w14:paraId="464D616A">
            <w:pPr>
              <w:pStyle w:val="89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7932A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632" w:type="dxa"/>
            <w:vMerge w:val="continue"/>
            <w:tcBorders>
              <w:top w:val="nil"/>
              <w:bottom w:val="nil"/>
            </w:tcBorders>
          </w:tcPr>
          <w:p w14:paraId="13D49A7D">
            <w:pPr>
              <w:rPr>
                <w:rFonts w:ascii="Arial"/>
              </w:rPr>
            </w:pPr>
          </w:p>
        </w:tc>
        <w:tc>
          <w:tcPr>
            <w:tcW w:w="1275" w:type="dxa"/>
            <w:vMerge w:val="continue"/>
            <w:tcBorders>
              <w:top w:val="nil"/>
              <w:bottom w:val="nil"/>
            </w:tcBorders>
          </w:tcPr>
          <w:p w14:paraId="668BF065">
            <w:pPr>
              <w:rPr>
                <w:rFonts w:ascii="Arial"/>
              </w:rPr>
            </w:pPr>
          </w:p>
        </w:tc>
        <w:tc>
          <w:tcPr>
            <w:tcW w:w="1967" w:type="dxa"/>
            <w:vMerge w:val="continue"/>
            <w:tcBorders>
              <w:top w:val="nil"/>
            </w:tcBorders>
          </w:tcPr>
          <w:p w14:paraId="523177A7">
            <w:pPr>
              <w:rPr>
                <w:rFonts w:ascii="Arial"/>
              </w:rPr>
            </w:pPr>
          </w:p>
        </w:tc>
        <w:tc>
          <w:tcPr>
            <w:tcW w:w="2093" w:type="dxa"/>
          </w:tcPr>
          <w:p w14:paraId="70890D87">
            <w:pPr>
              <w:spacing w:line="319" w:lineRule="auto"/>
              <w:rPr>
                <w:rFonts w:ascii="Arial"/>
              </w:rPr>
            </w:pPr>
          </w:p>
          <w:p w14:paraId="1BDE6AAE">
            <w:pPr>
              <w:pStyle w:val="89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3247" w:type="dxa"/>
          </w:tcPr>
          <w:p w14:paraId="693BC543">
            <w:pPr>
              <w:pStyle w:val="89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6FA6E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vMerge w:val="continue"/>
            <w:tcBorders>
              <w:top w:val="nil"/>
              <w:bottom w:val="nil"/>
            </w:tcBorders>
          </w:tcPr>
          <w:p w14:paraId="0A58D1B6">
            <w:pPr>
              <w:rPr>
                <w:rFonts w:ascii="Arial"/>
              </w:rPr>
            </w:pPr>
          </w:p>
        </w:tc>
        <w:tc>
          <w:tcPr>
            <w:tcW w:w="1275" w:type="dxa"/>
            <w:vMerge w:val="continue"/>
            <w:tcBorders>
              <w:top w:val="nil"/>
              <w:bottom w:val="nil"/>
            </w:tcBorders>
          </w:tcPr>
          <w:p w14:paraId="1BAF5616">
            <w:pPr>
              <w:rPr>
                <w:rFonts w:ascii="Arial"/>
              </w:rPr>
            </w:pPr>
          </w:p>
        </w:tc>
        <w:tc>
          <w:tcPr>
            <w:tcW w:w="1967" w:type="dxa"/>
          </w:tcPr>
          <w:p w14:paraId="39794D31">
            <w:pPr>
              <w:pStyle w:val="89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2093" w:type="dxa"/>
          </w:tcPr>
          <w:p w14:paraId="5D05BD97">
            <w:pPr>
              <w:pStyle w:val="894"/>
              <w:spacing w:before="300" w:line="228" w:lineRule="auto"/>
              <w:ind w:left="15"/>
              <w:rPr>
                <w:rFonts w:hint="eastAsia"/>
              </w:rPr>
            </w:pPr>
            <w:r>
              <w:rPr>
                <w:spacing w:val="7"/>
              </w:rPr>
              <w:t>机房空调</w:t>
            </w:r>
          </w:p>
        </w:tc>
        <w:tc>
          <w:tcPr>
            <w:tcW w:w="3247" w:type="dxa"/>
          </w:tcPr>
          <w:p w14:paraId="0C88D5CC">
            <w:pPr>
              <w:pStyle w:val="89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248B8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632" w:type="dxa"/>
            <w:vMerge w:val="continue"/>
            <w:tcBorders>
              <w:top w:val="nil"/>
            </w:tcBorders>
          </w:tcPr>
          <w:p w14:paraId="24B4A1D4">
            <w:pPr>
              <w:rPr>
                <w:rFonts w:ascii="Arial"/>
              </w:rPr>
            </w:pPr>
          </w:p>
        </w:tc>
        <w:tc>
          <w:tcPr>
            <w:tcW w:w="1275" w:type="dxa"/>
            <w:vMerge w:val="continue"/>
            <w:tcBorders>
              <w:top w:val="nil"/>
            </w:tcBorders>
          </w:tcPr>
          <w:p w14:paraId="57592900">
            <w:pPr>
              <w:rPr>
                <w:rFonts w:ascii="Arial"/>
              </w:rPr>
            </w:pPr>
          </w:p>
        </w:tc>
        <w:tc>
          <w:tcPr>
            <w:tcW w:w="1967" w:type="dxa"/>
          </w:tcPr>
          <w:p w14:paraId="5E413952">
            <w:pPr>
              <w:spacing w:line="265" w:lineRule="auto"/>
              <w:rPr>
                <w:rFonts w:ascii="Arial"/>
              </w:rPr>
            </w:pPr>
          </w:p>
          <w:p w14:paraId="70A67784">
            <w:pPr>
              <w:spacing w:line="265" w:lineRule="auto"/>
              <w:rPr>
                <w:rFonts w:ascii="Arial"/>
              </w:rPr>
            </w:pPr>
          </w:p>
          <w:p w14:paraId="1D6B9611">
            <w:pPr>
              <w:pStyle w:val="89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2093" w:type="dxa"/>
          </w:tcPr>
          <w:p w14:paraId="6F6659A5">
            <w:pPr>
              <w:spacing w:line="343" w:lineRule="auto"/>
              <w:rPr>
                <w:rFonts w:ascii="Arial"/>
              </w:rPr>
            </w:pPr>
          </w:p>
          <w:p w14:paraId="025469AA">
            <w:pPr>
              <w:spacing w:line="343" w:lineRule="auto"/>
              <w:rPr>
                <w:rFonts w:ascii="Arial"/>
              </w:rPr>
            </w:pPr>
          </w:p>
          <w:p w14:paraId="10275BD6">
            <w:pPr>
              <w:pStyle w:val="894"/>
              <w:spacing w:before="62" w:line="231" w:lineRule="auto"/>
              <w:ind w:left="18"/>
              <w:rPr>
                <w:rFonts w:hint="eastAsia"/>
              </w:rPr>
            </w:pPr>
            <w:r>
              <w:rPr>
                <w:spacing w:val="6"/>
              </w:rPr>
              <w:t>冷却塔</w:t>
            </w:r>
          </w:p>
        </w:tc>
        <w:tc>
          <w:tcPr>
            <w:tcW w:w="3247" w:type="dxa"/>
          </w:tcPr>
          <w:p w14:paraId="451B26D1">
            <w:pPr>
              <w:pStyle w:val="89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5B447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tcPr>
          <w:p w14:paraId="32D7AE94">
            <w:pPr>
              <w:spacing w:line="242" w:lineRule="auto"/>
              <w:rPr>
                <w:rFonts w:ascii="Arial"/>
              </w:rPr>
            </w:pPr>
          </w:p>
          <w:p w14:paraId="4344DADC">
            <w:pPr>
              <w:pStyle w:val="894"/>
              <w:spacing w:before="62" w:line="188" w:lineRule="auto"/>
              <w:ind w:left="247"/>
              <w:rPr>
                <w:rFonts w:hint="eastAsia"/>
              </w:rPr>
            </w:pPr>
            <w:r>
              <w:t>7</w:t>
            </w:r>
          </w:p>
        </w:tc>
        <w:tc>
          <w:tcPr>
            <w:tcW w:w="1275" w:type="dxa"/>
          </w:tcPr>
          <w:p w14:paraId="78A95310">
            <w:pPr>
              <w:pStyle w:val="894"/>
              <w:spacing w:before="273" w:line="228" w:lineRule="auto"/>
              <w:ind w:left="9"/>
              <w:rPr>
                <w:rFonts w:hint="eastAsia"/>
              </w:rPr>
            </w:pPr>
            <w:r>
              <w:rPr>
                <w:spacing w:val="3"/>
              </w:rPr>
              <w:t>A020601</w:t>
            </w:r>
            <w:r>
              <w:rPr>
                <w:spacing w:val="-19"/>
              </w:rPr>
              <w:t xml:space="preserve"> </w:t>
            </w:r>
            <w:r>
              <w:rPr>
                <w:spacing w:val="3"/>
              </w:rPr>
              <w:t>电机</w:t>
            </w:r>
          </w:p>
        </w:tc>
        <w:tc>
          <w:tcPr>
            <w:tcW w:w="1967" w:type="dxa"/>
          </w:tcPr>
          <w:p w14:paraId="0DBACC45">
            <w:pPr>
              <w:rPr>
                <w:rFonts w:ascii="Arial"/>
              </w:rPr>
            </w:pPr>
          </w:p>
        </w:tc>
        <w:tc>
          <w:tcPr>
            <w:tcW w:w="2093" w:type="dxa"/>
          </w:tcPr>
          <w:p w14:paraId="11BE12B8">
            <w:pPr>
              <w:rPr>
                <w:rFonts w:ascii="Arial"/>
              </w:rPr>
            </w:pPr>
          </w:p>
        </w:tc>
        <w:tc>
          <w:tcPr>
            <w:tcW w:w="3247" w:type="dxa"/>
          </w:tcPr>
          <w:p w14:paraId="6D7EDCDF">
            <w:pPr>
              <w:pStyle w:val="89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21323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32" w:type="dxa"/>
          </w:tcPr>
          <w:p w14:paraId="34DDAE86">
            <w:pPr>
              <w:pStyle w:val="894"/>
              <w:spacing w:before="283" w:line="189" w:lineRule="auto"/>
              <w:ind w:left="243"/>
              <w:rPr>
                <w:rFonts w:hint="eastAsia"/>
              </w:rPr>
            </w:pPr>
            <w:r>
              <w:t>8</w:t>
            </w:r>
          </w:p>
        </w:tc>
        <w:tc>
          <w:tcPr>
            <w:tcW w:w="1275" w:type="dxa"/>
          </w:tcPr>
          <w:p w14:paraId="70BC5EEC">
            <w:pPr>
              <w:pStyle w:val="89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967" w:type="dxa"/>
          </w:tcPr>
          <w:p w14:paraId="11BBC8F4">
            <w:pPr>
              <w:pStyle w:val="894"/>
              <w:spacing w:before="252" w:line="230" w:lineRule="auto"/>
              <w:ind w:left="15"/>
              <w:rPr>
                <w:rFonts w:hint="eastAsia"/>
              </w:rPr>
            </w:pPr>
            <w:r>
              <w:rPr>
                <w:spacing w:val="8"/>
              </w:rPr>
              <w:t>配电变压器</w:t>
            </w:r>
          </w:p>
        </w:tc>
        <w:tc>
          <w:tcPr>
            <w:tcW w:w="2093" w:type="dxa"/>
          </w:tcPr>
          <w:p w14:paraId="485DB188">
            <w:pPr>
              <w:rPr>
                <w:rFonts w:ascii="Arial"/>
              </w:rPr>
            </w:pPr>
          </w:p>
        </w:tc>
        <w:tc>
          <w:tcPr>
            <w:tcW w:w="3247" w:type="dxa"/>
          </w:tcPr>
          <w:p w14:paraId="00A4F644">
            <w:pPr>
              <w:pStyle w:val="89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778B1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632" w:type="dxa"/>
          </w:tcPr>
          <w:p w14:paraId="5B6BAFC7">
            <w:pPr>
              <w:spacing w:line="316" w:lineRule="auto"/>
              <w:rPr>
                <w:rFonts w:ascii="Arial"/>
              </w:rPr>
            </w:pPr>
          </w:p>
          <w:p w14:paraId="2BCE2C01">
            <w:pPr>
              <w:pStyle w:val="894"/>
              <w:spacing w:before="61" w:line="189" w:lineRule="auto"/>
              <w:ind w:left="243"/>
              <w:rPr>
                <w:rFonts w:hint="eastAsia"/>
              </w:rPr>
            </w:pPr>
            <w:r>
              <w:t>9</w:t>
            </w:r>
          </w:p>
        </w:tc>
        <w:tc>
          <w:tcPr>
            <w:tcW w:w="1275" w:type="dxa"/>
          </w:tcPr>
          <w:p w14:paraId="78ADAD56">
            <w:pPr>
              <w:pStyle w:val="89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967" w:type="dxa"/>
          </w:tcPr>
          <w:p w14:paraId="602B3EC8">
            <w:pPr>
              <w:spacing w:line="284" w:lineRule="auto"/>
              <w:rPr>
                <w:rFonts w:ascii="Arial"/>
              </w:rPr>
            </w:pPr>
          </w:p>
          <w:p w14:paraId="1788C081">
            <w:pPr>
              <w:pStyle w:val="894"/>
              <w:spacing w:before="62" w:line="229" w:lineRule="auto"/>
              <w:ind w:left="19"/>
              <w:rPr>
                <w:rFonts w:hint="eastAsia"/>
              </w:rPr>
            </w:pPr>
            <w:r>
              <w:rPr>
                <w:spacing w:val="8"/>
              </w:rPr>
              <w:t>管型荧光灯镇流器</w:t>
            </w:r>
          </w:p>
        </w:tc>
        <w:tc>
          <w:tcPr>
            <w:tcW w:w="2093" w:type="dxa"/>
          </w:tcPr>
          <w:p w14:paraId="112B3CD4">
            <w:pPr>
              <w:rPr>
                <w:rFonts w:ascii="Arial"/>
              </w:rPr>
            </w:pPr>
          </w:p>
        </w:tc>
        <w:tc>
          <w:tcPr>
            <w:tcW w:w="3247" w:type="dxa"/>
          </w:tcPr>
          <w:p w14:paraId="33783D1D">
            <w:pPr>
              <w:pStyle w:val="89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006B1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632" w:type="dxa"/>
            <w:vMerge w:val="restart"/>
            <w:tcBorders>
              <w:bottom w:val="nil"/>
            </w:tcBorders>
          </w:tcPr>
          <w:p w14:paraId="327E6AA5">
            <w:pPr>
              <w:spacing w:line="261" w:lineRule="auto"/>
              <w:rPr>
                <w:rFonts w:ascii="Arial"/>
              </w:rPr>
            </w:pPr>
          </w:p>
          <w:p w14:paraId="403532F3">
            <w:pPr>
              <w:spacing w:line="261" w:lineRule="auto"/>
              <w:rPr>
                <w:rFonts w:ascii="Arial"/>
              </w:rPr>
            </w:pPr>
          </w:p>
          <w:p w14:paraId="541CE45C">
            <w:pPr>
              <w:spacing w:line="261" w:lineRule="auto"/>
              <w:rPr>
                <w:rFonts w:ascii="Arial"/>
              </w:rPr>
            </w:pPr>
          </w:p>
          <w:p w14:paraId="3B97ECDA">
            <w:pPr>
              <w:spacing w:line="261" w:lineRule="auto"/>
              <w:rPr>
                <w:rFonts w:ascii="Arial"/>
              </w:rPr>
            </w:pPr>
          </w:p>
          <w:p w14:paraId="57DDC3E8">
            <w:pPr>
              <w:spacing w:line="261" w:lineRule="auto"/>
              <w:rPr>
                <w:rFonts w:ascii="Arial"/>
              </w:rPr>
            </w:pPr>
          </w:p>
          <w:p w14:paraId="4DE2A67A">
            <w:pPr>
              <w:spacing w:line="261" w:lineRule="auto"/>
              <w:rPr>
                <w:rFonts w:ascii="Arial"/>
              </w:rPr>
            </w:pPr>
          </w:p>
          <w:p w14:paraId="3E51AE60">
            <w:pPr>
              <w:spacing w:line="262" w:lineRule="auto"/>
              <w:rPr>
                <w:rFonts w:ascii="Arial"/>
              </w:rPr>
            </w:pPr>
          </w:p>
          <w:p w14:paraId="42137729">
            <w:pPr>
              <w:spacing w:line="262" w:lineRule="auto"/>
              <w:rPr>
                <w:rFonts w:ascii="Arial"/>
              </w:rPr>
            </w:pPr>
          </w:p>
          <w:p w14:paraId="22482F18">
            <w:pPr>
              <w:spacing w:line="262" w:lineRule="auto"/>
              <w:rPr>
                <w:rFonts w:ascii="Arial"/>
              </w:rPr>
            </w:pPr>
          </w:p>
          <w:p w14:paraId="1096069D">
            <w:pPr>
              <w:spacing w:line="262" w:lineRule="auto"/>
              <w:rPr>
                <w:rFonts w:ascii="Arial"/>
              </w:rPr>
            </w:pPr>
          </w:p>
          <w:p w14:paraId="315A5955">
            <w:pPr>
              <w:pStyle w:val="894"/>
              <w:spacing w:before="62" w:line="190" w:lineRule="auto"/>
              <w:ind w:left="209"/>
              <w:rPr>
                <w:rFonts w:hint="eastAsia"/>
              </w:rPr>
            </w:pPr>
            <w:r>
              <w:rPr>
                <w:spacing w:val="-7"/>
              </w:rPr>
              <w:t>10</w:t>
            </w:r>
          </w:p>
        </w:tc>
        <w:tc>
          <w:tcPr>
            <w:tcW w:w="1275" w:type="dxa"/>
            <w:vMerge w:val="restart"/>
            <w:tcBorders>
              <w:bottom w:val="nil"/>
            </w:tcBorders>
          </w:tcPr>
          <w:p w14:paraId="62D2523B">
            <w:pPr>
              <w:spacing w:line="242" w:lineRule="auto"/>
              <w:rPr>
                <w:rFonts w:ascii="Arial"/>
              </w:rPr>
            </w:pPr>
          </w:p>
          <w:p w14:paraId="12AAEFAA">
            <w:pPr>
              <w:spacing w:line="243" w:lineRule="auto"/>
              <w:rPr>
                <w:rFonts w:ascii="Arial"/>
              </w:rPr>
            </w:pPr>
          </w:p>
          <w:p w14:paraId="11DD86D4">
            <w:pPr>
              <w:spacing w:line="243" w:lineRule="auto"/>
              <w:rPr>
                <w:rFonts w:ascii="Arial"/>
              </w:rPr>
            </w:pPr>
          </w:p>
          <w:p w14:paraId="63D70EF7">
            <w:pPr>
              <w:spacing w:line="243" w:lineRule="auto"/>
              <w:rPr>
                <w:rFonts w:ascii="Arial"/>
              </w:rPr>
            </w:pPr>
          </w:p>
          <w:p w14:paraId="654F8351">
            <w:pPr>
              <w:spacing w:line="243" w:lineRule="auto"/>
              <w:rPr>
                <w:rFonts w:ascii="Arial"/>
              </w:rPr>
            </w:pPr>
          </w:p>
          <w:p w14:paraId="2DA38842">
            <w:pPr>
              <w:spacing w:line="243" w:lineRule="auto"/>
              <w:rPr>
                <w:rFonts w:ascii="Arial"/>
              </w:rPr>
            </w:pPr>
          </w:p>
          <w:p w14:paraId="1BE79585">
            <w:pPr>
              <w:spacing w:line="243" w:lineRule="auto"/>
              <w:rPr>
                <w:rFonts w:ascii="Arial"/>
              </w:rPr>
            </w:pPr>
          </w:p>
          <w:p w14:paraId="15D9B6FF">
            <w:pPr>
              <w:spacing w:line="243" w:lineRule="auto"/>
              <w:rPr>
                <w:rFonts w:ascii="Arial"/>
              </w:rPr>
            </w:pPr>
          </w:p>
          <w:p w14:paraId="1E0F16BB">
            <w:pPr>
              <w:spacing w:line="243" w:lineRule="auto"/>
              <w:rPr>
                <w:rFonts w:ascii="Arial"/>
              </w:rPr>
            </w:pPr>
          </w:p>
          <w:p w14:paraId="75990F57">
            <w:pPr>
              <w:spacing w:line="243" w:lineRule="auto"/>
              <w:rPr>
                <w:rFonts w:ascii="Arial"/>
              </w:rPr>
            </w:pPr>
          </w:p>
          <w:p w14:paraId="7170F49E">
            <w:pPr>
              <w:pStyle w:val="89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967" w:type="dxa"/>
          </w:tcPr>
          <w:p w14:paraId="43C7B397">
            <w:pPr>
              <w:pStyle w:val="894"/>
              <w:spacing w:before="276" w:line="230" w:lineRule="auto"/>
              <w:ind w:left="9"/>
              <w:rPr>
                <w:rFonts w:hint="eastAsia"/>
              </w:rPr>
            </w:pPr>
            <w:r>
              <w:rPr>
                <w:spacing w:val="3"/>
              </w:rPr>
              <w:t>A0206180101</w:t>
            </w:r>
            <w:r>
              <w:rPr>
                <w:spacing w:val="-4"/>
              </w:rPr>
              <w:t xml:space="preserve"> </w:t>
            </w:r>
            <w:r>
              <w:rPr>
                <w:spacing w:val="3"/>
              </w:rPr>
              <w:t>电冰箱</w:t>
            </w:r>
          </w:p>
        </w:tc>
        <w:tc>
          <w:tcPr>
            <w:tcW w:w="2093" w:type="dxa"/>
          </w:tcPr>
          <w:p w14:paraId="2620256B">
            <w:pPr>
              <w:rPr>
                <w:rFonts w:ascii="Arial"/>
              </w:rPr>
            </w:pPr>
          </w:p>
        </w:tc>
        <w:tc>
          <w:tcPr>
            <w:tcW w:w="3247" w:type="dxa"/>
          </w:tcPr>
          <w:p w14:paraId="1328F0EE">
            <w:pPr>
              <w:pStyle w:val="89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0784B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632" w:type="dxa"/>
            <w:vMerge w:val="continue"/>
            <w:tcBorders>
              <w:top w:val="nil"/>
              <w:bottom w:val="nil"/>
            </w:tcBorders>
          </w:tcPr>
          <w:p w14:paraId="7466860A">
            <w:pPr>
              <w:rPr>
                <w:rFonts w:ascii="Arial"/>
              </w:rPr>
            </w:pPr>
          </w:p>
        </w:tc>
        <w:tc>
          <w:tcPr>
            <w:tcW w:w="1275" w:type="dxa"/>
            <w:vMerge w:val="continue"/>
            <w:tcBorders>
              <w:top w:val="nil"/>
              <w:bottom w:val="nil"/>
            </w:tcBorders>
          </w:tcPr>
          <w:p w14:paraId="1BC8766F">
            <w:pPr>
              <w:rPr>
                <w:rFonts w:ascii="Arial"/>
              </w:rPr>
            </w:pPr>
          </w:p>
        </w:tc>
        <w:tc>
          <w:tcPr>
            <w:tcW w:w="1967" w:type="dxa"/>
            <w:vMerge w:val="restart"/>
            <w:tcBorders>
              <w:bottom w:val="nil"/>
            </w:tcBorders>
          </w:tcPr>
          <w:p w14:paraId="7BA292FB">
            <w:pPr>
              <w:spacing w:line="247" w:lineRule="auto"/>
              <w:rPr>
                <w:rFonts w:ascii="Arial"/>
              </w:rPr>
            </w:pPr>
          </w:p>
          <w:p w14:paraId="3048D467">
            <w:pPr>
              <w:spacing w:line="247" w:lineRule="auto"/>
              <w:rPr>
                <w:rFonts w:ascii="Arial"/>
              </w:rPr>
            </w:pPr>
          </w:p>
          <w:p w14:paraId="43AF2E38">
            <w:pPr>
              <w:spacing w:line="248" w:lineRule="auto"/>
              <w:rPr>
                <w:rFonts w:ascii="Arial"/>
              </w:rPr>
            </w:pPr>
          </w:p>
          <w:p w14:paraId="1ACB69ED">
            <w:pPr>
              <w:spacing w:line="248" w:lineRule="auto"/>
              <w:rPr>
                <w:rFonts w:ascii="Arial"/>
              </w:rPr>
            </w:pPr>
          </w:p>
          <w:p w14:paraId="0A339063">
            <w:pPr>
              <w:spacing w:line="248" w:lineRule="auto"/>
              <w:rPr>
                <w:rFonts w:ascii="Arial"/>
              </w:rPr>
            </w:pPr>
          </w:p>
          <w:p w14:paraId="370660A1">
            <w:pPr>
              <w:spacing w:line="248" w:lineRule="auto"/>
              <w:rPr>
                <w:rFonts w:ascii="Arial"/>
              </w:rPr>
            </w:pPr>
          </w:p>
          <w:p w14:paraId="73F59503">
            <w:pPr>
              <w:spacing w:line="248" w:lineRule="auto"/>
              <w:rPr>
                <w:rFonts w:ascii="Arial"/>
              </w:rPr>
            </w:pPr>
          </w:p>
          <w:p w14:paraId="33B64AAE">
            <w:pPr>
              <w:pStyle w:val="89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2093" w:type="dxa"/>
          </w:tcPr>
          <w:p w14:paraId="3798FAFB">
            <w:pPr>
              <w:spacing w:line="261" w:lineRule="auto"/>
              <w:rPr>
                <w:rFonts w:ascii="Arial"/>
              </w:rPr>
            </w:pPr>
          </w:p>
          <w:p w14:paraId="03B3ACA2">
            <w:pPr>
              <w:spacing w:line="261" w:lineRule="auto"/>
              <w:rPr>
                <w:rFonts w:ascii="Arial"/>
              </w:rPr>
            </w:pPr>
          </w:p>
          <w:p w14:paraId="67435AC8">
            <w:pPr>
              <w:spacing w:line="261" w:lineRule="auto"/>
              <w:rPr>
                <w:rFonts w:ascii="Arial"/>
              </w:rPr>
            </w:pPr>
          </w:p>
          <w:p w14:paraId="2E7CA52F">
            <w:pPr>
              <w:pStyle w:val="894"/>
              <w:spacing w:before="62" w:line="230" w:lineRule="auto"/>
              <w:ind w:left="17"/>
              <w:rPr>
                <w:rFonts w:hint="eastAsia"/>
              </w:rPr>
            </w:pPr>
            <w:r>
              <w:rPr>
                <w:spacing w:val="8"/>
              </w:rPr>
              <w:t>房间空气调节器</w:t>
            </w:r>
          </w:p>
        </w:tc>
        <w:tc>
          <w:tcPr>
            <w:tcW w:w="3247" w:type="dxa"/>
          </w:tcPr>
          <w:p w14:paraId="08675564">
            <w:pPr>
              <w:pStyle w:val="89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35C1C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14:paraId="5C6E1B1E">
            <w:pPr>
              <w:rPr>
                <w:rFonts w:ascii="Arial"/>
              </w:rPr>
            </w:pPr>
          </w:p>
        </w:tc>
        <w:tc>
          <w:tcPr>
            <w:tcW w:w="1275" w:type="dxa"/>
            <w:vMerge w:val="continue"/>
            <w:tcBorders>
              <w:top w:val="nil"/>
              <w:bottom w:val="nil"/>
            </w:tcBorders>
          </w:tcPr>
          <w:p w14:paraId="35477994">
            <w:pPr>
              <w:rPr>
                <w:rFonts w:ascii="Arial"/>
              </w:rPr>
            </w:pPr>
          </w:p>
        </w:tc>
        <w:tc>
          <w:tcPr>
            <w:tcW w:w="1967" w:type="dxa"/>
            <w:vMerge w:val="continue"/>
            <w:tcBorders>
              <w:top w:val="nil"/>
              <w:bottom w:val="nil"/>
            </w:tcBorders>
          </w:tcPr>
          <w:p w14:paraId="335485AF">
            <w:pPr>
              <w:rPr>
                <w:rFonts w:ascii="Arial"/>
              </w:rPr>
            </w:pPr>
          </w:p>
        </w:tc>
        <w:tc>
          <w:tcPr>
            <w:tcW w:w="2093" w:type="dxa"/>
          </w:tcPr>
          <w:p w14:paraId="5467DA50">
            <w:pPr>
              <w:pStyle w:val="89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3247" w:type="dxa"/>
          </w:tcPr>
          <w:p w14:paraId="0D905122">
            <w:pPr>
              <w:pStyle w:val="89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520E6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632" w:type="dxa"/>
            <w:vMerge w:val="continue"/>
            <w:tcBorders>
              <w:top w:val="nil"/>
              <w:bottom w:val="nil"/>
            </w:tcBorders>
          </w:tcPr>
          <w:p w14:paraId="7F91BBAB">
            <w:pPr>
              <w:rPr>
                <w:rFonts w:ascii="Arial"/>
              </w:rPr>
            </w:pPr>
          </w:p>
        </w:tc>
        <w:tc>
          <w:tcPr>
            <w:tcW w:w="1275" w:type="dxa"/>
            <w:vMerge w:val="continue"/>
            <w:tcBorders>
              <w:top w:val="nil"/>
              <w:bottom w:val="nil"/>
            </w:tcBorders>
          </w:tcPr>
          <w:p w14:paraId="5581335B">
            <w:pPr>
              <w:rPr>
                <w:rFonts w:ascii="Arial"/>
              </w:rPr>
            </w:pPr>
          </w:p>
        </w:tc>
        <w:tc>
          <w:tcPr>
            <w:tcW w:w="1967" w:type="dxa"/>
            <w:vMerge w:val="continue"/>
            <w:tcBorders>
              <w:top w:val="nil"/>
            </w:tcBorders>
          </w:tcPr>
          <w:p w14:paraId="059DF039">
            <w:pPr>
              <w:rPr>
                <w:rFonts w:ascii="Arial"/>
              </w:rPr>
            </w:pPr>
          </w:p>
        </w:tc>
        <w:tc>
          <w:tcPr>
            <w:tcW w:w="2093" w:type="dxa"/>
          </w:tcPr>
          <w:p w14:paraId="774AD2C7">
            <w:pPr>
              <w:spacing w:line="318" w:lineRule="auto"/>
              <w:rPr>
                <w:rFonts w:ascii="Arial"/>
              </w:rPr>
            </w:pPr>
          </w:p>
          <w:p w14:paraId="3FF69438">
            <w:pPr>
              <w:pStyle w:val="89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3247" w:type="dxa"/>
          </w:tcPr>
          <w:p w14:paraId="31A96BD8">
            <w:pPr>
              <w:pStyle w:val="89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1E2C2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632" w:type="dxa"/>
            <w:vMerge w:val="continue"/>
            <w:tcBorders>
              <w:top w:val="nil"/>
            </w:tcBorders>
          </w:tcPr>
          <w:p w14:paraId="4EC1285E">
            <w:pPr>
              <w:rPr>
                <w:rFonts w:ascii="Arial"/>
              </w:rPr>
            </w:pPr>
          </w:p>
        </w:tc>
        <w:tc>
          <w:tcPr>
            <w:tcW w:w="1275" w:type="dxa"/>
            <w:vMerge w:val="continue"/>
            <w:tcBorders>
              <w:top w:val="nil"/>
            </w:tcBorders>
          </w:tcPr>
          <w:p w14:paraId="195C7FD6">
            <w:pPr>
              <w:rPr>
                <w:rFonts w:ascii="Arial"/>
              </w:rPr>
            </w:pPr>
          </w:p>
        </w:tc>
        <w:tc>
          <w:tcPr>
            <w:tcW w:w="1967" w:type="dxa"/>
          </w:tcPr>
          <w:p w14:paraId="64E79EAB">
            <w:pPr>
              <w:pStyle w:val="894"/>
              <w:spacing w:before="230" w:line="228" w:lineRule="auto"/>
              <w:ind w:left="9"/>
              <w:rPr>
                <w:rFonts w:hint="eastAsia"/>
              </w:rPr>
            </w:pPr>
            <w:r>
              <w:rPr>
                <w:spacing w:val="5"/>
              </w:rPr>
              <w:t>A0206180301</w:t>
            </w:r>
            <w:r>
              <w:rPr>
                <w:spacing w:val="-33"/>
              </w:rPr>
              <w:t xml:space="preserve"> </w:t>
            </w:r>
            <w:r>
              <w:rPr>
                <w:spacing w:val="5"/>
              </w:rPr>
              <w:t>洗衣机</w:t>
            </w:r>
          </w:p>
        </w:tc>
        <w:tc>
          <w:tcPr>
            <w:tcW w:w="2093" w:type="dxa"/>
          </w:tcPr>
          <w:p w14:paraId="626EF928">
            <w:pPr>
              <w:rPr>
                <w:rFonts w:ascii="Arial"/>
              </w:rPr>
            </w:pPr>
          </w:p>
        </w:tc>
        <w:tc>
          <w:tcPr>
            <w:tcW w:w="3247" w:type="dxa"/>
          </w:tcPr>
          <w:p w14:paraId="6A0DD6A5">
            <w:pPr>
              <w:pStyle w:val="89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61E9EAC8">
      <w:pPr>
        <w:rPr>
          <w:rFonts w:ascii="Arial"/>
        </w:rPr>
      </w:pPr>
    </w:p>
    <w:p w14:paraId="3AD50396">
      <w:pPr>
        <w:rPr>
          <w:rFonts w:ascii="Arial" w:hAnsi="Arial" w:eastAsia="Arial" w:cs="Arial"/>
          <w:szCs w:val="21"/>
        </w:rPr>
        <w:sectPr>
          <w:pgSz w:w="11906" w:h="16838"/>
          <w:pgMar w:top="1431" w:right="1691" w:bottom="0" w:left="1783" w:header="850" w:footer="0" w:gutter="0"/>
          <w:cols w:space="720" w:num="1"/>
        </w:sectPr>
      </w:pPr>
    </w:p>
    <w:p w14:paraId="672508E7">
      <w:pPr>
        <w:spacing w:line="91" w:lineRule="auto"/>
        <w:rPr>
          <w:rFonts w:ascii="Arial"/>
          <w:sz w:val="2"/>
        </w:rPr>
      </w:pPr>
    </w:p>
    <w:tbl>
      <w:tblPr>
        <w:tblStyle w:val="89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6404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632" w:type="dxa"/>
            <w:vMerge w:val="restart"/>
            <w:tcBorders>
              <w:bottom w:val="nil"/>
            </w:tcBorders>
          </w:tcPr>
          <w:p w14:paraId="297E3E4C">
            <w:pPr>
              <w:rPr>
                <w:rFonts w:ascii="Arial"/>
              </w:rPr>
            </w:pPr>
          </w:p>
        </w:tc>
        <w:tc>
          <w:tcPr>
            <w:tcW w:w="1275" w:type="dxa"/>
            <w:vMerge w:val="restart"/>
            <w:tcBorders>
              <w:bottom w:val="nil"/>
            </w:tcBorders>
          </w:tcPr>
          <w:p w14:paraId="2268B603">
            <w:pPr>
              <w:rPr>
                <w:rFonts w:ascii="Arial"/>
              </w:rPr>
            </w:pPr>
          </w:p>
        </w:tc>
        <w:tc>
          <w:tcPr>
            <w:tcW w:w="1967" w:type="dxa"/>
            <w:vMerge w:val="restart"/>
            <w:tcBorders>
              <w:bottom w:val="nil"/>
            </w:tcBorders>
          </w:tcPr>
          <w:p w14:paraId="37E3B1FC">
            <w:pPr>
              <w:spacing w:line="244" w:lineRule="auto"/>
              <w:rPr>
                <w:rFonts w:ascii="Arial"/>
              </w:rPr>
            </w:pPr>
          </w:p>
          <w:p w14:paraId="7665EC62">
            <w:pPr>
              <w:spacing w:line="244" w:lineRule="auto"/>
              <w:rPr>
                <w:rFonts w:ascii="Arial"/>
              </w:rPr>
            </w:pPr>
          </w:p>
          <w:p w14:paraId="7E2F9F01">
            <w:pPr>
              <w:spacing w:line="244" w:lineRule="auto"/>
              <w:rPr>
                <w:rFonts w:ascii="Arial"/>
              </w:rPr>
            </w:pPr>
          </w:p>
          <w:p w14:paraId="240E2BEF">
            <w:pPr>
              <w:spacing w:line="244" w:lineRule="auto"/>
              <w:rPr>
                <w:rFonts w:ascii="Arial"/>
              </w:rPr>
            </w:pPr>
          </w:p>
          <w:p w14:paraId="70B77AD5">
            <w:pPr>
              <w:spacing w:line="245" w:lineRule="auto"/>
              <w:rPr>
                <w:rFonts w:ascii="Arial"/>
              </w:rPr>
            </w:pPr>
          </w:p>
          <w:p w14:paraId="0F011670">
            <w:pPr>
              <w:spacing w:line="245" w:lineRule="auto"/>
              <w:rPr>
                <w:rFonts w:ascii="Arial"/>
              </w:rPr>
            </w:pPr>
          </w:p>
          <w:p w14:paraId="42B15DA0">
            <w:pPr>
              <w:pStyle w:val="894"/>
              <w:spacing w:before="62" w:line="229" w:lineRule="auto"/>
              <w:ind w:left="9"/>
              <w:rPr>
                <w:rFonts w:hint="eastAsia"/>
              </w:rPr>
            </w:pPr>
            <w:r>
              <w:rPr>
                <w:spacing w:val="5"/>
              </w:rPr>
              <w:t>A02061808</w:t>
            </w:r>
            <w:r>
              <w:rPr>
                <w:spacing w:val="-32"/>
              </w:rPr>
              <w:t xml:space="preserve"> </w:t>
            </w:r>
            <w:r>
              <w:rPr>
                <w:spacing w:val="5"/>
              </w:rPr>
              <w:t>热水器</w:t>
            </w:r>
          </w:p>
        </w:tc>
        <w:tc>
          <w:tcPr>
            <w:tcW w:w="2093" w:type="dxa"/>
          </w:tcPr>
          <w:p w14:paraId="20688DEF">
            <w:pPr>
              <w:pStyle w:val="894"/>
              <w:spacing w:before="275" w:line="229" w:lineRule="auto"/>
              <w:ind w:left="19"/>
              <w:rPr>
                <w:rFonts w:hint="eastAsia"/>
              </w:rPr>
            </w:pPr>
            <w:r>
              <w:rPr>
                <w:spacing w:val="7"/>
              </w:rPr>
              <w:t>★电热水器</w:t>
            </w:r>
          </w:p>
        </w:tc>
        <w:tc>
          <w:tcPr>
            <w:tcW w:w="3247" w:type="dxa"/>
          </w:tcPr>
          <w:p w14:paraId="6F1D0368">
            <w:pPr>
              <w:pStyle w:val="89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7EC31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14:paraId="2BF01194">
            <w:pPr>
              <w:rPr>
                <w:rFonts w:ascii="Arial"/>
              </w:rPr>
            </w:pPr>
          </w:p>
        </w:tc>
        <w:tc>
          <w:tcPr>
            <w:tcW w:w="1275" w:type="dxa"/>
            <w:vMerge w:val="continue"/>
            <w:tcBorders>
              <w:top w:val="nil"/>
              <w:bottom w:val="nil"/>
            </w:tcBorders>
          </w:tcPr>
          <w:p w14:paraId="0FA39396">
            <w:pPr>
              <w:rPr>
                <w:rFonts w:ascii="Arial"/>
              </w:rPr>
            </w:pPr>
          </w:p>
        </w:tc>
        <w:tc>
          <w:tcPr>
            <w:tcW w:w="1967" w:type="dxa"/>
            <w:vMerge w:val="continue"/>
            <w:tcBorders>
              <w:top w:val="nil"/>
              <w:bottom w:val="nil"/>
            </w:tcBorders>
          </w:tcPr>
          <w:p w14:paraId="0CAA6426">
            <w:pPr>
              <w:rPr>
                <w:rFonts w:ascii="Arial"/>
              </w:rPr>
            </w:pPr>
          </w:p>
        </w:tc>
        <w:tc>
          <w:tcPr>
            <w:tcW w:w="2093" w:type="dxa"/>
          </w:tcPr>
          <w:p w14:paraId="05EF0CD0">
            <w:pPr>
              <w:spacing w:line="315" w:lineRule="auto"/>
              <w:rPr>
                <w:rFonts w:ascii="Arial"/>
              </w:rPr>
            </w:pPr>
          </w:p>
          <w:p w14:paraId="4EF1577E">
            <w:pPr>
              <w:pStyle w:val="894"/>
              <w:spacing w:before="61" w:line="229" w:lineRule="auto"/>
              <w:ind w:left="15"/>
              <w:rPr>
                <w:rFonts w:hint="eastAsia"/>
              </w:rPr>
            </w:pPr>
            <w:r>
              <w:rPr>
                <w:spacing w:val="8"/>
              </w:rPr>
              <w:t>燃气热水器</w:t>
            </w:r>
          </w:p>
        </w:tc>
        <w:tc>
          <w:tcPr>
            <w:tcW w:w="3247" w:type="dxa"/>
          </w:tcPr>
          <w:p w14:paraId="34AE8D0B">
            <w:pPr>
              <w:pStyle w:val="89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5A395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632" w:type="dxa"/>
            <w:vMerge w:val="continue"/>
            <w:tcBorders>
              <w:top w:val="nil"/>
              <w:bottom w:val="nil"/>
            </w:tcBorders>
          </w:tcPr>
          <w:p w14:paraId="54DAA7E8">
            <w:pPr>
              <w:rPr>
                <w:rFonts w:ascii="Arial"/>
              </w:rPr>
            </w:pPr>
          </w:p>
        </w:tc>
        <w:tc>
          <w:tcPr>
            <w:tcW w:w="1275" w:type="dxa"/>
            <w:vMerge w:val="continue"/>
            <w:tcBorders>
              <w:top w:val="nil"/>
              <w:bottom w:val="nil"/>
            </w:tcBorders>
          </w:tcPr>
          <w:p w14:paraId="33386681">
            <w:pPr>
              <w:rPr>
                <w:rFonts w:ascii="Arial"/>
              </w:rPr>
            </w:pPr>
          </w:p>
        </w:tc>
        <w:tc>
          <w:tcPr>
            <w:tcW w:w="1967" w:type="dxa"/>
            <w:vMerge w:val="continue"/>
            <w:tcBorders>
              <w:top w:val="nil"/>
              <w:bottom w:val="nil"/>
            </w:tcBorders>
          </w:tcPr>
          <w:p w14:paraId="65516837">
            <w:pPr>
              <w:rPr>
                <w:rFonts w:ascii="Arial"/>
              </w:rPr>
            </w:pPr>
          </w:p>
        </w:tc>
        <w:tc>
          <w:tcPr>
            <w:tcW w:w="2093" w:type="dxa"/>
          </w:tcPr>
          <w:p w14:paraId="2EBEE54B">
            <w:pPr>
              <w:spacing w:line="248" w:lineRule="auto"/>
              <w:rPr>
                <w:rFonts w:ascii="Arial"/>
              </w:rPr>
            </w:pPr>
          </w:p>
          <w:p w14:paraId="301BA3D2">
            <w:pPr>
              <w:pStyle w:val="894"/>
              <w:spacing w:before="62" w:line="229" w:lineRule="auto"/>
              <w:ind w:left="20"/>
              <w:rPr>
                <w:rFonts w:hint="eastAsia"/>
              </w:rPr>
            </w:pPr>
            <w:r>
              <w:rPr>
                <w:spacing w:val="7"/>
              </w:rPr>
              <w:t>热泵热水器</w:t>
            </w:r>
          </w:p>
        </w:tc>
        <w:tc>
          <w:tcPr>
            <w:tcW w:w="3247" w:type="dxa"/>
          </w:tcPr>
          <w:p w14:paraId="12A6DE59">
            <w:pPr>
              <w:pStyle w:val="89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28686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continue"/>
            <w:tcBorders>
              <w:top w:val="nil"/>
            </w:tcBorders>
          </w:tcPr>
          <w:p w14:paraId="3CFDACCE">
            <w:pPr>
              <w:rPr>
                <w:rFonts w:ascii="Arial"/>
              </w:rPr>
            </w:pPr>
          </w:p>
        </w:tc>
        <w:tc>
          <w:tcPr>
            <w:tcW w:w="1275" w:type="dxa"/>
            <w:vMerge w:val="continue"/>
            <w:tcBorders>
              <w:top w:val="nil"/>
            </w:tcBorders>
          </w:tcPr>
          <w:p w14:paraId="522D91EB">
            <w:pPr>
              <w:rPr>
                <w:rFonts w:ascii="Arial"/>
              </w:rPr>
            </w:pPr>
          </w:p>
        </w:tc>
        <w:tc>
          <w:tcPr>
            <w:tcW w:w="1967" w:type="dxa"/>
            <w:vMerge w:val="continue"/>
            <w:tcBorders>
              <w:top w:val="nil"/>
            </w:tcBorders>
          </w:tcPr>
          <w:p w14:paraId="429B0C80">
            <w:pPr>
              <w:rPr>
                <w:rFonts w:ascii="Arial"/>
              </w:rPr>
            </w:pPr>
          </w:p>
        </w:tc>
        <w:tc>
          <w:tcPr>
            <w:tcW w:w="2093" w:type="dxa"/>
          </w:tcPr>
          <w:p w14:paraId="75BAA3F2">
            <w:pPr>
              <w:pStyle w:val="894"/>
              <w:spacing w:before="271" w:line="229" w:lineRule="auto"/>
              <w:ind w:left="16"/>
              <w:rPr>
                <w:rFonts w:hint="eastAsia"/>
              </w:rPr>
            </w:pPr>
            <w:r>
              <w:rPr>
                <w:spacing w:val="8"/>
              </w:rPr>
              <w:t>太阳能热水系统</w:t>
            </w:r>
          </w:p>
        </w:tc>
        <w:tc>
          <w:tcPr>
            <w:tcW w:w="3247" w:type="dxa"/>
          </w:tcPr>
          <w:p w14:paraId="2825384A">
            <w:pPr>
              <w:pStyle w:val="89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3E8E9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632" w:type="dxa"/>
            <w:vMerge w:val="restart"/>
            <w:tcBorders>
              <w:bottom w:val="nil"/>
            </w:tcBorders>
          </w:tcPr>
          <w:p w14:paraId="789BB9AF">
            <w:pPr>
              <w:spacing w:line="274" w:lineRule="auto"/>
              <w:rPr>
                <w:rFonts w:ascii="Arial"/>
              </w:rPr>
            </w:pPr>
          </w:p>
          <w:p w14:paraId="568D408A">
            <w:pPr>
              <w:spacing w:line="274" w:lineRule="auto"/>
              <w:rPr>
                <w:rFonts w:ascii="Arial"/>
              </w:rPr>
            </w:pPr>
          </w:p>
          <w:p w14:paraId="77D82331">
            <w:pPr>
              <w:spacing w:line="274" w:lineRule="auto"/>
              <w:rPr>
                <w:rFonts w:ascii="Arial"/>
              </w:rPr>
            </w:pPr>
          </w:p>
          <w:p w14:paraId="348DA74B">
            <w:pPr>
              <w:spacing w:line="274" w:lineRule="auto"/>
              <w:rPr>
                <w:rFonts w:ascii="Arial"/>
              </w:rPr>
            </w:pPr>
          </w:p>
          <w:p w14:paraId="5CFCBB25">
            <w:pPr>
              <w:spacing w:line="274" w:lineRule="auto"/>
              <w:rPr>
                <w:rFonts w:ascii="Arial"/>
              </w:rPr>
            </w:pPr>
          </w:p>
          <w:p w14:paraId="63122125">
            <w:pPr>
              <w:spacing w:line="274" w:lineRule="auto"/>
              <w:rPr>
                <w:rFonts w:ascii="Arial"/>
              </w:rPr>
            </w:pPr>
          </w:p>
          <w:p w14:paraId="552E549F">
            <w:pPr>
              <w:pStyle w:val="894"/>
              <w:spacing w:before="62" w:line="190" w:lineRule="auto"/>
              <w:ind w:left="209"/>
              <w:rPr>
                <w:rFonts w:hint="eastAsia"/>
              </w:rPr>
            </w:pPr>
            <w:r>
              <w:rPr>
                <w:spacing w:val="-7"/>
              </w:rPr>
              <w:t>11</w:t>
            </w:r>
          </w:p>
        </w:tc>
        <w:tc>
          <w:tcPr>
            <w:tcW w:w="1275" w:type="dxa"/>
            <w:vMerge w:val="restart"/>
            <w:tcBorders>
              <w:bottom w:val="nil"/>
            </w:tcBorders>
          </w:tcPr>
          <w:p w14:paraId="1EF73F21">
            <w:pPr>
              <w:spacing w:line="243" w:lineRule="auto"/>
              <w:rPr>
                <w:rFonts w:ascii="Arial"/>
              </w:rPr>
            </w:pPr>
          </w:p>
          <w:p w14:paraId="7E6E349C">
            <w:pPr>
              <w:spacing w:line="243" w:lineRule="auto"/>
              <w:rPr>
                <w:rFonts w:ascii="Arial"/>
              </w:rPr>
            </w:pPr>
          </w:p>
          <w:p w14:paraId="158A5C14">
            <w:pPr>
              <w:spacing w:line="243" w:lineRule="auto"/>
              <w:rPr>
                <w:rFonts w:ascii="Arial"/>
              </w:rPr>
            </w:pPr>
          </w:p>
          <w:p w14:paraId="6EF7AF3F">
            <w:pPr>
              <w:spacing w:line="243" w:lineRule="auto"/>
              <w:rPr>
                <w:rFonts w:ascii="Arial"/>
              </w:rPr>
            </w:pPr>
          </w:p>
          <w:p w14:paraId="58782117">
            <w:pPr>
              <w:spacing w:line="243" w:lineRule="auto"/>
              <w:rPr>
                <w:rFonts w:ascii="Arial"/>
              </w:rPr>
            </w:pPr>
          </w:p>
          <w:p w14:paraId="0B5A65B0">
            <w:pPr>
              <w:spacing w:line="243" w:lineRule="auto"/>
              <w:rPr>
                <w:rFonts w:ascii="Arial"/>
              </w:rPr>
            </w:pPr>
          </w:p>
          <w:p w14:paraId="53782866">
            <w:pPr>
              <w:pStyle w:val="89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967" w:type="dxa"/>
          </w:tcPr>
          <w:p w14:paraId="5E6F9CBA">
            <w:pPr>
              <w:pStyle w:val="89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2093" w:type="dxa"/>
          </w:tcPr>
          <w:p w14:paraId="62F2FD2E">
            <w:pPr>
              <w:rPr>
                <w:rFonts w:ascii="Arial"/>
              </w:rPr>
            </w:pPr>
          </w:p>
        </w:tc>
        <w:tc>
          <w:tcPr>
            <w:tcW w:w="3247" w:type="dxa"/>
          </w:tcPr>
          <w:p w14:paraId="2616D870">
            <w:pPr>
              <w:pStyle w:val="89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116CE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632" w:type="dxa"/>
            <w:vMerge w:val="continue"/>
            <w:tcBorders>
              <w:top w:val="nil"/>
              <w:bottom w:val="nil"/>
            </w:tcBorders>
          </w:tcPr>
          <w:p w14:paraId="6E0D13AD">
            <w:pPr>
              <w:rPr>
                <w:rFonts w:ascii="Arial"/>
              </w:rPr>
            </w:pPr>
          </w:p>
        </w:tc>
        <w:tc>
          <w:tcPr>
            <w:tcW w:w="1275" w:type="dxa"/>
            <w:vMerge w:val="continue"/>
            <w:tcBorders>
              <w:top w:val="nil"/>
              <w:bottom w:val="nil"/>
            </w:tcBorders>
          </w:tcPr>
          <w:p w14:paraId="4914308E">
            <w:pPr>
              <w:rPr>
                <w:rFonts w:ascii="Arial"/>
              </w:rPr>
            </w:pPr>
          </w:p>
        </w:tc>
        <w:tc>
          <w:tcPr>
            <w:tcW w:w="1967" w:type="dxa"/>
          </w:tcPr>
          <w:p w14:paraId="6730D047">
            <w:pPr>
              <w:pStyle w:val="89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2093" w:type="dxa"/>
          </w:tcPr>
          <w:p w14:paraId="1B8E3F3A">
            <w:pPr>
              <w:rPr>
                <w:rFonts w:ascii="Arial"/>
              </w:rPr>
            </w:pPr>
          </w:p>
        </w:tc>
        <w:tc>
          <w:tcPr>
            <w:tcW w:w="3247" w:type="dxa"/>
          </w:tcPr>
          <w:p w14:paraId="67347AF8">
            <w:pPr>
              <w:pStyle w:val="89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658BA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632" w:type="dxa"/>
            <w:vMerge w:val="continue"/>
            <w:tcBorders>
              <w:top w:val="nil"/>
              <w:bottom w:val="nil"/>
            </w:tcBorders>
          </w:tcPr>
          <w:p w14:paraId="1B96860D">
            <w:pPr>
              <w:rPr>
                <w:rFonts w:ascii="Arial"/>
              </w:rPr>
            </w:pPr>
          </w:p>
        </w:tc>
        <w:tc>
          <w:tcPr>
            <w:tcW w:w="1275" w:type="dxa"/>
            <w:vMerge w:val="continue"/>
            <w:tcBorders>
              <w:top w:val="nil"/>
              <w:bottom w:val="nil"/>
            </w:tcBorders>
          </w:tcPr>
          <w:p w14:paraId="0FB48AF7">
            <w:pPr>
              <w:rPr>
                <w:rFonts w:ascii="Arial"/>
              </w:rPr>
            </w:pPr>
          </w:p>
        </w:tc>
        <w:tc>
          <w:tcPr>
            <w:tcW w:w="1967" w:type="dxa"/>
          </w:tcPr>
          <w:p w14:paraId="1BE12539">
            <w:pPr>
              <w:rPr>
                <w:rFonts w:ascii="Arial"/>
              </w:rPr>
            </w:pPr>
          </w:p>
          <w:p w14:paraId="3CF0E7BA">
            <w:pPr>
              <w:pStyle w:val="894"/>
              <w:spacing w:before="62" w:line="229" w:lineRule="auto"/>
              <w:ind w:left="13"/>
              <w:rPr>
                <w:rFonts w:hint="eastAsia"/>
              </w:rPr>
            </w:pPr>
            <w:r>
              <w:t>LED</w:t>
            </w:r>
            <w:r>
              <w:rPr>
                <w:spacing w:val="-32"/>
              </w:rPr>
              <w:t xml:space="preserve"> </w:t>
            </w:r>
            <w:r>
              <w:rPr>
                <w:spacing w:val="8"/>
              </w:rPr>
              <w:t>筒灯</w:t>
            </w:r>
          </w:p>
        </w:tc>
        <w:tc>
          <w:tcPr>
            <w:tcW w:w="2093" w:type="dxa"/>
          </w:tcPr>
          <w:p w14:paraId="7811D251">
            <w:pPr>
              <w:rPr>
                <w:rFonts w:ascii="Arial"/>
              </w:rPr>
            </w:pPr>
          </w:p>
        </w:tc>
        <w:tc>
          <w:tcPr>
            <w:tcW w:w="3247" w:type="dxa"/>
          </w:tcPr>
          <w:p w14:paraId="1C5C44A1">
            <w:pPr>
              <w:pStyle w:val="89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7BD12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632" w:type="dxa"/>
            <w:vMerge w:val="continue"/>
            <w:tcBorders>
              <w:top w:val="nil"/>
            </w:tcBorders>
          </w:tcPr>
          <w:p w14:paraId="15C1D67D">
            <w:pPr>
              <w:rPr>
                <w:rFonts w:ascii="Arial"/>
              </w:rPr>
            </w:pPr>
          </w:p>
        </w:tc>
        <w:tc>
          <w:tcPr>
            <w:tcW w:w="1275" w:type="dxa"/>
            <w:vMerge w:val="continue"/>
            <w:tcBorders>
              <w:top w:val="nil"/>
            </w:tcBorders>
          </w:tcPr>
          <w:p w14:paraId="4EA20481">
            <w:pPr>
              <w:rPr>
                <w:rFonts w:ascii="Arial"/>
              </w:rPr>
            </w:pPr>
          </w:p>
        </w:tc>
        <w:tc>
          <w:tcPr>
            <w:tcW w:w="1967" w:type="dxa"/>
          </w:tcPr>
          <w:p w14:paraId="7CDE82C9">
            <w:pPr>
              <w:pStyle w:val="89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2093" w:type="dxa"/>
          </w:tcPr>
          <w:p w14:paraId="64088123">
            <w:pPr>
              <w:rPr>
                <w:rFonts w:ascii="Arial"/>
              </w:rPr>
            </w:pPr>
          </w:p>
        </w:tc>
        <w:tc>
          <w:tcPr>
            <w:tcW w:w="3247" w:type="dxa"/>
          </w:tcPr>
          <w:p w14:paraId="25656A64">
            <w:pPr>
              <w:pStyle w:val="89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5A293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tcPr>
          <w:p w14:paraId="1E963831">
            <w:pPr>
              <w:spacing w:line="268" w:lineRule="auto"/>
              <w:rPr>
                <w:rFonts w:ascii="Arial"/>
              </w:rPr>
            </w:pPr>
          </w:p>
          <w:p w14:paraId="1682E97D">
            <w:pPr>
              <w:pStyle w:val="894"/>
              <w:spacing w:before="62" w:line="190" w:lineRule="auto"/>
              <w:ind w:left="209"/>
              <w:rPr>
                <w:rFonts w:hint="eastAsia"/>
              </w:rPr>
            </w:pPr>
            <w:r>
              <w:rPr>
                <w:spacing w:val="-7"/>
              </w:rPr>
              <w:t>12</w:t>
            </w:r>
          </w:p>
        </w:tc>
        <w:tc>
          <w:tcPr>
            <w:tcW w:w="1275" w:type="dxa"/>
          </w:tcPr>
          <w:p w14:paraId="6FFFBAE5">
            <w:pPr>
              <w:pStyle w:val="89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967" w:type="dxa"/>
          </w:tcPr>
          <w:p w14:paraId="1A334C7E">
            <w:pPr>
              <w:pStyle w:val="89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2093" w:type="dxa"/>
          </w:tcPr>
          <w:p w14:paraId="0C98A9D1">
            <w:pPr>
              <w:rPr>
                <w:rFonts w:ascii="Arial"/>
              </w:rPr>
            </w:pPr>
          </w:p>
        </w:tc>
        <w:tc>
          <w:tcPr>
            <w:tcW w:w="3247" w:type="dxa"/>
          </w:tcPr>
          <w:p w14:paraId="02197ABC">
            <w:pPr>
              <w:pStyle w:val="89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7FC4E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632" w:type="dxa"/>
          </w:tcPr>
          <w:p w14:paraId="7C03EB52">
            <w:pPr>
              <w:spacing w:line="279" w:lineRule="auto"/>
              <w:rPr>
                <w:rFonts w:ascii="Arial"/>
              </w:rPr>
            </w:pPr>
          </w:p>
          <w:p w14:paraId="1E285AA6">
            <w:pPr>
              <w:spacing w:line="279" w:lineRule="auto"/>
              <w:rPr>
                <w:rFonts w:ascii="Arial"/>
              </w:rPr>
            </w:pPr>
          </w:p>
          <w:p w14:paraId="2FFFA9DD">
            <w:pPr>
              <w:spacing w:line="279" w:lineRule="auto"/>
              <w:rPr>
                <w:rFonts w:ascii="Arial"/>
              </w:rPr>
            </w:pPr>
          </w:p>
          <w:p w14:paraId="307DF215">
            <w:pPr>
              <w:pStyle w:val="894"/>
              <w:spacing w:before="61" w:line="190" w:lineRule="auto"/>
              <w:ind w:left="209"/>
              <w:rPr>
                <w:rFonts w:hint="eastAsia"/>
              </w:rPr>
            </w:pPr>
            <w:r>
              <w:rPr>
                <w:spacing w:val="-7"/>
              </w:rPr>
              <w:t>13</w:t>
            </w:r>
          </w:p>
        </w:tc>
        <w:tc>
          <w:tcPr>
            <w:tcW w:w="1275" w:type="dxa"/>
          </w:tcPr>
          <w:p w14:paraId="4EE7BC68">
            <w:pPr>
              <w:spacing w:line="325" w:lineRule="auto"/>
              <w:rPr>
                <w:rFonts w:ascii="Arial"/>
              </w:rPr>
            </w:pPr>
          </w:p>
          <w:p w14:paraId="7CF32FEC">
            <w:pPr>
              <w:spacing w:line="326" w:lineRule="auto"/>
              <w:rPr>
                <w:rFonts w:ascii="Arial"/>
              </w:rPr>
            </w:pPr>
          </w:p>
          <w:p w14:paraId="4A1C7BF9">
            <w:pPr>
              <w:pStyle w:val="89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967" w:type="dxa"/>
          </w:tcPr>
          <w:p w14:paraId="5755AE58">
            <w:pPr>
              <w:spacing w:line="325" w:lineRule="auto"/>
              <w:rPr>
                <w:rFonts w:ascii="Arial"/>
              </w:rPr>
            </w:pPr>
          </w:p>
          <w:p w14:paraId="0FD36F40">
            <w:pPr>
              <w:spacing w:line="326" w:lineRule="auto"/>
              <w:rPr>
                <w:rFonts w:ascii="Arial"/>
              </w:rPr>
            </w:pPr>
          </w:p>
          <w:p w14:paraId="568CE044">
            <w:pPr>
              <w:pStyle w:val="89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2093" w:type="dxa"/>
          </w:tcPr>
          <w:p w14:paraId="4E922D52">
            <w:pPr>
              <w:spacing w:line="268" w:lineRule="auto"/>
              <w:rPr>
                <w:rFonts w:ascii="Arial"/>
              </w:rPr>
            </w:pPr>
          </w:p>
          <w:p w14:paraId="4B6B8537">
            <w:pPr>
              <w:spacing w:line="269" w:lineRule="auto"/>
              <w:rPr>
                <w:rFonts w:ascii="Arial"/>
              </w:rPr>
            </w:pPr>
          </w:p>
          <w:p w14:paraId="5F4AED72">
            <w:pPr>
              <w:spacing w:line="269" w:lineRule="auto"/>
              <w:rPr>
                <w:rFonts w:ascii="Arial"/>
              </w:rPr>
            </w:pPr>
          </w:p>
          <w:p w14:paraId="2C031CED">
            <w:pPr>
              <w:pStyle w:val="894"/>
              <w:spacing w:before="62" w:line="230" w:lineRule="auto"/>
              <w:ind w:left="17"/>
              <w:rPr>
                <w:rFonts w:hint="eastAsia"/>
              </w:rPr>
            </w:pPr>
            <w:r>
              <w:rPr>
                <w:spacing w:val="6"/>
              </w:rPr>
              <w:t>监视器</w:t>
            </w:r>
          </w:p>
        </w:tc>
        <w:tc>
          <w:tcPr>
            <w:tcW w:w="3247" w:type="dxa"/>
          </w:tcPr>
          <w:p w14:paraId="2261E91E">
            <w:pPr>
              <w:pStyle w:val="89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07909998">
            <w:pPr>
              <w:pStyle w:val="89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50C38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14:paraId="7E606459">
            <w:pPr>
              <w:spacing w:line="265" w:lineRule="auto"/>
              <w:rPr>
                <w:rFonts w:ascii="Arial"/>
              </w:rPr>
            </w:pPr>
          </w:p>
          <w:p w14:paraId="1EF86C3E">
            <w:pPr>
              <w:pStyle w:val="894"/>
              <w:spacing w:before="62" w:line="190" w:lineRule="auto"/>
              <w:ind w:left="209"/>
              <w:rPr>
                <w:rFonts w:hint="eastAsia"/>
              </w:rPr>
            </w:pPr>
            <w:r>
              <w:rPr>
                <w:spacing w:val="-7"/>
              </w:rPr>
              <w:t>14</w:t>
            </w:r>
          </w:p>
        </w:tc>
        <w:tc>
          <w:tcPr>
            <w:tcW w:w="1275" w:type="dxa"/>
          </w:tcPr>
          <w:p w14:paraId="788955BA">
            <w:pPr>
              <w:pStyle w:val="89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967" w:type="dxa"/>
          </w:tcPr>
          <w:p w14:paraId="1CF3F46D">
            <w:pPr>
              <w:pStyle w:val="894"/>
              <w:spacing w:before="297" w:line="230" w:lineRule="auto"/>
              <w:ind w:left="19"/>
              <w:rPr>
                <w:rFonts w:hint="eastAsia"/>
              </w:rPr>
            </w:pPr>
            <w:r>
              <w:rPr>
                <w:spacing w:val="7"/>
              </w:rPr>
              <w:t>商用燃气灶具</w:t>
            </w:r>
          </w:p>
        </w:tc>
        <w:tc>
          <w:tcPr>
            <w:tcW w:w="2093" w:type="dxa"/>
          </w:tcPr>
          <w:p w14:paraId="76FA2440">
            <w:pPr>
              <w:rPr>
                <w:rFonts w:ascii="Arial"/>
              </w:rPr>
            </w:pPr>
          </w:p>
        </w:tc>
        <w:tc>
          <w:tcPr>
            <w:tcW w:w="3247" w:type="dxa"/>
          </w:tcPr>
          <w:p w14:paraId="71B4ED40">
            <w:pPr>
              <w:pStyle w:val="89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3E5D3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restart"/>
            <w:tcBorders>
              <w:bottom w:val="nil"/>
            </w:tcBorders>
          </w:tcPr>
          <w:p w14:paraId="23A89FCF">
            <w:pPr>
              <w:spacing w:line="298" w:lineRule="auto"/>
              <w:rPr>
                <w:rFonts w:ascii="Arial"/>
              </w:rPr>
            </w:pPr>
          </w:p>
          <w:p w14:paraId="69BA8EF9">
            <w:pPr>
              <w:spacing w:line="298" w:lineRule="auto"/>
              <w:rPr>
                <w:rFonts w:ascii="Arial"/>
              </w:rPr>
            </w:pPr>
          </w:p>
          <w:p w14:paraId="7DFF692F">
            <w:pPr>
              <w:spacing w:line="298" w:lineRule="auto"/>
              <w:rPr>
                <w:rFonts w:ascii="Arial"/>
              </w:rPr>
            </w:pPr>
          </w:p>
          <w:p w14:paraId="4FBBB43B">
            <w:pPr>
              <w:spacing w:line="299" w:lineRule="auto"/>
              <w:rPr>
                <w:rFonts w:ascii="Arial"/>
              </w:rPr>
            </w:pPr>
          </w:p>
          <w:p w14:paraId="1C5F103E">
            <w:pPr>
              <w:pStyle w:val="894"/>
              <w:spacing w:before="62" w:line="190" w:lineRule="auto"/>
              <w:ind w:left="209"/>
              <w:rPr>
                <w:rFonts w:hint="eastAsia"/>
              </w:rPr>
            </w:pPr>
            <w:r>
              <w:rPr>
                <w:spacing w:val="-7"/>
              </w:rPr>
              <w:t>15</w:t>
            </w:r>
          </w:p>
        </w:tc>
        <w:tc>
          <w:tcPr>
            <w:tcW w:w="1275" w:type="dxa"/>
            <w:vMerge w:val="restart"/>
            <w:tcBorders>
              <w:bottom w:val="nil"/>
            </w:tcBorders>
          </w:tcPr>
          <w:p w14:paraId="797A0F13">
            <w:pPr>
              <w:spacing w:line="251" w:lineRule="auto"/>
              <w:rPr>
                <w:rFonts w:ascii="Arial"/>
              </w:rPr>
            </w:pPr>
          </w:p>
          <w:p w14:paraId="1689F579">
            <w:pPr>
              <w:spacing w:line="251" w:lineRule="auto"/>
              <w:rPr>
                <w:rFonts w:ascii="Arial"/>
              </w:rPr>
            </w:pPr>
          </w:p>
          <w:p w14:paraId="21FE7FD0">
            <w:pPr>
              <w:spacing w:line="252" w:lineRule="auto"/>
              <w:rPr>
                <w:rFonts w:ascii="Arial"/>
              </w:rPr>
            </w:pPr>
          </w:p>
          <w:p w14:paraId="55978262">
            <w:pPr>
              <w:pStyle w:val="89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967" w:type="dxa"/>
          </w:tcPr>
          <w:p w14:paraId="62833C9B">
            <w:pPr>
              <w:spacing w:line="282" w:lineRule="auto"/>
              <w:rPr>
                <w:rFonts w:ascii="Arial"/>
              </w:rPr>
            </w:pPr>
          </w:p>
          <w:p w14:paraId="6646E9F3">
            <w:pPr>
              <w:pStyle w:val="894"/>
              <w:spacing w:before="62" w:line="229" w:lineRule="auto"/>
              <w:ind w:left="16"/>
              <w:rPr>
                <w:rFonts w:hint="eastAsia"/>
              </w:rPr>
            </w:pPr>
            <w:r>
              <w:rPr>
                <w:spacing w:val="6"/>
              </w:rPr>
              <w:t>坐便器</w:t>
            </w:r>
          </w:p>
        </w:tc>
        <w:tc>
          <w:tcPr>
            <w:tcW w:w="2093" w:type="dxa"/>
          </w:tcPr>
          <w:p w14:paraId="48DCD0D0">
            <w:pPr>
              <w:rPr>
                <w:rFonts w:ascii="Arial"/>
              </w:rPr>
            </w:pPr>
          </w:p>
        </w:tc>
        <w:tc>
          <w:tcPr>
            <w:tcW w:w="3247" w:type="dxa"/>
          </w:tcPr>
          <w:p w14:paraId="48E837D1">
            <w:pPr>
              <w:pStyle w:val="89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2004D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continue"/>
            <w:tcBorders>
              <w:top w:val="nil"/>
              <w:bottom w:val="nil"/>
            </w:tcBorders>
          </w:tcPr>
          <w:p w14:paraId="284C969C">
            <w:pPr>
              <w:rPr>
                <w:rFonts w:ascii="Arial"/>
              </w:rPr>
            </w:pPr>
          </w:p>
        </w:tc>
        <w:tc>
          <w:tcPr>
            <w:tcW w:w="1275" w:type="dxa"/>
            <w:vMerge w:val="continue"/>
            <w:tcBorders>
              <w:top w:val="nil"/>
              <w:bottom w:val="nil"/>
            </w:tcBorders>
          </w:tcPr>
          <w:p w14:paraId="20B8B2F1">
            <w:pPr>
              <w:rPr>
                <w:rFonts w:ascii="Arial"/>
              </w:rPr>
            </w:pPr>
          </w:p>
        </w:tc>
        <w:tc>
          <w:tcPr>
            <w:tcW w:w="1967" w:type="dxa"/>
          </w:tcPr>
          <w:p w14:paraId="5CACCA16">
            <w:pPr>
              <w:spacing w:line="283" w:lineRule="auto"/>
              <w:rPr>
                <w:rFonts w:ascii="Arial"/>
              </w:rPr>
            </w:pPr>
          </w:p>
          <w:p w14:paraId="04D74A8B">
            <w:pPr>
              <w:pStyle w:val="894"/>
              <w:spacing w:before="62" w:line="229" w:lineRule="auto"/>
              <w:ind w:left="14"/>
              <w:rPr>
                <w:rFonts w:hint="eastAsia"/>
              </w:rPr>
            </w:pPr>
            <w:r>
              <w:rPr>
                <w:spacing w:val="6"/>
              </w:rPr>
              <w:t>蹲便器</w:t>
            </w:r>
          </w:p>
        </w:tc>
        <w:tc>
          <w:tcPr>
            <w:tcW w:w="2093" w:type="dxa"/>
          </w:tcPr>
          <w:p w14:paraId="5AEA6912">
            <w:pPr>
              <w:rPr>
                <w:rFonts w:ascii="Arial"/>
              </w:rPr>
            </w:pPr>
          </w:p>
        </w:tc>
        <w:tc>
          <w:tcPr>
            <w:tcW w:w="3247" w:type="dxa"/>
          </w:tcPr>
          <w:p w14:paraId="56A7D831">
            <w:pPr>
              <w:pStyle w:val="89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05EF7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632" w:type="dxa"/>
            <w:vMerge w:val="continue"/>
            <w:tcBorders>
              <w:top w:val="nil"/>
            </w:tcBorders>
          </w:tcPr>
          <w:p w14:paraId="573C26A1">
            <w:pPr>
              <w:rPr>
                <w:rFonts w:ascii="Arial"/>
              </w:rPr>
            </w:pPr>
          </w:p>
        </w:tc>
        <w:tc>
          <w:tcPr>
            <w:tcW w:w="1275" w:type="dxa"/>
            <w:vMerge w:val="continue"/>
            <w:tcBorders>
              <w:top w:val="nil"/>
            </w:tcBorders>
          </w:tcPr>
          <w:p w14:paraId="095522DB">
            <w:pPr>
              <w:rPr>
                <w:rFonts w:ascii="Arial"/>
              </w:rPr>
            </w:pPr>
          </w:p>
        </w:tc>
        <w:tc>
          <w:tcPr>
            <w:tcW w:w="1967" w:type="dxa"/>
          </w:tcPr>
          <w:p w14:paraId="6A6D10C9">
            <w:pPr>
              <w:spacing w:line="284" w:lineRule="auto"/>
              <w:rPr>
                <w:rFonts w:ascii="Arial"/>
              </w:rPr>
            </w:pPr>
          </w:p>
          <w:p w14:paraId="10A1D81F">
            <w:pPr>
              <w:pStyle w:val="894"/>
              <w:spacing w:before="61" w:line="229" w:lineRule="auto"/>
              <w:ind w:left="20"/>
              <w:rPr>
                <w:rFonts w:hint="eastAsia"/>
              </w:rPr>
            </w:pPr>
            <w:r>
              <w:rPr>
                <w:spacing w:val="4"/>
              </w:rPr>
              <w:t>小便器</w:t>
            </w:r>
          </w:p>
        </w:tc>
        <w:tc>
          <w:tcPr>
            <w:tcW w:w="2093" w:type="dxa"/>
          </w:tcPr>
          <w:p w14:paraId="351CADAC">
            <w:pPr>
              <w:rPr>
                <w:rFonts w:ascii="Arial"/>
              </w:rPr>
            </w:pPr>
          </w:p>
        </w:tc>
        <w:tc>
          <w:tcPr>
            <w:tcW w:w="3247" w:type="dxa"/>
          </w:tcPr>
          <w:p w14:paraId="1E59CFFE">
            <w:pPr>
              <w:pStyle w:val="89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236BA5A1">
      <w:pPr>
        <w:rPr>
          <w:rFonts w:ascii="Arial"/>
        </w:rPr>
      </w:pPr>
    </w:p>
    <w:p w14:paraId="5C9D4193">
      <w:pPr>
        <w:rPr>
          <w:rFonts w:ascii="Arial" w:hAnsi="Arial" w:eastAsia="Arial" w:cs="Arial"/>
          <w:szCs w:val="21"/>
        </w:rPr>
        <w:sectPr>
          <w:pgSz w:w="11906" w:h="16838"/>
          <w:pgMar w:top="1431" w:right="1691" w:bottom="0" w:left="1783" w:header="850" w:footer="0" w:gutter="0"/>
          <w:cols w:space="720" w:num="1"/>
        </w:sectPr>
      </w:pPr>
    </w:p>
    <w:p w14:paraId="4CE85285">
      <w:pPr>
        <w:spacing w:line="91" w:lineRule="auto"/>
        <w:rPr>
          <w:rFonts w:ascii="Arial"/>
          <w:sz w:val="2"/>
        </w:rPr>
      </w:pPr>
    </w:p>
    <w:tbl>
      <w:tblPr>
        <w:tblStyle w:val="89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0F868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632" w:type="dxa"/>
          </w:tcPr>
          <w:p w14:paraId="556D551A">
            <w:pPr>
              <w:spacing w:line="342" w:lineRule="auto"/>
              <w:rPr>
                <w:rFonts w:ascii="Arial"/>
              </w:rPr>
            </w:pPr>
          </w:p>
          <w:p w14:paraId="216035A7">
            <w:pPr>
              <w:pStyle w:val="894"/>
              <w:spacing w:before="62" w:line="190" w:lineRule="auto"/>
              <w:ind w:left="209"/>
              <w:rPr>
                <w:rFonts w:hint="eastAsia"/>
              </w:rPr>
            </w:pPr>
            <w:r>
              <w:rPr>
                <w:spacing w:val="-7"/>
              </w:rPr>
              <w:t>16</w:t>
            </w:r>
          </w:p>
        </w:tc>
        <w:tc>
          <w:tcPr>
            <w:tcW w:w="1275" w:type="dxa"/>
          </w:tcPr>
          <w:p w14:paraId="1AA41343">
            <w:pPr>
              <w:pStyle w:val="89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967" w:type="dxa"/>
          </w:tcPr>
          <w:p w14:paraId="64D5046B">
            <w:pPr>
              <w:rPr>
                <w:rFonts w:ascii="Arial"/>
              </w:rPr>
            </w:pPr>
          </w:p>
        </w:tc>
        <w:tc>
          <w:tcPr>
            <w:tcW w:w="2093" w:type="dxa"/>
          </w:tcPr>
          <w:p w14:paraId="6AAD5F1E">
            <w:pPr>
              <w:rPr>
                <w:rFonts w:ascii="Arial"/>
              </w:rPr>
            </w:pPr>
          </w:p>
        </w:tc>
        <w:tc>
          <w:tcPr>
            <w:tcW w:w="3247" w:type="dxa"/>
          </w:tcPr>
          <w:p w14:paraId="6B8C4C5C">
            <w:pPr>
              <w:pStyle w:val="89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763B9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632" w:type="dxa"/>
          </w:tcPr>
          <w:p w14:paraId="636AEE77">
            <w:pPr>
              <w:spacing w:line="299" w:lineRule="auto"/>
              <w:rPr>
                <w:rFonts w:ascii="Arial"/>
              </w:rPr>
            </w:pPr>
          </w:p>
          <w:p w14:paraId="2A1BF369">
            <w:pPr>
              <w:pStyle w:val="894"/>
              <w:spacing w:before="62" w:line="190" w:lineRule="auto"/>
              <w:ind w:left="209"/>
              <w:rPr>
                <w:rFonts w:hint="eastAsia"/>
              </w:rPr>
            </w:pPr>
            <w:r>
              <w:rPr>
                <w:spacing w:val="-7"/>
              </w:rPr>
              <w:t>17</w:t>
            </w:r>
          </w:p>
        </w:tc>
        <w:tc>
          <w:tcPr>
            <w:tcW w:w="1275" w:type="dxa"/>
          </w:tcPr>
          <w:p w14:paraId="50CD61A7">
            <w:pPr>
              <w:pStyle w:val="89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967" w:type="dxa"/>
          </w:tcPr>
          <w:p w14:paraId="37A03AC7">
            <w:pPr>
              <w:rPr>
                <w:rFonts w:ascii="Arial"/>
              </w:rPr>
            </w:pPr>
          </w:p>
        </w:tc>
        <w:tc>
          <w:tcPr>
            <w:tcW w:w="2093" w:type="dxa"/>
          </w:tcPr>
          <w:p w14:paraId="3583CE15">
            <w:pPr>
              <w:rPr>
                <w:rFonts w:ascii="Arial"/>
              </w:rPr>
            </w:pPr>
          </w:p>
        </w:tc>
        <w:tc>
          <w:tcPr>
            <w:tcW w:w="3247" w:type="dxa"/>
          </w:tcPr>
          <w:p w14:paraId="42308827">
            <w:pPr>
              <w:pStyle w:val="89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392DE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632" w:type="dxa"/>
          </w:tcPr>
          <w:p w14:paraId="5B8643D1">
            <w:pPr>
              <w:spacing w:line="320" w:lineRule="auto"/>
              <w:rPr>
                <w:rFonts w:ascii="Arial"/>
              </w:rPr>
            </w:pPr>
          </w:p>
          <w:p w14:paraId="1D0D3CC5">
            <w:pPr>
              <w:pStyle w:val="894"/>
              <w:spacing w:before="61" w:line="190" w:lineRule="auto"/>
              <w:ind w:left="209"/>
              <w:rPr>
                <w:rFonts w:hint="eastAsia"/>
              </w:rPr>
            </w:pPr>
            <w:r>
              <w:rPr>
                <w:spacing w:val="-7"/>
              </w:rPr>
              <w:t>18</w:t>
            </w:r>
          </w:p>
        </w:tc>
        <w:tc>
          <w:tcPr>
            <w:tcW w:w="1275" w:type="dxa"/>
          </w:tcPr>
          <w:p w14:paraId="4DBBC51D">
            <w:pPr>
              <w:pStyle w:val="89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967" w:type="dxa"/>
          </w:tcPr>
          <w:p w14:paraId="63F4C45B">
            <w:pPr>
              <w:rPr>
                <w:rFonts w:ascii="Arial"/>
              </w:rPr>
            </w:pPr>
          </w:p>
        </w:tc>
        <w:tc>
          <w:tcPr>
            <w:tcW w:w="2093" w:type="dxa"/>
          </w:tcPr>
          <w:p w14:paraId="4ABFF306">
            <w:pPr>
              <w:rPr>
                <w:rFonts w:ascii="Arial"/>
              </w:rPr>
            </w:pPr>
          </w:p>
        </w:tc>
        <w:tc>
          <w:tcPr>
            <w:tcW w:w="3247" w:type="dxa"/>
          </w:tcPr>
          <w:p w14:paraId="04AEBD46">
            <w:pPr>
              <w:pStyle w:val="89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5F2704A9">
      <w:pPr>
        <w:pStyle w:val="19"/>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14:paraId="5C9391F8">
      <w:pPr>
        <w:pStyle w:val="19"/>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14:paraId="67043EE2">
      <w:pPr>
        <w:pStyle w:val="19"/>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14:paraId="7111A5EA">
      <w:pPr>
        <w:rPr>
          <w:rFonts w:hint="eastAsia" w:ascii="仿宋_GB2312" w:hAnsi="仿宋_GB2312" w:eastAsia="仿宋_GB2312" w:cs="仿宋_GB2312"/>
          <w:sz w:val="24"/>
          <w:highlight w:val="non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highlight w:val="none"/>
        </w:rPr>
        <w:t xml:space="preserve">  4.若表格有变动，按最新政策执行。</w:t>
      </w:r>
    </w:p>
    <w:p w14:paraId="32CC9707">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27CE7B0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14:paraId="76FE7852">
      <w:pPr>
        <w:spacing w:before="342" w:line="175" w:lineRule="auto"/>
        <w:jc w:val="center"/>
        <w:rPr>
          <w:rFonts w:hint="eastAsia" w:ascii="微软雅黑" w:hAnsi="微软雅黑" w:eastAsia="微软雅黑" w:cs="微软雅黑"/>
          <w:spacing w:val="-2"/>
          <w:sz w:val="40"/>
          <w:szCs w:val="40"/>
        </w:rPr>
      </w:pPr>
      <w:bookmarkStart w:id="90" w:name="_Toc9572"/>
      <w:r>
        <w:rPr>
          <w:rFonts w:ascii="微软雅黑" w:hAnsi="微软雅黑" w:eastAsia="微软雅黑" w:cs="微软雅黑"/>
          <w:spacing w:val="-2"/>
          <w:sz w:val="40"/>
          <w:szCs w:val="40"/>
        </w:rPr>
        <w:t>环境标志产品政府采购品目清单</w:t>
      </w:r>
      <w:bookmarkEnd w:id="90"/>
    </w:p>
    <w:p w14:paraId="4ACE1217">
      <w:pPr>
        <w:spacing w:before="41"/>
      </w:pPr>
    </w:p>
    <w:tbl>
      <w:tblPr>
        <w:tblStyle w:val="89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14:paraId="7C0D9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09EEE4EA">
            <w:pPr>
              <w:pStyle w:val="894"/>
              <w:spacing w:before="71" w:line="283" w:lineRule="auto"/>
              <w:ind w:left="114" w:right="107" w:firstLine="15"/>
              <w:rPr>
                <w:rFonts w:hint="eastAsia"/>
              </w:rPr>
            </w:pPr>
            <w:r>
              <w:rPr>
                <w:b/>
                <w:bCs/>
                <w:spacing w:val="-12"/>
              </w:rPr>
              <w:t>品目</w:t>
            </w:r>
            <w:r>
              <w:t xml:space="preserve"> </w:t>
            </w:r>
            <w:r>
              <w:rPr>
                <w:b/>
                <w:bCs/>
                <w:spacing w:val="-4"/>
              </w:rPr>
              <w:t>序号</w:t>
            </w:r>
          </w:p>
        </w:tc>
        <w:tc>
          <w:tcPr>
            <w:tcW w:w="5623" w:type="dxa"/>
            <w:gridSpan w:val="3"/>
          </w:tcPr>
          <w:p w14:paraId="2CC4F924">
            <w:pPr>
              <w:pStyle w:val="894"/>
              <w:spacing w:before="224" w:line="222" w:lineRule="auto"/>
              <w:ind w:left="3054"/>
              <w:rPr>
                <w:rFonts w:hint="eastAsia"/>
              </w:rPr>
            </w:pPr>
            <w:r>
              <w:rPr>
                <w:b/>
                <w:bCs/>
                <w:spacing w:val="-6"/>
              </w:rPr>
              <w:t>名称</w:t>
            </w:r>
          </w:p>
        </w:tc>
        <w:tc>
          <w:tcPr>
            <w:tcW w:w="3081" w:type="dxa"/>
          </w:tcPr>
          <w:p w14:paraId="2BCFFD6B">
            <w:pPr>
              <w:pStyle w:val="894"/>
              <w:spacing w:before="224" w:line="219" w:lineRule="auto"/>
              <w:ind w:left="1325"/>
              <w:rPr>
                <w:rFonts w:hint="eastAsia"/>
              </w:rPr>
            </w:pPr>
            <w:r>
              <w:rPr>
                <w:b/>
                <w:bCs/>
                <w:spacing w:val="-4"/>
              </w:rPr>
              <w:t>依据的标准</w:t>
            </w:r>
          </w:p>
        </w:tc>
      </w:tr>
      <w:tr w14:paraId="425B9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restart"/>
            <w:tcBorders>
              <w:bottom w:val="nil"/>
            </w:tcBorders>
          </w:tcPr>
          <w:p w14:paraId="0F1C88B8">
            <w:pPr>
              <w:pStyle w:val="894"/>
              <w:spacing w:before="93" w:line="184" w:lineRule="auto"/>
              <w:ind w:left="128"/>
              <w:rPr>
                <w:rFonts w:hint="eastAsia"/>
              </w:rPr>
            </w:pPr>
            <w:r>
              <w:t>1</w:t>
            </w:r>
          </w:p>
        </w:tc>
        <w:tc>
          <w:tcPr>
            <w:tcW w:w="1343" w:type="dxa"/>
            <w:vMerge w:val="restart"/>
            <w:tcBorders>
              <w:bottom w:val="nil"/>
            </w:tcBorders>
          </w:tcPr>
          <w:p w14:paraId="60450B21">
            <w:pPr>
              <w:pStyle w:val="89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324" w:type="dxa"/>
          </w:tcPr>
          <w:p w14:paraId="36A2CC19">
            <w:pPr>
              <w:pStyle w:val="894"/>
              <w:spacing w:before="66" w:line="220" w:lineRule="auto"/>
              <w:ind w:left="103"/>
              <w:rPr>
                <w:rFonts w:hint="eastAsia"/>
              </w:rPr>
            </w:pPr>
            <w:r>
              <w:rPr>
                <w:spacing w:val="-1"/>
              </w:rPr>
              <w:t>A02010103</w:t>
            </w:r>
            <w:r>
              <w:rPr>
                <w:spacing w:val="-32"/>
              </w:rPr>
              <w:t xml:space="preserve"> </w:t>
            </w:r>
            <w:r>
              <w:rPr>
                <w:spacing w:val="-1"/>
              </w:rPr>
              <w:t>服务器</w:t>
            </w:r>
          </w:p>
        </w:tc>
        <w:tc>
          <w:tcPr>
            <w:tcW w:w="1956" w:type="dxa"/>
          </w:tcPr>
          <w:p w14:paraId="05E85A78">
            <w:pPr>
              <w:rPr>
                <w:rFonts w:ascii="Arial"/>
              </w:rPr>
            </w:pPr>
          </w:p>
        </w:tc>
        <w:tc>
          <w:tcPr>
            <w:tcW w:w="3081" w:type="dxa"/>
          </w:tcPr>
          <w:p w14:paraId="7B17F607">
            <w:pPr>
              <w:pStyle w:val="894"/>
              <w:spacing w:before="66" w:line="219" w:lineRule="auto"/>
              <w:ind w:left="109"/>
              <w:rPr>
                <w:rFonts w:hint="eastAsia"/>
              </w:rPr>
            </w:pPr>
            <w:r>
              <w:rPr>
                <w:spacing w:val="-2"/>
              </w:rPr>
              <w:t>HJ2507</w:t>
            </w:r>
            <w:r>
              <w:rPr>
                <w:spacing w:val="-20"/>
              </w:rPr>
              <w:t xml:space="preserve"> </w:t>
            </w:r>
            <w:r>
              <w:rPr>
                <w:spacing w:val="-2"/>
              </w:rPr>
              <w:t>网络服务器</w:t>
            </w:r>
          </w:p>
        </w:tc>
      </w:tr>
      <w:tr w14:paraId="3E4A8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02CB6ACE">
            <w:pPr>
              <w:rPr>
                <w:rFonts w:ascii="Arial"/>
              </w:rPr>
            </w:pPr>
          </w:p>
        </w:tc>
        <w:tc>
          <w:tcPr>
            <w:tcW w:w="1343" w:type="dxa"/>
            <w:vMerge w:val="continue"/>
            <w:tcBorders>
              <w:top w:val="nil"/>
              <w:bottom w:val="nil"/>
            </w:tcBorders>
          </w:tcPr>
          <w:p w14:paraId="68663893">
            <w:pPr>
              <w:rPr>
                <w:rFonts w:ascii="Arial"/>
              </w:rPr>
            </w:pPr>
          </w:p>
        </w:tc>
        <w:tc>
          <w:tcPr>
            <w:tcW w:w="2324" w:type="dxa"/>
          </w:tcPr>
          <w:p w14:paraId="7E356070">
            <w:pPr>
              <w:pStyle w:val="894"/>
              <w:spacing w:before="65" w:line="219" w:lineRule="auto"/>
              <w:ind w:left="103"/>
              <w:rPr>
                <w:rFonts w:hint="eastAsia"/>
              </w:rPr>
            </w:pPr>
            <w:r>
              <w:rPr>
                <w:spacing w:val="-2"/>
              </w:rPr>
              <w:t>A02010104</w:t>
            </w:r>
            <w:r>
              <w:rPr>
                <w:spacing w:val="-14"/>
              </w:rPr>
              <w:t xml:space="preserve"> </w:t>
            </w:r>
            <w:r>
              <w:rPr>
                <w:spacing w:val="-2"/>
              </w:rPr>
              <w:t>台式计算机</w:t>
            </w:r>
          </w:p>
        </w:tc>
        <w:tc>
          <w:tcPr>
            <w:tcW w:w="1956" w:type="dxa"/>
          </w:tcPr>
          <w:p w14:paraId="09DD80DF">
            <w:pPr>
              <w:rPr>
                <w:rFonts w:ascii="Arial"/>
              </w:rPr>
            </w:pPr>
          </w:p>
        </w:tc>
        <w:tc>
          <w:tcPr>
            <w:tcW w:w="3081" w:type="dxa"/>
          </w:tcPr>
          <w:p w14:paraId="09C170FC">
            <w:pPr>
              <w:pStyle w:val="89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05810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79ABBDE5">
            <w:pPr>
              <w:rPr>
                <w:rFonts w:ascii="Arial"/>
              </w:rPr>
            </w:pPr>
          </w:p>
        </w:tc>
        <w:tc>
          <w:tcPr>
            <w:tcW w:w="1343" w:type="dxa"/>
            <w:vMerge w:val="continue"/>
            <w:tcBorders>
              <w:top w:val="nil"/>
              <w:bottom w:val="nil"/>
            </w:tcBorders>
          </w:tcPr>
          <w:p w14:paraId="65D9BD3A">
            <w:pPr>
              <w:rPr>
                <w:rFonts w:ascii="Arial"/>
              </w:rPr>
            </w:pPr>
          </w:p>
        </w:tc>
        <w:tc>
          <w:tcPr>
            <w:tcW w:w="2324" w:type="dxa"/>
          </w:tcPr>
          <w:p w14:paraId="4D740D23">
            <w:pPr>
              <w:pStyle w:val="894"/>
              <w:spacing w:before="64" w:line="219" w:lineRule="auto"/>
              <w:ind w:left="103"/>
              <w:rPr>
                <w:rFonts w:hint="eastAsia"/>
              </w:rPr>
            </w:pPr>
            <w:r>
              <w:rPr>
                <w:spacing w:val="-1"/>
              </w:rPr>
              <w:t>A02010105</w:t>
            </w:r>
            <w:r>
              <w:rPr>
                <w:spacing w:val="-30"/>
              </w:rPr>
              <w:t xml:space="preserve"> </w:t>
            </w:r>
            <w:r>
              <w:rPr>
                <w:spacing w:val="-1"/>
              </w:rPr>
              <w:t>便携式计算机</w:t>
            </w:r>
          </w:p>
        </w:tc>
        <w:tc>
          <w:tcPr>
            <w:tcW w:w="1956" w:type="dxa"/>
          </w:tcPr>
          <w:p w14:paraId="1E10ECE1">
            <w:pPr>
              <w:rPr>
                <w:rFonts w:ascii="Arial"/>
              </w:rPr>
            </w:pPr>
          </w:p>
        </w:tc>
        <w:tc>
          <w:tcPr>
            <w:tcW w:w="3081" w:type="dxa"/>
          </w:tcPr>
          <w:p w14:paraId="400533B7">
            <w:pPr>
              <w:pStyle w:val="89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8CDF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5D4F68EA">
            <w:pPr>
              <w:rPr>
                <w:rFonts w:ascii="Arial"/>
              </w:rPr>
            </w:pPr>
          </w:p>
        </w:tc>
        <w:tc>
          <w:tcPr>
            <w:tcW w:w="1343" w:type="dxa"/>
            <w:vMerge w:val="continue"/>
            <w:tcBorders>
              <w:top w:val="nil"/>
              <w:bottom w:val="nil"/>
            </w:tcBorders>
          </w:tcPr>
          <w:p w14:paraId="17C36684">
            <w:pPr>
              <w:rPr>
                <w:rFonts w:ascii="Arial"/>
              </w:rPr>
            </w:pPr>
          </w:p>
        </w:tc>
        <w:tc>
          <w:tcPr>
            <w:tcW w:w="2324" w:type="dxa"/>
          </w:tcPr>
          <w:p w14:paraId="7296139A">
            <w:pPr>
              <w:pStyle w:val="894"/>
              <w:spacing w:before="64" w:line="219" w:lineRule="auto"/>
              <w:ind w:left="103"/>
              <w:rPr>
                <w:rFonts w:hint="eastAsia"/>
              </w:rPr>
            </w:pPr>
            <w:r>
              <w:rPr>
                <w:spacing w:val="-1"/>
              </w:rPr>
              <w:t>A02010107</w:t>
            </w:r>
            <w:r>
              <w:rPr>
                <w:spacing w:val="-28"/>
              </w:rPr>
              <w:t xml:space="preserve"> </w:t>
            </w:r>
            <w:r>
              <w:rPr>
                <w:spacing w:val="-1"/>
              </w:rPr>
              <w:t>平板式微型计算机</w:t>
            </w:r>
          </w:p>
        </w:tc>
        <w:tc>
          <w:tcPr>
            <w:tcW w:w="1956" w:type="dxa"/>
          </w:tcPr>
          <w:p w14:paraId="45963D37">
            <w:pPr>
              <w:rPr>
                <w:rFonts w:ascii="Arial"/>
              </w:rPr>
            </w:pPr>
          </w:p>
        </w:tc>
        <w:tc>
          <w:tcPr>
            <w:tcW w:w="3081" w:type="dxa"/>
          </w:tcPr>
          <w:p w14:paraId="2B0122C3">
            <w:pPr>
              <w:pStyle w:val="89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807B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23583F9D">
            <w:pPr>
              <w:rPr>
                <w:rFonts w:ascii="Arial"/>
              </w:rPr>
            </w:pPr>
          </w:p>
        </w:tc>
        <w:tc>
          <w:tcPr>
            <w:tcW w:w="1343" w:type="dxa"/>
            <w:vMerge w:val="continue"/>
            <w:tcBorders>
              <w:top w:val="nil"/>
              <w:bottom w:val="nil"/>
            </w:tcBorders>
          </w:tcPr>
          <w:p w14:paraId="27FDAA8A">
            <w:pPr>
              <w:rPr>
                <w:rFonts w:ascii="Arial"/>
              </w:rPr>
            </w:pPr>
          </w:p>
        </w:tc>
        <w:tc>
          <w:tcPr>
            <w:tcW w:w="2324" w:type="dxa"/>
          </w:tcPr>
          <w:p w14:paraId="211E9A04">
            <w:pPr>
              <w:pStyle w:val="894"/>
              <w:spacing w:before="65" w:line="219" w:lineRule="auto"/>
              <w:ind w:left="103"/>
              <w:rPr>
                <w:rFonts w:hint="eastAsia"/>
              </w:rPr>
            </w:pPr>
            <w:r>
              <w:rPr>
                <w:spacing w:val="-2"/>
              </w:rPr>
              <w:t>A02010108</w:t>
            </w:r>
            <w:r>
              <w:rPr>
                <w:spacing w:val="32"/>
              </w:rPr>
              <w:t xml:space="preserve"> </w:t>
            </w:r>
            <w:r>
              <w:rPr>
                <w:spacing w:val="-2"/>
              </w:rPr>
              <w:t>网络计算机</w:t>
            </w:r>
          </w:p>
        </w:tc>
        <w:tc>
          <w:tcPr>
            <w:tcW w:w="1956" w:type="dxa"/>
          </w:tcPr>
          <w:p w14:paraId="134BE9A2">
            <w:pPr>
              <w:rPr>
                <w:rFonts w:ascii="Arial"/>
              </w:rPr>
            </w:pPr>
          </w:p>
        </w:tc>
        <w:tc>
          <w:tcPr>
            <w:tcW w:w="3081" w:type="dxa"/>
          </w:tcPr>
          <w:p w14:paraId="3ADDD572">
            <w:pPr>
              <w:pStyle w:val="89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00A09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5F990E19">
            <w:pPr>
              <w:rPr>
                <w:rFonts w:ascii="Arial"/>
              </w:rPr>
            </w:pPr>
          </w:p>
        </w:tc>
        <w:tc>
          <w:tcPr>
            <w:tcW w:w="1343" w:type="dxa"/>
            <w:vMerge w:val="continue"/>
            <w:tcBorders>
              <w:top w:val="nil"/>
              <w:bottom w:val="nil"/>
            </w:tcBorders>
          </w:tcPr>
          <w:p w14:paraId="4A3A25DF">
            <w:pPr>
              <w:rPr>
                <w:rFonts w:ascii="Arial"/>
              </w:rPr>
            </w:pPr>
          </w:p>
        </w:tc>
        <w:tc>
          <w:tcPr>
            <w:tcW w:w="2324" w:type="dxa"/>
          </w:tcPr>
          <w:p w14:paraId="0F022E23">
            <w:pPr>
              <w:pStyle w:val="894"/>
              <w:spacing w:before="64" w:line="219" w:lineRule="auto"/>
              <w:ind w:left="103"/>
              <w:rPr>
                <w:rFonts w:hint="eastAsia"/>
              </w:rPr>
            </w:pPr>
            <w:r>
              <w:t>A02010109 计算机工作站</w:t>
            </w:r>
          </w:p>
        </w:tc>
        <w:tc>
          <w:tcPr>
            <w:tcW w:w="1956" w:type="dxa"/>
          </w:tcPr>
          <w:p w14:paraId="613916D3">
            <w:pPr>
              <w:rPr>
                <w:rFonts w:ascii="Arial"/>
              </w:rPr>
            </w:pPr>
          </w:p>
        </w:tc>
        <w:tc>
          <w:tcPr>
            <w:tcW w:w="3081" w:type="dxa"/>
          </w:tcPr>
          <w:p w14:paraId="77D585EC">
            <w:pPr>
              <w:pStyle w:val="89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5B453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001CF238">
            <w:pPr>
              <w:rPr>
                <w:rFonts w:ascii="Arial"/>
              </w:rPr>
            </w:pPr>
          </w:p>
        </w:tc>
        <w:tc>
          <w:tcPr>
            <w:tcW w:w="1343" w:type="dxa"/>
            <w:vMerge w:val="continue"/>
            <w:tcBorders>
              <w:top w:val="nil"/>
            </w:tcBorders>
          </w:tcPr>
          <w:p w14:paraId="59E6DCDA">
            <w:pPr>
              <w:rPr>
                <w:rFonts w:ascii="Arial"/>
              </w:rPr>
            </w:pPr>
          </w:p>
        </w:tc>
        <w:tc>
          <w:tcPr>
            <w:tcW w:w="2324" w:type="dxa"/>
          </w:tcPr>
          <w:p w14:paraId="27842CBC">
            <w:pPr>
              <w:pStyle w:val="894"/>
              <w:spacing w:before="64" w:line="219" w:lineRule="auto"/>
              <w:ind w:left="103"/>
              <w:rPr>
                <w:rFonts w:hint="eastAsia"/>
              </w:rPr>
            </w:pPr>
            <w:r>
              <w:rPr>
                <w:spacing w:val="-1"/>
              </w:rPr>
              <w:t>A02010199</w:t>
            </w:r>
            <w:r>
              <w:rPr>
                <w:spacing w:val="-29"/>
              </w:rPr>
              <w:t xml:space="preserve"> </w:t>
            </w:r>
            <w:r>
              <w:rPr>
                <w:spacing w:val="-1"/>
              </w:rPr>
              <w:t>其他计算机设备</w:t>
            </w:r>
          </w:p>
        </w:tc>
        <w:tc>
          <w:tcPr>
            <w:tcW w:w="1956" w:type="dxa"/>
          </w:tcPr>
          <w:p w14:paraId="042707E5">
            <w:pPr>
              <w:rPr>
                <w:rFonts w:ascii="Arial"/>
              </w:rPr>
            </w:pPr>
          </w:p>
        </w:tc>
        <w:tc>
          <w:tcPr>
            <w:tcW w:w="3081" w:type="dxa"/>
          </w:tcPr>
          <w:p w14:paraId="333486FB">
            <w:pPr>
              <w:pStyle w:val="89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21DE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5E2E3EF3">
            <w:pPr>
              <w:pStyle w:val="894"/>
              <w:spacing w:before="93" w:line="183" w:lineRule="auto"/>
              <w:ind w:left="116"/>
              <w:rPr>
                <w:rFonts w:hint="eastAsia"/>
              </w:rPr>
            </w:pPr>
            <w:r>
              <w:t>2</w:t>
            </w:r>
          </w:p>
        </w:tc>
        <w:tc>
          <w:tcPr>
            <w:tcW w:w="1343" w:type="dxa"/>
            <w:vMerge w:val="restart"/>
            <w:tcBorders>
              <w:bottom w:val="nil"/>
            </w:tcBorders>
          </w:tcPr>
          <w:p w14:paraId="00F79075">
            <w:pPr>
              <w:pStyle w:val="89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tcPr>
          <w:p w14:paraId="31B2FECD">
            <w:pPr>
              <w:pStyle w:val="894"/>
              <w:spacing w:before="64" w:line="220" w:lineRule="auto"/>
              <w:ind w:left="103"/>
              <w:rPr>
                <w:rFonts w:hint="eastAsia"/>
              </w:rPr>
            </w:pPr>
            <w:r>
              <w:rPr>
                <w:spacing w:val="-1"/>
              </w:rPr>
              <w:t>A02010601</w:t>
            </w:r>
            <w:r>
              <w:rPr>
                <w:spacing w:val="-31"/>
              </w:rPr>
              <w:t xml:space="preserve"> </w:t>
            </w:r>
            <w:r>
              <w:rPr>
                <w:spacing w:val="-1"/>
              </w:rPr>
              <w:t>打印设备</w:t>
            </w:r>
          </w:p>
        </w:tc>
        <w:tc>
          <w:tcPr>
            <w:tcW w:w="1956" w:type="dxa"/>
          </w:tcPr>
          <w:p w14:paraId="76F53E6C">
            <w:pPr>
              <w:pStyle w:val="894"/>
              <w:spacing w:before="65" w:line="219" w:lineRule="auto"/>
              <w:ind w:left="105"/>
              <w:rPr>
                <w:rFonts w:hint="eastAsia"/>
              </w:rPr>
            </w:pPr>
            <w:r>
              <w:t>A0201060101 喷墨打印机</w:t>
            </w:r>
          </w:p>
        </w:tc>
        <w:tc>
          <w:tcPr>
            <w:tcW w:w="3081" w:type="dxa"/>
          </w:tcPr>
          <w:p w14:paraId="2A8B9632">
            <w:pPr>
              <w:pStyle w:val="89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1A61B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6CF7F126">
            <w:pPr>
              <w:rPr>
                <w:rFonts w:ascii="Arial"/>
              </w:rPr>
            </w:pPr>
          </w:p>
        </w:tc>
        <w:tc>
          <w:tcPr>
            <w:tcW w:w="1343" w:type="dxa"/>
            <w:vMerge w:val="continue"/>
            <w:tcBorders>
              <w:top w:val="nil"/>
              <w:bottom w:val="nil"/>
            </w:tcBorders>
          </w:tcPr>
          <w:p w14:paraId="0CC550CC">
            <w:pPr>
              <w:rPr>
                <w:rFonts w:ascii="Arial"/>
              </w:rPr>
            </w:pPr>
          </w:p>
        </w:tc>
        <w:tc>
          <w:tcPr>
            <w:tcW w:w="2324" w:type="dxa"/>
            <w:vMerge w:val="continue"/>
            <w:tcBorders>
              <w:top w:val="nil"/>
              <w:bottom w:val="nil"/>
            </w:tcBorders>
          </w:tcPr>
          <w:p w14:paraId="06F94497">
            <w:pPr>
              <w:rPr>
                <w:rFonts w:ascii="Arial"/>
              </w:rPr>
            </w:pPr>
          </w:p>
        </w:tc>
        <w:tc>
          <w:tcPr>
            <w:tcW w:w="1956" w:type="dxa"/>
          </w:tcPr>
          <w:p w14:paraId="2FE3F5B6">
            <w:pPr>
              <w:pStyle w:val="894"/>
              <w:spacing w:before="64" w:line="219" w:lineRule="auto"/>
              <w:ind w:left="105"/>
              <w:rPr>
                <w:rFonts w:hint="eastAsia"/>
              </w:rPr>
            </w:pPr>
            <w:r>
              <w:t>A0201060102 激光打印机</w:t>
            </w:r>
          </w:p>
        </w:tc>
        <w:tc>
          <w:tcPr>
            <w:tcW w:w="3081" w:type="dxa"/>
          </w:tcPr>
          <w:p w14:paraId="0EB0A386">
            <w:pPr>
              <w:pStyle w:val="89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26068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30F8722B">
            <w:pPr>
              <w:rPr>
                <w:rFonts w:ascii="Arial"/>
              </w:rPr>
            </w:pPr>
          </w:p>
        </w:tc>
        <w:tc>
          <w:tcPr>
            <w:tcW w:w="1343" w:type="dxa"/>
            <w:vMerge w:val="continue"/>
            <w:tcBorders>
              <w:top w:val="nil"/>
              <w:bottom w:val="nil"/>
            </w:tcBorders>
          </w:tcPr>
          <w:p w14:paraId="22F94ED9">
            <w:pPr>
              <w:rPr>
                <w:rFonts w:ascii="Arial"/>
              </w:rPr>
            </w:pPr>
          </w:p>
        </w:tc>
        <w:tc>
          <w:tcPr>
            <w:tcW w:w="2324" w:type="dxa"/>
            <w:vMerge w:val="continue"/>
            <w:tcBorders>
              <w:top w:val="nil"/>
              <w:bottom w:val="nil"/>
            </w:tcBorders>
          </w:tcPr>
          <w:p w14:paraId="4CCC5750">
            <w:pPr>
              <w:rPr>
                <w:rFonts w:ascii="Arial"/>
              </w:rPr>
            </w:pPr>
          </w:p>
        </w:tc>
        <w:tc>
          <w:tcPr>
            <w:tcW w:w="1956" w:type="dxa"/>
          </w:tcPr>
          <w:p w14:paraId="29CEFCD8">
            <w:pPr>
              <w:pStyle w:val="894"/>
              <w:spacing w:before="64" w:line="219" w:lineRule="auto"/>
              <w:ind w:left="105"/>
              <w:rPr>
                <w:rFonts w:hint="eastAsia"/>
              </w:rPr>
            </w:pPr>
            <w:r>
              <w:t>A0201060103 热式打印机</w:t>
            </w:r>
          </w:p>
        </w:tc>
        <w:tc>
          <w:tcPr>
            <w:tcW w:w="3081" w:type="dxa"/>
          </w:tcPr>
          <w:p w14:paraId="6335516C">
            <w:pPr>
              <w:pStyle w:val="89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14D0A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1753109F">
            <w:pPr>
              <w:rPr>
                <w:rFonts w:ascii="Arial"/>
              </w:rPr>
            </w:pPr>
          </w:p>
        </w:tc>
        <w:tc>
          <w:tcPr>
            <w:tcW w:w="1343" w:type="dxa"/>
            <w:vMerge w:val="continue"/>
            <w:tcBorders>
              <w:top w:val="nil"/>
              <w:bottom w:val="nil"/>
            </w:tcBorders>
          </w:tcPr>
          <w:p w14:paraId="305CF991">
            <w:pPr>
              <w:rPr>
                <w:rFonts w:ascii="Arial"/>
              </w:rPr>
            </w:pPr>
          </w:p>
        </w:tc>
        <w:tc>
          <w:tcPr>
            <w:tcW w:w="2324" w:type="dxa"/>
            <w:vMerge w:val="continue"/>
            <w:tcBorders>
              <w:top w:val="nil"/>
            </w:tcBorders>
          </w:tcPr>
          <w:p w14:paraId="61457DA9">
            <w:pPr>
              <w:rPr>
                <w:rFonts w:ascii="Arial"/>
              </w:rPr>
            </w:pPr>
          </w:p>
        </w:tc>
        <w:tc>
          <w:tcPr>
            <w:tcW w:w="1956" w:type="dxa"/>
          </w:tcPr>
          <w:p w14:paraId="524E2827">
            <w:pPr>
              <w:pStyle w:val="894"/>
              <w:spacing w:before="65" w:line="219" w:lineRule="auto"/>
              <w:ind w:left="105"/>
              <w:rPr>
                <w:rFonts w:hint="eastAsia"/>
              </w:rPr>
            </w:pPr>
            <w:r>
              <w:t>A0201060104 针式打印机</w:t>
            </w:r>
          </w:p>
        </w:tc>
        <w:tc>
          <w:tcPr>
            <w:tcW w:w="3081" w:type="dxa"/>
          </w:tcPr>
          <w:p w14:paraId="5E102D00">
            <w:pPr>
              <w:pStyle w:val="89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7F3A8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6EFA06C3">
            <w:pPr>
              <w:rPr>
                <w:rFonts w:ascii="Arial"/>
              </w:rPr>
            </w:pPr>
          </w:p>
        </w:tc>
        <w:tc>
          <w:tcPr>
            <w:tcW w:w="1343" w:type="dxa"/>
            <w:vMerge w:val="continue"/>
            <w:tcBorders>
              <w:top w:val="nil"/>
              <w:bottom w:val="nil"/>
            </w:tcBorders>
          </w:tcPr>
          <w:p w14:paraId="4E96AF0C">
            <w:pPr>
              <w:rPr>
                <w:rFonts w:ascii="Arial"/>
              </w:rPr>
            </w:pPr>
          </w:p>
        </w:tc>
        <w:tc>
          <w:tcPr>
            <w:tcW w:w="2324" w:type="dxa"/>
            <w:vMerge w:val="restart"/>
            <w:tcBorders>
              <w:bottom w:val="nil"/>
            </w:tcBorders>
          </w:tcPr>
          <w:p w14:paraId="5D496C77">
            <w:pPr>
              <w:pStyle w:val="894"/>
              <w:spacing w:before="64" w:line="222" w:lineRule="auto"/>
              <w:ind w:left="103"/>
              <w:rPr>
                <w:rFonts w:hint="eastAsia"/>
              </w:rPr>
            </w:pPr>
            <w:r>
              <w:t>A02010604 显示设备</w:t>
            </w:r>
          </w:p>
        </w:tc>
        <w:tc>
          <w:tcPr>
            <w:tcW w:w="1956" w:type="dxa"/>
          </w:tcPr>
          <w:p w14:paraId="0616F963">
            <w:pPr>
              <w:pStyle w:val="894"/>
              <w:spacing w:before="64" w:line="221" w:lineRule="auto"/>
              <w:ind w:left="105"/>
              <w:rPr>
                <w:rFonts w:hint="eastAsia"/>
              </w:rPr>
            </w:pPr>
            <w:r>
              <w:t>A0201060401 液晶显示器</w:t>
            </w:r>
          </w:p>
        </w:tc>
        <w:tc>
          <w:tcPr>
            <w:tcW w:w="3081" w:type="dxa"/>
          </w:tcPr>
          <w:p w14:paraId="5AC4743A">
            <w:pPr>
              <w:pStyle w:val="89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08B1F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244338EE">
            <w:pPr>
              <w:rPr>
                <w:rFonts w:ascii="Arial"/>
              </w:rPr>
            </w:pPr>
          </w:p>
        </w:tc>
        <w:tc>
          <w:tcPr>
            <w:tcW w:w="1343" w:type="dxa"/>
            <w:vMerge w:val="continue"/>
            <w:tcBorders>
              <w:top w:val="nil"/>
              <w:bottom w:val="nil"/>
            </w:tcBorders>
          </w:tcPr>
          <w:p w14:paraId="6C6EE78D">
            <w:pPr>
              <w:rPr>
                <w:rFonts w:ascii="Arial"/>
              </w:rPr>
            </w:pPr>
          </w:p>
        </w:tc>
        <w:tc>
          <w:tcPr>
            <w:tcW w:w="2324" w:type="dxa"/>
            <w:vMerge w:val="continue"/>
            <w:tcBorders>
              <w:top w:val="nil"/>
            </w:tcBorders>
          </w:tcPr>
          <w:p w14:paraId="030EFEB8">
            <w:pPr>
              <w:rPr>
                <w:rFonts w:ascii="Arial"/>
              </w:rPr>
            </w:pPr>
          </w:p>
        </w:tc>
        <w:tc>
          <w:tcPr>
            <w:tcW w:w="1956" w:type="dxa"/>
          </w:tcPr>
          <w:p w14:paraId="7187F9D2">
            <w:pPr>
              <w:pStyle w:val="894"/>
              <w:spacing w:before="64" w:line="221" w:lineRule="auto"/>
              <w:ind w:left="105"/>
              <w:rPr>
                <w:rFonts w:hint="eastAsia"/>
              </w:rPr>
            </w:pPr>
            <w:r>
              <w:t>A0201060499 其他显示器</w:t>
            </w:r>
          </w:p>
        </w:tc>
        <w:tc>
          <w:tcPr>
            <w:tcW w:w="3081" w:type="dxa"/>
          </w:tcPr>
          <w:p w14:paraId="6DB9B813">
            <w:pPr>
              <w:pStyle w:val="89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308B6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422F76D6">
            <w:pPr>
              <w:rPr>
                <w:rFonts w:ascii="Arial"/>
              </w:rPr>
            </w:pPr>
          </w:p>
        </w:tc>
        <w:tc>
          <w:tcPr>
            <w:tcW w:w="1343" w:type="dxa"/>
            <w:vMerge w:val="continue"/>
            <w:tcBorders>
              <w:top w:val="nil"/>
            </w:tcBorders>
          </w:tcPr>
          <w:p w14:paraId="4290F408">
            <w:pPr>
              <w:rPr>
                <w:rFonts w:ascii="Arial"/>
              </w:rPr>
            </w:pPr>
          </w:p>
        </w:tc>
        <w:tc>
          <w:tcPr>
            <w:tcW w:w="2324" w:type="dxa"/>
          </w:tcPr>
          <w:p w14:paraId="409B6969">
            <w:pPr>
              <w:pStyle w:val="894"/>
              <w:spacing w:before="64" w:line="220" w:lineRule="auto"/>
              <w:ind w:left="103"/>
              <w:rPr>
                <w:rFonts w:hint="eastAsia"/>
              </w:rPr>
            </w:pPr>
            <w:r>
              <w:rPr>
                <w:spacing w:val="-2"/>
              </w:rPr>
              <w:t>A02010609</w:t>
            </w:r>
            <w:r>
              <w:rPr>
                <w:spacing w:val="-9"/>
              </w:rPr>
              <w:t xml:space="preserve"> </w:t>
            </w:r>
            <w:r>
              <w:rPr>
                <w:spacing w:val="-2"/>
              </w:rPr>
              <w:t>图形图像输入设备</w:t>
            </w:r>
          </w:p>
        </w:tc>
        <w:tc>
          <w:tcPr>
            <w:tcW w:w="1956" w:type="dxa"/>
          </w:tcPr>
          <w:p w14:paraId="1678ED39">
            <w:pPr>
              <w:pStyle w:val="894"/>
              <w:spacing w:before="64" w:line="220" w:lineRule="auto"/>
              <w:ind w:left="105"/>
              <w:rPr>
                <w:rFonts w:hint="eastAsia"/>
              </w:rPr>
            </w:pPr>
            <w:r>
              <w:t>A0201060901 扫描仪</w:t>
            </w:r>
          </w:p>
        </w:tc>
        <w:tc>
          <w:tcPr>
            <w:tcW w:w="3081" w:type="dxa"/>
          </w:tcPr>
          <w:p w14:paraId="73B57010">
            <w:pPr>
              <w:pStyle w:val="894"/>
              <w:spacing w:before="64" w:line="219" w:lineRule="auto"/>
              <w:ind w:left="109"/>
              <w:rPr>
                <w:rFonts w:hint="eastAsia"/>
              </w:rPr>
            </w:pPr>
            <w:r>
              <w:rPr>
                <w:spacing w:val="-1"/>
              </w:rPr>
              <w:t>HJ2517</w:t>
            </w:r>
            <w:r>
              <w:rPr>
                <w:spacing w:val="-34"/>
              </w:rPr>
              <w:t xml:space="preserve"> </w:t>
            </w:r>
            <w:r>
              <w:rPr>
                <w:spacing w:val="-1"/>
              </w:rPr>
              <w:t>扫描仪</w:t>
            </w:r>
          </w:p>
        </w:tc>
      </w:tr>
      <w:tr w14:paraId="357B0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38DD5B62">
            <w:pPr>
              <w:pStyle w:val="894"/>
              <w:spacing w:before="93" w:line="183" w:lineRule="auto"/>
              <w:ind w:left="118"/>
              <w:rPr>
                <w:rFonts w:hint="eastAsia"/>
              </w:rPr>
            </w:pPr>
            <w:r>
              <w:t>3</w:t>
            </w:r>
          </w:p>
        </w:tc>
        <w:tc>
          <w:tcPr>
            <w:tcW w:w="1343" w:type="dxa"/>
          </w:tcPr>
          <w:p w14:paraId="4C849851">
            <w:pPr>
              <w:pStyle w:val="894"/>
              <w:spacing w:before="64" w:line="220" w:lineRule="auto"/>
              <w:ind w:left="102"/>
              <w:rPr>
                <w:rFonts w:hint="eastAsia"/>
              </w:rPr>
            </w:pPr>
            <w:r>
              <w:rPr>
                <w:spacing w:val="-1"/>
              </w:rPr>
              <w:t>A020202</w:t>
            </w:r>
            <w:r>
              <w:rPr>
                <w:spacing w:val="-33"/>
              </w:rPr>
              <w:t xml:space="preserve"> </w:t>
            </w:r>
            <w:r>
              <w:rPr>
                <w:spacing w:val="-1"/>
              </w:rPr>
              <w:t>投影仪</w:t>
            </w:r>
          </w:p>
        </w:tc>
        <w:tc>
          <w:tcPr>
            <w:tcW w:w="2324" w:type="dxa"/>
          </w:tcPr>
          <w:p w14:paraId="05CCC513">
            <w:pPr>
              <w:rPr>
                <w:rFonts w:ascii="Arial"/>
              </w:rPr>
            </w:pPr>
          </w:p>
        </w:tc>
        <w:tc>
          <w:tcPr>
            <w:tcW w:w="1956" w:type="dxa"/>
          </w:tcPr>
          <w:p w14:paraId="5AC4C7A1">
            <w:pPr>
              <w:rPr>
                <w:rFonts w:ascii="Arial"/>
              </w:rPr>
            </w:pPr>
          </w:p>
        </w:tc>
        <w:tc>
          <w:tcPr>
            <w:tcW w:w="3081" w:type="dxa"/>
          </w:tcPr>
          <w:p w14:paraId="7E0E68E9">
            <w:pPr>
              <w:pStyle w:val="894"/>
              <w:spacing w:before="64" w:line="219" w:lineRule="auto"/>
              <w:ind w:left="109"/>
              <w:rPr>
                <w:rFonts w:hint="eastAsia"/>
              </w:rPr>
            </w:pPr>
            <w:r>
              <w:rPr>
                <w:spacing w:val="-1"/>
              </w:rPr>
              <w:t>HJ2516</w:t>
            </w:r>
            <w:r>
              <w:rPr>
                <w:spacing w:val="-34"/>
              </w:rPr>
              <w:t xml:space="preserve"> </w:t>
            </w:r>
            <w:r>
              <w:rPr>
                <w:spacing w:val="-1"/>
              </w:rPr>
              <w:t>投影仪</w:t>
            </w:r>
          </w:p>
        </w:tc>
      </w:tr>
      <w:tr w14:paraId="03473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tcPr>
          <w:p w14:paraId="4A1D2D37">
            <w:pPr>
              <w:pStyle w:val="894"/>
              <w:spacing w:before="92" w:line="183" w:lineRule="auto"/>
              <w:ind w:left="114"/>
              <w:rPr>
                <w:rFonts w:hint="eastAsia"/>
              </w:rPr>
            </w:pPr>
            <w:r>
              <w:t>4</w:t>
            </w:r>
          </w:p>
        </w:tc>
        <w:tc>
          <w:tcPr>
            <w:tcW w:w="1343" w:type="dxa"/>
          </w:tcPr>
          <w:p w14:paraId="643FB1EB">
            <w:pPr>
              <w:pStyle w:val="894"/>
              <w:spacing w:before="64" w:line="219" w:lineRule="auto"/>
              <w:ind w:left="102"/>
              <w:rPr>
                <w:rFonts w:hint="eastAsia"/>
              </w:rPr>
            </w:pPr>
            <w:r>
              <w:rPr>
                <w:spacing w:val="-1"/>
              </w:rPr>
              <w:t>A020201</w:t>
            </w:r>
            <w:r>
              <w:rPr>
                <w:spacing w:val="-32"/>
              </w:rPr>
              <w:t xml:space="preserve"> </w:t>
            </w:r>
            <w:r>
              <w:rPr>
                <w:spacing w:val="-1"/>
              </w:rPr>
              <w:t>复印机</w:t>
            </w:r>
          </w:p>
        </w:tc>
        <w:tc>
          <w:tcPr>
            <w:tcW w:w="2324" w:type="dxa"/>
          </w:tcPr>
          <w:p w14:paraId="1DE4DAEA">
            <w:pPr>
              <w:rPr>
                <w:rFonts w:ascii="Arial"/>
              </w:rPr>
            </w:pPr>
          </w:p>
        </w:tc>
        <w:tc>
          <w:tcPr>
            <w:tcW w:w="1956" w:type="dxa"/>
          </w:tcPr>
          <w:p w14:paraId="3AE06D49">
            <w:pPr>
              <w:rPr>
                <w:rFonts w:ascii="Arial"/>
              </w:rPr>
            </w:pPr>
          </w:p>
        </w:tc>
        <w:tc>
          <w:tcPr>
            <w:tcW w:w="3081" w:type="dxa"/>
          </w:tcPr>
          <w:p w14:paraId="6FA7E313">
            <w:pPr>
              <w:pStyle w:val="894"/>
              <w:spacing w:before="64" w:line="219" w:lineRule="auto"/>
              <w:ind w:left="109"/>
              <w:rPr>
                <w:rFonts w:hint="eastAsia"/>
                <w:lang w:eastAsia="zh-CN"/>
              </w:rPr>
            </w:pPr>
            <w:r>
              <w:rPr>
                <w:lang w:eastAsia="zh-CN"/>
              </w:rPr>
              <w:t>HJ424 数字式复印（包括多功能）设备</w:t>
            </w:r>
          </w:p>
        </w:tc>
      </w:tr>
      <w:tr w14:paraId="5F5CE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6DD0192C">
            <w:pPr>
              <w:pStyle w:val="894"/>
              <w:spacing w:before="94" w:line="182" w:lineRule="auto"/>
              <w:ind w:left="118"/>
              <w:rPr>
                <w:rFonts w:hint="eastAsia"/>
              </w:rPr>
            </w:pPr>
            <w:r>
              <w:t>5</w:t>
            </w:r>
          </w:p>
        </w:tc>
        <w:tc>
          <w:tcPr>
            <w:tcW w:w="1343" w:type="dxa"/>
          </w:tcPr>
          <w:p w14:paraId="06E67032">
            <w:pPr>
              <w:pStyle w:val="89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324" w:type="dxa"/>
          </w:tcPr>
          <w:p w14:paraId="5DC4C5CB">
            <w:pPr>
              <w:rPr>
                <w:rFonts w:ascii="Arial"/>
              </w:rPr>
            </w:pPr>
          </w:p>
        </w:tc>
        <w:tc>
          <w:tcPr>
            <w:tcW w:w="1956" w:type="dxa"/>
          </w:tcPr>
          <w:p w14:paraId="3E5C752A">
            <w:pPr>
              <w:rPr>
                <w:rFonts w:ascii="Arial"/>
              </w:rPr>
            </w:pPr>
          </w:p>
        </w:tc>
        <w:tc>
          <w:tcPr>
            <w:tcW w:w="3081" w:type="dxa"/>
          </w:tcPr>
          <w:p w14:paraId="0393E6E2">
            <w:pPr>
              <w:pStyle w:val="894"/>
              <w:spacing w:before="64" w:line="219" w:lineRule="auto"/>
              <w:ind w:left="109"/>
              <w:rPr>
                <w:rFonts w:hint="eastAsia"/>
                <w:lang w:eastAsia="zh-CN"/>
              </w:rPr>
            </w:pPr>
            <w:r>
              <w:rPr>
                <w:lang w:eastAsia="zh-CN"/>
              </w:rPr>
              <w:t>HJ424 数字式复印（包括多功能）设备</w:t>
            </w:r>
          </w:p>
        </w:tc>
      </w:tr>
      <w:tr w14:paraId="2D558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3D16FC33">
            <w:pPr>
              <w:pStyle w:val="894"/>
              <w:spacing w:before="94" w:line="183" w:lineRule="auto"/>
              <w:ind w:left="116"/>
              <w:rPr>
                <w:rFonts w:hint="eastAsia"/>
              </w:rPr>
            </w:pPr>
            <w:r>
              <w:t>6</w:t>
            </w:r>
          </w:p>
        </w:tc>
        <w:tc>
          <w:tcPr>
            <w:tcW w:w="1343" w:type="dxa"/>
          </w:tcPr>
          <w:p w14:paraId="5CB5AC4C">
            <w:pPr>
              <w:pStyle w:val="89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tcPr>
          <w:p w14:paraId="6B00E922">
            <w:pPr>
              <w:pStyle w:val="894"/>
              <w:spacing w:before="65" w:line="219" w:lineRule="auto"/>
              <w:ind w:left="103"/>
              <w:rPr>
                <w:rFonts w:hint="eastAsia"/>
              </w:rPr>
            </w:pPr>
            <w:r>
              <w:t>A02021001 速印机</w:t>
            </w:r>
          </w:p>
        </w:tc>
        <w:tc>
          <w:tcPr>
            <w:tcW w:w="1956" w:type="dxa"/>
          </w:tcPr>
          <w:p w14:paraId="6E52B463">
            <w:pPr>
              <w:rPr>
                <w:rFonts w:ascii="Arial"/>
              </w:rPr>
            </w:pPr>
          </w:p>
        </w:tc>
        <w:tc>
          <w:tcPr>
            <w:tcW w:w="3081" w:type="dxa"/>
          </w:tcPr>
          <w:p w14:paraId="5AA9393C">
            <w:pPr>
              <w:pStyle w:val="894"/>
              <w:spacing w:before="65" w:line="219" w:lineRule="auto"/>
              <w:ind w:left="109"/>
              <w:rPr>
                <w:rFonts w:hint="eastAsia"/>
                <w:lang w:eastAsia="zh-CN"/>
              </w:rPr>
            </w:pPr>
            <w:r>
              <w:rPr>
                <w:spacing w:val="-1"/>
                <w:lang w:eastAsia="zh-CN"/>
              </w:rPr>
              <w:t>HJ472 数字式一体化速印机</w:t>
            </w:r>
          </w:p>
        </w:tc>
      </w:tr>
      <w:tr w14:paraId="3AEEE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10" w:type="dxa"/>
          </w:tcPr>
          <w:p w14:paraId="16803D27">
            <w:pPr>
              <w:pStyle w:val="894"/>
              <w:spacing w:before="95" w:line="182" w:lineRule="auto"/>
              <w:ind w:left="119"/>
              <w:rPr>
                <w:rFonts w:hint="eastAsia"/>
              </w:rPr>
            </w:pPr>
            <w:r>
              <w:t>7</w:t>
            </w:r>
          </w:p>
        </w:tc>
        <w:tc>
          <w:tcPr>
            <w:tcW w:w="1343" w:type="dxa"/>
          </w:tcPr>
          <w:p w14:paraId="730CE10A">
            <w:pPr>
              <w:pStyle w:val="89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tcPr>
          <w:p w14:paraId="71017569">
            <w:pPr>
              <w:rPr>
                <w:rFonts w:ascii="Arial"/>
              </w:rPr>
            </w:pPr>
          </w:p>
        </w:tc>
        <w:tc>
          <w:tcPr>
            <w:tcW w:w="1956" w:type="dxa"/>
          </w:tcPr>
          <w:p w14:paraId="7CD4F57F">
            <w:pPr>
              <w:rPr>
                <w:rFonts w:ascii="Arial"/>
              </w:rPr>
            </w:pPr>
          </w:p>
        </w:tc>
        <w:tc>
          <w:tcPr>
            <w:tcW w:w="3081" w:type="dxa"/>
          </w:tcPr>
          <w:p w14:paraId="06B0A5DE">
            <w:pPr>
              <w:pStyle w:val="894"/>
              <w:spacing w:before="65" w:line="219" w:lineRule="auto"/>
              <w:ind w:left="109"/>
              <w:rPr>
                <w:rFonts w:hint="eastAsia"/>
              </w:rPr>
            </w:pPr>
            <w:r>
              <w:rPr>
                <w:spacing w:val="-1"/>
              </w:rPr>
              <w:t>HJ2532</w:t>
            </w:r>
            <w:r>
              <w:rPr>
                <w:spacing w:val="-35"/>
              </w:rPr>
              <w:t xml:space="preserve"> </w:t>
            </w:r>
            <w:r>
              <w:rPr>
                <w:spacing w:val="-1"/>
              </w:rPr>
              <w:t>轻型汽车</w:t>
            </w:r>
          </w:p>
        </w:tc>
      </w:tr>
      <w:tr w14:paraId="1E60E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10" w:type="dxa"/>
            <w:vMerge w:val="restart"/>
            <w:tcBorders>
              <w:bottom w:val="nil"/>
            </w:tcBorders>
          </w:tcPr>
          <w:p w14:paraId="634473B9">
            <w:pPr>
              <w:pStyle w:val="894"/>
              <w:spacing w:before="95" w:line="183" w:lineRule="auto"/>
              <w:ind w:left="115"/>
              <w:rPr>
                <w:rFonts w:hint="eastAsia"/>
              </w:rPr>
            </w:pPr>
            <w:r>
              <w:t>8</w:t>
            </w:r>
          </w:p>
        </w:tc>
        <w:tc>
          <w:tcPr>
            <w:tcW w:w="1343" w:type="dxa"/>
            <w:vMerge w:val="restart"/>
            <w:tcBorders>
              <w:bottom w:val="nil"/>
            </w:tcBorders>
          </w:tcPr>
          <w:p w14:paraId="29005C81">
            <w:pPr>
              <w:pStyle w:val="89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324" w:type="dxa"/>
          </w:tcPr>
          <w:p w14:paraId="2857F40D">
            <w:pPr>
              <w:pStyle w:val="894"/>
              <w:spacing w:before="66" w:line="220" w:lineRule="auto"/>
              <w:ind w:left="103"/>
              <w:rPr>
                <w:rFonts w:hint="eastAsia"/>
              </w:rPr>
            </w:pPr>
            <w:r>
              <w:t>A02030501 轿车</w:t>
            </w:r>
          </w:p>
        </w:tc>
        <w:tc>
          <w:tcPr>
            <w:tcW w:w="1956" w:type="dxa"/>
          </w:tcPr>
          <w:p w14:paraId="29FE8510">
            <w:pPr>
              <w:rPr>
                <w:rFonts w:ascii="Arial"/>
              </w:rPr>
            </w:pPr>
          </w:p>
        </w:tc>
        <w:tc>
          <w:tcPr>
            <w:tcW w:w="3081" w:type="dxa"/>
          </w:tcPr>
          <w:p w14:paraId="19532829">
            <w:pPr>
              <w:pStyle w:val="894"/>
              <w:spacing w:before="66" w:line="219" w:lineRule="auto"/>
              <w:ind w:left="109"/>
              <w:rPr>
                <w:rFonts w:hint="eastAsia"/>
              </w:rPr>
            </w:pPr>
            <w:r>
              <w:rPr>
                <w:spacing w:val="-1"/>
              </w:rPr>
              <w:t>HJ2532</w:t>
            </w:r>
            <w:r>
              <w:rPr>
                <w:spacing w:val="-35"/>
              </w:rPr>
              <w:t xml:space="preserve"> </w:t>
            </w:r>
            <w:r>
              <w:rPr>
                <w:spacing w:val="-1"/>
              </w:rPr>
              <w:t>轻型汽车</w:t>
            </w:r>
          </w:p>
        </w:tc>
      </w:tr>
      <w:tr w14:paraId="1BE56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40FB357C">
            <w:pPr>
              <w:rPr>
                <w:rFonts w:ascii="Arial"/>
              </w:rPr>
            </w:pPr>
          </w:p>
        </w:tc>
        <w:tc>
          <w:tcPr>
            <w:tcW w:w="1343" w:type="dxa"/>
            <w:vMerge w:val="continue"/>
            <w:tcBorders>
              <w:top w:val="nil"/>
            </w:tcBorders>
          </w:tcPr>
          <w:p w14:paraId="38A7E379">
            <w:pPr>
              <w:rPr>
                <w:rFonts w:ascii="Arial"/>
              </w:rPr>
            </w:pPr>
          </w:p>
        </w:tc>
        <w:tc>
          <w:tcPr>
            <w:tcW w:w="2324" w:type="dxa"/>
          </w:tcPr>
          <w:p w14:paraId="650DF9BC">
            <w:pPr>
              <w:pStyle w:val="894"/>
              <w:spacing w:before="66" w:line="220" w:lineRule="auto"/>
              <w:ind w:left="103"/>
              <w:rPr>
                <w:rFonts w:hint="eastAsia"/>
              </w:rPr>
            </w:pPr>
            <w:r>
              <w:rPr>
                <w:spacing w:val="-1"/>
              </w:rPr>
              <w:t>A02030599</w:t>
            </w:r>
            <w:r>
              <w:rPr>
                <w:spacing w:val="-28"/>
              </w:rPr>
              <w:t xml:space="preserve"> </w:t>
            </w:r>
            <w:r>
              <w:rPr>
                <w:spacing w:val="-1"/>
              </w:rPr>
              <w:t>其他乘用车（轿车）</w:t>
            </w:r>
          </w:p>
        </w:tc>
        <w:tc>
          <w:tcPr>
            <w:tcW w:w="1956" w:type="dxa"/>
          </w:tcPr>
          <w:p w14:paraId="69C5A175">
            <w:pPr>
              <w:rPr>
                <w:rFonts w:ascii="Arial"/>
              </w:rPr>
            </w:pPr>
          </w:p>
        </w:tc>
        <w:tc>
          <w:tcPr>
            <w:tcW w:w="3081" w:type="dxa"/>
          </w:tcPr>
          <w:p w14:paraId="1C0E8740">
            <w:pPr>
              <w:pStyle w:val="894"/>
              <w:spacing w:before="66" w:line="219" w:lineRule="auto"/>
              <w:ind w:left="109"/>
              <w:rPr>
                <w:rFonts w:hint="eastAsia"/>
              </w:rPr>
            </w:pPr>
            <w:r>
              <w:rPr>
                <w:spacing w:val="-1"/>
              </w:rPr>
              <w:t>HJ2532</w:t>
            </w:r>
            <w:r>
              <w:rPr>
                <w:spacing w:val="-35"/>
              </w:rPr>
              <w:t xml:space="preserve"> </w:t>
            </w:r>
            <w:r>
              <w:rPr>
                <w:spacing w:val="-1"/>
              </w:rPr>
              <w:t>轻型汽车</w:t>
            </w:r>
          </w:p>
        </w:tc>
      </w:tr>
      <w:tr w14:paraId="2D43A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2514C937">
            <w:pPr>
              <w:pStyle w:val="894"/>
              <w:spacing w:before="94" w:line="183" w:lineRule="auto"/>
              <w:ind w:left="115"/>
              <w:rPr>
                <w:rFonts w:hint="eastAsia"/>
              </w:rPr>
            </w:pPr>
            <w:r>
              <w:t>9</w:t>
            </w:r>
          </w:p>
        </w:tc>
        <w:tc>
          <w:tcPr>
            <w:tcW w:w="1343" w:type="dxa"/>
          </w:tcPr>
          <w:p w14:paraId="628BE797">
            <w:pPr>
              <w:pStyle w:val="894"/>
              <w:spacing w:before="66" w:line="220" w:lineRule="auto"/>
              <w:ind w:left="102"/>
              <w:rPr>
                <w:rFonts w:hint="eastAsia"/>
              </w:rPr>
            </w:pPr>
            <w:r>
              <w:rPr>
                <w:spacing w:val="-1"/>
              </w:rPr>
              <w:t>A020306</w:t>
            </w:r>
            <w:r>
              <w:rPr>
                <w:spacing w:val="-33"/>
              </w:rPr>
              <w:t xml:space="preserve"> </w:t>
            </w:r>
            <w:r>
              <w:rPr>
                <w:spacing w:val="-1"/>
              </w:rPr>
              <w:t>客车</w:t>
            </w:r>
          </w:p>
        </w:tc>
        <w:tc>
          <w:tcPr>
            <w:tcW w:w="2324" w:type="dxa"/>
          </w:tcPr>
          <w:p w14:paraId="6D58626F">
            <w:pPr>
              <w:pStyle w:val="894"/>
              <w:spacing w:before="66" w:line="220" w:lineRule="auto"/>
              <w:ind w:left="103"/>
              <w:rPr>
                <w:rFonts w:hint="eastAsia"/>
              </w:rPr>
            </w:pPr>
            <w:r>
              <w:rPr>
                <w:spacing w:val="-1"/>
              </w:rPr>
              <w:t>A02030601</w:t>
            </w:r>
            <w:r>
              <w:rPr>
                <w:spacing w:val="-30"/>
              </w:rPr>
              <w:t xml:space="preserve"> </w:t>
            </w:r>
            <w:r>
              <w:rPr>
                <w:spacing w:val="-1"/>
              </w:rPr>
              <w:t>小型客车</w:t>
            </w:r>
          </w:p>
        </w:tc>
        <w:tc>
          <w:tcPr>
            <w:tcW w:w="1956" w:type="dxa"/>
          </w:tcPr>
          <w:p w14:paraId="0E611A60">
            <w:pPr>
              <w:rPr>
                <w:rFonts w:ascii="Arial"/>
              </w:rPr>
            </w:pPr>
          </w:p>
        </w:tc>
        <w:tc>
          <w:tcPr>
            <w:tcW w:w="3081" w:type="dxa"/>
          </w:tcPr>
          <w:p w14:paraId="380A6A04">
            <w:pPr>
              <w:pStyle w:val="894"/>
              <w:spacing w:before="66" w:line="219" w:lineRule="auto"/>
              <w:ind w:left="109"/>
              <w:rPr>
                <w:rFonts w:hint="eastAsia"/>
              </w:rPr>
            </w:pPr>
            <w:r>
              <w:rPr>
                <w:spacing w:val="-1"/>
              </w:rPr>
              <w:t>HJ2532</w:t>
            </w:r>
            <w:r>
              <w:rPr>
                <w:spacing w:val="-35"/>
              </w:rPr>
              <w:t xml:space="preserve"> </w:t>
            </w:r>
            <w:r>
              <w:rPr>
                <w:spacing w:val="-1"/>
              </w:rPr>
              <w:t>轻型汽车</w:t>
            </w:r>
          </w:p>
        </w:tc>
      </w:tr>
      <w:tr w14:paraId="4B70F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6827CCBB">
            <w:pPr>
              <w:pStyle w:val="894"/>
              <w:spacing w:before="94" w:line="184" w:lineRule="auto"/>
              <w:ind w:left="128"/>
              <w:rPr>
                <w:rFonts w:hint="eastAsia"/>
              </w:rPr>
            </w:pPr>
            <w:r>
              <w:rPr>
                <w:spacing w:val="-10"/>
              </w:rPr>
              <w:t>10</w:t>
            </w:r>
          </w:p>
        </w:tc>
        <w:tc>
          <w:tcPr>
            <w:tcW w:w="1343" w:type="dxa"/>
          </w:tcPr>
          <w:p w14:paraId="7DFD307B">
            <w:pPr>
              <w:pStyle w:val="89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324" w:type="dxa"/>
          </w:tcPr>
          <w:p w14:paraId="46D98145">
            <w:pPr>
              <w:pStyle w:val="894"/>
              <w:spacing w:before="66" w:line="220" w:lineRule="auto"/>
              <w:ind w:left="103"/>
              <w:rPr>
                <w:rFonts w:hint="eastAsia"/>
              </w:rPr>
            </w:pPr>
            <w:r>
              <w:rPr>
                <w:spacing w:val="-1"/>
              </w:rPr>
              <w:t>A02030799</w:t>
            </w:r>
            <w:r>
              <w:rPr>
                <w:spacing w:val="-30"/>
              </w:rPr>
              <w:t xml:space="preserve"> </w:t>
            </w:r>
            <w:r>
              <w:rPr>
                <w:spacing w:val="-1"/>
              </w:rPr>
              <w:t>其他专用汽车</w:t>
            </w:r>
          </w:p>
        </w:tc>
        <w:tc>
          <w:tcPr>
            <w:tcW w:w="1956" w:type="dxa"/>
          </w:tcPr>
          <w:p w14:paraId="0E5F016C">
            <w:pPr>
              <w:rPr>
                <w:rFonts w:ascii="Arial"/>
              </w:rPr>
            </w:pPr>
          </w:p>
        </w:tc>
        <w:tc>
          <w:tcPr>
            <w:tcW w:w="3081" w:type="dxa"/>
          </w:tcPr>
          <w:p w14:paraId="3E33D3DF">
            <w:pPr>
              <w:pStyle w:val="894"/>
              <w:spacing w:before="66" w:line="219" w:lineRule="auto"/>
              <w:ind w:left="109"/>
              <w:rPr>
                <w:rFonts w:hint="eastAsia"/>
              </w:rPr>
            </w:pPr>
            <w:r>
              <w:rPr>
                <w:spacing w:val="-1"/>
              </w:rPr>
              <w:t>HJ2532</w:t>
            </w:r>
            <w:r>
              <w:rPr>
                <w:spacing w:val="-35"/>
              </w:rPr>
              <w:t xml:space="preserve"> </w:t>
            </w:r>
            <w:r>
              <w:rPr>
                <w:spacing w:val="-1"/>
              </w:rPr>
              <w:t>轻型汽车</w:t>
            </w:r>
          </w:p>
        </w:tc>
      </w:tr>
      <w:tr w14:paraId="62C27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10" w:type="dxa"/>
            <w:vMerge w:val="restart"/>
            <w:tcBorders>
              <w:bottom w:val="nil"/>
            </w:tcBorders>
          </w:tcPr>
          <w:p w14:paraId="3C9CCAC5">
            <w:pPr>
              <w:pStyle w:val="894"/>
              <w:spacing w:before="97" w:line="184" w:lineRule="auto"/>
              <w:ind w:left="128"/>
              <w:rPr>
                <w:rFonts w:hint="eastAsia"/>
              </w:rPr>
            </w:pPr>
            <w:r>
              <w:rPr>
                <w:spacing w:val="-10"/>
              </w:rPr>
              <w:t>11</w:t>
            </w:r>
          </w:p>
        </w:tc>
        <w:tc>
          <w:tcPr>
            <w:tcW w:w="1343" w:type="dxa"/>
            <w:vMerge w:val="restart"/>
            <w:tcBorders>
              <w:bottom w:val="nil"/>
            </w:tcBorders>
          </w:tcPr>
          <w:p w14:paraId="7C0853C2">
            <w:pPr>
              <w:pStyle w:val="89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324" w:type="dxa"/>
          </w:tcPr>
          <w:p w14:paraId="462D2193">
            <w:pPr>
              <w:pStyle w:val="894"/>
              <w:spacing w:before="70" w:line="219" w:lineRule="auto"/>
              <w:ind w:left="103"/>
              <w:rPr>
                <w:rFonts w:hint="eastAsia"/>
              </w:rPr>
            </w:pPr>
            <w:r>
              <w:t>A02052301 制冷压缩机</w:t>
            </w:r>
          </w:p>
        </w:tc>
        <w:tc>
          <w:tcPr>
            <w:tcW w:w="1956" w:type="dxa"/>
          </w:tcPr>
          <w:p w14:paraId="476A5768">
            <w:pPr>
              <w:rPr>
                <w:rFonts w:ascii="Arial"/>
              </w:rPr>
            </w:pPr>
          </w:p>
        </w:tc>
        <w:tc>
          <w:tcPr>
            <w:tcW w:w="3081" w:type="dxa"/>
          </w:tcPr>
          <w:p w14:paraId="331892A0">
            <w:pPr>
              <w:pStyle w:val="894"/>
              <w:spacing w:before="69" w:line="219" w:lineRule="auto"/>
              <w:ind w:left="109"/>
              <w:rPr>
                <w:rFonts w:hint="eastAsia"/>
              </w:rPr>
            </w:pPr>
            <w:r>
              <w:rPr>
                <w:spacing w:val="-1"/>
              </w:rPr>
              <w:t>HJ2531</w:t>
            </w:r>
            <w:r>
              <w:rPr>
                <w:spacing w:val="-32"/>
              </w:rPr>
              <w:t xml:space="preserve"> </w:t>
            </w:r>
            <w:r>
              <w:rPr>
                <w:spacing w:val="-1"/>
              </w:rPr>
              <w:t>工商用制冷设备</w:t>
            </w:r>
          </w:p>
        </w:tc>
      </w:tr>
      <w:tr w14:paraId="274F1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14:paraId="31F8AC03">
            <w:pPr>
              <w:rPr>
                <w:rFonts w:ascii="Arial"/>
              </w:rPr>
            </w:pPr>
          </w:p>
        </w:tc>
        <w:tc>
          <w:tcPr>
            <w:tcW w:w="1343" w:type="dxa"/>
            <w:vMerge w:val="continue"/>
            <w:tcBorders>
              <w:top w:val="nil"/>
              <w:bottom w:val="nil"/>
            </w:tcBorders>
          </w:tcPr>
          <w:p w14:paraId="3CB5A9DD">
            <w:pPr>
              <w:rPr>
                <w:rFonts w:ascii="Arial"/>
              </w:rPr>
            </w:pPr>
          </w:p>
        </w:tc>
        <w:tc>
          <w:tcPr>
            <w:tcW w:w="2324" w:type="dxa"/>
          </w:tcPr>
          <w:p w14:paraId="6F8BC7C0">
            <w:pPr>
              <w:pStyle w:val="894"/>
              <w:spacing w:before="67" w:line="219" w:lineRule="auto"/>
              <w:ind w:left="103"/>
              <w:rPr>
                <w:rFonts w:hint="eastAsia"/>
              </w:rPr>
            </w:pPr>
            <w:r>
              <w:t>A02052305 空调机组</w:t>
            </w:r>
          </w:p>
        </w:tc>
        <w:tc>
          <w:tcPr>
            <w:tcW w:w="1956" w:type="dxa"/>
          </w:tcPr>
          <w:p w14:paraId="78B12AD8">
            <w:pPr>
              <w:rPr>
                <w:rFonts w:ascii="Arial"/>
              </w:rPr>
            </w:pPr>
          </w:p>
        </w:tc>
        <w:tc>
          <w:tcPr>
            <w:tcW w:w="3081" w:type="dxa"/>
          </w:tcPr>
          <w:p w14:paraId="76B8D182">
            <w:pPr>
              <w:pStyle w:val="894"/>
              <w:spacing w:before="67" w:line="219" w:lineRule="auto"/>
              <w:ind w:left="109"/>
              <w:rPr>
                <w:rFonts w:hint="eastAsia"/>
              </w:rPr>
            </w:pPr>
            <w:r>
              <w:rPr>
                <w:spacing w:val="-1"/>
              </w:rPr>
              <w:t>HJ2531</w:t>
            </w:r>
            <w:r>
              <w:rPr>
                <w:spacing w:val="-32"/>
              </w:rPr>
              <w:t xml:space="preserve"> </w:t>
            </w:r>
            <w:r>
              <w:rPr>
                <w:spacing w:val="-1"/>
              </w:rPr>
              <w:t>工商用制冷设备</w:t>
            </w:r>
          </w:p>
        </w:tc>
      </w:tr>
      <w:tr w14:paraId="58235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tcBorders>
          </w:tcPr>
          <w:p w14:paraId="0996CAC8">
            <w:pPr>
              <w:rPr>
                <w:rFonts w:ascii="Arial"/>
              </w:rPr>
            </w:pPr>
          </w:p>
        </w:tc>
        <w:tc>
          <w:tcPr>
            <w:tcW w:w="1343" w:type="dxa"/>
            <w:vMerge w:val="continue"/>
            <w:tcBorders>
              <w:top w:val="nil"/>
            </w:tcBorders>
          </w:tcPr>
          <w:p w14:paraId="65B0CE9F">
            <w:pPr>
              <w:rPr>
                <w:rFonts w:ascii="Arial"/>
              </w:rPr>
            </w:pPr>
          </w:p>
        </w:tc>
        <w:tc>
          <w:tcPr>
            <w:tcW w:w="2324" w:type="dxa"/>
          </w:tcPr>
          <w:p w14:paraId="72CFCD53">
            <w:pPr>
              <w:pStyle w:val="89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tcPr>
          <w:p w14:paraId="21F8AD19">
            <w:pPr>
              <w:rPr>
                <w:rFonts w:ascii="Arial"/>
              </w:rPr>
            </w:pPr>
          </w:p>
        </w:tc>
        <w:tc>
          <w:tcPr>
            <w:tcW w:w="3081" w:type="dxa"/>
          </w:tcPr>
          <w:p w14:paraId="1BC8022F">
            <w:pPr>
              <w:pStyle w:val="894"/>
              <w:spacing w:before="67" w:line="219" w:lineRule="auto"/>
              <w:ind w:left="109"/>
              <w:rPr>
                <w:rFonts w:hint="eastAsia"/>
              </w:rPr>
            </w:pPr>
            <w:r>
              <w:rPr>
                <w:spacing w:val="-1"/>
              </w:rPr>
              <w:t>HJ2531</w:t>
            </w:r>
            <w:r>
              <w:rPr>
                <w:spacing w:val="-32"/>
              </w:rPr>
              <w:t xml:space="preserve"> </w:t>
            </w:r>
            <w:r>
              <w:rPr>
                <w:spacing w:val="-1"/>
              </w:rPr>
              <w:t>工商用制冷设备</w:t>
            </w:r>
          </w:p>
        </w:tc>
      </w:tr>
      <w:tr w14:paraId="5D596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2F28832A">
            <w:pPr>
              <w:pStyle w:val="894"/>
              <w:spacing w:before="96" w:line="184" w:lineRule="auto"/>
              <w:ind w:left="128"/>
              <w:rPr>
                <w:rFonts w:hint="eastAsia"/>
              </w:rPr>
            </w:pPr>
            <w:r>
              <w:rPr>
                <w:spacing w:val="-10"/>
              </w:rPr>
              <w:t>12</w:t>
            </w:r>
          </w:p>
        </w:tc>
        <w:tc>
          <w:tcPr>
            <w:tcW w:w="1343" w:type="dxa"/>
            <w:vMerge w:val="restart"/>
            <w:tcBorders>
              <w:bottom w:val="nil"/>
            </w:tcBorders>
          </w:tcPr>
          <w:p w14:paraId="615BEFAA">
            <w:pPr>
              <w:pStyle w:val="89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324" w:type="dxa"/>
          </w:tcPr>
          <w:p w14:paraId="26CA3520">
            <w:pPr>
              <w:pStyle w:val="894"/>
              <w:spacing w:before="68" w:line="221" w:lineRule="auto"/>
              <w:ind w:left="103"/>
              <w:rPr>
                <w:rFonts w:hint="eastAsia"/>
              </w:rPr>
            </w:pPr>
            <w:r>
              <w:rPr>
                <w:spacing w:val="-1"/>
              </w:rPr>
              <w:t>A02061802</w:t>
            </w:r>
            <w:r>
              <w:rPr>
                <w:spacing w:val="-29"/>
              </w:rPr>
              <w:t xml:space="preserve"> </w:t>
            </w:r>
            <w:r>
              <w:rPr>
                <w:spacing w:val="-1"/>
              </w:rPr>
              <w:t>空气调节电器</w:t>
            </w:r>
          </w:p>
        </w:tc>
        <w:tc>
          <w:tcPr>
            <w:tcW w:w="1956" w:type="dxa"/>
          </w:tcPr>
          <w:p w14:paraId="4000A1B2">
            <w:pPr>
              <w:pStyle w:val="894"/>
              <w:spacing w:before="68" w:line="219" w:lineRule="auto"/>
              <w:ind w:left="105"/>
              <w:rPr>
                <w:rFonts w:hint="eastAsia"/>
              </w:rPr>
            </w:pPr>
            <w:r>
              <w:rPr>
                <w:spacing w:val="-1"/>
              </w:rPr>
              <w:t>A0206180203</w:t>
            </w:r>
            <w:r>
              <w:rPr>
                <w:spacing w:val="-28"/>
              </w:rPr>
              <w:t xml:space="preserve"> </w:t>
            </w:r>
            <w:r>
              <w:rPr>
                <w:spacing w:val="-1"/>
              </w:rPr>
              <w:t>空调机</w:t>
            </w:r>
          </w:p>
        </w:tc>
        <w:tc>
          <w:tcPr>
            <w:tcW w:w="3081" w:type="dxa"/>
          </w:tcPr>
          <w:p w14:paraId="5461573D">
            <w:pPr>
              <w:pStyle w:val="894"/>
              <w:spacing w:before="68" w:line="219" w:lineRule="auto"/>
              <w:ind w:left="109"/>
              <w:rPr>
                <w:rFonts w:hint="eastAsia"/>
              </w:rPr>
            </w:pPr>
            <w:r>
              <w:rPr>
                <w:spacing w:val="-1"/>
              </w:rPr>
              <w:t>HJ2535</w:t>
            </w:r>
            <w:r>
              <w:rPr>
                <w:spacing w:val="-32"/>
              </w:rPr>
              <w:t xml:space="preserve"> </w:t>
            </w:r>
            <w:r>
              <w:rPr>
                <w:spacing w:val="-1"/>
              </w:rPr>
              <w:t>房间空气调节器</w:t>
            </w:r>
          </w:p>
        </w:tc>
      </w:tr>
      <w:tr w14:paraId="08A5E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10" w:type="dxa"/>
            <w:vMerge w:val="continue"/>
            <w:tcBorders>
              <w:top w:val="nil"/>
            </w:tcBorders>
          </w:tcPr>
          <w:p w14:paraId="7D0BB95D">
            <w:pPr>
              <w:rPr>
                <w:rFonts w:ascii="Arial"/>
              </w:rPr>
            </w:pPr>
          </w:p>
        </w:tc>
        <w:tc>
          <w:tcPr>
            <w:tcW w:w="1343" w:type="dxa"/>
            <w:vMerge w:val="continue"/>
            <w:tcBorders>
              <w:top w:val="nil"/>
            </w:tcBorders>
          </w:tcPr>
          <w:p w14:paraId="4DE38A60">
            <w:pPr>
              <w:rPr>
                <w:rFonts w:ascii="Arial"/>
              </w:rPr>
            </w:pPr>
          </w:p>
        </w:tc>
        <w:tc>
          <w:tcPr>
            <w:tcW w:w="2324" w:type="dxa"/>
          </w:tcPr>
          <w:p w14:paraId="43A0FC53">
            <w:pPr>
              <w:pStyle w:val="894"/>
              <w:spacing w:before="68" w:line="220" w:lineRule="auto"/>
              <w:ind w:left="103"/>
              <w:rPr>
                <w:rFonts w:hint="eastAsia"/>
              </w:rPr>
            </w:pPr>
            <w:r>
              <w:rPr>
                <w:spacing w:val="-1"/>
              </w:rPr>
              <w:t>A02061808</w:t>
            </w:r>
            <w:r>
              <w:rPr>
                <w:spacing w:val="-31"/>
              </w:rPr>
              <w:t xml:space="preserve"> </w:t>
            </w:r>
            <w:r>
              <w:rPr>
                <w:spacing w:val="-1"/>
              </w:rPr>
              <w:t>热水器</w:t>
            </w:r>
          </w:p>
        </w:tc>
        <w:tc>
          <w:tcPr>
            <w:tcW w:w="1956" w:type="dxa"/>
          </w:tcPr>
          <w:p w14:paraId="3F06597D">
            <w:pPr>
              <w:rPr>
                <w:rFonts w:ascii="Arial"/>
              </w:rPr>
            </w:pPr>
          </w:p>
        </w:tc>
        <w:tc>
          <w:tcPr>
            <w:tcW w:w="3081" w:type="dxa"/>
          </w:tcPr>
          <w:p w14:paraId="6B0BA09D">
            <w:pPr>
              <w:pStyle w:val="894"/>
              <w:spacing w:before="67" w:line="219" w:lineRule="auto"/>
              <w:ind w:left="109"/>
              <w:rPr>
                <w:rFonts w:hint="eastAsia"/>
              </w:rPr>
            </w:pPr>
            <w:r>
              <w:rPr>
                <w:spacing w:val="-1"/>
              </w:rPr>
              <w:t>HJ/T362</w:t>
            </w:r>
            <w:r>
              <w:rPr>
                <w:spacing w:val="-33"/>
              </w:rPr>
              <w:t xml:space="preserve"> </w:t>
            </w:r>
            <w:r>
              <w:rPr>
                <w:spacing w:val="-1"/>
              </w:rPr>
              <w:t>太阳能集热器</w:t>
            </w:r>
          </w:p>
        </w:tc>
      </w:tr>
      <w:tr w14:paraId="62BB4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3FAE88F5">
            <w:pPr>
              <w:pStyle w:val="894"/>
              <w:spacing w:before="95" w:line="184" w:lineRule="auto"/>
              <w:ind w:left="128"/>
              <w:rPr>
                <w:rFonts w:hint="eastAsia"/>
              </w:rPr>
            </w:pPr>
            <w:r>
              <w:rPr>
                <w:spacing w:val="-10"/>
              </w:rPr>
              <w:t>13</w:t>
            </w:r>
          </w:p>
        </w:tc>
        <w:tc>
          <w:tcPr>
            <w:tcW w:w="1343" w:type="dxa"/>
          </w:tcPr>
          <w:p w14:paraId="2610D8DE">
            <w:pPr>
              <w:pStyle w:val="89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tcPr>
          <w:p w14:paraId="0B545C16">
            <w:pPr>
              <w:pStyle w:val="894"/>
              <w:spacing w:before="68" w:line="220" w:lineRule="auto"/>
              <w:ind w:left="103"/>
              <w:rPr>
                <w:rFonts w:hint="eastAsia"/>
              </w:rPr>
            </w:pPr>
            <w:r>
              <w:rPr>
                <w:spacing w:val="-1"/>
              </w:rPr>
              <w:t>A02061908</w:t>
            </w:r>
            <w:r>
              <w:rPr>
                <w:spacing w:val="-29"/>
              </w:rPr>
              <w:t xml:space="preserve"> </w:t>
            </w:r>
            <w:r>
              <w:rPr>
                <w:spacing w:val="-1"/>
              </w:rPr>
              <w:t>室内照明灯具</w:t>
            </w:r>
          </w:p>
        </w:tc>
        <w:tc>
          <w:tcPr>
            <w:tcW w:w="1956" w:type="dxa"/>
          </w:tcPr>
          <w:p w14:paraId="424DB1BE">
            <w:pPr>
              <w:rPr>
                <w:rFonts w:ascii="Arial"/>
              </w:rPr>
            </w:pPr>
          </w:p>
        </w:tc>
        <w:tc>
          <w:tcPr>
            <w:tcW w:w="3081" w:type="dxa"/>
          </w:tcPr>
          <w:p w14:paraId="6EC44B32">
            <w:pPr>
              <w:pStyle w:val="894"/>
              <w:spacing w:before="67" w:line="219" w:lineRule="auto"/>
              <w:ind w:left="109"/>
              <w:rPr>
                <w:rFonts w:hint="eastAsia"/>
              </w:rPr>
            </w:pPr>
            <w:r>
              <w:rPr>
                <w:spacing w:val="-1"/>
              </w:rPr>
              <w:t>HJ2518</w:t>
            </w:r>
            <w:r>
              <w:rPr>
                <w:spacing w:val="-35"/>
              </w:rPr>
              <w:t xml:space="preserve"> </w:t>
            </w:r>
            <w:r>
              <w:rPr>
                <w:spacing w:val="-1"/>
              </w:rPr>
              <w:t>照明光源</w:t>
            </w:r>
          </w:p>
        </w:tc>
      </w:tr>
      <w:tr w14:paraId="1601E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14:paraId="276C0D65">
            <w:pPr>
              <w:pStyle w:val="894"/>
              <w:spacing w:before="91" w:line="184" w:lineRule="auto"/>
              <w:ind w:left="128"/>
              <w:rPr>
                <w:rFonts w:hint="eastAsia"/>
              </w:rPr>
            </w:pPr>
            <w:r>
              <w:rPr>
                <w:spacing w:val="-10"/>
              </w:rPr>
              <w:t>14</w:t>
            </w:r>
          </w:p>
        </w:tc>
        <w:tc>
          <w:tcPr>
            <w:tcW w:w="1343" w:type="dxa"/>
          </w:tcPr>
          <w:p w14:paraId="646D0826">
            <w:pPr>
              <w:pStyle w:val="89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tcPr>
          <w:p w14:paraId="650057ED">
            <w:pPr>
              <w:pStyle w:val="894"/>
              <w:spacing w:before="64" w:line="219" w:lineRule="auto"/>
              <w:ind w:left="103"/>
              <w:rPr>
                <w:rFonts w:hint="eastAsia"/>
              </w:rPr>
            </w:pPr>
            <w:r>
              <w:rPr>
                <w:spacing w:val="-1"/>
              </w:rPr>
              <w:t>A02081001</w:t>
            </w:r>
            <w:r>
              <w:rPr>
                <w:spacing w:val="-30"/>
              </w:rPr>
              <w:t xml:space="preserve"> </w:t>
            </w:r>
            <w:r>
              <w:rPr>
                <w:spacing w:val="-1"/>
              </w:rPr>
              <w:t>传真通信设备</w:t>
            </w:r>
          </w:p>
        </w:tc>
        <w:tc>
          <w:tcPr>
            <w:tcW w:w="1956" w:type="dxa"/>
          </w:tcPr>
          <w:p w14:paraId="5BE95C4A">
            <w:pPr>
              <w:rPr>
                <w:rFonts w:ascii="Arial"/>
              </w:rPr>
            </w:pPr>
          </w:p>
        </w:tc>
        <w:tc>
          <w:tcPr>
            <w:tcW w:w="3081" w:type="dxa"/>
          </w:tcPr>
          <w:p w14:paraId="15E7A785">
            <w:pPr>
              <w:pStyle w:val="89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09FC1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14:paraId="63DE5738">
            <w:pPr>
              <w:pStyle w:val="894"/>
              <w:spacing w:before="92" w:line="184" w:lineRule="auto"/>
              <w:ind w:left="128"/>
              <w:rPr>
                <w:rFonts w:hint="eastAsia"/>
              </w:rPr>
            </w:pPr>
            <w:r>
              <w:rPr>
                <w:spacing w:val="-10"/>
              </w:rPr>
              <w:t>15</w:t>
            </w:r>
          </w:p>
        </w:tc>
        <w:tc>
          <w:tcPr>
            <w:tcW w:w="1343" w:type="dxa"/>
            <w:vMerge w:val="restart"/>
            <w:tcBorders>
              <w:bottom w:val="nil"/>
            </w:tcBorders>
          </w:tcPr>
          <w:p w14:paraId="3CCE6A3E">
            <w:pPr>
              <w:pStyle w:val="89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324" w:type="dxa"/>
          </w:tcPr>
          <w:p w14:paraId="683E5DB9">
            <w:pPr>
              <w:pStyle w:val="89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tcPr>
          <w:p w14:paraId="02BCCF68">
            <w:pPr>
              <w:rPr>
                <w:rFonts w:ascii="Arial"/>
              </w:rPr>
            </w:pPr>
          </w:p>
        </w:tc>
        <w:tc>
          <w:tcPr>
            <w:tcW w:w="3081" w:type="dxa"/>
          </w:tcPr>
          <w:p w14:paraId="5AE199BC">
            <w:pPr>
              <w:pStyle w:val="89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38A31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14:paraId="138096D0">
            <w:pPr>
              <w:rPr>
                <w:rFonts w:ascii="Arial"/>
              </w:rPr>
            </w:pPr>
          </w:p>
        </w:tc>
        <w:tc>
          <w:tcPr>
            <w:tcW w:w="1343" w:type="dxa"/>
            <w:vMerge w:val="continue"/>
            <w:tcBorders>
              <w:top w:val="nil"/>
            </w:tcBorders>
          </w:tcPr>
          <w:p w14:paraId="1F81940C">
            <w:pPr>
              <w:rPr>
                <w:rFonts w:ascii="Arial"/>
              </w:rPr>
            </w:pPr>
          </w:p>
        </w:tc>
        <w:tc>
          <w:tcPr>
            <w:tcW w:w="2324" w:type="dxa"/>
          </w:tcPr>
          <w:p w14:paraId="0122CDAB">
            <w:pPr>
              <w:pStyle w:val="89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tcPr>
          <w:p w14:paraId="0A588E74">
            <w:pPr>
              <w:rPr>
                <w:rFonts w:ascii="Arial"/>
              </w:rPr>
            </w:pPr>
          </w:p>
        </w:tc>
        <w:tc>
          <w:tcPr>
            <w:tcW w:w="3081" w:type="dxa"/>
          </w:tcPr>
          <w:p w14:paraId="32B67BC9">
            <w:pPr>
              <w:pStyle w:val="89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2A33B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restart"/>
            <w:tcBorders>
              <w:bottom w:val="nil"/>
            </w:tcBorders>
          </w:tcPr>
          <w:p w14:paraId="085EEEE8">
            <w:pPr>
              <w:pStyle w:val="894"/>
              <w:spacing w:before="92" w:line="184" w:lineRule="auto"/>
              <w:ind w:left="128"/>
              <w:rPr>
                <w:rFonts w:hint="eastAsia"/>
              </w:rPr>
            </w:pPr>
            <w:r>
              <w:rPr>
                <w:spacing w:val="-10"/>
              </w:rPr>
              <w:t>16</w:t>
            </w:r>
          </w:p>
        </w:tc>
        <w:tc>
          <w:tcPr>
            <w:tcW w:w="1343" w:type="dxa"/>
            <w:vMerge w:val="restart"/>
            <w:tcBorders>
              <w:bottom w:val="nil"/>
            </w:tcBorders>
          </w:tcPr>
          <w:p w14:paraId="7B060FCD">
            <w:pPr>
              <w:pStyle w:val="894"/>
              <w:spacing w:before="65" w:line="220" w:lineRule="auto"/>
              <w:ind w:left="193"/>
              <w:rPr>
                <w:rFonts w:hint="eastAsia"/>
              </w:rPr>
            </w:pPr>
            <w:r>
              <w:rPr>
                <w:spacing w:val="-1"/>
              </w:rPr>
              <w:t>A0601</w:t>
            </w:r>
            <w:r>
              <w:rPr>
                <w:spacing w:val="-36"/>
              </w:rPr>
              <w:t xml:space="preserve"> </w:t>
            </w:r>
            <w:r>
              <w:rPr>
                <w:spacing w:val="-1"/>
              </w:rPr>
              <w:t>床类</w:t>
            </w:r>
          </w:p>
        </w:tc>
        <w:tc>
          <w:tcPr>
            <w:tcW w:w="2324" w:type="dxa"/>
          </w:tcPr>
          <w:p w14:paraId="312D42E3">
            <w:pPr>
              <w:pStyle w:val="894"/>
              <w:spacing w:before="65" w:line="220" w:lineRule="auto"/>
              <w:ind w:left="103"/>
              <w:rPr>
                <w:rFonts w:hint="eastAsia"/>
              </w:rPr>
            </w:pPr>
            <w:r>
              <w:rPr>
                <w:spacing w:val="-1"/>
              </w:rPr>
              <w:t>A060101</w:t>
            </w:r>
            <w:r>
              <w:rPr>
                <w:spacing w:val="-34"/>
              </w:rPr>
              <w:t xml:space="preserve"> </w:t>
            </w:r>
            <w:r>
              <w:rPr>
                <w:spacing w:val="-1"/>
              </w:rPr>
              <w:t>钢木床类</w:t>
            </w:r>
          </w:p>
        </w:tc>
        <w:tc>
          <w:tcPr>
            <w:tcW w:w="1956" w:type="dxa"/>
          </w:tcPr>
          <w:p w14:paraId="415BE48B">
            <w:pPr>
              <w:rPr>
                <w:rFonts w:ascii="Arial"/>
              </w:rPr>
            </w:pPr>
          </w:p>
        </w:tc>
        <w:tc>
          <w:tcPr>
            <w:tcW w:w="3081" w:type="dxa"/>
          </w:tcPr>
          <w:p w14:paraId="75C4C242">
            <w:pPr>
              <w:pStyle w:val="89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0D68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10" w:type="dxa"/>
            <w:vMerge w:val="continue"/>
            <w:tcBorders>
              <w:top w:val="nil"/>
              <w:bottom w:val="nil"/>
            </w:tcBorders>
          </w:tcPr>
          <w:p w14:paraId="756577FD">
            <w:pPr>
              <w:rPr>
                <w:rFonts w:ascii="Arial"/>
              </w:rPr>
            </w:pPr>
          </w:p>
        </w:tc>
        <w:tc>
          <w:tcPr>
            <w:tcW w:w="1343" w:type="dxa"/>
            <w:vMerge w:val="continue"/>
            <w:tcBorders>
              <w:top w:val="nil"/>
              <w:bottom w:val="nil"/>
            </w:tcBorders>
          </w:tcPr>
          <w:p w14:paraId="7D5958CD">
            <w:pPr>
              <w:rPr>
                <w:rFonts w:ascii="Arial"/>
              </w:rPr>
            </w:pPr>
          </w:p>
        </w:tc>
        <w:tc>
          <w:tcPr>
            <w:tcW w:w="2324" w:type="dxa"/>
          </w:tcPr>
          <w:p w14:paraId="45E92DFF">
            <w:pPr>
              <w:pStyle w:val="894"/>
              <w:spacing w:before="65" w:line="220" w:lineRule="auto"/>
              <w:ind w:left="103"/>
              <w:rPr>
                <w:rFonts w:hint="eastAsia"/>
              </w:rPr>
            </w:pPr>
            <w:r>
              <w:rPr>
                <w:spacing w:val="-1"/>
              </w:rPr>
              <w:t>A060104</w:t>
            </w:r>
            <w:r>
              <w:rPr>
                <w:spacing w:val="-33"/>
              </w:rPr>
              <w:t xml:space="preserve"> </w:t>
            </w:r>
            <w:r>
              <w:rPr>
                <w:spacing w:val="-1"/>
              </w:rPr>
              <w:t>木制床类</w:t>
            </w:r>
          </w:p>
        </w:tc>
        <w:tc>
          <w:tcPr>
            <w:tcW w:w="1956" w:type="dxa"/>
          </w:tcPr>
          <w:p w14:paraId="175413ED">
            <w:pPr>
              <w:rPr>
                <w:rFonts w:ascii="Arial"/>
              </w:rPr>
            </w:pPr>
          </w:p>
        </w:tc>
        <w:tc>
          <w:tcPr>
            <w:tcW w:w="3081" w:type="dxa"/>
          </w:tcPr>
          <w:p w14:paraId="044F0D49">
            <w:pPr>
              <w:pStyle w:val="89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197E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3E08F9FC">
            <w:pPr>
              <w:rPr>
                <w:rFonts w:ascii="Arial"/>
              </w:rPr>
            </w:pPr>
          </w:p>
        </w:tc>
        <w:tc>
          <w:tcPr>
            <w:tcW w:w="1343" w:type="dxa"/>
            <w:vMerge w:val="continue"/>
            <w:tcBorders>
              <w:top w:val="nil"/>
            </w:tcBorders>
          </w:tcPr>
          <w:p w14:paraId="6267EBA5">
            <w:pPr>
              <w:rPr>
                <w:rFonts w:ascii="Arial"/>
              </w:rPr>
            </w:pPr>
          </w:p>
        </w:tc>
        <w:tc>
          <w:tcPr>
            <w:tcW w:w="2324" w:type="dxa"/>
          </w:tcPr>
          <w:p w14:paraId="7FA14EEE">
            <w:pPr>
              <w:pStyle w:val="894"/>
              <w:spacing w:before="65" w:line="220" w:lineRule="auto"/>
              <w:ind w:left="103"/>
              <w:rPr>
                <w:rFonts w:hint="eastAsia"/>
              </w:rPr>
            </w:pPr>
            <w:r>
              <w:rPr>
                <w:spacing w:val="-1"/>
              </w:rPr>
              <w:t>A060199</w:t>
            </w:r>
            <w:r>
              <w:rPr>
                <w:spacing w:val="-33"/>
              </w:rPr>
              <w:t xml:space="preserve"> </w:t>
            </w:r>
            <w:r>
              <w:rPr>
                <w:spacing w:val="-1"/>
              </w:rPr>
              <w:t>其他床类</w:t>
            </w:r>
          </w:p>
        </w:tc>
        <w:tc>
          <w:tcPr>
            <w:tcW w:w="1956" w:type="dxa"/>
          </w:tcPr>
          <w:p w14:paraId="4FA322D4">
            <w:pPr>
              <w:rPr>
                <w:rFonts w:ascii="Arial"/>
              </w:rPr>
            </w:pPr>
          </w:p>
        </w:tc>
        <w:tc>
          <w:tcPr>
            <w:tcW w:w="3081" w:type="dxa"/>
          </w:tcPr>
          <w:p w14:paraId="1EFE01C9">
            <w:pPr>
              <w:pStyle w:val="89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41DA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054A9AB1">
            <w:pPr>
              <w:pStyle w:val="894"/>
              <w:spacing w:before="93" w:line="184" w:lineRule="auto"/>
              <w:ind w:left="128"/>
              <w:rPr>
                <w:rFonts w:hint="eastAsia"/>
              </w:rPr>
            </w:pPr>
            <w:r>
              <w:rPr>
                <w:spacing w:val="-10"/>
              </w:rPr>
              <w:t>17</w:t>
            </w:r>
          </w:p>
        </w:tc>
        <w:tc>
          <w:tcPr>
            <w:tcW w:w="1343" w:type="dxa"/>
            <w:vMerge w:val="restart"/>
            <w:tcBorders>
              <w:bottom w:val="nil"/>
            </w:tcBorders>
          </w:tcPr>
          <w:p w14:paraId="318B4B0B">
            <w:pPr>
              <w:pStyle w:val="894"/>
              <w:spacing w:before="65" w:line="220" w:lineRule="auto"/>
              <w:ind w:left="102"/>
              <w:rPr>
                <w:rFonts w:hint="eastAsia"/>
              </w:rPr>
            </w:pPr>
            <w:r>
              <w:rPr>
                <w:spacing w:val="-2"/>
              </w:rPr>
              <w:t>A0602</w:t>
            </w:r>
            <w:r>
              <w:rPr>
                <w:spacing w:val="-22"/>
              </w:rPr>
              <w:t xml:space="preserve"> </w:t>
            </w:r>
            <w:r>
              <w:rPr>
                <w:spacing w:val="-2"/>
              </w:rPr>
              <w:t>台、桌类</w:t>
            </w:r>
          </w:p>
        </w:tc>
        <w:tc>
          <w:tcPr>
            <w:tcW w:w="2324" w:type="dxa"/>
          </w:tcPr>
          <w:p w14:paraId="1C3F9908">
            <w:pPr>
              <w:pStyle w:val="894"/>
              <w:spacing w:before="65" w:line="220" w:lineRule="auto"/>
              <w:ind w:left="103"/>
              <w:rPr>
                <w:rFonts w:hint="eastAsia"/>
              </w:rPr>
            </w:pPr>
            <w:r>
              <w:rPr>
                <w:spacing w:val="-1"/>
              </w:rPr>
              <w:t>A060201</w:t>
            </w:r>
            <w:r>
              <w:rPr>
                <w:spacing w:val="-29"/>
              </w:rPr>
              <w:t xml:space="preserve"> </w:t>
            </w:r>
            <w:r>
              <w:rPr>
                <w:spacing w:val="-1"/>
              </w:rPr>
              <w:t>钢木台、桌类</w:t>
            </w:r>
          </w:p>
        </w:tc>
        <w:tc>
          <w:tcPr>
            <w:tcW w:w="1956" w:type="dxa"/>
          </w:tcPr>
          <w:p w14:paraId="45A4B6B0">
            <w:pPr>
              <w:rPr>
                <w:rFonts w:ascii="Arial"/>
              </w:rPr>
            </w:pPr>
          </w:p>
        </w:tc>
        <w:tc>
          <w:tcPr>
            <w:tcW w:w="3081" w:type="dxa"/>
          </w:tcPr>
          <w:p w14:paraId="5F21B632">
            <w:pPr>
              <w:pStyle w:val="89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56ED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14:paraId="093E9E55">
            <w:pPr>
              <w:rPr>
                <w:rFonts w:ascii="Arial"/>
              </w:rPr>
            </w:pPr>
          </w:p>
        </w:tc>
        <w:tc>
          <w:tcPr>
            <w:tcW w:w="1343" w:type="dxa"/>
            <w:vMerge w:val="continue"/>
            <w:tcBorders>
              <w:top w:val="nil"/>
              <w:bottom w:val="nil"/>
            </w:tcBorders>
          </w:tcPr>
          <w:p w14:paraId="3F4E9B3B">
            <w:pPr>
              <w:rPr>
                <w:rFonts w:ascii="Arial"/>
              </w:rPr>
            </w:pPr>
          </w:p>
        </w:tc>
        <w:tc>
          <w:tcPr>
            <w:tcW w:w="2324" w:type="dxa"/>
          </w:tcPr>
          <w:p w14:paraId="75899885">
            <w:pPr>
              <w:pStyle w:val="894"/>
              <w:spacing w:before="65" w:line="220" w:lineRule="auto"/>
              <w:ind w:left="103"/>
              <w:rPr>
                <w:rFonts w:hint="eastAsia"/>
              </w:rPr>
            </w:pPr>
            <w:r>
              <w:rPr>
                <w:spacing w:val="-1"/>
              </w:rPr>
              <w:t>A060205</w:t>
            </w:r>
            <w:r>
              <w:rPr>
                <w:spacing w:val="-29"/>
              </w:rPr>
              <w:t xml:space="preserve"> </w:t>
            </w:r>
            <w:r>
              <w:rPr>
                <w:spacing w:val="-1"/>
              </w:rPr>
              <w:t>木制台、桌类</w:t>
            </w:r>
          </w:p>
        </w:tc>
        <w:tc>
          <w:tcPr>
            <w:tcW w:w="1956" w:type="dxa"/>
          </w:tcPr>
          <w:p w14:paraId="1358FE6E">
            <w:pPr>
              <w:rPr>
                <w:rFonts w:ascii="Arial"/>
              </w:rPr>
            </w:pPr>
          </w:p>
        </w:tc>
        <w:tc>
          <w:tcPr>
            <w:tcW w:w="3081" w:type="dxa"/>
          </w:tcPr>
          <w:p w14:paraId="61293F4D">
            <w:pPr>
              <w:pStyle w:val="89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B52C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6B5121BD">
            <w:pPr>
              <w:rPr>
                <w:rFonts w:ascii="Arial"/>
              </w:rPr>
            </w:pPr>
          </w:p>
        </w:tc>
        <w:tc>
          <w:tcPr>
            <w:tcW w:w="1343" w:type="dxa"/>
            <w:vMerge w:val="continue"/>
            <w:tcBorders>
              <w:top w:val="nil"/>
            </w:tcBorders>
          </w:tcPr>
          <w:p w14:paraId="2CAA78E3">
            <w:pPr>
              <w:rPr>
                <w:rFonts w:ascii="Arial"/>
              </w:rPr>
            </w:pPr>
          </w:p>
        </w:tc>
        <w:tc>
          <w:tcPr>
            <w:tcW w:w="2324" w:type="dxa"/>
          </w:tcPr>
          <w:p w14:paraId="7743A7E0">
            <w:pPr>
              <w:pStyle w:val="894"/>
              <w:spacing w:before="66" w:line="220" w:lineRule="auto"/>
              <w:ind w:left="103"/>
              <w:rPr>
                <w:rFonts w:hint="eastAsia"/>
              </w:rPr>
            </w:pPr>
            <w:r>
              <w:rPr>
                <w:spacing w:val="-1"/>
              </w:rPr>
              <w:t>A060299</w:t>
            </w:r>
            <w:r>
              <w:rPr>
                <w:spacing w:val="-29"/>
              </w:rPr>
              <w:t xml:space="preserve"> </w:t>
            </w:r>
            <w:r>
              <w:rPr>
                <w:spacing w:val="-1"/>
              </w:rPr>
              <w:t>其他台、桌类</w:t>
            </w:r>
          </w:p>
        </w:tc>
        <w:tc>
          <w:tcPr>
            <w:tcW w:w="1956" w:type="dxa"/>
          </w:tcPr>
          <w:p w14:paraId="1123BCE1">
            <w:pPr>
              <w:rPr>
                <w:rFonts w:ascii="Arial"/>
              </w:rPr>
            </w:pPr>
          </w:p>
        </w:tc>
        <w:tc>
          <w:tcPr>
            <w:tcW w:w="3081" w:type="dxa"/>
          </w:tcPr>
          <w:p w14:paraId="3F22F57A">
            <w:pPr>
              <w:pStyle w:val="89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C05C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4F872C7B">
            <w:pPr>
              <w:pStyle w:val="894"/>
              <w:spacing w:before="94" w:line="184" w:lineRule="auto"/>
              <w:ind w:left="128"/>
              <w:rPr>
                <w:rFonts w:hint="eastAsia"/>
              </w:rPr>
            </w:pPr>
            <w:r>
              <w:rPr>
                <w:spacing w:val="-10"/>
              </w:rPr>
              <w:t>18</w:t>
            </w:r>
          </w:p>
        </w:tc>
        <w:tc>
          <w:tcPr>
            <w:tcW w:w="1343" w:type="dxa"/>
            <w:vMerge w:val="restart"/>
            <w:tcBorders>
              <w:bottom w:val="nil"/>
            </w:tcBorders>
          </w:tcPr>
          <w:p w14:paraId="4B838F39">
            <w:pPr>
              <w:pStyle w:val="894"/>
              <w:spacing w:before="66" w:line="220" w:lineRule="auto"/>
              <w:ind w:left="102"/>
              <w:rPr>
                <w:rFonts w:hint="eastAsia"/>
              </w:rPr>
            </w:pPr>
            <w:r>
              <w:rPr>
                <w:spacing w:val="-1"/>
              </w:rPr>
              <w:t>A0603</w:t>
            </w:r>
            <w:r>
              <w:rPr>
                <w:spacing w:val="-36"/>
              </w:rPr>
              <w:t xml:space="preserve"> </w:t>
            </w:r>
            <w:r>
              <w:rPr>
                <w:spacing w:val="-1"/>
              </w:rPr>
              <w:t>椅凳类</w:t>
            </w:r>
          </w:p>
        </w:tc>
        <w:tc>
          <w:tcPr>
            <w:tcW w:w="2324" w:type="dxa"/>
          </w:tcPr>
          <w:p w14:paraId="63B7A709">
            <w:pPr>
              <w:pStyle w:val="89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1956" w:type="dxa"/>
          </w:tcPr>
          <w:p w14:paraId="04D76748">
            <w:pPr>
              <w:rPr>
                <w:rFonts w:ascii="Arial"/>
              </w:rPr>
            </w:pPr>
          </w:p>
        </w:tc>
        <w:tc>
          <w:tcPr>
            <w:tcW w:w="3081" w:type="dxa"/>
          </w:tcPr>
          <w:p w14:paraId="27A2C4A1">
            <w:pPr>
              <w:pStyle w:val="89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1F90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14:paraId="2E492918">
            <w:pPr>
              <w:rPr>
                <w:rFonts w:ascii="Arial"/>
              </w:rPr>
            </w:pPr>
          </w:p>
        </w:tc>
        <w:tc>
          <w:tcPr>
            <w:tcW w:w="1343" w:type="dxa"/>
            <w:vMerge w:val="continue"/>
            <w:tcBorders>
              <w:top w:val="nil"/>
              <w:bottom w:val="nil"/>
            </w:tcBorders>
          </w:tcPr>
          <w:p w14:paraId="2A6B6069">
            <w:pPr>
              <w:rPr>
                <w:rFonts w:ascii="Arial"/>
              </w:rPr>
            </w:pPr>
          </w:p>
        </w:tc>
        <w:tc>
          <w:tcPr>
            <w:tcW w:w="2324" w:type="dxa"/>
          </w:tcPr>
          <w:p w14:paraId="4CED61E8">
            <w:pPr>
              <w:pStyle w:val="89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1956" w:type="dxa"/>
          </w:tcPr>
          <w:p w14:paraId="7B5D4152">
            <w:pPr>
              <w:rPr>
                <w:rFonts w:ascii="Arial"/>
              </w:rPr>
            </w:pPr>
          </w:p>
        </w:tc>
        <w:tc>
          <w:tcPr>
            <w:tcW w:w="3081" w:type="dxa"/>
          </w:tcPr>
          <w:p w14:paraId="6A7B3813">
            <w:pPr>
              <w:pStyle w:val="89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4A6D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6D991DA3">
            <w:pPr>
              <w:rPr>
                <w:rFonts w:ascii="Arial"/>
              </w:rPr>
            </w:pPr>
          </w:p>
        </w:tc>
        <w:tc>
          <w:tcPr>
            <w:tcW w:w="1343" w:type="dxa"/>
            <w:vMerge w:val="continue"/>
            <w:tcBorders>
              <w:top w:val="nil"/>
            </w:tcBorders>
          </w:tcPr>
          <w:p w14:paraId="41AB2CCF">
            <w:pPr>
              <w:rPr>
                <w:rFonts w:ascii="Arial"/>
              </w:rPr>
            </w:pPr>
          </w:p>
        </w:tc>
        <w:tc>
          <w:tcPr>
            <w:tcW w:w="2324" w:type="dxa"/>
          </w:tcPr>
          <w:p w14:paraId="68DED54B">
            <w:pPr>
              <w:pStyle w:val="894"/>
              <w:spacing w:before="67" w:line="220" w:lineRule="auto"/>
              <w:ind w:left="103"/>
              <w:rPr>
                <w:rFonts w:hint="eastAsia"/>
              </w:rPr>
            </w:pPr>
            <w:r>
              <w:rPr>
                <w:spacing w:val="-1"/>
              </w:rPr>
              <w:t>A060399</w:t>
            </w:r>
            <w:r>
              <w:rPr>
                <w:spacing w:val="-33"/>
              </w:rPr>
              <w:t xml:space="preserve"> </w:t>
            </w:r>
            <w:r>
              <w:rPr>
                <w:spacing w:val="-1"/>
              </w:rPr>
              <w:t>其他椅凳类</w:t>
            </w:r>
          </w:p>
        </w:tc>
        <w:tc>
          <w:tcPr>
            <w:tcW w:w="1956" w:type="dxa"/>
          </w:tcPr>
          <w:p w14:paraId="748AA461">
            <w:pPr>
              <w:rPr>
                <w:rFonts w:ascii="Arial"/>
              </w:rPr>
            </w:pPr>
          </w:p>
        </w:tc>
        <w:tc>
          <w:tcPr>
            <w:tcW w:w="3081" w:type="dxa"/>
          </w:tcPr>
          <w:p w14:paraId="3B336E69">
            <w:pPr>
              <w:pStyle w:val="89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EF89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3D281DFF">
            <w:pPr>
              <w:pStyle w:val="894"/>
              <w:spacing w:before="95" w:line="184" w:lineRule="auto"/>
              <w:ind w:left="128"/>
              <w:rPr>
                <w:rFonts w:hint="eastAsia"/>
              </w:rPr>
            </w:pPr>
            <w:r>
              <w:rPr>
                <w:spacing w:val="-10"/>
              </w:rPr>
              <w:t>19</w:t>
            </w:r>
          </w:p>
        </w:tc>
        <w:tc>
          <w:tcPr>
            <w:tcW w:w="1343" w:type="dxa"/>
          </w:tcPr>
          <w:p w14:paraId="093AB9A8">
            <w:pPr>
              <w:pStyle w:val="894"/>
              <w:spacing w:before="67" w:line="220" w:lineRule="auto"/>
              <w:ind w:left="102"/>
              <w:rPr>
                <w:rFonts w:hint="eastAsia"/>
              </w:rPr>
            </w:pPr>
            <w:r>
              <w:rPr>
                <w:spacing w:val="-1"/>
              </w:rPr>
              <w:t>A0604</w:t>
            </w:r>
            <w:r>
              <w:rPr>
                <w:spacing w:val="-35"/>
              </w:rPr>
              <w:t xml:space="preserve"> </w:t>
            </w:r>
            <w:r>
              <w:rPr>
                <w:spacing w:val="-1"/>
              </w:rPr>
              <w:t>沙发类</w:t>
            </w:r>
          </w:p>
        </w:tc>
        <w:tc>
          <w:tcPr>
            <w:tcW w:w="2324" w:type="dxa"/>
          </w:tcPr>
          <w:p w14:paraId="74DED2E9">
            <w:pPr>
              <w:pStyle w:val="894"/>
              <w:spacing w:before="67" w:line="220" w:lineRule="auto"/>
              <w:ind w:left="103"/>
              <w:rPr>
                <w:rFonts w:hint="eastAsia"/>
              </w:rPr>
            </w:pPr>
            <w:r>
              <w:rPr>
                <w:spacing w:val="-1"/>
              </w:rPr>
              <w:t>A060499</w:t>
            </w:r>
            <w:r>
              <w:rPr>
                <w:spacing w:val="-33"/>
              </w:rPr>
              <w:t xml:space="preserve"> </w:t>
            </w:r>
            <w:r>
              <w:rPr>
                <w:spacing w:val="-1"/>
              </w:rPr>
              <w:t>其他沙发类</w:t>
            </w:r>
          </w:p>
        </w:tc>
        <w:tc>
          <w:tcPr>
            <w:tcW w:w="1956" w:type="dxa"/>
          </w:tcPr>
          <w:p w14:paraId="2DAC307D">
            <w:pPr>
              <w:rPr>
                <w:rFonts w:ascii="Arial"/>
              </w:rPr>
            </w:pPr>
          </w:p>
        </w:tc>
        <w:tc>
          <w:tcPr>
            <w:tcW w:w="3081" w:type="dxa"/>
          </w:tcPr>
          <w:p w14:paraId="7F48AF58">
            <w:pPr>
              <w:pStyle w:val="89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F3B9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787F1C4E">
            <w:pPr>
              <w:pStyle w:val="894"/>
              <w:spacing w:before="96" w:line="183" w:lineRule="auto"/>
              <w:ind w:left="116"/>
              <w:rPr>
                <w:rFonts w:hint="eastAsia"/>
              </w:rPr>
            </w:pPr>
            <w:r>
              <w:rPr>
                <w:spacing w:val="-4"/>
              </w:rPr>
              <w:t>20</w:t>
            </w:r>
          </w:p>
        </w:tc>
        <w:tc>
          <w:tcPr>
            <w:tcW w:w="1343" w:type="dxa"/>
            <w:vMerge w:val="restart"/>
            <w:tcBorders>
              <w:bottom w:val="nil"/>
            </w:tcBorders>
          </w:tcPr>
          <w:p w14:paraId="71E7B04B">
            <w:pPr>
              <w:pStyle w:val="894"/>
              <w:spacing w:before="67" w:line="220" w:lineRule="auto"/>
              <w:ind w:left="193"/>
              <w:rPr>
                <w:rFonts w:hint="eastAsia"/>
              </w:rPr>
            </w:pPr>
            <w:r>
              <w:rPr>
                <w:spacing w:val="-1"/>
              </w:rPr>
              <w:t>A0605</w:t>
            </w:r>
            <w:r>
              <w:rPr>
                <w:spacing w:val="-36"/>
              </w:rPr>
              <w:t xml:space="preserve"> </w:t>
            </w:r>
            <w:r>
              <w:rPr>
                <w:spacing w:val="-1"/>
              </w:rPr>
              <w:t>柜类</w:t>
            </w:r>
          </w:p>
        </w:tc>
        <w:tc>
          <w:tcPr>
            <w:tcW w:w="2324" w:type="dxa"/>
          </w:tcPr>
          <w:p w14:paraId="04000FCE">
            <w:pPr>
              <w:pStyle w:val="894"/>
              <w:spacing w:before="67" w:line="220" w:lineRule="auto"/>
              <w:ind w:left="103"/>
              <w:rPr>
                <w:rFonts w:hint="eastAsia"/>
              </w:rPr>
            </w:pPr>
            <w:r>
              <w:rPr>
                <w:spacing w:val="-1"/>
              </w:rPr>
              <w:t>A060501</w:t>
            </w:r>
            <w:r>
              <w:rPr>
                <w:spacing w:val="-33"/>
              </w:rPr>
              <w:t xml:space="preserve"> </w:t>
            </w:r>
            <w:r>
              <w:rPr>
                <w:spacing w:val="-1"/>
              </w:rPr>
              <w:t>木质柜类</w:t>
            </w:r>
          </w:p>
        </w:tc>
        <w:tc>
          <w:tcPr>
            <w:tcW w:w="1956" w:type="dxa"/>
          </w:tcPr>
          <w:p w14:paraId="689C85DA">
            <w:pPr>
              <w:rPr>
                <w:rFonts w:ascii="Arial"/>
              </w:rPr>
            </w:pPr>
          </w:p>
        </w:tc>
        <w:tc>
          <w:tcPr>
            <w:tcW w:w="3081" w:type="dxa"/>
          </w:tcPr>
          <w:p w14:paraId="6579C400">
            <w:pPr>
              <w:pStyle w:val="89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3C2E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5827B275">
            <w:pPr>
              <w:rPr>
                <w:rFonts w:ascii="Arial"/>
              </w:rPr>
            </w:pPr>
          </w:p>
        </w:tc>
        <w:tc>
          <w:tcPr>
            <w:tcW w:w="1343" w:type="dxa"/>
            <w:vMerge w:val="continue"/>
            <w:tcBorders>
              <w:top w:val="nil"/>
              <w:bottom w:val="nil"/>
            </w:tcBorders>
          </w:tcPr>
          <w:p w14:paraId="40DCE47D">
            <w:pPr>
              <w:rPr>
                <w:rFonts w:ascii="Arial"/>
              </w:rPr>
            </w:pPr>
          </w:p>
        </w:tc>
        <w:tc>
          <w:tcPr>
            <w:tcW w:w="2324" w:type="dxa"/>
          </w:tcPr>
          <w:p w14:paraId="65029FA0">
            <w:pPr>
              <w:pStyle w:val="894"/>
              <w:spacing w:before="67" w:line="220" w:lineRule="auto"/>
              <w:ind w:left="103"/>
              <w:rPr>
                <w:rFonts w:hint="eastAsia"/>
              </w:rPr>
            </w:pPr>
            <w:r>
              <w:rPr>
                <w:spacing w:val="-1"/>
              </w:rPr>
              <w:t>A060503</w:t>
            </w:r>
            <w:r>
              <w:rPr>
                <w:spacing w:val="-32"/>
              </w:rPr>
              <w:t xml:space="preserve"> </w:t>
            </w:r>
            <w:r>
              <w:rPr>
                <w:spacing w:val="-1"/>
              </w:rPr>
              <w:t>金属质柜类</w:t>
            </w:r>
          </w:p>
        </w:tc>
        <w:tc>
          <w:tcPr>
            <w:tcW w:w="1956" w:type="dxa"/>
          </w:tcPr>
          <w:p w14:paraId="7DD0EEF7">
            <w:pPr>
              <w:rPr>
                <w:rFonts w:ascii="Arial"/>
              </w:rPr>
            </w:pPr>
          </w:p>
        </w:tc>
        <w:tc>
          <w:tcPr>
            <w:tcW w:w="3081" w:type="dxa"/>
          </w:tcPr>
          <w:p w14:paraId="6ACC18AD">
            <w:pPr>
              <w:pStyle w:val="89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C31D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6347B943">
            <w:pPr>
              <w:rPr>
                <w:rFonts w:ascii="Arial"/>
              </w:rPr>
            </w:pPr>
          </w:p>
        </w:tc>
        <w:tc>
          <w:tcPr>
            <w:tcW w:w="1343" w:type="dxa"/>
            <w:vMerge w:val="continue"/>
            <w:tcBorders>
              <w:top w:val="nil"/>
            </w:tcBorders>
          </w:tcPr>
          <w:p w14:paraId="0B986C35">
            <w:pPr>
              <w:rPr>
                <w:rFonts w:ascii="Arial"/>
              </w:rPr>
            </w:pPr>
          </w:p>
        </w:tc>
        <w:tc>
          <w:tcPr>
            <w:tcW w:w="2324" w:type="dxa"/>
          </w:tcPr>
          <w:p w14:paraId="29F1C373">
            <w:pPr>
              <w:pStyle w:val="894"/>
              <w:spacing w:before="67" w:line="220" w:lineRule="auto"/>
              <w:ind w:left="103"/>
              <w:rPr>
                <w:rFonts w:hint="eastAsia"/>
              </w:rPr>
            </w:pPr>
            <w:r>
              <w:rPr>
                <w:spacing w:val="-1"/>
              </w:rPr>
              <w:t>A060599</w:t>
            </w:r>
            <w:r>
              <w:rPr>
                <w:spacing w:val="-33"/>
              </w:rPr>
              <w:t xml:space="preserve"> </w:t>
            </w:r>
            <w:r>
              <w:rPr>
                <w:spacing w:val="-1"/>
              </w:rPr>
              <w:t>其他柜类</w:t>
            </w:r>
          </w:p>
        </w:tc>
        <w:tc>
          <w:tcPr>
            <w:tcW w:w="1956" w:type="dxa"/>
          </w:tcPr>
          <w:p w14:paraId="26E11ECD">
            <w:pPr>
              <w:rPr>
                <w:rFonts w:ascii="Arial"/>
              </w:rPr>
            </w:pPr>
          </w:p>
        </w:tc>
        <w:tc>
          <w:tcPr>
            <w:tcW w:w="3081" w:type="dxa"/>
          </w:tcPr>
          <w:p w14:paraId="7AF30333">
            <w:pPr>
              <w:pStyle w:val="89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25D1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64D2DF4D">
            <w:pPr>
              <w:pStyle w:val="894"/>
              <w:spacing w:before="94" w:line="184" w:lineRule="auto"/>
              <w:ind w:left="116"/>
              <w:rPr>
                <w:rFonts w:hint="eastAsia"/>
              </w:rPr>
            </w:pPr>
            <w:r>
              <w:rPr>
                <w:spacing w:val="-4"/>
              </w:rPr>
              <w:t>21</w:t>
            </w:r>
          </w:p>
        </w:tc>
        <w:tc>
          <w:tcPr>
            <w:tcW w:w="1343" w:type="dxa"/>
            <w:vMerge w:val="restart"/>
            <w:tcBorders>
              <w:bottom w:val="nil"/>
            </w:tcBorders>
          </w:tcPr>
          <w:p w14:paraId="2A528B2C">
            <w:pPr>
              <w:pStyle w:val="894"/>
              <w:spacing w:before="67" w:line="220" w:lineRule="auto"/>
              <w:ind w:left="102"/>
              <w:rPr>
                <w:rFonts w:hint="eastAsia"/>
              </w:rPr>
            </w:pPr>
            <w:r>
              <w:rPr>
                <w:spacing w:val="-1"/>
              </w:rPr>
              <w:t>A0606</w:t>
            </w:r>
            <w:r>
              <w:rPr>
                <w:spacing w:val="-35"/>
              </w:rPr>
              <w:t xml:space="preserve"> </w:t>
            </w:r>
            <w:r>
              <w:rPr>
                <w:spacing w:val="-1"/>
              </w:rPr>
              <w:t>架类</w:t>
            </w:r>
          </w:p>
        </w:tc>
        <w:tc>
          <w:tcPr>
            <w:tcW w:w="2324" w:type="dxa"/>
          </w:tcPr>
          <w:p w14:paraId="537DEF33">
            <w:pPr>
              <w:pStyle w:val="894"/>
              <w:spacing w:before="67" w:line="220" w:lineRule="auto"/>
              <w:ind w:left="103"/>
              <w:rPr>
                <w:rFonts w:hint="eastAsia"/>
              </w:rPr>
            </w:pPr>
            <w:r>
              <w:rPr>
                <w:spacing w:val="-1"/>
              </w:rPr>
              <w:t>A060601</w:t>
            </w:r>
            <w:r>
              <w:rPr>
                <w:spacing w:val="-33"/>
              </w:rPr>
              <w:t xml:space="preserve"> </w:t>
            </w:r>
            <w:r>
              <w:rPr>
                <w:spacing w:val="-1"/>
              </w:rPr>
              <w:t>木质架类</w:t>
            </w:r>
          </w:p>
        </w:tc>
        <w:tc>
          <w:tcPr>
            <w:tcW w:w="1956" w:type="dxa"/>
          </w:tcPr>
          <w:p w14:paraId="261CEFF4">
            <w:pPr>
              <w:rPr>
                <w:rFonts w:ascii="Arial"/>
              </w:rPr>
            </w:pPr>
          </w:p>
        </w:tc>
        <w:tc>
          <w:tcPr>
            <w:tcW w:w="3081" w:type="dxa"/>
          </w:tcPr>
          <w:p w14:paraId="303D101E">
            <w:pPr>
              <w:pStyle w:val="89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F931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6E8E7843">
            <w:pPr>
              <w:rPr>
                <w:rFonts w:ascii="Arial"/>
              </w:rPr>
            </w:pPr>
          </w:p>
        </w:tc>
        <w:tc>
          <w:tcPr>
            <w:tcW w:w="1343" w:type="dxa"/>
            <w:vMerge w:val="continue"/>
            <w:tcBorders>
              <w:top w:val="nil"/>
            </w:tcBorders>
          </w:tcPr>
          <w:p w14:paraId="0BB3DDE5">
            <w:pPr>
              <w:rPr>
                <w:rFonts w:ascii="Arial"/>
              </w:rPr>
            </w:pPr>
          </w:p>
        </w:tc>
        <w:tc>
          <w:tcPr>
            <w:tcW w:w="2324" w:type="dxa"/>
          </w:tcPr>
          <w:p w14:paraId="5F8FA9AD">
            <w:pPr>
              <w:pStyle w:val="894"/>
              <w:spacing w:before="67" w:line="220" w:lineRule="auto"/>
              <w:ind w:left="103"/>
              <w:rPr>
                <w:rFonts w:hint="eastAsia"/>
              </w:rPr>
            </w:pPr>
            <w:r>
              <w:rPr>
                <w:spacing w:val="-1"/>
              </w:rPr>
              <w:t>A060602</w:t>
            </w:r>
            <w:r>
              <w:rPr>
                <w:spacing w:val="-32"/>
              </w:rPr>
              <w:t xml:space="preserve"> </w:t>
            </w:r>
            <w:r>
              <w:rPr>
                <w:spacing w:val="-1"/>
              </w:rPr>
              <w:t>金属质架类</w:t>
            </w:r>
          </w:p>
        </w:tc>
        <w:tc>
          <w:tcPr>
            <w:tcW w:w="1956" w:type="dxa"/>
          </w:tcPr>
          <w:p w14:paraId="71347C29">
            <w:pPr>
              <w:rPr>
                <w:rFonts w:ascii="Arial"/>
              </w:rPr>
            </w:pPr>
          </w:p>
        </w:tc>
        <w:tc>
          <w:tcPr>
            <w:tcW w:w="3081" w:type="dxa"/>
          </w:tcPr>
          <w:p w14:paraId="6218788F">
            <w:pPr>
              <w:pStyle w:val="89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9CC7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55BED586">
            <w:pPr>
              <w:pStyle w:val="894"/>
              <w:spacing w:before="96" w:line="183" w:lineRule="auto"/>
              <w:ind w:left="116"/>
              <w:rPr>
                <w:rFonts w:hint="eastAsia"/>
              </w:rPr>
            </w:pPr>
            <w:r>
              <w:rPr>
                <w:spacing w:val="-4"/>
              </w:rPr>
              <w:t>22</w:t>
            </w:r>
          </w:p>
        </w:tc>
        <w:tc>
          <w:tcPr>
            <w:tcW w:w="1343" w:type="dxa"/>
            <w:vMerge w:val="restart"/>
            <w:tcBorders>
              <w:bottom w:val="nil"/>
            </w:tcBorders>
          </w:tcPr>
          <w:p w14:paraId="169701A8">
            <w:pPr>
              <w:pStyle w:val="894"/>
              <w:spacing w:before="67" w:line="220" w:lineRule="auto"/>
              <w:ind w:left="102"/>
              <w:rPr>
                <w:rFonts w:hint="eastAsia"/>
              </w:rPr>
            </w:pPr>
            <w:r>
              <w:rPr>
                <w:spacing w:val="-1"/>
              </w:rPr>
              <w:t>A0607</w:t>
            </w:r>
            <w:r>
              <w:rPr>
                <w:spacing w:val="-35"/>
              </w:rPr>
              <w:t xml:space="preserve"> </w:t>
            </w:r>
            <w:r>
              <w:rPr>
                <w:spacing w:val="-1"/>
              </w:rPr>
              <w:t>屏风类</w:t>
            </w:r>
          </w:p>
        </w:tc>
        <w:tc>
          <w:tcPr>
            <w:tcW w:w="2324" w:type="dxa"/>
          </w:tcPr>
          <w:p w14:paraId="2140D270">
            <w:pPr>
              <w:pStyle w:val="894"/>
              <w:spacing w:before="67" w:line="220" w:lineRule="auto"/>
              <w:ind w:left="103"/>
              <w:rPr>
                <w:rFonts w:hint="eastAsia"/>
              </w:rPr>
            </w:pPr>
            <w:r>
              <w:rPr>
                <w:spacing w:val="-1"/>
              </w:rPr>
              <w:t>A060701</w:t>
            </w:r>
            <w:r>
              <w:rPr>
                <w:spacing w:val="-33"/>
              </w:rPr>
              <w:t xml:space="preserve"> </w:t>
            </w:r>
            <w:r>
              <w:rPr>
                <w:spacing w:val="-1"/>
              </w:rPr>
              <w:t>木质屏风类</w:t>
            </w:r>
          </w:p>
        </w:tc>
        <w:tc>
          <w:tcPr>
            <w:tcW w:w="1956" w:type="dxa"/>
          </w:tcPr>
          <w:p w14:paraId="4073DE1B">
            <w:pPr>
              <w:rPr>
                <w:rFonts w:ascii="Arial"/>
              </w:rPr>
            </w:pPr>
          </w:p>
        </w:tc>
        <w:tc>
          <w:tcPr>
            <w:tcW w:w="3081" w:type="dxa"/>
          </w:tcPr>
          <w:p w14:paraId="4251D186">
            <w:pPr>
              <w:pStyle w:val="89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8ADD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329619D8">
            <w:pPr>
              <w:rPr>
                <w:rFonts w:ascii="Arial"/>
              </w:rPr>
            </w:pPr>
          </w:p>
        </w:tc>
        <w:tc>
          <w:tcPr>
            <w:tcW w:w="1343" w:type="dxa"/>
            <w:vMerge w:val="continue"/>
            <w:tcBorders>
              <w:top w:val="nil"/>
            </w:tcBorders>
          </w:tcPr>
          <w:p w14:paraId="371E18D8">
            <w:pPr>
              <w:rPr>
                <w:rFonts w:ascii="Arial"/>
              </w:rPr>
            </w:pPr>
          </w:p>
        </w:tc>
        <w:tc>
          <w:tcPr>
            <w:tcW w:w="2324" w:type="dxa"/>
          </w:tcPr>
          <w:p w14:paraId="0AAA615D">
            <w:pPr>
              <w:pStyle w:val="894"/>
              <w:spacing w:before="67" w:line="220" w:lineRule="auto"/>
              <w:ind w:left="103"/>
              <w:rPr>
                <w:rFonts w:hint="eastAsia"/>
              </w:rPr>
            </w:pPr>
            <w:r>
              <w:rPr>
                <w:spacing w:val="-1"/>
              </w:rPr>
              <w:t>A060702</w:t>
            </w:r>
            <w:r>
              <w:rPr>
                <w:spacing w:val="-32"/>
              </w:rPr>
              <w:t xml:space="preserve"> </w:t>
            </w:r>
            <w:r>
              <w:rPr>
                <w:spacing w:val="-1"/>
              </w:rPr>
              <w:t>金属质屏风类</w:t>
            </w:r>
          </w:p>
        </w:tc>
        <w:tc>
          <w:tcPr>
            <w:tcW w:w="1956" w:type="dxa"/>
          </w:tcPr>
          <w:p w14:paraId="6A20474C">
            <w:pPr>
              <w:rPr>
                <w:rFonts w:ascii="Arial"/>
              </w:rPr>
            </w:pPr>
          </w:p>
        </w:tc>
        <w:tc>
          <w:tcPr>
            <w:tcW w:w="3081" w:type="dxa"/>
          </w:tcPr>
          <w:p w14:paraId="063BB63B">
            <w:pPr>
              <w:pStyle w:val="89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7930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5DFCD782">
            <w:pPr>
              <w:pStyle w:val="894"/>
              <w:spacing w:before="95" w:line="183" w:lineRule="auto"/>
              <w:ind w:left="116"/>
              <w:rPr>
                <w:rFonts w:hint="eastAsia"/>
              </w:rPr>
            </w:pPr>
            <w:r>
              <w:rPr>
                <w:spacing w:val="-4"/>
              </w:rPr>
              <w:t>23</w:t>
            </w:r>
          </w:p>
        </w:tc>
        <w:tc>
          <w:tcPr>
            <w:tcW w:w="1343" w:type="dxa"/>
          </w:tcPr>
          <w:p w14:paraId="061DA926">
            <w:pPr>
              <w:pStyle w:val="894"/>
              <w:spacing w:before="67" w:line="220" w:lineRule="auto"/>
              <w:ind w:left="102"/>
              <w:rPr>
                <w:rFonts w:hint="eastAsia"/>
              </w:rPr>
            </w:pPr>
            <w:r>
              <w:rPr>
                <w:spacing w:val="-1"/>
              </w:rPr>
              <w:t>A060804</w:t>
            </w:r>
            <w:r>
              <w:rPr>
                <w:spacing w:val="-32"/>
              </w:rPr>
              <w:t xml:space="preserve"> </w:t>
            </w:r>
            <w:r>
              <w:rPr>
                <w:spacing w:val="-1"/>
              </w:rPr>
              <w:t>水池</w:t>
            </w:r>
          </w:p>
        </w:tc>
        <w:tc>
          <w:tcPr>
            <w:tcW w:w="2324" w:type="dxa"/>
          </w:tcPr>
          <w:p w14:paraId="18CC9154">
            <w:pPr>
              <w:rPr>
                <w:rFonts w:ascii="Arial"/>
              </w:rPr>
            </w:pPr>
          </w:p>
        </w:tc>
        <w:tc>
          <w:tcPr>
            <w:tcW w:w="1956" w:type="dxa"/>
          </w:tcPr>
          <w:p w14:paraId="29500EB4">
            <w:pPr>
              <w:rPr>
                <w:rFonts w:ascii="Arial"/>
              </w:rPr>
            </w:pPr>
          </w:p>
        </w:tc>
        <w:tc>
          <w:tcPr>
            <w:tcW w:w="3081" w:type="dxa"/>
          </w:tcPr>
          <w:p w14:paraId="34E71E98">
            <w:pPr>
              <w:pStyle w:val="894"/>
              <w:spacing w:before="66" w:line="219" w:lineRule="auto"/>
              <w:ind w:left="109"/>
              <w:rPr>
                <w:rFonts w:hint="eastAsia"/>
              </w:rPr>
            </w:pPr>
            <w:r>
              <w:rPr>
                <w:spacing w:val="-1"/>
              </w:rPr>
              <w:t>HJ/T296</w:t>
            </w:r>
            <w:r>
              <w:rPr>
                <w:spacing w:val="-34"/>
              </w:rPr>
              <w:t xml:space="preserve"> </w:t>
            </w:r>
            <w:r>
              <w:rPr>
                <w:spacing w:val="-1"/>
              </w:rPr>
              <w:t>卫生陶瓷</w:t>
            </w:r>
          </w:p>
        </w:tc>
      </w:tr>
      <w:tr w14:paraId="21F81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6324A7C0">
            <w:pPr>
              <w:pStyle w:val="894"/>
              <w:spacing w:before="96" w:line="183" w:lineRule="auto"/>
              <w:ind w:left="116"/>
              <w:rPr>
                <w:rFonts w:hint="eastAsia"/>
              </w:rPr>
            </w:pPr>
            <w:r>
              <w:rPr>
                <w:spacing w:val="-4"/>
              </w:rPr>
              <w:t>24</w:t>
            </w:r>
          </w:p>
        </w:tc>
        <w:tc>
          <w:tcPr>
            <w:tcW w:w="1343" w:type="dxa"/>
          </w:tcPr>
          <w:p w14:paraId="4EBF1049">
            <w:pPr>
              <w:pStyle w:val="894"/>
              <w:spacing w:before="67" w:line="220" w:lineRule="auto"/>
              <w:ind w:left="102"/>
              <w:rPr>
                <w:rFonts w:hint="eastAsia"/>
              </w:rPr>
            </w:pPr>
            <w:r>
              <w:rPr>
                <w:spacing w:val="-1"/>
              </w:rPr>
              <w:t>A060805</w:t>
            </w:r>
            <w:r>
              <w:rPr>
                <w:spacing w:val="-33"/>
              </w:rPr>
              <w:t xml:space="preserve"> </w:t>
            </w:r>
            <w:r>
              <w:rPr>
                <w:spacing w:val="-1"/>
              </w:rPr>
              <w:t>便器</w:t>
            </w:r>
          </w:p>
        </w:tc>
        <w:tc>
          <w:tcPr>
            <w:tcW w:w="2324" w:type="dxa"/>
          </w:tcPr>
          <w:p w14:paraId="6DB087CD">
            <w:pPr>
              <w:rPr>
                <w:rFonts w:ascii="Arial"/>
              </w:rPr>
            </w:pPr>
          </w:p>
        </w:tc>
        <w:tc>
          <w:tcPr>
            <w:tcW w:w="1956" w:type="dxa"/>
          </w:tcPr>
          <w:p w14:paraId="6C59292C">
            <w:pPr>
              <w:rPr>
                <w:rFonts w:ascii="Arial"/>
              </w:rPr>
            </w:pPr>
          </w:p>
        </w:tc>
        <w:tc>
          <w:tcPr>
            <w:tcW w:w="3081" w:type="dxa"/>
          </w:tcPr>
          <w:p w14:paraId="674056B3">
            <w:pPr>
              <w:pStyle w:val="894"/>
              <w:spacing w:before="67" w:line="219" w:lineRule="auto"/>
              <w:ind w:left="109"/>
              <w:rPr>
                <w:rFonts w:hint="eastAsia"/>
              </w:rPr>
            </w:pPr>
            <w:r>
              <w:rPr>
                <w:spacing w:val="-1"/>
              </w:rPr>
              <w:t>HJ/T296</w:t>
            </w:r>
            <w:r>
              <w:rPr>
                <w:spacing w:val="-34"/>
              </w:rPr>
              <w:t xml:space="preserve"> </w:t>
            </w:r>
            <w:r>
              <w:rPr>
                <w:spacing w:val="-1"/>
              </w:rPr>
              <w:t>卫生陶瓷</w:t>
            </w:r>
          </w:p>
        </w:tc>
      </w:tr>
      <w:tr w14:paraId="4EF89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433AB882">
            <w:pPr>
              <w:pStyle w:val="894"/>
              <w:spacing w:before="96" w:line="183" w:lineRule="auto"/>
              <w:ind w:left="116"/>
              <w:rPr>
                <w:rFonts w:hint="eastAsia"/>
              </w:rPr>
            </w:pPr>
            <w:r>
              <w:rPr>
                <w:spacing w:val="-4"/>
              </w:rPr>
              <w:t>25</w:t>
            </w:r>
          </w:p>
        </w:tc>
        <w:tc>
          <w:tcPr>
            <w:tcW w:w="1343" w:type="dxa"/>
          </w:tcPr>
          <w:p w14:paraId="5415B49F">
            <w:pPr>
              <w:pStyle w:val="894"/>
              <w:spacing w:before="67" w:line="220" w:lineRule="auto"/>
              <w:ind w:left="102"/>
              <w:rPr>
                <w:rFonts w:hint="eastAsia"/>
              </w:rPr>
            </w:pPr>
            <w:r>
              <w:rPr>
                <w:spacing w:val="-1"/>
              </w:rPr>
              <w:t>A060806</w:t>
            </w:r>
            <w:r>
              <w:rPr>
                <w:spacing w:val="-32"/>
              </w:rPr>
              <w:t xml:space="preserve"> </w:t>
            </w:r>
            <w:r>
              <w:rPr>
                <w:spacing w:val="-1"/>
              </w:rPr>
              <w:t>水嘴</w:t>
            </w:r>
          </w:p>
        </w:tc>
        <w:tc>
          <w:tcPr>
            <w:tcW w:w="2324" w:type="dxa"/>
          </w:tcPr>
          <w:p w14:paraId="07C423D0">
            <w:pPr>
              <w:rPr>
                <w:rFonts w:ascii="Arial"/>
              </w:rPr>
            </w:pPr>
          </w:p>
        </w:tc>
        <w:tc>
          <w:tcPr>
            <w:tcW w:w="1956" w:type="dxa"/>
          </w:tcPr>
          <w:p w14:paraId="255179C9">
            <w:pPr>
              <w:rPr>
                <w:rFonts w:ascii="Arial"/>
              </w:rPr>
            </w:pPr>
          </w:p>
        </w:tc>
        <w:tc>
          <w:tcPr>
            <w:tcW w:w="3081" w:type="dxa"/>
          </w:tcPr>
          <w:p w14:paraId="6D4AA764">
            <w:pPr>
              <w:pStyle w:val="894"/>
              <w:spacing w:before="67" w:line="219" w:lineRule="auto"/>
              <w:ind w:left="109"/>
              <w:rPr>
                <w:rFonts w:hint="eastAsia"/>
              </w:rPr>
            </w:pPr>
            <w:r>
              <w:rPr>
                <w:spacing w:val="-1"/>
              </w:rPr>
              <w:t>HJ/T411</w:t>
            </w:r>
            <w:r>
              <w:rPr>
                <w:spacing w:val="-34"/>
              </w:rPr>
              <w:t xml:space="preserve"> </w:t>
            </w:r>
            <w:r>
              <w:rPr>
                <w:spacing w:val="-1"/>
              </w:rPr>
              <w:t>水嘴</w:t>
            </w:r>
          </w:p>
        </w:tc>
      </w:tr>
      <w:tr w14:paraId="7E536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75469041">
            <w:pPr>
              <w:pStyle w:val="894"/>
              <w:spacing w:before="95" w:line="183" w:lineRule="auto"/>
              <w:ind w:left="116"/>
              <w:rPr>
                <w:rFonts w:hint="eastAsia"/>
              </w:rPr>
            </w:pPr>
            <w:r>
              <w:rPr>
                <w:spacing w:val="-4"/>
              </w:rPr>
              <w:t>26</w:t>
            </w:r>
          </w:p>
        </w:tc>
        <w:tc>
          <w:tcPr>
            <w:tcW w:w="1343" w:type="dxa"/>
          </w:tcPr>
          <w:p w14:paraId="47411154">
            <w:pPr>
              <w:pStyle w:val="894"/>
              <w:spacing w:before="67" w:line="221" w:lineRule="auto"/>
              <w:ind w:left="102"/>
              <w:rPr>
                <w:rFonts w:hint="eastAsia"/>
              </w:rPr>
            </w:pPr>
            <w:r>
              <w:rPr>
                <w:spacing w:val="-1"/>
              </w:rPr>
              <w:t>A0609</w:t>
            </w:r>
            <w:r>
              <w:rPr>
                <w:spacing w:val="-34"/>
              </w:rPr>
              <w:t xml:space="preserve"> </w:t>
            </w:r>
            <w:r>
              <w:rPr>
                <w:spacing w:val="-1"/>
              </w:rPr>
              <w:t>组合家具</w:t>
            </w:r>
          </w:p>
        </w:tc>
        <w:tc>
          <w:tcPr>
            <w:tcW w:w="2324" w:type="dxa"/>
          </w:tcPr>
          <w:p w14:paraId="1E03A131">
            <w:pPr>
              <w:rPr>
                <w:rFonts w:ascii="Arial"/>
              </w:rPr>
            </w:pPr>
          </w:p>
        </w:tc>
        <w:tc>
          <w:tcPr>
            <w:tcW w:w="1956" w:type="dxa"/>
          </w:tcPr>
          <w:p w14:paraId="33742031">
            <w:pPr>
              <w:rPr>
                <w:rFonts w:ascii="Arial"/>
              </w:rPr>
            </w:pPr>
          </w:p>
        </w:tc>
        <w:tc>
          <w:tcPr>
            <w:tcW w:w="3081" w:type="dxa"/>
          </w:tcPr>
          <w:p w14:paraId="647EF5CA">
            <w:pPr>
              <w:pStyle w:val="89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B5C6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5E33B3A3">
            <w:pPr>
              <w:pStyle w:val="894"/>
              <w:spacing w:before="96" w:line="183" w:lineRule="auto"/>
              <w:ind w:left="116"/>
              <w:rPr>
                <w:rFonts w:hint="eastAsia"/>
              </w:rPr>
            </w:pPr>
            <w:r>
              <w:rPr>
                <w:spacing w:val="-4"/>
              </w:rPr>
              <w:t>27</w:t>
            </w:r>
          </w:p>
        </w:tc>
        <w:tc>
          <w:tcPr>
            <w:tcW w:w="1343" w:type="dxa"/>
          </w:tcPr>
          <w:p w14:paraId="7B6F1237">
            <w:pPr>
              <w:pStyle w:val="89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324" w:type="dxa"/>
          </w:tcPr>
          <w:p w14:paraId="1E126792">
            <w:pPr>
              <w:rPr>
                <w:rFonts w:ascii="Arial"/>
              </w:rPr>
            </w:pPr>
          </w:p>
        </w:tc>
        <w:tc>
          <w:tcPr>
            <w:tcW w:w="1956" w:type="dxa"/>
          </w:tcPr>
          <w:p w14:paraId="603225D1">
            <w:pPr>
              <w:rPr>
                <w:rFonts w:ascii="Arial"/>
              </w:rPr>
            </w:pPr>
          </w:p>
        </w:tc>
        <w:tc>
          <w:tcPr>
            <w:tcW w:w="3081" w:type="dxa"/>
          </w:tcPr>
          <w:p w14:paraId="5742263A">
            <w:pPr>
              <w:pStyle w:val="89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0AB0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tcPr>
          <w:p w14:paraId="268B27BC">
            <w:pPr>
              <w:pStyle w:val="894"/>
              <w:spacing w:before="99" w:line="183" w:lineRule="auto"/>
              <w:ind w:left="116"/>
              <w:rPr>
                <w:rFonts w:hint="eastAsia"/>
              </w:rPr>
            </w:pPr>
            <w:r>
              <w:rPr>
                <w:spacing w:val="-4"/>
              </w:rPr>
              <w:t>28</w:t>
            </w:r>
          </w:p>
        </w:tc>
        <w:tc>
          <w:tcPr>
            <w:tcW w:w="1343" w:type="dxa"/>
          </w:tcPr>
          <w:p w14:paraId="4AF44642">
            <w:pPr>
              <w:pStyle w:val="89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324" w:type="dxa"/>
          </w:tcPr>
          <w:p w14:paraId="31EE92DA">
            <w:pPr>
              <w:rPr>
                <w:rFonts w:ascii="Arial"/>
              </w:rPr>
            </w:pPr>
          </w:p>
        </w:tc>
        <w:tc>
          <w:tcPr>
            <w:tcW w:w="1956" w:type="dxa"/>
          </w:tcPr>
          <w:p w14:paraId="28BE4C73">
            <w:pPr>
              <w:rPr>
                <w:rFonts w:ascii="Arial"/>
              </w:rPr>
            </w:pPr>
          </w:p>
        </w:tc>
        <w:tc>
          <w:tcPr>
            <w:tcW w:w="3081" w:type="dxa"/>
          </w:tcPr>
          <w:p w14:paraId="0084716C">
            <w:pPr>
              <w:pStyle w:val="89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F0C7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7CC72A18">
            <w:pPr>
              <w:pStyle w:val="894"/>
              <w:spacing w:before="96" w:line="183" w:lineRule="auto"/>
              <w:ind w:left="116"/>
              <w:rPr>
                <w:rFonts w:hint="eastAsia"/>
              </w:rPr>
            </w:pPr>
            <w:r>
              <w:rPr>
                <w:spacing w:val="-4"/>
              </w:rPr>
              <w:t>29</w:t>
            </w:r>
          </w:p>
        </w:tc>
        <w:tc>
          <w:tcPr>
            <w:tcW w:w="1343" w:type="dxa"/>
          </w:tcPr>
          <w:p w14:paraId="3D6569F2">
            <w:pPr>
              <w:pStyle w:val="89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324" w:type="dxa"/>
          </w:tcPr>
          <w:p w14:paraId="04D65EC0">
            <w:pPr>
              <w:rPr>
                <w:rFonts w:ascii="Arial"/>
              </w:rPr>
            </w:pPr>
          </w:p>
        </w:tc>
        <w:tc>
          <w:tcPr>
            <w:tcW w:w="1956" w:type="dxa"/>
          </w:tcPr>
          <w:p w14:paraId="5AD6D751">
            <w:pPr>
              <w:rPr>
                <w:rFonts w:ascii="Arial"/>
              </w:rPr>
            </w:pPr>
          </w:p>
        </w:tc>
        <w:tc>
          <w:tcPr>
            <w:tcW w:w="3081" w:type="dxa"/>
          </w:tcPr>
          <w:p w14:paraId="3B5BCDA4">
            <w:pPr>
              <w:pStyle w:val="894"/>
              <w:spacing w:before="67" w:line="219" w:lineRule="auto"/>
              <w:ind w:left="109"/>
              <w:rPr>
                <w:rFonts w:hint="eastAsia"/>
              </w:rPr>
            </w:pPr>
            <w:r>
              <w:rPr>
                <w:spacing w:val="-1"/>
              </w:rPr>
              <w:t>HJ2546</w:t>
            </w:r>
            <w:r>
              <w:rPr>
                <w:spacing w:val="-34"/>
              </w:rPr>
              <w:t xml:space="preserve"> </w:t>
            </w:r>
            <w:r>
              <w:rPr>
                <w:spacing w:val="-1"/>
              </w:rPr>
              <w:t>纺织产品</w:t>
            </w:r>
          </w:p>
        </w:tc>
      </w:tr>
      <w:tr w14:paraId="652C3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10" w:type="dxa"/>
          </w:tcPr>
          <w:p w14:paraId="446A2DE8">
            <w:pPr>
              <w:pStyle w:val="894"/>
              <w:spacing w:before="96" w:line="183" w:lineRule="auto"/>
              <w:ind w:left="118"/>
              <w:rPr>
                <w:rFonts w:hint="eastAsia"/>
              </w:rPr>
            </w:pPr>
            <w:r>
              <w:rPr>
                <w:spacing w:val="-5"/>
              </w:rPr>
              <w:t>30</w:t>
            </w:r>
          </w:p>
        </w:tc>
        <w:tc>
          <w:tcPr>
            <w:tcW w:w="1343" w:type="dxa"/>
          </w:tcPr>
          <w:p w14:paraId="295E5FF0">
            <w:pPr>
              <w:pStyle w:val="89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tcPr>
          <w:p w14:paraId="6C9DDB7B">
            <w:pPr>
              <w:rPr>
                <w:rFonts w:ascii="Arial"/>
              </w:rPr>
            </w:pPr>
          </w:p>
        </w:tc>
        <w:tc>
          <w:tcPr>
            <w:tcW w:w="1956" w:type="dxa"/>
          </w:tcPr>
          <w:p w14:paraId="4BA058DB">
            <w:pPr>
              <w:rPr>
                <w:rFonts w:ascii="Arial"/>
              </w:rPr>
            </w:pPr>
          </w:p>
        </w:tc>
        <w:tc>
          <w:tcPr>
            <w:tcW w:w="3081" w:type="dxa"/>
          </w:tcPr>
          <w:p w14:paraId="0C49CE17">
            <w:pPr>
              <w:pStyle w:val="894"/>
              <w:spacing w:before="67" w:line="219" w:lineRule="auto"/>
              <w:ind w:left="109"/>
              <w:rPr>
                <w:rFonts w:hint="eastAsia"/>
              </w:rPr>
            </w:pPr>
            <w:r>
              <w:rPr>
                <w:spacing w:val="-2"/>
              </w:rPr>
              <w:t>HJ410</w:t>
            </w:r>
            <w:r>
              <w:rPr>
                <w:spacing w:val="-27"/>
              </w:rPr>
              <w:t xml:space="preserve"> </w:t>
            </w:r>
            <w:r>
              <w:rPr>
                <w:spacing w:val="-2"/>
              </w:rPr>
              <w:t>文化用纸</w:t>
            </w:r>
          </w:p>
        </w:tc>
      </w:tr>
      <w:tr w14:paraId="752E6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14:paraId="0FCA7DBE">
            <w:pPr>
              <w:pStyle w:val="894"/>
              <w:spacing w:before="91" w:line="184" w:lineRule="auto"/>
              <w:ind w:left="118"/>
              <w:rPr>
                <w:rFonts w:hint="eastAsia"/>
              </w:rPr>
            </w:pPr>
            <w:r>
              <w:rPr>
                <w:spacing w:val="-5"/>
              </w:rPr>
              <w:t>31</w:t>
            </w:r>
          </w:p>
        </w:tc>
        <w:tc>
          <w:tcPr>
            <w:tcW w:w="1343" w:type="dxa"/>
          </w:tcPr>
          <w:p w14:paraId="5250E3D1">
            <w:pPr>
              <w:pStyle w:val="89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tcPr>
          <w:p w14:paraId="6B142DEF">
            <w:pPr>
              <w:rPr>
                <w:rFonts w:ascii="Arial"/>
              </w:rPr>
            </w:pPr>
          </w:p>
        </w:tc>
        <w:tc>
          <w:tcPr>
            <w:tcW w:w="1956" w:type="dxa"/>
          </w:tcPr>
          <w:p w14:paraId="2F90A459">
            <w:pPr>
              <w:rPr>
                <w:rFonts w:ascii="Arial"/>
              </w:rPr>
            </w:pPr>
          </w:p>
        </w:tc>
        <w:tc>
          <w:tcPr>
            <w:tcW w:w="3081" w:type="dxa"/>
          </w:tcPr>
          <w:p w14:paraId="4F07542A">
            <w:pPr>
              <w:pStyle w:val="894"/>
              <w:spacing w:before="63" w:line="219" w:lineRule="auto"/>
              <w:ind w:left="109"/>
              <w:rPr>
                <w:rFonts w:hint="eastAsia"/>
              </w:rPr>
            </w:pPr>
            <w:r>
              <w:rPr>
                <w:spacing w:val="-1"/>
              </w:rPr>
              <w:t>HJ/T413</w:t>
            </w:r>
            <w:r>
              <w:rPr>
                <w:spacing w:val="-34"/>
              </w:rPr>
              <w:t xml:space="preserve"> </w:t>
            </w:r>
            <w:r>
              <w:rPr>
                <w:spacing w:val="-1"/>
              </w:rPr>
              <w:t>再生鼓粉盒</w:t>
            </w:r>
          </w:p>
        </w:tc>
      </w:tr>
      <w:tr w14:paraId="5E0F7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10" w:type="dxa"/>
            <w:vMerge w:val="restart"/>
            <w:tcBorders>
              <w:bottom w:val="nil"/>
            </w:tcBorders>
          </w:tcPr>
          <w:p w14:paraId="6CFC28E2">
            <w:pPr>
              <w:pStyle w:val="894"/>
              <w:spacing w:before="93" w:line="183" w:lineRule="auto"/>
              <w:ind w:left="118"/>
              <w:rPr>
                <w:rFonts w:hint="eastAsia"/>
              </w:rPr>
            </w:pPr>
            <w:r>
              <w:rPr>
                <w:spacing w:val="-5"/>
              </w:rPr>
              <w:t>32</w:t>
            </w:r>
          </w:p>
        </w:tc>
        <w:tc>
          <w:tcPr>
            <w:tcW w:w="1343" w:type="dxa"/>
            <w:vMerge w:val="restart"/>
            <w:tcBorders>
              <w:bottom w:val="nil"/>
            </w:tcBorders>
          </w:tcPr>
          <w:p w14:paraId="09B5AD6E">
            <w:pPr>
              <w:pStyle w:val="894"/>
              <w:spacing w:before="64" w:line="219" w:lineRule="auto"/>
              <w:ind w:left="102"/>
              <w:rPr>
                <w:rFonts w:hint="eastAsia"/>
              </w:rPr>
            </w:pPr>
            <w:r>
              <w:rPr>
                <w:spacing w:val="-1"/>
              </w:rPr>
              <w:t>A100203</w:t>
            </w:r>
            <w:r>
              <w:rPr>
                <w:spacing w:val="-33"/>
              </w:rPr>
              <w:t xml:space="preserve"> </w:t>
            </w:r>
            <w:r>
              <w:rPr>
                <w:spacing w:val="-1"/>
              </w:rPr>
              <w:t>人造板</w:t>
            </w:r>
          </w:p>
        </w:tc>
        <w:tc>
          <w:tcPr>
            <w:tcW w:w="2324" w:type="dxa"/>
          </w:tcPr>
          <w:p w14:paraId="76F025FC">
            <w:pPr>
              <w:pStyle w:val="894"/>
              <w:spacing w:before="64" w:line="219" w:lineRule="auto"/>
              <w:ind w:left="103"/>
              <w:rPr>
                <w:rFonts w:hint="eastAsia"/>
              </w:rPr>
            </w:pPr>
            <w:r>
              <w:rPr>
                <w:spacing w:val="-1"/>
              </w:rPr>
              <w:t>A10020301</w:t>
            </w:r>
            <w:r>
              <w:rPr>
                <w:spacing w:val="-32"/>
              </w:rPr>
              <w:t xml:space="preserve"> </w:t>
            </w:r>
            <w:r>
              <w:rPr>
                <w:spacing w:val="-1"/>
              </w:rPr>
              <w:t>胶合板</w:t>
            </w:r>
          </w:p>
        </w:tc>
        <w:tc>
          <w:tcPr>
            <w:tcW w:w="1956" w:type="dxa"/>
          </w:tcPr>
          <w:p w14:paraId="64936247">
            <w:pPr>
              <w:rPr>
                <w:rFonts w:ascii="Arial"/>
              </w:rPr>
            </w:pPr>
          </w:p>
        </w:tc>
        <w:tc>
          <w:tcPr>
            <w:tcW w:w="3081" w:type="dxa"/>
          </w:tcPr>
          <w:p w14:paraId="4DDF1A14">
            <w:pPr>
              <w:pStyle w:val="894"/>
              <w:spacing w:before="64" w:line="219" w:lineRule="auto"/>
              <w:ind w:left="109"/>
              <w:rPr>
                <w:rFonts w:hint="eastAsia"/>
              </w:rPr>
            </w:pPr>
            <w:r>
              <w:rPr>
                <w:spacing w:val="-1"/>
              </w:rPr>
              <w:t>HJ571</w:t>
            </w:r>
            <w:r>
              <w:rPr>
                <w:spacing w:val="-34"/>
              </w:rPr>
              <w:t xml:space="preserve"> </w:t>
            </w:r>
            <w:r>
              <w:rPr>
                <w:spacing w:val="-1"/>
              </w:rPr>
              <w:t>人造板及其制品</w:t>
            </w:r>
          </w:p>
        </w:tc>
      </w:tr>
      <w:tr w14:paraId="04A31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5D9E8FAE">
            <w:pPr>
              <w:rPr>
                <w:rFonts w:ascii="Arial"/>
              </w:rPr>
            </w:pPr>
          </w:p>
        </w:tc>
        <w:tc>
          <w:tcPr>
            <w:tcW w:w="1343" w:type="dxa"/>
            <w:vMerge w:val="continue"/>
            <w:tcBorders>
              <w:top w:val="nil"/>
              <w:bottom w:val="nil"/>
            </w:tcBorders>
          </w:tcPr>
          <w:p w14:paraId="2D98673C">
            <w:pPr>
              <w:rPr>
                <w:rFonts w:ascii="Arial"/>
              </w:rPr>
            </w:pPr>
          </w:p>
        </w:tc>
        <w:tc>
          <w:tcPr>
            <w:tcW w:w="2324" w:type="dxa"/>
          </w:tcPr>
          <w:p w14:paraId="245EFA24">
            <w:pPr>
              <w:pStyle w:val="894"/>
              <w:spacing w:before="65" w:line="219" w:lineRule="auto"/>
              <w:ind w:left="103"/>
              <w:rPr>
                <w:rFonts w:hint="eastAsia"/>
              </w:rPr>
            </w:pPr>
            <w:r>
              <w:rPr>
                <w:spacing w:val="-1"/>
              </w:rPr>
              <w:t>A10020302</w:t>
            </w:r>
            <w:r>
              <w:rPr>
                <w:spacing w:val="-30"/>
              </w:rPr>
              <w:t xml:space="preserve"> </w:t>
            </w:r>
            <w:r>
              <w:rPr>
                <w:spacing w:val="-1"/>
              </w:rPr>
              <w:t>纤维板</w:t>
            </w:r>
          </w:p>
        </w:tc>
        <w:tc>
          <w:tcPr>
            <w:tcW w:w="1956" w:type="dxa"/>
          </w:tcPr>
          <w:p w14:paraId="3C734D43">
            <w:pPr>
              <w:rPr>
                <w:rFonts w:ascii="Arial"/>
              </w:rPr>
            </w:pPr>
          </w:p>
        </w:tc>
        <w:tc>
          <w:tcPr>
            <w:tcW w:w="3081" w:type="dxa"/>
          </w:tcPr>
          <w:p w14:paraId="21D39BC3">
            <w:pPr>
              <w:pStyle w:val="894"/>
              <w:spacing w:before="64" w:line="219" w:lineRule="auto"/>
              <w:ind w:left="109"/>
              <w:rPr>
                <w:rFonts w:hint="eastAsia"/>
              </w:rPr>
            </w:pPr>
            <w:r>
              <w:rPr>
                <w:spacing w:val="-1"/>
              </w:rPr>
              <w:t>HJ571</w:t>
            </w:r>
            <w:r>
              <w:rPr>
                <w:spacing w:val="-34"/>
              </w:rPr>
              <w:t xml:space="preserve"> </w:t>
            </w:r>
            <w:r>
              <w:rPr>
                <w:spacing w:val="-1"/>
              </w:rPr>
              <w:t>人造板及其制品</w:t>
            </w:r>
          </w:p>
        </w:tc>
      </w:tr>
      <w:tr w14:paraId="00DE1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1A3559DA">
            <w:pPr>
              <w:rPr>
                <w:rFonts w:ascii="Arial"/>
              </w:rPr>
            </w:pPr>
          </w:p>
        </w:tc>
        <w:tc>
          <w:tcPr>
            <w:tcW w:w="1343" w:type="dxa"/>
            <w:vMerge w:val="continue"/>
            <w:tcBorders>
              <w:top w:val="nil"/>
              <w:bottom w:val="nil"/>
            </w:tcBorders>
          </w:tcPr>
          <w:p w14:paraId="56BF280C">
            <w:pPr>
              <w:rPr>
                <w:rFonts w:ascii="Arial"/>
              </w:rPr>
            </w:pPr>
          </w:p>
        </w:tc>
        <w:tc>
          <w:tcPr>
            <w:tcW w:w="2324" w:type="dxa"/>
          </w:tcPr>
          <w:p w14:paraId="46587262">
            <w:pPr>
              <w:pStyle w:val="894"/>
              <w:spacing w:before="65" w:line="219" w:lineRule="auto"/>
              <w:ind w:left="103"/>
              <w:rPr>
                <w:rFonts w:hint="eastAsia"/>
              </w:rPr>
            </w:pPr>
            <w:r>
              <w:rPr>
                <w:spacing w:val="-1"/>
              </w:rPr>
              <w:t>A10020303</w:t>
            </w:r>
            <w:r>
              <w:rPr>
                <w:spacing w:val="-32"/>
              </w:rPr>
              <w:t xml:space="preserve"> </w:t>
            </w:r>
            <w:r>
              <w:rPr>
                <w:spacing w:val="-1"/>
              </w:rPr>
              <w:t>刨花板</w:t>
            </w:r>
          </w:p>
        </w:tc>
        <w:tc>
          <w:tcPr>
            <w:tcW w:w="1956" w:type="dxa"/>
          </w:tcPr>
          <w:p w14:paraId="36F5C157">
            <w:pPr>
              <w:rPr>
                <w:rFonts w:ascii="Arial"/>
              </w:rPr>
            </w:pPr>
          </w:p>
        </w:tc>
        <w:tc>
          <w:tcPr>
            <w:tcW w:w="3081" w:type="dxa"/>
          </w:tcPr>
          <w:p w14:paraId="5BE9E964">
            <w:pPr>
              <w:pStyle w:val="894"/>
              <w:spacing w:before="64" w:line="219" w:lineRule="auto"/>
              <w:ind w:left="109"/>
              <w:rPr>
                <w:rFonts w:hint="eastAsia"/>
              </w:rPr>
            </w:pPr>
            <w:r>
              <w:rPr>
                <w:spacing w:val="-1"/>
              </w:rPr>
              <w:t>HJ571</w:t>
            </w:r>
            <w:r>
              <w:rPr>
                <w:spacing w:val="-34"/>
              </w:rPr>
              <w:t xml:space="preserve"> </w:t>
            </w:r>
            <w:r>
              <w:rPr>
                <w:spacing w:val="-1"/>
              </w:rPr>
              <w:t>人造板及其制品</w:t>
            </w:r>
          </w:p>
        </w:tc>
      </w:tr>
      <w:tr w14:paraId="2DFA7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3C8975AA">
            <w:pPr>
              <w:rPr>
                <w:rFonts w:ascii="Arial"/>
              </w:rPr>
            </w:pPr>
          </w:p>
        </w:tc>
        <w:tc>
          <w:tcPr>
            <w:tcW w:w="1343" w:type="dxa"/>
            <w:vMerge w:val="continue"/>
            <w:tcBorders>
              <w:top w:val="nil"/>
              <w:bottom w:val="nil"/>
            </w:tcBorders>
          </w:tcPr>
          <w:p w14:paraId="5A4EE6B6">
            <w:pPr>
              <w:rPr>
                <w:rFonts w:ascii="Arial"/>
              </w:rPr>
            </w:pPr>
          </w:p>
        </w:tc>
        <w:tc>
          <w:tcPr>
            <w:tcW w:w="2324" w:type="dxa"/>
          </w:tcPr>
          <w:p w14:paraId="66304B9B">
            <w:pPr>
              <w:pStyle w:val="894"/>
              <w:spacing w:before="68" w:line="219" w:lineRule="auto"/>
              <w:ind w:left="103"/>
              <w:rPr>
                <w:rFonts w:hint="eastAsia"/>
              </w:rPr>
            </w:pPr>
            <w:r>
              <w:rPr>
                <w:spacing w:val="-1"/>
              </w:rPr>
              <w:t>A10020304</w:t>
            </w:r>
            <w:r>
              <w:rPr>
                <w:spacing w:val="-31"/>
              </w:rPr>
              <w:t xml:space="preserve"> </w:t>
            </w:r>
            <w:r>
              <w:rPr>
                <w:spacing w:val="-1"/>
              </w:rPr>
              <w:t>细木工板</w:t>
            </w:r>
          </w:p>
        </w:tc>
        <w:tc>
          <w:tcPr>
            <w:tcW w:w="1956" w:type="dxa"/>
          </w:tcPr>
          <w:p w14:paraId="108DE6A4">
            <w:pPr>
              <w:rPr>
                <w:rFonts w:ascii="Arial"/>
              </w:rPr>
            </w:pPr>
          </w:p>
        </w:tc>
        <w:tc>
          <w:tcPr>
            <w:tcW w:w="3081" w:type="dxa"/>
          </w:tcPr>
          <w:p w14:paraId="2A442DA0">
            <w:pPr>
              <w:pStyle w:val="894"/>
              <w:spacing w:before="67" w:line="219" w:lineRule="auto"/>
              <w:ind w:left="109"/>
              <w:rPr>
                <w:rFonts w:hint="eastAsia"/>
              </w:rPr>
            </w:pPr>
            <w:r>
              <w:rPr>
                <w:spacing w:val="-1"/>
              </w:rPr>
              <w:t>HJ571</w:t>
            </w:r>
            <w:r>
              <w:rPr>
                <w:spacing w:val="-34"/>
              </w:rPr>
              <w:t xml:space="preserve"> </w:t>
            </w:r>
            <w:r>
              <w:rPr>
                <w:spacing w:val="-1"/>
              </w:rPr>
              <w:t>人造板及其制品</w:t>
            </w:r>
          </w:p>
        </w:tc>
      </w:tr>
      <w:tr w14:paraId="7955B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2C7B5A3D">
            <w:pPr>
              <w:rPr>
                <w:rFonts w:ascii="Arial"/>
              </w:rPr>
            </w:pPr>
          </w:p>
        </w:tc>
        <w:tc>
          <w:tcPr>
            <w:tcW w:w="1343" w:type="dxa"/>
            <w:vMerge w:val="continue"/>
            <w:tcBorders>
              <w:top w:val="nil"/>
            </w:tcBorders>
          </w:tcPr>
          <w:p w14:paraId="31B53F30">
            <w:pPr>
              <w:rPr>
                <w:rFonts w:ascii="Arial"/>
              </w:rPr>
            </w:pPr>
          </w:p>
        </w:tc>
        <w:tc>
          <w:tcPr>
            <w:tcW w:w="2324" w:type="dxa"/>
          </w:tcPr>
          <w:p w14:paraId="6AFE7CE6">
            <w:pPr>
              <w:pStyle w:val="894"/>
              <w:spacing w:before="65" w:line="219" w:lineRule="auto"/>
              <w:ind w:left="103"/>
              <w:rPr>
                <w:rFonts w:hint="eastAsia"/>
              </w:rPr>
            </w:pPr>
            <w:r>
              <w:rPr>
                <w:spacing w:val="-1"/>
              </w:rPr>
              <w:t>A10020399</w:t>
            </w:r>
            <w:r>
              <w:rPr>
                <w:spacing w:val="-31"/>
              </w:rPr>
              <w:t xml:space="preserve"> </w:t>
            </w:r>
            <w:r>
              <w:rPr>
                <w:spacing w:val="-1"/>
              </w:rPr>
              <w:t>其他人造板</w:t>
            </w:r>
          </w:p>
        </w:tc>
        <w:tc>
          <w:tcPr>
            <w:tcW w:w="1956" w:type="dxa"/>
          </w:tcPr>
          <w:p w14:paraId="5933B8A3">
            <w:pPr>
              <w:rPr>
                <w:rFonts w:ascii="Arial"/>
              </w:rPr>
            </w:pPr>
          </w:p>
        </w:tc>
        <w:tc>
          <w:tcPr>
            <w:tcW w:w="3081" w:type="dxa"/>
          </w:tcPr>
          <w:p w14:paraId="3E9CE725">
            <w:pPr>
              <w:pStyle w:val="894"/>
              <w:spacing w:before="64" w:line="219" w:lineRule="auto"/>
              <w:ind w:left="109"/>
              <w:rPr>
                <w:rFonts w:hint="eastAsia"/>
              </w:rPr>
            </w:pPr>
            <w:r>
              <w:rPr>
                <w:spacing w:val="-1"/>
              </w:rPr>
              <w:t>HJ571</w:t>
            </w:r>
            <w:r>
              <w:rPr>
                <w:spacing w:val="-34"/>
              </w:rPr>
              <w:t xml:space="preserve"> </w:t>
            </w:r>
            <w:r>
              <w:rPr>
                <w:spacing w:val="-1"/>
              </w:rPr>
              <w:t>人造板及其制品</w:t>
            </w:r>
          </w:p>
        </w:tc>
      </w:tr>
      <w:tr w14:paraId="5D043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10" w:type="dxa"/>
            <w:vMerge w:val="restart"/>
            <w:tcBorders>
              <w:bottom w:val="nil"/>
            </w:tcBorders>
          </w:tcPr>
          <w:p w14:paraId="5A33668C">
            <w:pPr>
              <w:pStyle w:val="894"/>
              <w:spacing w:before="93" w:line="183" w:lineRule="auto"/>
              <w:ind w:left="118"/>
              <w:rPr>
                <w:rFonts w:hint="eastAsia"/>
              </w:rPr>
            </w:pPr>
            <w:r>
              <w:rPr>
                <w:spacing w:val="-5"/>
              </w:rPr>
              <w:t>33</w:t>
            </w:r>
          </w:p>
        </w:tc>
        <w:tc>
          <w:tcPr>
            <w:tcW w:w="1343" w:type="dxa"/>
            <w:vMerge w:val="restart"/>
            <w:tcBorders>
              <w:bottom w:val="nil"/>
            </w:tcBorders>
          </w:tcPr>
          <w:p w14:paraId="4549905C">
            <w:pPr>
              <w:pStyle w:val="89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324" w:type="dxa"/>
          </w:tcPr>
          <w:p w14:paraId="0941498E">
            <w:pPr>
              <w:pStyle w:val="894"/>
              <w:spacing w:before="65" w:line="219" w:lineRule="auto"/>
              <w:ind w:left="103"/>
              <w:rPr>
                <w:rFonts w:hint="eastAsia"/>
              </w:rPr>
            </w:pPr>
            <w:r>
              <w:rPr>
                <w:spacing w:val="-1"/>
              </w:rPr>
              <w:t>A10020404</w:t>
            </w:r>
            <w:r>
              <w:rPr>
                <w:spacing w:val="-28"/>
              </w:rPr>
              <w:t xml:space="preserve"> </w:t>
            </w:r>
            <w:r>
              <w:rPr>
                <w:spacing w:val="-1"/>
              </w:rPr>
              <w:t>人造板表面装饰板</w:t>
            </w:r>
          </w:p>
        </w:tc>
        <w:tc>
          <w:tcPr>
            <w:tcW w:w="1956" w:type="dxa"/>
          </w:tcPr>
          <w:p w14:paraId="5C3CC940">
            <w:pPr>
              <w:rPr>
                <w:rFonts w:ascii="Arial"/>
              </w:rPr>
            </w:pPr>
          </w:p>
        </w:tc>
        <w:tc>
          <w:tcPr>
            <w:tcW w:w="3081" w:type="dxa"/>
          </w:tcPr>
          <w:p w14:paraId="1B5924FD">
            <w:pPr>
              <w:pStyle w:val="89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40C7D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14:paraId="3E86D1C6">
            <w:pPr>
              <w:rPr>
                <w:rFonts w:ascii="Arial"/>
              </w:rPr>
            </w:pPr>
          </w:p>
        </w:tc>
        <w:tc>
          <w:tcPr>
            <w:tcW w:w="1343" w:type="dxa"/>
            <w:vMerge w:val="continue"/>
            <w:tcBorders>
              <w:top w:val="nil"/>
            </w:tcBorders>
          </w:tcPr>
          <w:p w14:paraId="6EDF76AD">
            <w:pPr>
              <w:rPr>
                <w:rFonts w:ascii="Arial"/>
              </w:rPr>
            </w:pPr>
          </w:p>
        </w:tc>
        <w:tc>
          <w:tcPr>
            <w:tcW w:w="2324" w:type="dxa"/>
          </w:tcPr>
          <w:p w14:paraId="3033ADC0">
            <w:pPr>
              <w:pStyle w:val="89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1956" w:type="dxa"/>
          </w:tcPr>
          <w:p w14:paraId="748E9E5C">
            <w:pPr>
              <w:rPr>
                <w:rFonts w:ascii="Arial"/>
              </w:rPr>
            </w:pPr>
          </w:p>
        </w:tc>
        <w:tc>
          <w:tcPr>
            <w:tcW w:w="3081" w:type="dxa"/>
          </w:tcPr>
          <w:p w14:paraId="3217758B">
            <w:pPr>
              <w:pStyle w:val="89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4DB40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48E644C1">
            <w:pPr>
              <w:pStyle w:val="894"/>
              <w:spacing w:before="93" w:line="183" w:lineRule="auto"/>
              <w:ind w:left="118"/>
              <w:rPr>
                <w:rFonts w:hint="eastAsia"/>
              </w:rPr>
            </w:pPr>
            <w:r>
              <w:rPr>
                <w:spacing w:val="-5"/>
              </w:rPr>
              <w:t>34</w:t>
            </w:r>
          </w:p>
        </w:tc>
        <w:tc>
          <w:tcPr>
            <w:tcW w:w="1343" w:type="dxa"/>
          </w:tcPr>
          <w:p w14:paraId="7AC96BD5">
            <w:pPr>
              <w:pStyle w:val="89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324" w:type="dxa"/>
          </w:tcPr>
          <w:p w14:paraId="2011D867">
            <w:pPr>
              <w:pStyle w:val="894"/>
              <w:spacing w:before="65" w:line="220" w:lineRule="auto"/>
              <w:ind w:left="103"/>
              <w:rPr>
                <w:rFonts w:hint="eastAsia"/>
              </w:rPr>
            </w:pPr>
            <w:r>
              <w:rPr>
                <w:spacing w:val="-1"/>
              </w:rPr>
              <w:t>A10030102</w:t>
            </w:r>
            <w:r>
              <w:rPr>
                <w:spacing w:val="-31"/>
              </w:rPr>
              <w:t xml:space="preserve"> </w:t>
            </w:r>
            <w:r>
              <w:rPr>
                <w:spacing w:val="-1"/>
              </w:rPr>
              <w:t>水泥</w:t>
            </w:r>
          </w:p>
        </w:tc>
        <w:tc>
          <w:tcPr>
            <w:tcW w:w="1956" w:type="dxa"/>
          </w:tcPr>
          <w:p w14:paraId="493C8FF2">
            <w:pPr>
              <w:rPr>
                <w:rFonts w:ascii="Arial"/>
              </w:rPr>
            </w:pPr>
          </w:p>
        </w:tc>
        <w:tc>
          <w:tcPr>
            <w:tcW w:w="3081" w:type="dxa"/>
          </w:tcPr>
          <w:p w14:paraId="2B29B1EC">
            <w:pPr>
              <w:pStyle w:val="894"/>
              <w:spacing w:before="64" w:line="219" w:lineRule="auto"/>
              <w:ind w:left="109"/>
              <w:rPr>
                <w:rFonts w:hint="eastAsia"/>
              </w:rPr>
            </w:pPr>
            <w:r>
              <w:rPr>
                <w:spacing w:val="-1"/>
              </w:rPr>
              <w:t>HJ2519</w:t>
            </w:r>
            <w:r>
              <w:rPr>
                <w:spacing w:val="-34"/>
              </w:rPr>
              <w:t xml:space="preserve"> </w:t>
            </w:r>
            <w:r>
              <w:rPr>
                <w:spacing w:val="-1"/>
              </w:rPr>
              <w:t>水泥</w:t>
            </w:r>
          </w:p>
        </w:tc>
      </w:tr>
      <w:tr w14:paraId="70B56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3510AC5C">
            <w:pPr>
              <w:pStyle w:val="894"/>
              <w:spacing w:before="94" w:line="183" w:lineRule="auto"/>
              <w:ind w:left="118"/>
              <w:rPr>
                <w:rFonts w:hint="eastAsia"/>
              </w:rPr>
            </w:pPr>
            <w:r>
              <w:rPr>
                <w:spacing w:val="-5"/>
              </w:rPr>
              <w:t>35</w:t>
            </w:r>
          </w:p>
        </w:tc>
        <w:tc>
          <w:tcPr>
            <w:tcW w:w="1343" w:type="dxa"/>
          </w:tcPr>
          <w:p w14:paraId="29026E0B">
            <w:pPr>
              <w:pStyle w:val="89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324" w:type="dxa"/>
          </w:tcPr>
          <w:p w14:paraId="24D1699A">
            <w:pPr>
              <w:pStyle w:val="894"/>
              <w:spacing w:before="65" w:line="221" w:lineRule="auto"/>
              <w:ind w:left="103"/>
              <w:rPr>
                <w:rFonts w:hint="eastAsia"/>
              </w:rPr>
            </w:pPr>
            <w:r>
              <w:rPr>
                <w:spacing w:val="-1"/>
              </w:rPr>
              <w:t>A10030301</w:t>
            </w:r>
            <w:r>
              <w:rPr>
                <w:spacing w:val="-30"/>
              </w:rPr>
              <w:t xml:space="preserve"> </w:t>
            </w:r>
            <w:r>
              <w:rPr>
                <w:spacing w:val="-1"/>
              </w:rPr>
              <w:t>商品混凝土</w:t>
            </w:r>
          </w:p>
        </w:tc>
        <w:tc>
          <w:tcPr>
            <w:tcW w:w="1956" w:type="dxa"/>
          </w:tcPr>
          <w:p w14:paraId="00B629C7">
            <w:pPr>
              <w:rPr>
                <w:rFonts w:ascii="Arial"/>
              </w:rPr>
            </w:pPr>
          </w:p>
        </w:tc>
        <w:tc>
          <w:tcPr>
            <w:tcW w:w="3081" w:type="dxa"/>
          </w:tcPr>
          <w:p w14:paraId="2CBA4B28">
            <w:pPr>
              <w:pStyle w:val="894"/>
              <w:spacing w:before="65" w:line="219" w:lineRule="auto"/>
              <w:ind w:left="109"/>
              <w:rPr>
                <w:rFonts w:hint="eastAsia"/>
              </w:rPr>
            </w:pPr>
            <w:r>
              <w:rPr>
                <w:spacing w:val="-1"/>
              </w:rPr>
              <w:t>HJ/T412</w:t>
            </w:r>
            <w:r>
              <w:rPr>
                <w:spacing w:val="-34"/>
              </w:rPr>
              <w:t xml:space="preserve"> </w:t>
            </w:r>
            <w:r>
              <w:rPr>
                <w:spacing w:val="-1"/>
              </w:rPr>
              <w:t>预拌混凝土</w:t>
            </w:r>
          </w:p>
        </w:tc>
      </w:tr>
      <w:tr w14:paraId="57EBC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5A2489A7">
            <w:pPr>
              <w:pStyle w:val="894"/>
              <w:spacing w:before="94" w:line="183" w:lineRule="auto"/>
              <w:ind w:left="118"/>
              <w:rPr>
                <w:rFonts w:hint="eastAsia"/>
              </w:rPr>
            </w:pPr>
            <w:r>
              <w:rPr>
                <w:spacing w:val="-5"/>
              </w:rPr>
              <w:t>36</w:t>
            </w:r>
          </w:p>
        </w:tc>
        <w:tc>
          <w:tcPr>
            <w:tcW w:w="1343" w:type="dxa"/>
            <w:vMerge w:val="restart"/>
            <w:tcBorders>
              <w:bottom w:val="nil"/>
            </w:tcBorders>
          </w:tcPr>
          <w:p w14:paraId="27410CF7">
            <w:pPr>
              <w:pStyle w:val="89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324" w:type="dxa"/>
          </w:tcPr>
          <w:p w14:paraId="5212DA7B">
            <w:pPr>
              <w:pStyle w:val="894"/>
              <w:spacing w:before="66" w:line="219" w:lineRule="auto"/>
              <w:ind w:left="103"/>
              <w:rPr>
                <w:rFonts w:hint="eastAsia"/>
              </w:rPr>
            </w:pPr>
            <w:r>
              <w:rPr>
                <w:spacing w:val="-1"/>
              </w:rPr>
              <w:t>A10030402</w:t>
            </w:r>
            <w:r>
              <w:rPr>
                <w:spacing w:val="-28"/>
              </w:rPr>
              <w:t xml:space="preserve"> </w:t>
            </w:r>
            <w:r>
              <w:rPr>
                <w:spacing w:val="-1"/>
              </w:rPr>
              <w:t>纤维增强硅酸钙板</w:t>
            </w:r>
          </w:p>
        </w:tc>
        <w:tc>
          <w:tcPr>
            <w:tcW w:w="1956" w:type="dxa"/>
          </w:tcPr>
          <w:p w14:paraId="5824E3BA">
            <w:pPr>
              <w:rPr>
                <w:rFonts w:ascii="Arial"/>
              </w:rPr>
            </w:pPr>
          </w:p>
        </w:tc>
        <w:tc>
          <w:tcPr>
            <w:tcW w:w="3081" w:type="dxa"/>
          </w:tcPr>
          <w:p w14:paraId="39E4D006">
            <w:pPr>
              <w:pStyle w:val="894"/>
              <w:spacing w:before="66" w:line="219" w:lineRule="auto"/>
              <w:ind w:left="109"/>
              <w:rPr>
                <w:rFonts w:hint="eastAsia"/>
              </w:rPr>
            </w:pPr>
            <w:r>
              <w:rPr>
                <w:spacing w:val="-1"/>
              </w:rPr>
              <w:t>HJ/T223</w:t>
            </w:r>
            <w:r>
              <w:rPr>
                <w:spacing w:val="-33"/>
              </w:rPr>
              <w:t xml:space="preserve"> </w:t>
            </w:r>
            <w:r>
              <w:rPr>
                <w:spacing w:val="-1"/>
              </w:rPr>
              <w:t>轻质墙体板材</w:t>
            </w:r>
          </w:p>
        </w:tc>
      </w:tr>
      <w:tr w14:paraId="0F1CA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588D6AFE">
            <w:pPr>
              <w:rPr>
                <w:rFonts w:ascii="Arial"/>
              </w:rPr>
            </w:pPr>
          </w:p>
        </w:tc>
        <w:tc>
          <w:tcPr>
            <w:tcW w:w="1343" w:type="dxa"/>
            <w:vMerge w:val="continue"/>
            <w:tcBorders>
              <w:top w:val="nil"/>
            </w:tcBorders>
          </w:tcPr>
          <w:p w14:paraId="4960895B">
            <w:pPr>
              <w:rPr>
                <w:rFonts w:ascii="Arial"/>
              </w:rPr>
            </w:pPr>
          </w:p>
        </w:tc>
        <w:tc>
          <w:tcPr>
            <w:tcW w:w="2324" w:type="dxa"/>
          </w:tcPr>
          <w:p w14:paraId="066F115B">
            <w:pPr>
              <w:pStyle w:val="89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1956" w:type="dxa"/>
          </w:tcPr>
          <w:p w14:paraId="4C07B689">
            <w:pPr>
              <w:rPr>
                <w:rFonts w:ascii="Arial"/>
              </w:rPr>
            </w:pPr>
          </w:p>
        </w:tc>
        <w:tc>
          <w:tcPr>
            <w:tcW w:w="3081" w:type="dxa"/>
          </w:tcPr>
          <w:p w14:paraId="0EA4F689">
            <w:pPr>
              <w:pStyle w:val="894"/>
              <w:spacing w:before="66" w:line="219" w:lineRule="auto"/>
              <w:ind w:left="109"/>
              <w:rPr>
                <w:rFonts w:hint="eastAsia"/>
              </w:rPr>
            </w:pPr>
            <w:r>
              <w:rPr>
                <w:spacing w:val="-1"/>
              </w:rPr>
              <w:t>HJ/T223</w:t>
            </w:r>
            <w:r>
              <w:rPr>
                <w:spacing w:val="-33"/>
              </w:rPr>
              <w:t xml:space="preserve"> </w:t>
            </w:r>
            <w:r>
              <w:rPr>
                <w:spacing w:val="-1"/>
              </w:rPr>
              <w:t>轻质墙体板材</w:t>
            </w:r>
          </w:p>
        </w:tc>
      </w:tr>
      <w:tr w14:paraId="7FDCE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72A2C872">
            <w:pPr>
              <w:pStyle w:val="894"/>
              <w:spacing w:before="95" w:line="183" w:lineRule="auto"/>
              <w:ind w:left="118"/>
              <w:rPr>
                <w:rFonts w:hint="eastAsia"/>
              </w:rPr>
            </w:pPr>
            <w:r>
              <w:rPr>
                <w:spacing w:val="-5"/>
              </w:rPr>
              <w:t>37</w:t>
            </w:r>
          </w:p>
        </w:tc>
        <w:tc>
          <w:tcPr>
            <w:tcW w:w="1343" w:type="dxa"/>
            <w:vMerge w:val="restart"/>
            <w:tcBorders>
              <w:bottom w:val="nil"/>
            </w:tcBorders>
          </w:tcPr>
          <w:p w14:paraId="248CA224">
            <w:pPr>
              <w:pStyle w:val="89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324" w:type="dxa"/>
          </w:tcPr>
          <w:p w14:paraId="63265971">
            <w:pPr>
              <w:pStyle w:val="894"/>
              <w:spacing w:before="67" w:line="219" w:lineRule="auto"/>
              <w:ind w:left="103"/>
              <w:rPr>
                <w:rFonts w:hint="eastAsia"/>
              </w:rPr>
            </w:pPr>
            <w:r>
              <w:rPr>
                <w:spacing w:val="-1"/>
              </w:rPr>
              <w:t>A10030501</w:t>
            </w:r>
            <w:r>
              <w:rPr>
                <w:spacing w:val="-32"/>
              </w:rPr>
              <w:t xml:space="preserve"> </w:t>
            </w:r>
            <w:r>
              <w:rPr>
                <w:spacing w:val="-1"/>
              </w:rPr>
              <w:t>石膏板</w:t>
            </w:r>
          </w:p>
        </w:tc>
        <w:tc>
          <w:tcPr>
            <w:tcW w:w="1956" w:type="dxa"/>
          </w:tcPr>
          <w:p w14:paraId="7E979B21">
            <w:pPr>
              <w:rPr>
                <w:rFonts w:ascii="Arial"/>
              </w:rPr>
            </w:pPr>
          </w:p>
        </w:tc>
        <w:tc>
          <w:tcPr>
            <w:tcW w:w="3081" w:type="dxa"/>
          </w:tcPr>
          <w:p w14:paraId="4EBDB630">
            <w:pPr>
              <w:pStyle w:val="894"/>
              <w:spacing w:before="66" w:line="219" w:lineRule="auto"/>
              <w:ind w:left="109"/>
              <w:rPr>
                <w:rFonts w:hint="eastAsia"/>
              </w:rPr>
            </w:pPr>
            <w:r>
              <w:rPr>
                <w:spacing w:val="-1"/>
              </w:rPr>
              <w:t>HJ/T223</w:t>
            </w:r>
            <w:r>
              <w:rPr>
                <w:spacing w:val="-33"/>
              </w:rPr>
              <w:t xml:space="preserve"> </w:t>
            </w:r>
            <w:r>
              <w:rPr>
                <w:spacing w:val="-1"/>
              </w:rPr>
              <w:t>轻质墙体板材</w:t>
            </w:r>
          </w:p>
        </w:tc>
      </w:tr>
      <w:tr w14:paraId="36E07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10" w:type="dxa"/>
            <w:vMerge w:val="continue"/>
            <w:tcBorders>
              <w:top w:val="nil"/>
            </w:tcBorders>
          </w:tcPr>
          <w:p w14:paraId="7BC8D072">
            <w:pPr>
              <w:rPr>
                <w:rFonts w:ascii="Arial"/>
              </w:rPr>
            </w:pPr>
          </w:p>
        </w:tc>
        <w:tc>
          <w:tcPr>
            <w:tcW w:w="1343" w:type="dxa"/>
            <w:vMerge w:val="continue"/>
            <w:tcBorders>
              <w:top w:val="nil"/>
            </w:tcBorders>
          </w:tcPr>
          <w:p w14:paraId="0796FF84">
            <w:pPr>
              <w:rPr>
                <w:rFonts w:ascii="Arial"/>
              </w:rPr>
            </w:pPr>
          </w:p>
        </w:tc>
        <w:tc>
          <w:tcPr>
            <w:tcW w:w="2324" w:type="dxa"/>
          </w:tcPr>
          <w:p w14:paraId="7AD7ED9A">
            <w:pPr>
              <w:pStyle w:val="894"/>
              <w:spacing w:before="66" w:line="219" w:lineRule="auto"/>
              <w:ind w:left="103"/>
              <w:rPr>
                <w:rFonts w:hint="eastAsia"/>
              </w:rPr>
            </w:pPr>
            <w:r>
              <w:rPr>
                <w:spacing w:val="-1"/>
              </w:rPr>
              <w:t>A10030503</w:t>
            </w:r>
            <w:r>
              <w:rPr>
                <w:spacing w:val="-30"/>
              </w:rPr>
              <w:t xml:space="preserve"> </w:t>
            </w:r>
            <w:r>
              <w:rPr>
                <w:spacing w:val="-1"/>
              </w:rPr>
              <w:t>轻质隔墙条板</w:t>
            </w:r>
          </w:p>
        </w:tc>
        <w:tc>
          <w:tcPr>
            <w:tcW w:w="1956" w:type="dxa"/>
          </w:tcPr>
          <w:p w14:paraId="36860F2A">
            <w:pPr>
              <w:rPr>
                <w:rFonts w:ascii="Arial"/>
              </w:rPr>
            </w:pPr>
          </w:p>
        </w:tc>
        <w:tc>
          <w:tcPr>
            <w:tcW w:w="3081" w:type="dxa"/>
          </w:tcPr>
          <w:p w14:paraId="33101251">
            <w:pPr>
              <w:pStyle w:val="894"/>
              <w:spacing w:before="66" w:line="219" w:lineRule="auto"/>
              <w:ind w:left="109"/>
              <w:rPr>
                <w:rFonts w:hint="eastAsia"/>
              </w:rPr>
            </w:pPr>
            <w:r>
              <w:rPr>
                <w:spacing w:val="-1"/>
              </w:rPr>
              <w:t>HJ/T223</w:t>
            </w:r>
            <w:r>
              <w:rPr>
                <w:spacing w:val="-33"/>
              </w:rPr>
              <w:t xml:space="preserve"> </w:t>
            </w:r>
            <w:r>
              <w:rPr>
                <w:spacing w:val="-1"/>
              </w:rPr>
              <w:t>轻质墙体板材</w:t>
            </w:r>
          </w:p>
        </w:tc>
      </w:tr>
      <w:tr w14:paraId="618D4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68F1119F">
            <w:pPr>
              <w:pStyle w:val="894"/>
              <w:spacing w:before="95" w:line="183" w:lineRule="auto"/>
              <w:ind w:left="118"/>
              <w:rPr>
                <w:rFonts w:hint="eastAsia"/>
              </w:rPr>
            </w:pPr>
            <w:r>
              <w:rPr>
                <w:spacing w:val="-5"/>
              </w:rPr>
              <w:t>38</w:t>
            </w:r>
          </w:p>
        </w:tc>
        <w:tc>
          <w:tcPr>
            <w:tcW w:w="1343" w:type="dxa"/>
            <w:vMerge w:val="restart"/>
            <w:tcBorders>
              <w:bottom w:val="nil"/>
            </w:tcBorders>
          </w:tcPr>
          <w:p w14:paraId="07C07D07">
            <w:pPr>
              <w:pStyle w:val="89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tcPr>
          <w:p w14:paraId="2037E190">
            <w:pPr>
              <w:pStyle w:val="894"/>
              <w:spacing w:before="66" w:line="221" w:lineRule="auto"/>
              <w:ind w:left="103"/>
              <w:rPr>
                <w:rFonts w:hint="eastAsia"/>
              </w:rPr>
            </w:pPr>
            <w:r>
              <w:rPr>
                <w:spacing w:val="-1"/>
              </w:rPr>
              <w:t>A10030701</w:t>
            </w:r>
            <w:r>
              <w:rPr>
                <w:spacing w:val="-30"/>
              </w:rPr>
              <w:t xml:space="preserve"> </w:t>
            </w:r>
            <w:r>
              <w:rPr>
                <w:spacing w:val="-1"/>
              </w:rPr>
              <w:t>瓷质砖</w:t>
            </w:r>
          </w:p>
        </w:tc>
        <w:tc>
          <w:tcPr>
            <w:tcW w:w="1956" w:type="dxa"/>
          </w:tcPr>
          <w:p w14:paraId="1DBDF098">
            <w:pPr>
              <w:rPr>
                <w:rFonts w:ascii="Arial"/>
              </w:rPr>
            </w:pPr>
          </w:p>
        </w:tc>
        <w:tc>
          <w:tcPr>
            <w:tcW w:w="3081" w:type="dxa"/>
          </w:tcPr>
          <w:p w14:paraId="4A42ED6D">
            <w:pPr>
              <w:pStyle w:val="894"/>
              <w:spacing w:before="66" w:line="219" w:lineRule="auto"/>
              <w:ind w:left="109"/>
              <w:rPr>
                <w:rFonts w:hint="eastAsia"/>
              </w:rPr>
            </w:pPr>
            <w:r>
              <w:rPr>
                <w:spacing w:val="-2"/>
              </w:rPr>
              <w:t>HJ/T297</w:t>
            </w:r>
            <w:r>
              <w:rPr>
                <w:spacing w:val="-22"/>
              </w:rPr>
              <w:t xml:space="preserve"> </w:t>
            </w:r>
            <w:r>
              <w:rPr>
                <w:spacing w:val="-2"/>
              </w:rPr>
              <w:t>陶瓷砖</w:t>
            </w:r>
          </w:p>
        </w:tc>
      </w:tr>
      <w:tr w14:paraId="72983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1944A2FF">
            <w:pPr>
              <w:rPr>
                <w:rFonts w:ascii="Arial"/>
              </w:rPr>
            </w:pPr>
          </w:p>
        </w:tc>
        <w:tc>
          <w:tcPr>
            <w:tcW w:w="1343" w:type="dxa"/>
            <w:vMerge w:val="continue"/>
            <w:tcBorders>
              <w:top w:val="nil"/>
              <w:bottom w:val="nil"/>
            </w:tcBorders>
          </w:tcPr>
          <w:p w14:paraId="372EDBAF">
            <w:pPr>
              <w:rPr>
                <w:rFonts w:ascii="Arial"/>
              </w:rPr>
            </w:pPr>
          </w:p>
        </w:tc>
        <w:tc>
          <w:tcPr>
            <w:tcW w:w="2324" w:type="dxa"/>
          </w:tcPr>
          <w:p w14:paraId="26BFEF3D">
            <w:pPr>
              <w:pStyle w:val="894"/>
              <w:spacing w:before="66" w:line="221" w:lineRule="auto"/>
              <w:ind w:left="103"/>
              <w:rPr>
                <w:rFonts w:hint="eastAsia"/>
              </w:rPr>
            </w:pPr>
            <w:r>
              <w:t>A10030704 炻质砖</w:t>
            </w:r>
          </w:p>
        </w:tc>
        <w:tc>
          <w:tcPr>
            <w:tcW w:w="1956" w:type="dxa"/>
          </w:tcPr>
          <w:p w14:paraId="0A30170D">
            <w:pPr>
              <w:rPr>
                <w:rFonts w:ascii="Arial"/>
              </w:rPr>
            </w:pPr>
          </w:p>
        </w:tc>
        <w:tc>
          <w:tcPr>
            <w:tcW w:w="3081" w:type="dxa"/>
          </w:tcPr>
          <w:p w14:paraId="0E17D790">
            <w:pPr>
              <w:pStyle w:val="894"/>
              <w:spacing w:before="66" w:line="219" w:lineRule="auto"/>
              <w:ind w:left="109"/>
              <w:rPr>
                <w:rFonts w:hint="eastAsia"/>
              </w:rPr>
            </w:pPr>
            <w:r>
              <w:rPr>
                <w:spacing w:val="-2"/>
              </w:rPr>
              <w:t>HJ/T297</w:t>
            </w:r>
            <w:r>
              <w:rPr>
                <w:spacing w:val="-22"/>
              </w:rPr>
              <w:t xml:space="preserve"> </w:t>
            </w:r>
            <w:r>
              <w:rPr>
                <w:spacing w:val="-2"/>
              </w:rPr>
              <w:t>陶瓷砖</w:t>
            </w:r>
          </w:p>
        </w:tc>
      </w:tr>
      <w:tr w14:paraId="116B2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4F7A3033">
            <w:pPr>
              <w:rPr>
                <w:rFonts w:ascii="Arial"/>
              </w:rPr>
            </w:pPr>
          </w:p>
        </w:tc>
        <w:tc>
          <w:tcPr>
            <w:tcW w:w="1343" w:type="dxa"/>
            <w:vMerge w:val="continue"/>
            <w:tcBorders>
              <w:top w:val="nil"/>
              <w:bottom w:val="nil"/>
            </w:tcBorders>
          </w:tcPr>
          <w:p w14:paraId="57E49D54">
            <w:pPr>
              <w:rPr>
                <w:rFonts w:ascii="Arial"/>
              </w:rPr>
            </w:pPr>
          </w:p>
        </w:tc>
        <w:tc>
          <w:tcPr>
            <w:tcW w:w="2324" w:type="dxa"/>
          </w:tcPr>
          <w:p w14:paraId="65E618BD">
            <w:pPr>
              <w:pStyle w:val="894"/>
              <w:spacing w:before="66" w:line="221" w:lineRule="auto"/>
              <w:ind w:left="103"/>
              <w:rPr>
                <w:rFonts w:hint="eastAsia"/>
              </w:rPr>
            </w:pPr>
            <w:r>
              <w:rPr>
                <w:spacing w:val="-2"/>
              </w:rPr>
              <w:t>A10030705</w:t>
            </w:r>
            <w:r>
              <w:rPr>
                <w:spacing w:val="-17"/>
              </w:rPr>
              <w:t xml:space="preserve"> </w:t>
            </w:r>
            <w:r>
              <w:rPr>
                <w:spacing w:val="-2"/>
              </w:rPr>
              <w:t>陶质砖</w:t>
            </w:r>
          </w:p>
        </w:tc>
        <w:tc>
          <w:tcPr>
            <w:tcW w:w="1956" w:type="dxa"/>
          </w:tcPr>
          <w:p w14:paraId="6A6F8128">
            <w:pPr>
              <w:rPr>
                <w:rFonts w:ascii="Arial"/>
              </w:rPr>
            </w:pPr>
          </w:p>
        </w:tc>
        <w:tc>
          <w:tcPr>
            <w:tcW w:w="3081" w:type="dxa"/>
          </w:tcPr>
          <w:p w14:paraId="7D895EDC">
            <w:pPr>
              <w:pStyle w:val="894"/>
              <w:spacing w:before="66" w:line="219" w:lineRule="auto"/>
              <w:ind w:left="109"/>
              <w:rPr>
                <w:rFonts w:hint="eastAsia"/>
              </w:rPr>
            </w:pPr>
            <w:r>
              <w:rPr>
                <w:spacing w:val="-2"/>
              </w:rPr>
              <w:t>HJ/T297</w:t>
            </w:r>
            <w:r>
              <w:rPr>
                <w:spacing w:val="-22"/>
              </w:rPr>
              <w:t xml:space="preserve"> </w:t>
            </w:r>
            <w:r>
              <w:rPr>
                <w:spacing w:val="-2"/>
              </w:rPr>
              <w:t>陶瓷砖</w:t>
            </w:r>
          </w:p>
        </w:tc>
      </w:tr>
      <w:tr w14:paraId="21A8B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27DDB649">
            <w:pPr>
              <w:rPr>
                <w:rFonts w:ascii="Arial"/>
              </w:rPr>
            </w:pPr>
          </w:p>
        </w:tc>
        <w:tc>
          <w:tcPr>
            <w:tcW w:w="1343" w:type="dxa"/>
            <w:vMerge w:val="continue"/>
            <w:tcBorders>
              <w:top w:val="nil"/>
            </w:tcBorders>
          </w:tcPr>
          <w:p w14:paraId="478BE04C">
            <w:pPr>
              <w:rPr>
                <w:rFonts w:ascii="Arial"/>
              </w:rPr>
            </w:pPr>
          </w:p>
        </w:tc>
        <w:tc>
          <w:tcPr>
            <w:tcW w:w="2324" w:type="dxa"/>
          </w:tcPr>
          <w:p w14:paraId="11833139">
            <w:pPr>
              <w:pStyle w:val="894"/>
              <w:spacing w:before="66" w:line="221" w:lineRule="auto"/>
              <w:ind w:left="103"/>
              <w:rPr>
                <w:rFonts w:hint="eastAsia"/>
              </w:rPr>
            </w:pPr>
            <w:r>
              <w:t>A10030799 其他建筑陶瓷制品</w:t>
            </w:r>
          </w:p>
        </w:tc>
        <w:tc>
          <w:tcPr>
            <w:tcW w:w="1956" w:type="dxa"/>
          </w:tcPr>
          <w:p w14:paraId="763F0420">
            <w:pPr>
              <w:rPr>
                <w:rFonts w:ascii="Arial"/>
              </w:rPr>
            </w:pPr>
          </w:p>
        </w:tc>
        <w:tc>
          <w:tcPr>
            <w:tcW w:w="3081" w:type="dxa"/>
          </w:tcPr>
          <w:p w14:paraId="5BE3E9F4">
            <w:pPr>
              <w:pStyle w:val="894"/>
              <w:spacing w:before="66" w:line="219" w:lineRule="auto"/>
              <w:ind w:left="109"/>
              <w:rPr>
                <w:rFonts w:hint="eastAsia"/>
              </w:rPr>
            </w:pPr>
            <w:r>
              <w:rPr>
                <w:spacing w:val="-2"/>
              </w:rPr>
              <w:t>HJ/T297</w:t>
            </w:r>
            <w:r>
              <w:rPr>
                <w:spacing w:val="-22"/>
              </w:rPr>
              <w:t xml:space="preserve"> </w:t>
            </w:r>
            <w:r>
              <w:rPr>
                <w:spacing w:val="-2"/>
              </w:rPr>
              <w:t>陶瓷砖</w:t>
            </w:r>
          </w:p>
        </w:tc>
      </w:tr>
      <w:tr w14:paraId="2DB90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14:paraId="5B951744">
            <w:pPr>
              <w:pStyle w:val="894"/>
              <w:spacing w:before="95" w:line="183" w:lineRule="auto"/>
              <w:ind w:left="118"/>
              <w:rPr>
                <w:rFonts w:hint="eastAsia"/>
              </w:rPr>
            </w:pPr>
            <w:r>
              <w:rPr>
                <w:spacing w:val="-5"/>
              </w:rPr>
              <w:t>39</w:t>
            </w:r>
          </w:p>
        </w:tc>
        <w:tc>
          <w:tcPr>
            <w:tcW w:w="1343" w:type="dxa"/>
            <w:vMerge w:val="restart"/>
            <w:tcBorders>
              <w:bottom w:val="nil"/>
            </w:tcBorders>
          </w:tcPr>
          <w:p w14:paraId="79BBA339">
            <w:pPr>
              <w:pStyle w:val="89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tcPr>
          <w:p w14:paraId="7CA2E97C">
            <w:pPr>
              <w:pStyle w:val="89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1956" w:type="dxa"/>
          </w:tcPr>
          <w:p w14:paraId="13C1E4E4">
            <w:pPr>
              <w:rPr>
                <w:rFonts w:ascii="Arial"/>
              </w:rPr>
            </w:pPr>
          </w:p>
        </w:tc>
        <w:tc>
          <w:tcPr>
            <w:tcW w:w="3081" w:type="dxa"/>
          </w:tcPr>
          <w:p w14:paraId="5D483ECC">
            <w:pPr>
              <w:pStyle w:val="894"/>
              <w:spacing w:before="66" w:line="219" w:lineRule="auto"/>
              <w:ind w:left="109"/>
              <w:rPr>
                <w:rFonts w:hint="eastAsia"/>
              </w:rPr>
            </w:pPr>
            <w:r>
              <w:rPr>
                <w:spacing w:val="-2"/>
              </w:rPr>
              <w:t>HJ455</w:t>
            </w:r>
            <w:r>
              <w:rPr>
                <w:spacing w:val="-25"/>
              </w:rPr>
              <w:t xml:space="preserve"> </w:t>
            </w:r>
            <w:r>
              <w:rPr>
                <w:spacing w:val="-2"/>
              </w:rPr>
              <w:t>防水卷材</w:t>
            </w:r>
          </w:p>
        </w:tc>
      </w:tr>
      <w:tr w14:paraId="636BE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050BD827">
            <w:pPr>
              <w:rPr>
                <w:rFonts w:ascii="Arial"/>
              </w:rPr>
            </w:pPr>
          </w:p>
        </w:tc>
        <w:tc>
          <w:tcPr>
            <w:tcW w:w="1343" w:type="dxa"/>
            <w:vMerge w:val="continue"/>
            <w:tcBorders>
              <w:top w:val="nil"/>
              <w:bottom w:val="nil"/>
            </w:tcBorders>
          </w:tcPr>
          <w:p w14:paraId="7A5A010B">
            <w:pPr>
              <w:rPr>
                <w:rFonts w:ascii="Arial"/>
              </w:rPr>
            </w:pPr>
          </w:p>
        </w:tc>
        <w:tc>
          <w:tcPr>
            <w:tcW w:w="2324" w:type="dxa"/>
          </w:tcPr>
          <w:p w14:paraId="723605AB">
            <w:pPr>
              <w:pStyle w:val="894"/>
              <w:spacing w:before="67" w:line="219" w:lineRule="auto"/>
              <w:ind w:left="103"/>
              <w:rPr>
                <w:rFonts w:hint="eastAsia"/>
              </w:rPr>
            </w:pPr>
            <w:r>
              <w:rPr>
                <w:spacing w:val="-2"/>
              </w:rPr>
              <w:t>A10030903</w:t>
            </w:r>
            <w:r>
              <w:rPr>
                <w:spacing w:val="36"/>
              </w:rPr>
              <w:t xml:space="preserve"> </w:t>
            </w:r>
            <w:r>
              <w:rPr>
                <w:spacing w:val="-2"/>
              </w:rPr>
              <w:t>自粘防水卷材</w:t>
            </w:r>
          </w:p>
        </w:tc>
        <w:tc>
          <w:tcPr>
            <w:tcW w:w="1956" w:type="dxa"/>
          </w:tcPr>
          <w:p w14:paraId="45EA1DBC">
            <w:pPr>
              <w:rPr>
                <w:rFonts w:ascii="Arial"/>
              </w:rPr>
            </w:pPr>
          </w:p>
        </w:tc>
        <w:tc>
          <w:tcPr>
            <w:tcW w:w="3081" w:type="dxa"/>
          </w:tcPr>
          <w:p w14:paraId="4FA94787">
            <w:pPr>
              <w:pStyle w:val="894"/>
              <w:spacing w:before="66" w:line="219" w:lineRule="auto"/>
              <w:ind w:left="109"/>
              <w:rPr>
                <w:rFonts w:hint="eastAsia"/>
              </w:rPr>
            </w:pPr>
            <w:r>
              <w:rPr>
                <w:spacing w:val="-2"/>
              </w:rPr>
              <w:t>HJ455</w:t>
            </w:r>
            <w:r>
              <w:rPr>
                <w:spacing w:val="-25"/>
              </w:rPr>
              <w:t xml:space="preserve"> </w:t>
            </w:r>
            <w:r>
              <w:rPr>
                <w:spacing w:val="-2"/>
              </w:rPr>
              <w:t>防水卷材</w:t>
            </w:r>
          </w:p>
        </w:tc>
      </w:tr>
      <w:tr w14:paraId="5A937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tcBorders>
          </w:tcPr>
          <w:p w14:paraId="6F58E635">
            <w:pPr>
              <w:rPr>
                <w:rFonts w:ascii="Arial"/>
              </w:rPr>
            </w:pPr>
          </w:p>
        </w:tc>
        <w:tc>
          <w:tcPr>
            <w:tcW w:w="1343" w:type="dxa"/>
            <w:vMerge w:val="continue"/>
            <w:tcBorders>
              <w:top w:val="nil"/>
            </w:tcBorders>
          </w:tcPr>
          <w:p w14:paraId="27812259">
            <w:pPr>
              <w:rPr>
                <w:rFonts w:ascii="Arial"/>
              </w:rPr>
            </w:pPr>
          </w:p>
        </w:tc>
        <w:tc>
          <w:tcPr>
            <w:tcW w:w="2324" w:type="dxa"/>
          </w:tcPr>
          <w:p w14:paraId="539A7DAD">
            <w:pPr>
              <w:pStyle w:val="89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1956" w:type="dxa"/>
          </w:tcPr>
          <w:p w14:paraId="1F40FE6C">
            <w:pPr>
              <w:rPr>
                <w:rFonts w:ascii="Arial"/>
              </w:rPr>
            </w:pPr>
          </w:p>
        </w:tc>
        <w:tc>
          <w:tcPr>
            <w:tcW w:w="3081" w:type="dxa"/>
          </w:tcPr>
          <w:p w14:paraId="7387703F">
            <w:pPr>
              <w:pStyle w:val="894"/>
              <w:spacing w:before="66" w:line="219" w:lineRule="auto"/>
              <w:ind w:left="109"/>
              <w:rPr>
                <w:rFonts w:hint="eastAsia"/>
              </w:rPr>
            </w:pPr>
            <w:r>
              <w:rPr>
                <w:spacing w:val="-2"/>
              </w:rPr>
              <w:t>HJ455</w:t>
            </w:r>
            <w:r>
              <w:rPr>
                <w:spacing w:val="-25"/>
              </w:rPr>
              <w:t xml:space="preserve"> </w:t>
            </w:r>
            <w:r>
              <w:rPr>
                <w:spacing w:val="-2"/>
              </w:rPr>
              <w:t>防水卷材</w:t>
            </w:r>
          </w:p>
        </w:tc>
      </w:tr>
      <w:tr w14:paraId="4FBE5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14:paraId="27645A6F">
            <w:pPr>
              <w:pStyle w:val="894"/>
              <w:spacing w:before="95" w:line="183" w:lineRule="auto"/>
              <w:ind w:left="114"/>
              <w:rPr>
                <w:rFonts w:hint="eastAsia"/>
              </w:rPr>
            </w:pPr>
            <w:r>
              <w:rPr>
                <w:spacing w:val="-3"/>
              </w:rPr>
              <w:t>40</w:t>
            </w:r>
          </w:p>
        </w:tc>
        <w:tc>
          <w:tcPr>
            <w:tcW w:w="1343" w:type="dxa"/>
            <w:vMerge w:val="restart"/>
            <w:tcBorders>
              <w:bottom w:val="nil"/>
            </w:tcBorders>
          </w:tcPr>
          <w:p w14:paraId="4F27F23D">
            <w:pPr>
              <w:pStyle w:val="89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tcPr>
          <w:p w14:paraId="019956A7">
            <w:pPr>
              <w:pStyle w:val="89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1956" w:type="dxa"/>
          </w:tcPr>
          <w:p w14:paraId="0E76CD94">
            <w:pPr>
              <w:rPr>
                <w:rFonts w:ascii="Arial"/>
              </w:rPr>
            </w:pPr>
          </w:p>
        </w:tc>
        <w:tc>
          <w:tcPr>
            <w:tcW w:w="3081" w:type="dxa"/>
          </w:tcPr>
          <w:p w14:paraId="3D10590B">
            <w:pPr>
              <w:pStyle w:val="894"/>
              <w:spacing w:before="67" w:line="219" w:lineRule="auto"/>
              <w:ind w:left="109"/>
              <w:rPr>
                <w:rFonts w:hint="eastAsia"/>
              </w:rPr>
            </w:pPr>
            <w:r>
              <w:rPr>
                <w:spacing w:val="-1"/>
              </w:rPr>
              <w:t>HJ/T223</w:t>
            </w:r>
            <w:r>
              <w:rPr>
                <w:spacing w:val="-33"/>
              </w:rPr>
              <w:t xml:space="preserve"> </w:t>
            </w:r>
            <w:r>
              <w:rPr>
                <w:spacing w:val="-1"/>
              </w:rPr>
              <w:t>轻质墙体板材</w:t>
            </w:r>
          </w:p>
        </w:tc>
      </w:tr>
      <w:tr w14:paraId="08BA6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046831F0">
            <w:pPr>
              <w:rPr>
                <w:rFonts w:ascii="Arial"/>
              </w:rPr>
            </w:pPr>
          </w:p>
        </w:tc>
        <w:tc>
          <w:tcPr>
            <w:tcW w:w="1343" w:type="dxa"/>
            <w:vMerge w:val="continue"/>
            <w:tcBorders>
              <w:top w:val="nil"/>
            </w:tcBorders>
          </w:tcPr>
          <w:p w14:paraId="30E52B32">
            <w:pPr>
              <w:rPr>
                <w:rFonts w:ascii="Arial"/>
              </w:rPr>
            </w:pPr>
          </w:p>
        </w:tc>
        <w:tc>
          <w:tcPr>
            <w:tcW w:w="2324" w:type="dxa"/>
          </w:tcPr>
          <w:p w14:paraId="26C0E433">
            <w:pPr>
              <w:pStyle w:val="894"/>
              <w:spacing w:before="68" w:line="219" w:lineRule="auto"/>
              <w:ind w:left="103"/>
              <w:rPr>
                <w:rFonts w:hint="eastAsia"/>
              </w:rPr>
            </w:pPr>
            <w:r>
              <w:rPr>
                <w:spacing w:val="-1"/>
              </w:rPr>
              <w:t>A10031002</w:t>
            </w:r>
            <w:r>
              <w:rPr>
                <w:spacing w:val="-30"/>
              </w:rPr>
              <w:t xml:space="preserve"> </w:t>
            </w:r>
            <w:r>
              <w:rPr>
                <w:spacing w:val="-1"/>
              </w:rPr>
              <w:t>矿物材料制品</w:t>
            </w:r>
          </w:p>
        </w:tc>
        <w:tc>
          <w:tcPr>
            <w:tcW w:w="1956" w:type="dxa"/>
          </w:tcPr>
          <w:p w14:paraId="06684710">
            <w:pPr>
              <w:rPr>
                <w:rFonts w:ascii="Arial"/>
              </w:rPr>
            </w:pPr>
          </w:p>
        </w:tc>
        <w:tc>
          <w:tcPr>
            <w:tcW w:w="3081" w:type="dxa"/>
          </w:tcPr>
          <w:p w14:paraId="50A215CA">
            <w:pPr>
              <w:pStyle w:val="894"/>
              <w:spacing w:before="67" w:line="219" w:lineRule="auto"/>
              <w:ind w:left="109"/>
              <w:rPr>
                <w:rFonts w:hint="eastAsia"/>
              </w:rPr>
            </w:pPr>
            <w:r>
              <w:rPr>
                <w:spacing w:val="-1"/>
              </w:rPr>
              <w:t>HJ/T223</w:t>
            </w:r>
            <w:r>
              <w:rPr>
                <w:spacing w:val="-33"/>
              </w:rPr>
              <w:t xml:space="preserve"> </w:t>
            </w:r>
            <w:r>
              <w:rPr>
                <w:spacing w:val="-1"/>
              </w:rPr>
              <w:t>轻质墙体板材</w:t>
            </w:r>
          </w:p>
        </w:tc>
      </w:tr>
      <w:tr w14:paraId="352B4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5786722B">
            <w:pPr>
              <w:pStyle w:val="894"/>
              <w:spacing w:before="95" w:line="184" w:lineRule="auto"/>
              <w:ind w:left="114"/>
              <w:rPr>
                <w:rFonts w:hint="eastAsia"/>
              </w:rPr>
            </w:pPr>
            <w:r>
              <w:rPr>
                <w:spacing w:val="-3"/>
              </w:rPr>
              <w:t>41</w:t>
            </w:r>
          </w:p>
        </w:tc>
        <w:tc>
          <w:tcPr>
            <w:tcW w:w="1343" w:type="dxa"/>
          </w:tcPr>
          <w:p w14:paraId="0AAF34CF">
            <w:pPr>
              <w:pStyle w:val="89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324" w:type="dxa"/>
          </w:tcPr>
          <w:p w14:paraId="0688B439">
            <w:pPr>
              <w:rPr>
                <w:rFonts w:ascii="Arial"/>
              </w:rPr>
            </w:pPr>
          </w:p>
        </w:tc>
        <w:tc>
          <w:tcPr>
            <w:tcW w:w="1956" w:type="dxa"/>
          </w:tcPr>
          <w:p w14:paraId="31542722">
            <w:pPr>
              <w:rPr>
                <w:rFonts w:ascii="Arial"/>
              </w:rPr>
            </w:pPr>
          </w:p>
        </w:tc>
        <w:tc>
          <w:tcPr>
            <w:tcW w:w="3081" w:type="dxa"/>
          </w:tcPr>
          <w:p w14:paraId="2656AE3A">
            <w:pPr>
              <w:pStyle w:val="894"/>
              <w:spacing w:before="67" w:line="219" w:lineRule="auto"/>
              <w:ind w:left="109"/>
              <w:rPr>
                <w:rFonts w:hint="eastAsia"/>
              </w:rPr>
            </w:pPr>
            <w:r>
              <w:rPr>
                <w:spacing w:val="-1"/>
              </w:rPr>
              <w:t>HJ2537</w:t>
            </w:r>
            <w:r>
              <w:rPr>
                <w:spacing w:val="-34"/>
              </w:rPr>
              <w:t xml:space="preserve"> </w:t>
            </w:r>
            <w:r>
              <w:rPr>
                <w:spacing w:val="-1"/>
              </w:rPr>
              <w:t>水性涂料</w:t>
            </w:r>
          </w:p>
        </w:tc>
      </w:tr>
      <w:tr w14:paraId="32F18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41452E6B">
            <w:pPr>
              <w:pStyle w:val="894"/>
              <w:spacing w:before="97" w:line="183" w:lineRule="auto"/>
              <w:ind w:left="114"/>
              <w:rPr>
                <w:rFonts w:hint="eastAsia"/>
              </w:rPr>
            </w:pPr>
            <w:r>
              <w:rPr>
                <w:spacing w:val="-3"/>
              </w:rPr>
              <w:t>42</w:t>
            </w:r>
          </w:p>
        </w:tc>
        <w:tc>
          <w:tcPr>
            <w:tcW w:w="1343" w:type="dxa"/>
          </w:tcPr>
          <w:p w14:paraId="3C5EB2A0">
            <w:pPr>
              <w:pStyle w:val="89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324" w:type="dxa"/>
          </w:tcPr>
          <w:p w14:paraId="521742B5">
            <w:pPr>
              <w:pStyle w:val="89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1956" w:type="dxa"/>
          </w:tcPr>
          <w:p w14:paraId="4803702C">
            <w:pPr>
              <w:rPr>
                <w:rFonts w:ascii="Arial"/>
              </w:rPr>
            </w:pPr>
          </w:p>
        </w:tc>
        <w:tc>
          <w:tcPr>
            <w:tcW w:w="3081" w:type="dxa"/>
          </w:tcPr>
          <w:p w14:paraId="0142BEB4">
            <w:pPr>
              <w:pStyle w:val="894"/>
              <w:spacing w:before="68" w:line="219" w:lineRule="auto"/>
              <w:ind w:left="109"/>
              <w:rPr>
                <w:rFonts w:hint="eastAsia"/>
              </w:rPr>
            </w:pPr>
            <w:r>
              <w:rPr>
                <w:spacing w:val="-2"/>
              </w:rPr>
              <w:t>HJ456</w:t>
            </w:r>
            <w:r>
              <w:rPr>
                <w:spacing w:val="-23"/>
              </w:rPr>
              <w:t xml:space="preserve"> </w:t>
            </w:r>
            <w:r>
              <w:rPr>
                <w:spacing w:val="-2"/>
              </w:rPr>
              <w:t>刚性防水材料</w:t>
            </w:r>
          </w:p>
        </w:tc>
      </w:tr>
      <w:tr w14:paraId="3F7F3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vMerge w:val="restart"/>
            <w:tcBorders>
              <w:bottom w:val="nil"/>
            </w:tcBorders>
          </w:tcPr>
          <w:p w14:paraId="4E2186C3">
            <w:pPr>
              <w:pStyle w:val="894"/>
              <w:spacing w:before="96" w:line="183" w:lineRule="auto"/>
              <w:ind w:left="114"/>
              <w:rPr>
                <w:rFonts w:hint="eastAsia"/>
              </w:rPr>
            </w:pPr>
            <w:r>
              <w:rPr>
                <w:spacing w:val="-3"/>
              </w:rPr>
              <w:t>43</w:t>
            </w:r>
          </w:p>
        </w:tc>
        <w:tc>
          <w:tcPr>
            <w:tcW w:w="1343" w:type="dxa"/>
            <w:vMerge w:val="restart"/>
            <w:tcBorders>
              <w:bottom w:val="nil"/>
            </w:tcBorders>
          </w:tcPr>
          <w:p w14:paraId="1E3F87BF">
            <w:pPr>
              <w:pStyle w:val="89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324" w:type="dxa"/>
          </w:tcPr>
          <w:p w14:paraId="0374AB50">
            <w:pPr>
              <w:pStyle w:val="89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1956" w:type="dxa"/>
          </w:tcPr>
          <w:p w14:paraId="75206C83">
            <w:pPr>
              <w:rPr>
                <w:rFonts w:ascii="Arial"/>
              </w:rPr>
            </w:pPr>
          </w:p>
        </w:tc>
        <w:tc>
          <w:tcPr>
            <w:tcW w:w="3081" w:type="dxa"/>
          </w:tcPr>
          <w:p w14:paraId="30789EBD">
            <w:pPr>
              <w:pStyle w:val="894"/>
              <w:spacing w:before="67" w:line="219" w:lineRule="auto"/>
              <w:ind w:left="109"/>
              <w:rPr>
                <w:rFonts w:hint="eastAsia"/>
              </w:rPr>
            </w:pPr>
            <w:r>
              <w:rPr>
                <w:spacing w:val="-1"/>
              </w:rPr>
              <w:t>HJ2537</w:t>
            </w:r>
            <w:r>
              <w:rPr>
                <w:spacing w:val="-34"/>
              </w:rPr>
              <w:t xml:space="preserve"> </w:t>
            </w:r>
            <w:r>
              <w:rPr>
                <w:spacing w:val="-1"/>
              </w:rPr>
              <w:t>水性涂料</w:t>
            </w:r>
          </w:p>
        </w:tc>
      </w:tr>
      <w:tr w14:paraId="3AA5B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14:paraId="7A90B259">
            <w:pPr>
              <w:rPr>
                <w:rFonts w:ascii="Arial"/>
              </w:rPr>
            </w:pPr>
          </w:p>
        </w:tc>
        <w:tc>
          <w:tcPr>
            <w:tcW w:w="1343" w:type="dxa"/>
            <w:vMerge w:val="continue"/>
            <w:tcBorders>
              <w:top w:val="nil"/>
              <w:bottom w:val="nil"/>
            </w:tcBorders>
          </w:tcPr>
          <w:p w14:paraId="7FF42B5B">
            <w:pPr>
              <w:rPr>
                <w:rFonts w:ascii="Arial"/>
              </w:rPr>
            </w:pPr>
          </w:p>
        </w:tc>
        <w:tc>
          <w:tcPr>
            <w:tcW w:w="2324" w:type="dxa"/>
          </w:tcPr>
          <w:p w14:paraId="50EB198F">
            <w:pPr>
              <w:pStyle w:val="89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1956" w:type="dxa"/>
          </w:tcPr>
          <w:p w14:paraId="25D01DF8">
            <w:pPr>
              <w:rPr>
                <w:rFonts w:ascii="Arial"/>
              </w:rPr>
            </w:pPr>
          </w:p>
        </w:tc>
        <w:tc>
          <w:tcPr>
            <w:tcW w:w="3081" w:type="dxa"/>
          </w:tcPr>
          <w:p w14:paraId="10B887E2">
            <w:pPr>
              <w:pStyle w:val="894"/>
              <w:spacing w:before="63" w:line="219" w:lineRule="auto"/>
              <w:ind w:left="109"/>
              <w:rPr>
                <w:rFonts w:hint="eastAsia"/>
              </w:rPr>
            </w:pPr>
            <w:r>
              <w:rPr>
                <w:spacing w:val="-1"/>
              </w:rPr>
              <w:t>HJ2537</w:t>
            </w:r>
            <w:r>
              <w:rPr>
                <w:spacing w:val="-34"/>
              </w:rPr>
              <w:t xml:space="preserve"> </w:t>
            </w:r>
            <w:r>
              <w:rPr>
                <w:spacing w:val="-1"/>
              </w:rPr>
              <w:t>水性涂料</w:t>
            </w:r>
          </w:p>
        </w:tc>
      </w:tr>
      <w:tr w14:paraId="58BAD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tcBorders>
          </w:tcPr>
          <w:p w14:paraId="121E1664">
            <w:pPr>
              <w:rPr>
                <w:rFonts w:ascii="Arial"/>
              </w:rPr>
            </w:pPr>
          </w:p>
        </w:tc>
        <w:tc>
          <w:tcPr>
            <w:tcW w:w="1343" w:type="dxa"/>
            <w:vMerge w:val="continue"/>
            <w:tcBorders>
              <w:top w:val="nil"/>
            </w:tcBorders>
          </w:tcPr>
          <w:p w14:paraId="66907840">
            <w:pPr>
              <w:rPr>
                <w:rFonts w:ascii="Arial"/>
              </w:rPr>
            </w:pPr>
          </w:p>
        </w:tc>
        <w:tc>
          <w:tcPr>
            <w:tcW w:w="2324" w:type="dxa"/>
          </w:tcPr>
          <w:p w14:paraId="79135146">
            <w:pPr>
              <w:pStyle w:val="894"/>
              <w:spacing w:before="64" w:line="221" w:lineRule="auto"/>
              <w:ind w:left="103"/>
              <w:rPr>
                <w:rFonts w:hint="eastAsia"/>
              </w:rPr>
            </w:pPr>
            <w:r>
              <w:rPr>
                <w:spacing w:val="-1"/>
              </w:rPr>
              <w:t>A10060299</w:t>
            </w:r>
            <w:r>
              <w:rPr>
                <w:spacing w:val="-30"/>
              </w:rPr>
              <w:t xml:space="preserve"> </w:t>
            </w:r>
            <w:r>
              <w:rPr>
                <w:spacing w:val="-1"/>
              </w:rPr>
              <w:t>其他墙面涂料</w:t>
            </w:r>
          </w:p>
        </w:tc>
        <w:tc>
          <w:tcPr>
            <w:tcW w:w="1956" w:type="dxa"/>
          </w:tcPr>
          <w:p w14:paraId="02E2759E">
            <w:pPr>
              <w:rPr>
                <w:rFonts w:ascii="Arial"/>
              </w:rPr>
            </w:pPr>
          </w:p>
        </w:tc>
        <w:tc>
          <w:tcPr>
            <w:tcW w:w="3081" w:type="dxa"/>
          </w:tcPr>
          <w:p w14:paraId="7C429586">
            <w:pPr>
              <w:pStyle w:val="894"/>
              <w:spacing w:before="64" w:line="219" w:lineRule="auto"/>
              <w:ind w:left="109"/>
              <w:rPr>
                <w:rFonts w:hint="eastAsia"/>
              </w:rPr>
            </w:pPr>
            <w:r>
              <w:rPr>
                <w:spacing w:val="-1"/>
              </w:rPr>
              <w:t>HJ2537</w:t>
            </w:r>
            <w:r>
              <w:rPr>
                <w:spacing w:val="-34"/>
              </w:rPr>
              <w:t xml:space="preserve"> </w:t>
            </w:r>
            <w:r>
              <w:rPr>
                <w:spacing w:val="-1"/>
              </w:rPr>
              <w:t>水性涂料</w:t>
            </w:r>
          </w:p>
        </w:tc>
      </w:tr>
      <w:tr w14:paraId="4DCB8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6E76B13B">
            <w:pPr>
              <w:pStyle w:val="894"/>
              <w:spacing w:before="93" w:line="183" w:lineRule="auto"/>
              <w:ind w:left="114"/>
              <w:rPr>
                <w:rFonts w:hint="eastAsia"/>
              </w:rPr>
            </w:pPr>
            <w:r>
              <w:rPr>
                <w:spacing w:val="-3"/>
              </w:rPr>
              <w:t>44</w:t>
            </w:r>
          </w:p>
        </w:tc>
        <w:tc>
          <w:tcPr>
            <w:tcW w:w="1343" w:type="dxa"/>
          </w:tcPr>
          <w:p w14:paraId="4E05033F">
            <w:pPr>
              <w:pStyle w:val="89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324" w:type="dxa"/>
          </w:tcPr>
          <w:p w14:paraId="167E7AD4">
            <w:pPr>
              <w:pStyle w:val="894"/>
              <w:spacing w:before="65" w:line="220" w:lineRule="auto"/>
              <w:ind w:left="103"/>
              <w:rPr>
                <w:rFonts w:hint="eastAsia"/>
              </w:rPr>
            </w:pPr>
            <w:r>
              <w:rPr>
                <w:spacing w:val="-1"/>
              </w:rPr>
              <w:t>A10060499</w:t>
            </w:r>
            <w:r>
              <w:rPr>
                <w:spacing w:val="-30"/>
              </w:rPr>
              <w:t xml:space="preserve"> </w:t>
            </w:r>
            <w:r>
              <w:rPr>
                <w:spacing w:val="-1"/>
              </w:rPr>
              <w:t>其他防水涂料</w:t>
            </w:r>
          </w:p>
        </w:tc>
        <w:tc>
          <w:tcPr>
            <w:tcW w:w="1956" w:type="dxa"/>
          </w:tcPr>
          <w:p w14:paraId="1F62B752">
            <w:pPr>
              <w:rPr>
                <w:rFonts w:ascii="Arial"/>
              </w:rPr>
            </w:pPr>
          </w:p>
        </w:tc>
        <w:tc>
          <w:tcPr>
            <w:tcW w:w="3081" w:type="dxa"/>
          </w:tcPr>
          <w:p w14:paraId="1A8B4430">
            <w:pPr>
              <w:pStyle w:val="894"/>
              <w:spacing w:before="65" w:line="219" w:lineRule="auto"/>
              <w:ind w:left="109"/>
              <w:rPr>
                <w:rFonts w:hint="eastAsia"/>
              </w:rPr>
            </w:pPr>
            <w:r>
              <w:rPr>
                <w:spacing w:val="-1"/>
              </w:rPr>
              <w:t>HJ2537</w:t>
            </w:r>
            <w:r>
              <w:rPr>
                <w:spacing w:val="-34"/>
              </w:rPr>
              <w:t xml:space="preserve"> </w:t>
            </w:r>
            <w:r>
              <w:rPr>
                <w:spacing w:val="-1"/>
              </w:rPr>
              <w:t>水性涂料</w:t>
            </w:r>
          </w:p>
        </w:tc>
      </w:tr>
      <w:tr w14:paraId="35A71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4F77A083">
            <w:pPr>
              <w:pStyle w:val="894"/>
              <w:spacing w:before="94" w:line="183" w:lineRule="auto"/>
              <w:ind w:left="114"/>
              <w:rPr>
                <w:rFonts w:hint="eastAsia"/>
              </w:rPr>
            </w:pPr>
            <w:r>
              <w:rPr>
                <w:spacing w:val="-3"/>
              </w:rPr>
              <w:t>45</w:t>
            </w:r>
          </w:p>
        </w:tc>
        <w:tc>
          <w:tcPr>
            <w:tcW w:w="1343" w:type="dxa"/>
          </w:tcPr>
          <w:p w14:paraId="3E8C9486">
            <w:pPr>
              <w:pStyle w:val="89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324" w:type="dxa"/>
          </w:tcPr>
          <w:p w14:paraId="10BD2116">
            <w:pPr>
              <w:rPr>
                <w:rFonts w:ascii="Arial"/>
              </w:rPr>
            </w:pPr>
          </w:p>
        </w:tc>
        <w:tc>
          <w:tcPr>
            <w:tcW w:w="1956" w:type="dxa"/>
          </w:tcPr>
          <w:p w14:paraId="79154D7B">
            <w:pPr>
              <w:rPr>
                <w:rFonts w:ascii="Arial"/>
              </w:rPr>
            </w:pPr>
          </w:p>
        </w:tc>
        <w:tc>
          <w:tcPr>
            <w:tcW w:w="3081" w:type="dxa"/>
          </w:tcPr>
          <w:p w14:paraId="17951FAD">
            <w:pPr>
              <w:pStyle w:val="894"/>
              <w:spacing w:before="65" w:line="219" w:lineRule="auto"/>
              <w:ind w:left="109"/>
              <w:rPr>
                <w:rFonts w:hint="eastAsia"/>
              </w:rPr>
            </w:pPr>
            <w:r>
              <w:rPr>
                <w:spacing w:val="-1"/>
              </w:rPr>
              <w:t>HJ2537</w:t>
            </w:r>
            <w:r>
              <w:rPr>
                <w:spacing w:val="-34"/>
              </w:rPr>
              <w:t xml:space="preserve"> </w:t>
            </w:r>
            <w:r>
              <w:rPr>
                <w:spacing w:val="-1"/>
              </w:rPr>
              <w:t>水性涂料</w:t>
            </w:r>
          </w:p>
        </w:tc>
      </w:tr>
      <w:tr w14:paraId="7CD8C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10" w:type="dxa"/>
          </w:tcPr>
          <w:p w14:paraId="48B0060D">
            <w:pPr>
              <w:pStyle w:val="894"/>
              <w:spacing w:before="95" w:line="183" w:lineRule="auto"/>
              <w:ind w:left="114"/>
              <w:rPr>
                <w:rFonts w:hint="eastAsia"/>
              </w:rPr>
            </w:pPr>
            <w:r>
              <w:rPr>
                <w:spacing w:val="-3"/>
              </w:rPr>
              <w:t>46</w:t>
            </w:r>
          </w:p>
        </w:tc>
        <w:tc>
          <w:tcPr>
            <w:tcW w:w="1343" w:type="dxa"/>
          </w:tcPr>
          <w:p w14:paraId="4F78F94D">
            <w:pPr>
              <w:pStyle w:val="894"/>
              <w:spacing w:before="66" w:line="222" w:lineRule="auto"/>
              <w:ind w:left="102"/>
              <w:rPr>
                <w:rFonts w:hint="eastAsia"/>
              </w:rPr>
            </w:pPr>
            <w:r>
              <w:rPr>
                <w:spacing w:val="-8"/>
              </w:rPr>
              <w:t>A100701</w:t>
            </w:r>
            <w:r>
              <w:rPr>
                <w:spacing w:val="-12"/>
              </w:rPr>
              <w:t xml:space="preserve"> </w:t>
            </w:r>
            <w:r>
              <w:rPr>
                <w:spacing w:val="-8"/>
              </w:rPr>
              <w:t>门、门槛</w:t>
            </w:r>
          </w:p>
        </w:tc>
        <w:tc>
          <w:tcPr>
            <w:tcW w:w="2324" w:type="dxa"/>
          </w:tcPr>
          <w:p w14:paraId="44130AF3">
            <w:pPr>
              <w:rPr>
                <w:rFonts w:ascii="Arial"/>
              </w:rPr>
            </w:pPr>
          </w:p>
        </w:tc>
        <w:tc>
          <w:tcPr>
            <w:tcW w:w="1956" w:type="dxa"/>
          </w:tcPr>
          <w:p w14:paraId="7C068CFC">
            <w:pPr>
              <w:rPr>
                <w:rFonts w:ascii="Arial"/>
              </w:rPr>
            </w:pPr>
          </w:p>
        </w:tc>
        <w:tc>
          <w:tcPr>
            <w:tcW w:w="3081" w:type="dxa"/>
          </w:tcPr>
          <w:p w14:paraId="5FF1B9F3">
            <w:pPr>
              <w:pStyle w:val="89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14:paraId="5A610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422674C7">
            <w:pPr>
              <w:pStyle w:val="894"/>
              <w:spacing w:before="95" w:line="183" w:lineRule="auto"/>
              <w:ind w:left="114"/>
              <w:rPr>
                <w:rFonts w:hint="eastAsia"/>
              </w:rPr>
            </w:pPr>
            <w:r>
              <w:rPr>
                <w:spacing w:val="-3"/>
              </w:rPr>
              <w:t>47</w:t>
            </w:r>
          </w:p>
        </w:tc>
        <w:tc>
          <w:tcPr>
            <w:tcW w:w="1343" w:type="dxa"/>
          </w:tcPr>
          <w:p w14:paraId="3C131AB5">
            <w:pPr>
              <w:pStyle w:val="894"/>
              <w:spacing w:before="66" w:line="221" w:lineRule="auto"/>
              <w:ind w:left="102"/>
              <w:rPr>
                <w:rFonts w:hint="eastAsia"/>
              </w:rPr>
            </w:pPr>
            <w:r>
              <w:rPr>
                <w:spacing w:val="-1"/>
              </w:rPr>
              <w:t>A100702</w:t>
            </w:r>
            <w:r>
              <w:rPr>
                <w:spacing w:val="-24"/>
              </w:rPr>
              <w:t xml:space="preserve"> </w:t>
            </w:r>
            <w:r>
              <w:rPr>
                <w:spacing w:val="-1"/>
              </w:rPr>
              <w:t>窗</w:t>
            </w:r>
          </w:p>
        </w:tc>
        <w:tc>
          <w:tcPr>
            <w:tcW w:w="2324" w:type="dxa"/>
          </w:tcPr>
          <w:p w14:paraId="06F77E30">
            <w:pPr>
              <w:rPr>
                <w:rFonts w:ascii="Arial"/>
              </w:rPr>
            </w:pPr>
          </w:p>
        </w:tc>
        <w:tc>
          <w:tcPr>
            <w:tcW w:w="1956" w:type="dxa"/>
          </w:tcPr>
          <w:p w14:paraId="517441DC">
            <w:pPr>
              <w:rPr>
                <w:rFonts w:ascii="Arial"/>
              </w:rPr>
            </w:pPr>
          </w:p>
        </w:tc>
        <w:tc>
          <w:tcPr>
            <w:tcW w:w="3081" w:type="dxa"/>
          </w:tcPr>
          <w:p w14:paraId="1AD55D4F">
            <w:pPr>
              <w:pStyle w:val="894"/>
              <w:spacing w:before="66" w:line="219" w:lineRule="auto"/>
              <w:ind w:left="109"/>
              <w:rPr>
                <w:rFonts w:hint="eastAsia"/>
              </w:rPr>
            </w:pPr>
            <w:r>
              <w:rPr>
                <w:spacing w:val="-1"/>
              </w:rPr>
              <w:t>HJ/T237</w:t>
            </w:r>
            <w:r>
              <w:rPr>
                <w:spacing w:val="-33"/>
              </w:rPr>
              <w:t xml:space="preserve"> </w:t>
            </w:r>
            <w:r>
              <w:rPr>
                <w:spacing w:val="-1"/>
              </w:rPr>
              <w:t>塑料门窗</w:t>
            </w:r>
          </w:p>
        </w:tc>
      </w:tr>
      <w:tr w14:paraId="226D9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10" w:type="dxa"/>
          </w:tcPr>
          <w:p w14:paraId="650AB4A0">
            <w:pPr>
              <w:pStyle w:val="894"/>
              <w:spacing w:before="98" w:line="183" w:lineRule="auto"/>
              <w:ind w:left="114"/>
              <w:rPr>
                <w:rFonts w:hint="eastAsia"/>
              </w:rPr>
            </w:pPr>
            <w:r>
              <w:rPr>
                <w:spacing w:val="-3"/>
              </w:rPr>
              <w:t>48</w:t>
            </w:r>
          </w:p>
        </w:tc>
        <w:tc>
          <w:tcPr>
            <w:tcW w:w="1343" w:type="dxa"/>
          </w:tcPr>
          <w:p w14:paraId="0B080986">
            <w:pPr>
              <w:pStyle w:val="89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324" w:type="dxa"/>
          </w:tcPr>
          <w:p w14:paraId="6F414313">
            <w:pPr>
              <w:rPr>
                <w:rFonts w:ascii="Arial"/>
              </w:rPr>
            </w:pPr>
          </w:p>
        </w:tc>
        <w:tc>
          <w:tcPr>
            <w:tcW w:w="1956" w:type="dxa"/>
          </w:tcPr>
          <w:p w14:paraId="253BA9DB">
            <w:pPr>
              <w:rPr>
                <w:rFonts w:ascii="Arial"/>
              </w:rPr>
            </w:pPr>
          </w:p>
        </w:tc>
        <w:tc>
          <w:tcPr>
            <w:tcW w:w="3081" w:type="dxa"/>
          </w:tcPr>
          <w:p w14:paraId="24BBA1ED">
            <w:pPr>
              <w:pStyle w:val="894"/>
              <w:spacing w:before="69" w:line="219" w:lineRule="auto"/>
              <w:ind w:left="109"/>
              <w:rPr>
                <w:rFonts w:hint="eastAsia"/>
              </w:rPr>
            </w:pPr>
            <w:r>
              <w:rPr>
                <w:spacing w:val="-1"/>
              </w:rPr>
              <w:t>HJ2537</w:t>
            </w:r>
            <w:r>
              <w:rPr>
                <w:spacing w:val="-34"/>
              </w:rPr>
              <w:t xml:space="preserve"> </w:t>
            </w:r>
            <w:r>
              <w:rPr>
                <w:spacing w:val="-1"/>
              </w:rPr>
              <w:t>水性涂料</w:t>
            </w:r>
          </w:p>
        </w:tc>
      </w:tr>
      <w:tr w14:paraId="07BA6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33BCBC46">
            <w:pPr>
              <w:pStyle w:val="894"/>
              <w:spacing w:before="96" w:line="183" w:lineRule="auto"/>
              <w:ind w:left="114"/>
              <w:rPr>
                <w:rFonts w:hint="eastAsia"/>
              </w:rPr>
            </w:pPr>
            <w:r>
              <w:rPr>
                <w:spacing w:val="-3"/>
              </w:rPr>
              <w:t>49</w:t>
            </w:r>
          </w:p>
        </w:tc>
        <w:tc>
          <w:tcPr>
            <w:tcW w:w="1343" w:type="dxa"/>
          </w:tcPr>
          <w:p w14:paraId="5C60F8B6">
            <w:pPr>
              <w:pStyle w:val="89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324" w:type="dxa"/>
          </w:tcPr>
          <w:p w14:paraId="749AA612">
            <w:pPr>
              <w:rPr>
                <w:rFonts w:ascii="Arial"/>
              </w:rPr>
            </w:pPr>
          </w:p>
        </w:tc>
        <w:tc>
          <w:tcPr>
            <w:tcW w:w="1956" w:type="dxa"/>
          </w:tcPr>
          <w:p w14:paraId="26265DFC">
            <w:pPr>
              <w:rPr>
                <w:rFonts w:ascii="Arial"/>
              </w:rPr>
            </w:pPr>
          </w:p>
        </w:tc>
        <w:tc>
          <w:tcPr>
            <w:tcW w:w="3081" w:type="dxa"/>
          </w:tcPr>
          <w:p w14:paraId="6A2EB18E">
            <w:pPr>
              <w:pStyle w:val="894"/>
              <w:spacing w:before="67" w:line="219" w:lineRule="auto"/>
              <w:ind w:left="109"/>
              <w:rPr>
                <w:rFonts w:hint="eastAsia"/>
              </w:rPr>
            </w:pPr>
            <w:r>
              <w:rPr>
                <w:spacing w:val="-1"/>
              </w:rPr>
              <w:t>HJ2541</w:t>
            </w:r>
            <w:r>
              <w:rPr>
                <w:spacing w:val="-35"/>
              </w:rPr>
              <w:t xml:space="preserve"> </w:t>
            </w:r>
            <w:r>
              <w:rPr>
                <w:spacing w:val="-1"/>
              </w:rPr>
              <w:t>胶粘剂</w:t>
            </w:r>
          </w:p>
        </w:tc>
      </w:tr>
      <w:tr w14:paraId="74E86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5C935E15">
            <w:pPr>
              <w:pStyle w:val="894"/>
              <w:spacing w:before="97" w:line="183" w:lineRule="auto"/>
              <w:ind w:left="118"/>
              <w:rPr>
                <w:rFonts w:hint="eastAsia"/>
              </w:rPr>
            </w:pPr>
            <w:r>
              <w:rPr>
                <w:spacing w:val="-5"/>
              </w:rPr>
              <w:t>50</w:t>
            </w:r>
          </w:p>
        </w:tc>
        <w:tc>
          <w:tcPr>
            <w:tcW w:w="1343" w:type="dxa"/>
          </w:tcPr>
          <w:p w14:paraId="17525860">
            <w:pPr>
              <w:pStyle w:val="89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324" w:type="dxa"/>
          </w:tcPr>
          <w:p w14:paraId="671B916C">
            <w:pPr>
              <w:rPr>
                <w:rFonts w:ascii="Arial"/>
              </w:rPr>
            </w:pPr>
          </w:p>
        </w:tc>
        <w:tc>
          <w:tcPr>
            <w:tcW w:w="1956" w:type="dxa"/>
          </w:tcPr>
          <w:p w14:paraId="52527806">
            <w:pPr>
              <w:rPr>
                <w:rFonts w:ascii="Arial"/>
              </w:rPr>
            </w:pPr>
          </w:p>
        </w:tc>
        <w:tc>
          <w:tcPr>
            <w:tcW w:w="3081" w:type="dxa"/>
          </w:tcPr>
          <w:p w14:paraId="12E81A26">
            <w:pPr>
              <w:pStyle w:val="89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14:paraId="56CE6CCE">
      <w:pPr>
        <w:spacing w:line="91" w:lineRule="auto"/>
        <w:rPr>
          <w:rFonts w:ascii="Arial"/>
          <w:sz w:val="2"/>
        </w:rPr>
      </w:pPr>
    </w:p>
    <w:p w14:paraId="536A8625">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14:paraId="7D50D799">
      <w:pPr>
        <w:tabs>
          <w:tab w:val="left" w:pos="3055"/>
        </w:tabs>
        <w:jc w:val="left"/>
        <w:rPr>
          <w:rFonts w:hint="eastAsia" w:hAnsi="宋体"/>
          <w:b/>
          <w:bCs/>
        </w:rPr>
        <w:sectPr>
          <w:pgSz w:w="11906" w:h="16838"/>
          <w:pgMar w:top="1440" w:right="566" w:bottom="1440" w:left="851" w:header="851" w:footer="992" w:gutter="0"/>
          <w:cols w:space="720" w:num="1"/>
          <w:docGrid w:linePitch="312" w:charSpace="0"/>
        </w:sectPr>
      </w:pPr>
    </w:p>
    <w:p w14:paraId="6E6120A0">
      <w:pPr>
        <w:pStyle w:val="3"/>
        <w:jc w:val="both"/>
        <w:rPr>
          <w:rFonts w:hint="eastAsia"/>
          <w:sz w:val="30"/>
          <w:szCs w:val="30"/>
        </w:rPr>
      </w:pPr>
      <w:bookmarkStart w:id="91" w:name="_Toc21458"/>
      <w:bookmarkStart w:id="92" w:name="_Toc497578453"/>
      <w:bookmarkStart w:id="93" w:name="_Toc12421"/>
    </w:p>
    <w:p w14:paraId="01296701">
      <w:pPr>
        <w:pStyle w:val="3"/>
        <w:jc w:val="both"/>
        <w:rPr>
          <w:rFonts w:hint="eastAsia"/>
          <w:sz w:val="30"/>
          <w:szCs w:val="30"/>
        </w:rPr>
      </w:pPr>
    </w:p>
    <w:p w14:paraId="46A737F2">
      <w:pPr>
        <w:pStyle w:val="3"/>
        <w:jc w:val="both"/>
        <w:rPr>
          <w:rFonts w:hint="eastAsia"/>
          <w:sz w:val="30"/>
          <w:szCs w:val="30"/>
        </w:rPr>
      </w:pPr>
    </w:p>
    <w:p w14:paraId="0BD775D4">
      <w:pPr>
        <w:pStyle w:val="3"/>
        <w:jc w:val="both"/>
        <w:rPr>
          <w:rFonts w:hint="eastAsia"/>
          <w:sz w:val="30"/>
          <w:szCs w:val="30"/>
        </w:rPr>
      </w:pPr>
    </w:p>
    <w:p w14:paraId="2F6B2D5F">
      <w:pPr>
        <w:pStyle w:val="3"/>
        <w:jc w:val="both"/>
        <w:rPr>
          <w:rFonts w:hint="eastAsia"/>
          <w:sz w:val="30"/>
          <w:szCs w:val="30"/>
        </w:rPr>
      </w:pPr>
    </w:p>
    <w:p w14:paraId="15B99CFF">
      <w:pPr>
        <w:pStyle w:val="3"/>
        <w:jc w:val="center"/>
        <w:rPr>
          <w:rFonts w:ascii="仿宋_GB2312" w:eastAsia="仿宋_GB2312"/>
          <w:b w:val="0"/>
          <w:bCs w:val="0"/>
          <w:sz w:val="32"/>
          <w:szCs w:val="32"/>
        </w:rPr>
      </w:pPr>
      <w:bookmarkStart w:id="94" w:name="_Toc13338"/>
      <w:bookmarkStart w:id="95" w:name="_Toc4598"/>
      <w:bookmarkStart w:id="96" w:name="_Toc9194"/>
      <w:bookmarkStart w:id="97" w:name="_Toc15989"/>
      <w:r>
        <w:rPr>
          <w:rFonts w:hint="eastAsia"/>
          <w:sz w:val="30"/>
          <w:szCs w:val="30"/>
        </w:rPr>
        <w:t>第五章 合同主要条款格式及广西壮族自治区政府采购项目合同验收书格式</w:t>
      </w:r>
      <w:bookmarkEnd w:id="91"/>
      <w:bookmarkEnd w:id="92"/>
      <w:bookmarkEnd w:id="93"/>
      <w:bookmarkEnd w:id="94"/>
      <w:bookmarkEnd w:id="95"/>
      <w:bookmarkEnd w:id="96"/>
      <w:bookmarkEnd w:id="97"/>
    </w:p>
    <w:p w14:paraId="0CC8A075">
      <w:pPr>
        <w:snapToGrid w:val="0"/>
        <w:jc w:val="center"/>
        <w:rPr>
          <w:rFonts w:hint="eastAsia" w:ascii="仿宋_GB2312" w:hAnsi="华文中宋" w:eastAsia="仿宋_GB2312"/>
          <w:bCs/>
          <w:sz w:val="32"/>
          <w:szCs w:val="32"/>
        </w:rPr>
      </w:pPr>
    </w:p>
    <w:p w14:paraId="07C0565D">
      <w:pPr>
        <w:snapToGrid w:val="0"/>
        <w:jc w:val="center"/>
        <w:rPr>
          <w:rFonts w:hint="eastAsia" w:ascii="仿宋_GB2312" w:hAnsi="华文中宋" w:eastAsia="仿宋_GB2312"/>
          <w:bCs/>
          <w:sz w:val="32"/>
          <w:szCs w:val="32"/>
        </w:rPr>
      </w:pPr>
    </w:p>
    <w:p w14:paraId="78BDE78D">
      <w:pPr>
        <w:snapToGrid w:val="0"/>
        <w:jc w:val="center"/>
        <w:rPr>
          <w:rFonts w:hint="eastAsia" w:ascii="仿宋_GB2312" w:hAnsi="华文中宋" w:eastAsia="仿宋_GB2312"/>
          <w:bCs/>
          <w:sz w:val="32"/>
          <w:szCs w:val="32"/>
        </w:rPr>
      </w:pPr>
    </w:p>
    <w:p w14:paraId="28690E26">
      <w:pPr>
        <w:snapToGrid w:val="0"/>
        <w:jc w:val="center"/>
        <w:rPr>
          <w:rFonts w:hint="eastAsia" w:ascii="仿宋_GB2312" w:hAnsi="华文中宋" w:eastAsia="仿宋_GB2312"/>
          <w:bCs/>
          <w:sz w:val="32"/>
          <w:szCs w:val="32"/>
        </w:rPr>
      </w:pPr>
    </w:p>
    <w:p w14:paraId="6150A071">
      <w:pPr>
        <w:snapToGrid w:val="0"/>
        <w:jc w:val="center"/>
        <w:rPr>
          <w:rFonts w:hint="eastAsia" w:ascii="仿宋_GB2312" w:hAnsi="华文中宋" w:eastAsia="仿宋_GB2312"/>
          <w:bCs/>
          <w:sz w:val="32"/>
          <w:szCs w:val="32"/>
        </w:rPr>
      </w:pPr>
    </w:p>
    <w:p w14:paraId="6D280AAE">
      <w:pPr>
        <w:snapToGrid w:val="0"/>
        <w:jc w:val="center"/>
        <w:rPr>
          <w:rFonts w:hint="eastAsia" w:ascii="仿宋_GB2312" w:hAnsi="华文中宋" w:eastAsia="仿宋_GB2312"/>
          <w:bCs/>
          <w:sz w:val="32"/>
          <w:szCs w:val="32"/>
        </w:rPr>
      </w:pPr>
    </w:p>
    <w:p w14:paraId="342EAA2D">
      <w:pPr>
        <w:snapToGrid w:val="0"/>
        <w:jc w:val="center"/>
        <w:rPr>
          <w:rFonts w:hint="eastAsia" w:ascii="仿宋_GB2312" w:hAnsi="华文中宋" w:eastAsia="仿宋_GB2312"/>
          <w:bCs/>
          <w:sz w:val="32"/>
          <w:szCs w:val="32"/>
        </w:rPr>
      </w:pPr>
    </w:p>
    <w:p w14:paraId="7D4348A6">
      <w:pPr>
        <w:snapToGrid w:val="0"/>
        <w:rPr>
          <w:rFonts w:hint="eastAsia" w:ascii="仿宋_GB2312" w:hAnsi="华文中宋" w:eastAsia="仿宋_GB2312"/>
          <w:bCs/>
          <w:sz w:val="32"/>
          <w:szCs w:val="32"/>
        </w:rPr>
      </w:pPr>
    </w:p>
    <w:p w14:paraId="19471360">
      <w:pPr>
        <w:snapToGrid w:val="0"/>
        <w:rPr>
          <w:rFonts w:hint="eastAsia" w:ascii="仿宋_GB2312" w:hAnsi="华文中宋" w:eastAsia="仿宋_GB2312"/>
          <w:bCs/>
          <w:sz w:val="32"/>
          <w:szCs w:val="32"/>
        </w:rPr>
      </w:pPr>
    </w:p>
    <w:p w14:paraId="21CD68A8">
      <w:pPr>
        <w:snapToGrid w:val="0"/>
        <w:jc w:val="left"/>
        <w:rPr>
          <w:rFonts w:ascii="仿宋_GB2312" w:eastAsia="仿宋_GB2312"/>
          <w:b/>
          <w:color w:val="FF0000"/>
          <w:sz w:val="24"/>
        </w:rPr>
      </w:pPr>
      <w:r>
        <w:rPr>
          <w:rFonts w:hint="eastAsia" w:ascii="仿宋_GB2312" w:eastAsia="仿宋_GB2312"/>
          <w:b/>
          <w:sz w:val="24"/>
        </w:rPr>
        <w:br w:type="page"/>
      </w:r>
      <w:bookmarkStart w:id="98" w:name="_Hlk93681122"/>
    </w:p>
    <w:p w14:paraId="6034B05F">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r>
        <w:rPr>
          <w:rFonts w:ascii="仿宋_GB2312" w:eastAsia="仿宋_GB2312"/>
          <w:b/>
          <w:sz w:val="24"/>
        </w:rPr>
        <w:t>非中小企业</w:t>
      </w:r>
      <w:r>
        <w:rPr>
          <w:rFonts w:hint="eastAsia" w:ascii="仿宋_GB2312" w:eastAsia="仿宋_GB2312"/>
          <w:b/>
          <w:sz w:val="24"/>
        </w:rPr>
        <w:t>预留合同。</w:t>
      </w:r>
    </w:p>
    <w:p w14:paraId="605F2751">
      <w:pPr>
        <w:pStyle w:val="26"/>
        <w:spacing w:line="400" w:lineRule="exact"/>
        <w:jc w:val="left"/>
        <w:rPr>
          <w:b/>
          <w:sz w:val="32"/>
        </w:rPr>
      </w:pPr>
    </w:p>
    <w:p w14:paraId="3D744377">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304CFB6E">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14:paraId="14568494">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14:paraId="5628DE88">
      <w:pPr>
        <w:snapToGrid w:val="0"/>
        <w:rPr>
          <w:rFonts w:hint="eastAsia" w:ascii="仿宋_GB2312" w:hAnsi="宋体" w:eastAsia="仿宋_GB2312"/>
          <w:sz w:val="24"/>
        </w:rPr>
      </w:pPr>
    </w:p>
    <w:p w14:paraId="78EDED28">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5AB00AFF">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14:paraId="2EA2AF08">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14:paraId="322189F1">
      <w:pPr>
        <w:snapToGrid w:val="0"/>
        <w:spacing w:line="32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根据《中华人民共和国政府采购法》、《中华人民共和国民法典》等法律、法规规定，按照招标文件规定条款和中标人投标文件和承诺，甲乙双方签订本合同。</w:t>
      </w:r>
    </w:p>
    <w:p w14:paraId="4BB5B9B1">
      <w:pPr>
        <w:snapToGrid w:val="0"/>
        <w:spacing w:line="320" w:lineRule="exact"/>
        <w:ind w:right="-470" w:rightChars="-224" w:firstLine="482" w:firstLineChars="200"/>
        <w:rPr>
          <w:rFonts w:hint="eastAsia" w:ascii="仿宋_GB2312" w:hAnsi="宋体" w:eastAsia="仿宋_GB2312"/>
          <w:b/>
          <w:sz w:val="24"/>
        </w:rPr>
      </w:pPr>
      <w:r>
        <w:rPr>
          <w:rFonts w:hint="eastAsia" w:ascii="仿宋_GB2312" w:eastAsia="仿宋_GB2312"/>
          <w:b/>
          <w:sz w:val="24"/>
        </w:rPr>
        <w:t xml:space="preserve"> </w:t>
      </w:r>
      <w:r>
        <w:rPr>
          <w:rFonts w:hint="eastAsia" w:ascii="仿宋_GB2312" w:hAnsi="宋体" w:eastAsia="仿宋_GB2312"/>
          <w:b/>
          <w:sz w:val="24"/>
        </w:rPr>
        <w:t>第一条　合同标的</w:t>
      </w:r>
    </w:p>
    <w:p w14:paraId="15A19EA9">
      <w:pPr>
        <w:snapToGrid w:val="0"/>
        <w:spacing w:line="32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14:paraId="5853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74506753">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14:paraId="4B98C241">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14:paraId="3E610F0E">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14:paraId="2C8B64F4">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14:paraId="7AACA873">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14:paraId="4CC72C60">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14:paraId="0FFE4E99">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14:paraId="2A19F064">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14:paraId="4027F7A2">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14:paraId="7B15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2187E4D9">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14:paraId="75632B1A">
            <w:pPr>
              <w:snapToGrid w:val="0"/>
              <w:spacing w:line="320" w:lineRule="exact"/>
              <w:jc w:val="center"/>
              <w:rPr>
                <w:rFonts w:hint="eastAsia" w:ascii="仿宋_GB2312" w:hAnsi="宋体" w:eastAsia="仿宋_GB2312"/>
                <w:sz w:val="24"/>
              </w:rPr>
            </w:pPr>
          </w:p>
        </w:tc>
        <w:tc>
          <w:tcPr>
            <w:tcW w:w="1134" w:type="dxa"/>
            <w:vAlign w:val="center"/>
          </w:tcPr>
          <w:p w14:paraId="78796F37">
            <w:pPr>
              <w:snapToGrid w:val="0"/>
              <w:spacing w:line="320" w:lineRule="exact"/>
              <w:jc w:val="center"/>
              <w:rPr>
                <w:rFonts w:hint="eastAsia" w:ascii="仿宋_GB2312" w:hAnsi="宋体" w:eastAsia="仿宋_GB2312"/>
                <w:sz w:val="24"/>
              </w:rPr>
            </w:pPr>
          </w:p>
        </w:tc>
        <w:tc>
          <w:tcPr>
            <w:tcW w:w="1037" w:type="dxa"/>
            <w:vAlign w:val="center"/>
          </w:tcPr>
          <w:p w14:paraId="65AC8B09">
            <w:pPr>
              <w:snapToGrid w:val="0"/>
              <w:spacing w:line="320" w:lineRule="exact"/>
              <w:jc w:val="center"/>
              <w:rPr>
                <w:rFonts w:hint="eastAsia" w:ascii="仿宋_GB2312" w:hAnsi="宋体" w:eastAsia="仿宋_GB2312"/>
                <w:sz w:val="24"/>
              </w:rPr>
            </w:pPr>
          </w:p>
        </w:tc>
        <w:tc>
          <w:tcPr>
            <w:tcW w:w="1161" w:type="dxa"/>
            <w:vAlign w:val="center"/>
          </w:tcPr>
          <w:p w14:paraId="275ED46D">
            <w:pPr>
              <w:snapToGrid w:val="0"/>
              <w:spacing w:line="320" w:lineRule="exact"/>
              <w:jc w:val="center"/>
              <w:rPr>
                <w:rFonts w:hint="eastAsia" w:ascii="仿宋_GB2312" w:hAnsi="宋体" w:eastAsia="仿宋_GB2312"/>
                <w:sz w:val="24"/>
              </w:rPr>
            </w:pPr>
          </w:p>
        </w:tc>
        <w:tc>
          <w:tcPr>
            <w:tcW w:w="903" w:type="dxa"/>
            <w:vAlign w:val="center"/>
          </w:tcPr>
          <w:p w14:paraId="7C08329C">
            <w:pPr>
              <w:snapToGrid w:val="0"/>
              <w:spacing w:line="320" w:lineRule="exact"/>
              <w:jc w:val="center"/>
              <w:rPr>
                <w:rFonts w:hint="eastAsia" w:ascii="仿宋_GB2312" w:hAnsi="宋体" w:eastAsia="仿宋_GB2312"/>
                <w:sz w:val="24"/>
              </w:rPr>
            </w:pPr>
          </w:p>
        </w:tc>
        <w:tc>
          <w:tcPr>
            <w:tcW w:w="892" w:type="dxa"/>
            <w:vAlign w:val="center"/>
          </w:tcPr>
          <w:p w14:paraId="618A82C8">
            <w:pPr>
              <w:snapToGrid w:val="0"/>
              <w:spacing w:line="320" w:lineRule="exact"/>
              <w:jc w:val="center"/>
              <w:rPr>
                <w:rFonts w:hint="eastAsia" w:ascii="仿宋_GB2312" w:hAnsi="宋体" w:eastAsia="仿宋_GB2312"/>
                <w:sz w:val="24"/>
              </w:rPr>
            </w:pPr>
          </w:p>
        </w:tc>
        <w:tc>
          <w:tcPr>
            <w:tcW w:w="1422" w:type="dxa"/>
            <w:vAlign w:val="center"/>
          </w:tcPr>
          <w:p w14:paraId="19C81317">
            <w:pPr>
              <w:snapToGrid w:val="0"/>
              <w:spacing w:line="320" w:lineRule="exact"/>
              <w:jc w:val="center"/>
              <w:rPr>
                <w:rFonts w:hint="eastAsia" w:ascii="仿宋_GB2312" w:hAnsi="宋体" w:eastAsia="仿宋_GB2312"/>
                <w:sz w:val="24"/>
              </w:rPr>
            </w:pPr>
          </w:p>
        </w:tc>
        <w:tc>
          <w:tcPr>
            <w:tcW w:w="1418" w:type="dxa"/>
            <w:vAlign w:val="center"/>
          </w:tcPr>
          <w:p w14:paraId="2B912A6E">
            <w:pPr>
              <w:snapToGrid w:val="0"/>
              <w:spacing w:line="320" w:lineRule="exact"/>
              <w:jc w:val="center"/>
              <w:rPr>
                <w:rFonts w:hint="eastAsia" w:ascii="仿宋_GB2312" w:hAnsi="宋体" w:eastAsia="仿宋_GB2312"/>
                <w:sz w:val="24"/>
              </w:rPr>
            </w:pPr>
          </w:p>
        </w:tc>
      </w:tr>
      <w:tr w14:paraId="1291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3C143EE">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14:paraId="2857A3DB">
            <w:pPr>
              <w:snapToGrid w:val="0"/>
              <w:spacing w:line="320" w:lineRule="exact"/>
              <w:jc w:val="center"/>
              <w:rPr>
                <w:rFonts w:hint="eastAsia" w:ascii="仿宋_GB2312" w:hAnsi="宋体" w:eastAsia="仿宋_GB2312"/>
                <w:sz w:val="24"/>
              </w:rPr>
            </w:pPr>
          </w:p>
        </w:tc>
        <w:tc>
          <w:tcPr>
            <w:tcW w:w="1134" w:type="dxa"/>
            <w:vAlign w:val="center"/>
          </w:tcPr>
          <w:p w14:paraId="4535CA58">
            <w:pPr>
              <w:snapToGrid w:val="0"/>
              <w:spacing w:line="320" w:lineRule="exact"/>
              <w:jc w:val="center"/>
              <w:rPr>
                <w:rFonts w:hint="eastAsia" w:ascii="仿宋_GB2312" w:hAnsi="宋体" w:eastAsia="仿宋_GB2312"/>
                <w:sz w:val="24"/>
              </w:rPr>
            </w:pPr>
          </w:p>
        </w:tc>
        <w:tc>
          <w:tcPr>
            <w:tcW w:w="1037" w:type="dxa"/>
            <w:vAlign w:val="center"/>
          </w:tcPr>
          <w:p w14:paraId="3BA07E3E">
            <w:pPr>
              <w:snapToGrid w:val="0"/>
              <w:spacing w:line="320" w:lineRule="exact"/>
              <w:jc w:val="center"/>
              <w:rPr>
                <w:rFonts w:hint="eastAsia" w:ascii="仿宋_GB2312" w:hAnsi="宋体" w:eastAsia="仿宋_GB2312"/>
                <w:sz w:val="24"/>
              </w:rPr>
            </w:pPr>
          </w:p>
        </w:tc>
        <w:tc>
          <w:tcPr>
            <w:tcW w:w="1161" w:type="dxa"/>
            <w:vAlign w:val="center"/>
          </w:tcPr>
          <w:p w14:paraId="1717D60F">
            <w:pPr>
              <w:snapToGrid w:val="0"/>
              <w:spacing w:line="320" w:lineRule="exact"/>
              <w:jc w:val="center"/>
              <w:rPr>
                <w:rFonts w:hint="eastAsia" w:ascii="仿宋_GB2312" w:hAnsi="宋体" w:eastAsia="仿宋_GB2312"/>
                <w:sz w:val="24"/>
              </w:rPr>
            </w:pPr>
          </w:p>
        </w:tc>
        <w:tc>
          <w:tcPr>
            <w:tcW w:w="903" w:type="dxa"/>
            <w:vAlign w:val="center"/>
          </w:tcPr>
          <w:p w14:paraId="087BC682">
            <w:pPr>
              <w:snapToGrid w:val="0"/>
              <w:spacing w:line="320" w:lineRule="exact"/>
              <w:jc w:val="center"/>
              <w:rPr>
                <w:rFonts w:hint="eastAsia" w:ascii="仿宋_GB2312" w:hAnsi="宋体" w:eastAsia="仿宋_GB2312"/>
                <w:sz w:val="24"/>
              </w:rPr>
            </w:pPr>
          </w:p>
        </w:tc>
        <w:tc>
          <w:tcPr>
            <w:tcW w:w="892" w:type="dxa"/>
            <w:vAlign w:val="center"/>
          </w:tcPr>
          <w:p w14:paraId="0F7B2087">
            <w:pPr>
              <w:snapToGrid w:val="0"/>
              <w:spacing w:line="320" w:lineRule="exact"/>
              <w:jc w:val="center"/>
              <w:rPr>
                <w:rFonts w:hint="eastAsia" w:ascii="仿宋_GB2312" w:hAnsi="宋体" w:eastAsia="仿宋_GB2312"/>
                <w:sz w:val="24"/>
              </w:rPr>
            </w:pPr>
          </w:p>
        </w:tc>
        <w:tc>
          <w:tcPr>
            <w:tcW w:w="1422" w:type="dxa"/>
            <w:vAlign w:val="center"/>
          </w:tcPr>
          <w:p w14:paraId="019B9079">
            <w:pPr>
              <w:snapToGrid w:val="0"/>
              <w:spacing w:line="320" w:lineRule="exact"/>
              <w:jc w:val="center"/>
              <w:rPr>
                <w:rFonts w:hint="eastAsia" w:ascii="仿宋_GB2312" w:hAnsi="宋体" w:eastAsia="仿宋_GB2312"/>
                <w:sz w:val="24"/>
              </w:rPr>
            </w:pPr>
          </w:p>
        </w:tc>
        <w:tc>
          <w:tcPr>
            <w:tcW w:w="1418" w:type="dxa"/>
            <w:vAlign w:val="center"/>
          </w:tcPr>
          <w:p w14:paraId="480212A0">
            <w:pPr>
              <w:snapToGrid w:val="0"/>
              <w:spacing w:line="320" w:lineRule="exact"/>
              <w:jc w:val="center"/>
              <w:rPr>
                <w:rFonts w:hint="eastAsia" w:ascii="仿宋_GB2312" w:hAnsi="宋体" w:eastAsia="仿宋_GB2312"/>
                <w:sz w:val="24"/>
              </w:rPr>
            </w:pPr>
          </w:p>
        </w:tc>
      </w:tr>
      <w:tr w14:paraId="3E0C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6EEE1CEE">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14:paraId="3FD8D816">
            <w:pPr>
              <w:snapToGrid w:val="0"/>
              <w:spacing w:line="320" w:lineRule="exact"/>
              <w:jc w:val="center"/>
              <w:rPr>
                <w:rFonts w:hint="eastAsia" w:ascii="仿宋_GB2312" w:hAnsi="宋体" w:eastAsia="仿宋_GB2312"/>
                <w:sz w:val="24"/>
              </w:rPr>
            </w:pPr>
          </w:p>
        </w:tc>
        <w:tc>
          <w:tcPr>
            <w:tcW w:w="1134" w:type="dxa"/>
            <w:vAlign w:val="center"/>
          </w:tcPr>
          <w:p w14:paraId="7CE6A71E">
            <w:pPr>
              <w:snapToGrid w:val="0"/>
              <w:spacing w:line="320" w:lineRule="exact"/>
              <w:jc w:val="center"/>
              <w:rPr>
                <w:rFonts w:hint="eastAsia" w:ascii="仿宋_GB2312" w:hAnsi="宋体" w:eastAsia="仿宋_GB2312"/>
                <w:sz w:val="24"/>
              </w:rPr>
            </w:pPr>
          </w:p>
        </w:tc>
        <w:tc>
          <w:tcPr>
            <w:tcW w:w="1037" w:type="dxa"/>
            <w:vAlign w:val="center"/>
          </w:tcPr>
          <w:p w14:paraId="37A63604">
            <w:pPr>
              <w:snapToGrid w:val="0"/>
              <w:spacing w:line="320" w:lineRule="exact"/>
              <w:jc w:val="center"/>
              <w:rPr>
                <w:rFonts w:hint="eastAsia" w:ascii="仿宋_GB2312" w:hAnsi="宋体" w:eastAsia="仿宋_GB2312"/>
                <w:sz w:val="24"/>
              </w:rPr>
            </w:pPr>
          </w:p>
        </w:tc>
        <w:tc>
          <w:tcPr>
            <w:tcW w:w="1161" w:type="dxa"/>
            <w:vAlign w:val="center"/>
          </w:tcPr>
          <w:p w14:paraId="7E7304B3">
            <w:pPr>
              <w:snapToGrid w:val="0"/>
              <w:spacing w:line="320" w:lineRule="exact"/>
              <w:jc w:val="center"/>
              <w:rPr>
                <w:rFonts w:hint="eastAsia" w:ascii="仿宋_GB2312" w:hAnsi="宋体" w:eastAsia="仿宋_GB2312"/>
                <w:sz w:val="24"/>
              </w:rPr>
            </w:pPr>
          </w:p>
        </w:tc>
        <w:tc>
          <w:tcPr>
            <w:tcW w:w="903" w:type="dxa"/>
            <w:vAlign w:val="center"/>
          </w:tcPr>
          <w:p w14:paraId="1D8851A6">
            <w:pPr>
              <w:snapToGrid w:val="0"/>
              <w:spacing w:line="320" w:lineRule="exact"/>
              <w:jc w:val="center"/>
              <w:rPr>
                <w:rFonts w:hint="eastAsia" w:ascii="仿宋_GB2312" w:hAnsi="宋体" w:eastAsia="仿宋_GB2312"/>
                <w:sz w:val="24"/>
              </w:rPr>
            </w:pPr>
          </w:p>
        </w:tc>
        <w:tc>
          <w:tcPr>
            <w:tcW w:w="892" w:type="dxa"/>
            <w:vAlign w:val="center"/>
          </w:tcPr>
          <w:p w14:paraId="11B10248">
            <w:pPr>
              <w:snapToGrid w:val="0"/>
              <w:spacing w:line="320" w:lineRule="exact"/>
              <w:jc w:val="center"/>
              <w:rPr>
                <w:rFonts w:hint="eastAsia" w:ascii="仿宋_GB2312" w:hAnsi="宋体" w:eastAsia="仿宋_GB2312"/>
                <w:sz w:val="24"/>
              </w:rPr>
            </w:pPr>
          </w:p>
        </w:tc>
        <w:tc>
          <w:tcPr>
            <w:tcW w:w="1422" w:type="dxa"/>
            <w:vAlign w:val="center"/>
          </w:tcPr>
          <w:p w14:paraId="4EB147BE">
            <w:pPr>
              <w:snapToGrid w:val="0"/>
              <w:spacing w:line="320" w:lineRule="exact"/>
              <w:jc w:val="center"/>
              <w:rPr>
                <w:rFonts w:hint="eastAsia" w:ascii="仿宋_GB2312" w:hAnsi="宋体" w:eastAsia="仿宋_GB2312"/>
                <w:sz w:val="24"/>
              </w:rPr>
            </w:pPr>
          </w:p>
        </w:tc>
        <w:tc>
          <w:tcPr>
            <w:tcW w:w="1418" w:type="dxa"/>
            <w:vAlign w:val="center"/>
          </w:tcPr>
          <w:p w14:paraId="021A17B9">
            <w:pPr>
              <w:snapToGrid w:val="0"/>
              <w:spacing w:line="320" w:lineRule="exact"/>
              <w:jc w:val="center"/>
              <w:rPr>
                <w:rFonts w:hint="eastAsia" w:ascii="仿宋_GB2312" w:hAnsi="宋体" w:eastAsia="仿宋_GB2312"/>
                <w:sz w:val="24"/>
              </w:rPr>
            </w:pPr>
          </w:p>
        </w:tc>
      </w:tr>
      <w:tr w14:paraId="72F8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AB73D5D">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14:paraId="32B9DF4B">
            <w:pPr>
              <w:snapToGrid w:val="0"/>
              <w:spacing w:line="320" w:lineRule="exact"/>
              <w:jc w:val="center"/>
              <w:rPr>
                <w:rFonts w:hint="eastAsia" w:ascii="仿宋_GB2312" w:hAnsi="宋体" w:eastAsia="仿宋_GB2312"/>
                <w:sz w:val="24"/>
              </w:rPr>
            </w:pPr>
          </w:p>
        </w:tc>
        <w:tc>
          <w:tcPr>
            <w:tcW w:w="1134" w:type="dxa"/>
            <w:vAlign w:val="center"/>
          </w:tcPr>
          <w:p w14:paraId="1FB8172A">
            <w:pPr>
              <w:snapToGrid w:val="0"/>
              <w:spacing w:line="320" w:lineRule="exact"/>
              <w:jc w:val="center"/>
              <w:rPr>
                <w:rFonts w:hint="eastAsia" w:ascii="仿宋_GB2312" w:hAnsi="宋体" w:eastAsia="仿宋_GB2312"/>
                <w:sz w:val="24"/>
              </w:rPr>
            </w:pPr>
          </w:p>
        </w:tc>
        <w:tc>
          <w:tcPr>
            <w:tcW w:w="1037" w:type="dxa"/>
            <w:vAlign w:val="center"/>
          </w:tcPr>
          <w:p w14:paraId="745D74B4">
            <w:pPr>
              <w:snapToGrid w:val="0"/>
              <w:spacing w:line="320" w:lineRule="exact"/>
              <w:jc w:val="center"/>
              <w:rPr>
                <w:rFonts w:hint="eastAsia" w:ascii="仿宋_GB2312" w:hAnsi="宋体" w:eastAsia="仿宋_GB2312"/>
                <w:sz w:val="24"/>
              </w:rPr>
            </w:pPr>
          </w:p>
        </w:tc>
        <w:tc>
          <w:tcPr>
            <w:tcW w:w="1161" w:type="dxa"/>
            <w:vAlign w:val="center"/>
          </w:tcPr>
          <w:p w14:paraId="40532469">
            <w:pPr>
              <w:snapToGrid w:val="0"/>
              <w:spacing w:line="320" w:lineRule="exact"/>
              <w:jc w:val="center"/>
              <w:rPr>
                <w:rFonts w:hint="eastAsia" w:ascii="仿宋_GB2312" w:hAnsi="宋体" w:eastAsia="仿宋_GB2312"/>
                <w:sz w:val="24"/>
              </w:rPr>
            </w:pPr>
          </w:p>
        </w:tc>
        <w:tc>
          <w:tcPr>
            <w:tcW w:w="903" w:type="dxa"/>
            <w:vAlign w:val="center"/>
          </w:tcPr>
          <w:p w14:paraId="50A8B645">
            <w:pPr>
              <w:snapToGrid w:val="0"/>
              <w:spacing w:line="320" w:lineRule="exact"/>
              <w:jc w:val="center"/>
              <w:rPr>
                <w:rFonts w:hint="eastAsia" w:ascii="仿宋_GB2312" w:hAnsi="宋体" w:eastAsia="仿宋_GB2312"/>
                <w:sz w:val="24"/>
              </w:rPr>
            </w:pPr>
          </w:p>
        </w:tc>
        <w:tc>
          <w:tcPr>
            <w:tcW w:w="892" w:type="dxa"/>
            <w:vAlign w:val="center"/>
          </w:tcPr>
          <w:p w14:paraId="73656502">
            <w:pPr>
              <w:snapToGrid w:val="0"/>
              <w:spacing w:line="320" w:lineRule="exact"/>
              <w:jc w:val="center"/>
              <w:rPr>
                <w:rFonts w:hint="eastAsia" w:ascii="仿宋_GB2312" w:hAnsi="宋体" w:eastAsia="仿宋_GB2312"/>
                <w:sz w:val="24"/>
              </w:rPr>
            </w:pPr>
          </w:p>
        </w:tc>
        <w:tc>
          <w:tcPr>
            <w:tcW w:w="1422" w:type="dxa"/>
            <w:vAlign w:val="center"/>
          </w:tcPr>
          <w:p w14:paraId="13E0E5CE">
            <w:pPr>
              <w:snapToGrid w:val="0"/>
              <w:spacing w:line="320" w:lineRule="exact"/>
              <w:jc w:val="center"/>
              <w:rPr>
                <w:rFonts w:hint="eastAsia" w:ascii="仿宋_GB2312" w:hAnsi="宋体" w:eastAsia="仿宋_GB2312"/>
                <w:sz w:val="24"/>
              </w:rPr>
            </w:pPr>
          </w:p>
        </w:tc>
        <w:tc>
          <w:tcPr>
            <w:tcW w:w="1418" w:type="dxa"/>
            <w:vAlign w:val="center"/>
          </w:tcPr>
          <w:p w14:paraId="35DCCEDA">
            <w:pPr>
              <w:snapToGrid w:val="0"/>
              <w:spacing w:line="320" w:lineRule="exact"/>
              <w:jc w:val="center"/>
              <w:rPr>
                <w:rFonts w:hint="eastAsia" w:ascii="仿宋_GB2312" w:hAnsi="宋体" w:eastAsia="仿宋_GB2312"/>
                <w:sz w:val="24"/>
              </w:rPr>
            </w:pPr>
          </w:p>
        </w:tc>
      </w:tr>
      <w:tr w14:paraId="12EB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14:paraId="3B67A9D9">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14:paraId="7AE961B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14:paraId="66562F8C">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14:paraId="136B0320">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14:paraId="0B63A05F">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14:paraId="080C0367">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14:paraId="4FEB444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14:paraId="0FA865E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14:paraId="4A59917A">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92ED14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14:paraId="441EA5F2">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14:paraId="66D10E00">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14:paraId="7D13151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14:paraId="601C7C80">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14:paraId="3FE12B6B">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14:paraId="3C4B7772">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14:paraId="36322682">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14:paraId="3CFC17C0">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14:paraId="2E28086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14:paraId="50D62CB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437EE45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14:paraId="7609BDDB">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14:paraId="6EC570D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14:paraId="2787EDA9">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14:paraId="24B52D5C">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14:paraId="5599E86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14:paraId="0C75AA49">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14:paraId="19127775">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14:paraId="747D7B2C">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14:paraId="0CEB459E">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14:paraId="38DA70FA">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14:paraId="2F2CF19A">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14:paraId="18A09F34">
      <w:pPr>
        <w:spacing w:line="400" w:lineRule="exact"/>
        <w:ind w:firstLine="480" w:firstLineChars="200"/>
        <w:jc w:val="left"/>
        <w:rPr>
          <w:rFonts w:hint="eastAsia" w:ascii="仿宋_GB2312" w:hAnsi="仿宋_GB2312" w:eastAsia="仿宋_GB2312" w:cs="仿宋_GB2312"/>
          <w:bCs/>
          <w:color w:val="000000"/>
          <w:sz w:val="24"/>
        </w:rPr>
      </w:pPr>
      <w:r>
        <w:rPr>
          <w:rFonts w:hint="eastAsia" w:ascii="仿宋_GB2312" w:hAnsi="宋体" w:eastAsia="仿宋_GB2312"/>
          <w:sz w:val="24"/>
        </w:rPr>
        <w:t>3.付款方式：</w:t>
      </w:r>
      <w:r>
        <w:rPr>
          <w:rFonts w:hint="eastAsia" w:ascii="仿宋_GB2312" w:hAnsi="仿宋_GB2312" w:eastAsia="仿宋_GB2312" w:cs="仿宋_GB2312"/>
          <w:bCs/>
          <w:color w:val="000000"/>
          <w:sz w:val="24"/>
        </w:rPr>
        <w:t>财政性资金按财政国库集中支付规定程序办理。</w:t>
      </w:r>
    </w:p>
    <w:p w14:paraId="44257513">
      <w:pPr>
        <w:spacing w:line="400" w:lineRule="exac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本项目全部货物交货、安装、调试完毕，验收合格交付使用后，甲方在收到乙方开具的合同总价款增值税专用发票之日起 10 个工作日内向乙方支付合同价款(不计利息)。</w:t>
      </w:r>
    </w:p>
    <w:p w14:paraId="473FAB62">
      <w:pPr>
        <w:snapToGrid w:val="0"/>
        <w:spacing w:line="276" w:lineRule="auto"/>
        <w:ind w:firstLine="723" w:firstLineChars="300"/>
        <w:rPr>
          <w:rFonts w:hint="eastAsia" w:ascii="仿宋_GB2312" w:hAnsi="宋体" w:eastAsia="仿宋_GB2312"/>
          <w:b/>
          <w:sz w:val="24"/>
        </w:rPr>
      </w:pPr>
      <w:r>
        <w:rPr>
          <w:rFonts w:hint="eastAsia" w:ascii="仿宋_GB2312" w:hAnsi="宋体" w:eastAsia="仿宋_GB2312"/>
          <w:b/>
          <w:sz w:val="24"/>
        </w:rPr>
        <w:t>第九条</w:t>
      </w:r>
      <w:r>
        <w:rPr>
          <w:rFonts w:hint="eastAsia" w:ascii="仿宋_GB2312" w:hAnsi="宋体" w:eastAsia="仿宋_GB2312"/>
          <w:b/>
          <w:sz w:val="24"/>
          <w:lang w:val="en-US" w:eastAsia="zh-CN"/>
        </w:rPr>
        <w:t xml:space="preserve"> </w:t>
      </w:r>
      <w:r>
        <w:rPr>
          <w:rFonts w:hint="eastAsia" w:ascii="仿宋_GB2312" w:hAnsi="宋体" w:eastAsia="仿宋_GB2312"/>
          <w:b/>
          <w:sz w:val="24"/>
        </w:rPr>
        <w:t>履约保证金</w:t>
      </w:r>
    </w:p>
    <w:p w14:paraId="73F30782">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1.合同签订前2日内，乙方必须向甲方缴纳履约保证金，履约保证金按中标金额的5%收取（中型企业按本项目政府采购合同金额的2%收取，小微企业免收履约保证金）。若乙方无法按甲方要求按质按量按时交货或服务不满足要求的，甲方有权没收全部履约保证金，并按相关规定追究乙方责任。履约保证金在验收合格交付之日后，且在收到乙方退回履约保证金函件后5个工作日内，由甲方办理履约保证金退还手续（不计息）。</w:t>
      </w:r>
    </w:p>
    <w:p w14:paraId="1079CE57">
      <w:pPr>
        <w:spacing w:line="440" w:lineRule="exact"/>
        <w:ind w:left="479" w:leftChars="228" w:right="27" w:rightChars="13"/>
        <w:jc w:val="left"/>
        <w:rPr>
          <w:rFonts w:hint="eastAsia" w:ascii="仿宋_GB2312" w:hAnsi="仿宋_GB2312" w:eastAsia="仿宋_GB2312" w:cs="仿宋_GB2312"/>
          <w:bCs/>
          <w:color w:val="000000"/>
          <w:sz w:val="24"/>
        </w:rPr>
      </w:pPr>
      <w:r>
        <w:rPr>
          <w:rFonts w:hint="eastAsia" w:ascii="仿宋_GB2312" w:hAnsi="宋体" w:eastAsia="仿宋_GB2312"/>
          <w:bCs/>
          <w:sz w:val="24"/>
        </w:rPr>
        <w:t>2.</w:t>
      </w:r>
      <w:r>
        <w:rPr>
          <w:rFonts w:ascii="仿宋_GB2312" w:hAnsi="仿宋_GB2312" w:eastAsia="仿宋_GB2312" w:cs="仿宋_GB2312"/>
          <w:bCs/>
          <w:color w:val="000000"/>
          <w:sz w:val="24"/>
        </w:rPr>
        <w:t>履约保证金账户：</w:t>
      </w:r>
      <w:r>
        <w:rPr>
          <w:rFonts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开户名称：柳州铁道职业技术学院</w:t>
      </w:r>
    </w:p>
    <w:p w14:paraId="40DC604D">
      <w:pPr>
        <w:spacing w:line="440" w:lineRule="exact"/>
        <w:ind w:right="27" w:rightChars="13" w:firstLine="480" w:firstLineChars="20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开户银行：柳州银行股份有限公司高新技术开发区支行</w:t>
      </w:r>
    </w:p>
    <w:p w14:paraId="4FACAEB3">
      <w:pPr>
        <w:spacing w:line="440" w:lineRule="exact"/>
        <w:ind w:right="27" w:rightChars="13" w:firstLine="480" w:firstLineChars="20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银行账号：7040 2500 0000 0000 0270</w:t>
      </w:r>
    </w:p>
    <w:p w14:paraId="44E31E7B">
      <w:pPr>
        <w:snapToGrid w:val="0"/>
        <w:spacing w:line="276" w:lineRule="auto"/>
        <w:ind w:firstLine="480" w:firstLineChars="200"/>
        <w:rPr>
          <w:rFonts w:hint="eastAsia" w:ascii="仿宋_GB2312" w:hAnsi="宋体" w:eastAsia="仿宋_GB2312"/>
          <w:b/>
          <w:sz w:val="24"/>
        </w:rPr>
      </w:pPr>
      <w:r>
        <w:rPr>
          <w:rFonts w:ascii="仿宋_GB2312" w:hAnsi="仿宋_GB2312" w:eastAsia="仿宋_GB2312" w:cs="仿宋_GB2312"/>
          <w:bCs/>
          <w:color w:val="000000"/>
          <w:sz w:val="24"/>
        </w:rPr>
        <w:t>中标人自主选择以电汇、转账、支票、本票、汇票等非现金形式缴纳履约保证金，缴纳时请注明采购项目名称及项目编号。</w:t>
      </w:r>
      <w:r>
        <w:rPr>
          <w:rFonts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 xml:space="preserve">    </w:t>
      </w:r>
      <w:r>
        <w:rPr>
          <w:rFonts w:ascii="仿宋_GB2312" w:hAnsi="仿宋_GB2312" w:eastAsia="仿宋_GB2312" w:cs="仿宋_GB2312"/>
          <w:bCs/>
          <w:color w:val="000000"/>
          <w:sz w:val="24"/>
        </w:rPr>
        <w:t>中标人在履约保证金缴纳后，持银行回执复印件、中标通知书与采购人签订政府采购合同。</w:t>
      </w:r>
      <w:r>
        <w:rPr>
          <w:rFonts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 xml:space="preserve">    </w:t>
      </w:r>
      <w:r>
        <w:rPr>
          <w:rFonts w:ascii="仿宋_GB2312" w:hAnsi="仿宋_GB2312" w:eastAsia="仿宋_GB2312" w:cs="仿宋_GB2312"/>
          <w:bCs/>
          <w:color w:val="000000"/>
          <w:sz w:val="24"/>
        </w:rPr>
        <w:t>注：发生违约行为时，履约保证金作为违约金进行扣除。</w:t>
      </w:r>
    </w:p>
    <w:p w14:paraId="4F74B28B">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w:t>
      </w:r>
      <w:r>
        <w:rPr>
          <w:rFonts w:hint="eastAsia" w:ascii="仿宋_GB2312" w:hAnsi="宋体" w:eastAsia="仿宋_GB2312"/>
          <w:b/>
          <w:sz w:val="24"/>
          <w:lang w:eastAsia="zh-CN"/>
        </w:rPr>
        <w:t>十</w:t>
      </w:r>
      <w:r>
        <w:rPr>
          <w:rFonts w:hint="eastAsia" w:ascii="仿宋_GB2312" w:hAnsi="宋体" w:eastAsia="仿宋_GB2312"/>
          <w:b/>
          <w:sz w:val="24"/>
        </w:rPr>
        <w:t>条  税费</w:t>
      </w:r>
    </w:p>
    <w:p w14:paraId="4AF24E25">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4CACBE80">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一</w:t>
      </w:r>
      <w:r>
        <w:rPr>
          <w:rFonts w:hint="eastAsia" w:ascii="仿宋_GB2312" w:hAnsi="宋体" w:eastAsia="仿宋_GB2312"/>
          <w:b/>
          <w:sz w:val="24"/>
        </w:rPr>
        <w:t>条  质量保证及售后服务</w:t>
      </w:r>
    </w:p>
    <w:p w14:paraId="1A152545">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14:paraId="384389B4">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14:paraId="12069CBA">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14:paraId="22B75959">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14:paraId="6EEB73A3">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14:paraId="59C018EB">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14:paraId="3988CE02">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14:paraId="5053E603">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二</w:t>
      </w:r>
      <w:r>
        <w:rPr>
          <w:rFonts w:hint="eastAsia" w:ascii="仿宋_GB2312" w:hAnsi="宋体" w:eastAsia="仿宋_GB2312"/>
          <w:b/>
          <w:sz w:val="24"/>
        </w:rPr>
        <w:t>条  调试和验收</w:t>
      </w:r>
    </w:p>
    <w:p w14:paraId="3DABDF46">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05A166A3">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14:paraId="1BEB2567">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14:paraId="27069E03">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14:paraId="43E89868">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14:paraId="4D2B93EA">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三</w:t>
      </w:r>
      <w:r>
        <w:rPr>
          <w:rFonts w:hint="eastAsia" w:ascii="仿宋_GB2312" w:hAnsi="宋体" w:eastAsia="仿宋_GB2312"/>
          <w:b/>
          <w:sz w:val="24"/>
        </w:rPr>
        <w:t>条  货物包装、发运及运输</w:t>
      </w:r>
    </w:p>
    <w:p w14:paraId="1BD65273">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14:paraId="0825C279">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14:paraId="2BA25461">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14:paraId="0D8BDE77">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14:paraId="49E22ACF">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14:paraId="04912E28">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四</w:t>
      </w:r>
      <w:r>
        <w:rPr>
          <w:rFonts w:hint="eastAsia" w:ascii="仿宋_GB2312" w:hAnsi="宋体" w:eastAsia="仿宋_GB2312"/>
          <w:b/>
          <w:sz w:val="24"/>
        </w:rPr>
        <w:t>条 违约责任</w:t>
      </w:r>
    </w:p>
    <w:p w14:paraId="50A457AC">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w:t>
      </w:r>
      <w:r>
        <w:rPr>
          <w:rFonts w:hint="eastAsia" w:ascii="仿宋_GB2312" w:hAnsi="宋体" w:eastAsia="仿宋_GB2312"/>
          <w:sz w:val="24"/>
          <w:lang w:val="en-US" w:eastAsia="zh-CN"/>
        </w:rPr>
        <w:t>10</w:t>
      </w:r>
      <w:r>
        <w:rPr>
          <w:rFonts w:hint="eastAsia" w:ascii="仿宋_GB2312" w:hAnsi="宋体" w:eastAsia="仿宋_GB2312"/>
          <w:sz w:val="24"/>
        </w:rPr>
        <w:t>%违约金并赔偿甲方经济损失</w:t>
      </w:r>
      <w:r>
        <w:rPr>
          <w:rFonts w:hint="eastAsia" w:ascii="仿宋_GB2312" w:hAnsi="宋体" w:eastAsia="仿宋_GB2312"/>
          <w:sz w:val="24"/>
          <w:lang w:val="en-US" w:eastAsia="zh-CN"/>
        </w:rPr>
        <w:t>（包括但不限于直接损失、工期延误损失、替代采购费用等）</w:t>
      </w:r>
      <w:r>
        <w:rPr>
          <w:rFonts w:hint="eastAsia" w:ascii="仿宋_GB2312" w:hAnsi="宋体" w:eastAsia="仿宋_GB2312"/>
          <w:sz w:val="24"/>
        </w:rPr>
        <w:t xml:space="preserve">。                                       </w:t>
      </w:r>
    </w:p>
    <w:p w14:paraId="4BC4429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14:paraId="433B844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14:paraId="5D4E876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lang w:val="en-US" w:eastAsia="zh-CN"/>
        </w:rPr>
        <w:t>5</w:t>
      </w:r>
      <w:r>
        <w:rPr>
          <w:rFonts w:hint="eastAsia" w:ascii="仿宋_GB2312" w:hAnsi="宋体" w:eastAsia="仿宋_GB2312"/>
          <w:sz w:val="24"/>
          <w:u w:val="single"/>
        </w:rPr>
        <w:t>%</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15</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14:paraId="28AE9FE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r>
        <w:rPr>
          <w:rFonts w:hint="eastAsia" w:ascii="仿宋_GB2312" w:hAnsi="宋体" w:eastAsia="仿宋_GB2312"/>
          <w:sz w:val="24"/>
          <w:lang w:eastAsia="zh-CN"/>
        </w:rPr>
        <w:t>；</w:t>
      </w:r>
      <w:r>
        <w:rPr>
          <w:rFonts w:hint="eastAsia" w:ascii="仿宋_GB2312" w:hAnsi="宋体" w:eastAsia="仿宋_GB2312"/>
          <w:sz w:val="24"/>
          <w:lang w:val="en-US" w:eastAsia="zh-CN"/>
        </w:rPr>
        <w:t>若造成甲方经济损失的，另行赔偿</w:t>
      </w:r>
      <w:r>
        <w:rPr>
          <w:rFonts w:hint="eastAsia" w:ascii="仿宋_GB2312" w:hAnsi="宋体" w:eastAsia="仿宋_GB2312"/>
          <w:sz w:val="24"/>
        </w:rPr>
        <w:t>。</w:t>
      </w:r>
    </w:p>
    <w:p w14:paraId="3D3600B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r>
        <w:rPr>
          <w:rFonts w:hint="eastAsia" w:ascii="仿宋_GB2312" w:hAnsi="宋体" w:eastAsia="仿宋_GB2312"/>
          <w:sz w:val="24"/>
          <w:lang w:val="en-US" w:eastAsia="zh-CN"/>
        </w:rPr>
        <w:t>；同时乙方应按合同金额的 5% 向甲方支付违约金，若造成甲方经济损失的，另行赔偿。</w:t>
      </w:r>
    </w:p>
    <w:p w14:paraId="64AF6E32">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w:t>
      </w:r>
      <w:r>
        <w:rPr>
          <w:rFonts w:hint="eastAsia" w:ascii="仿宋_GB2312" w:hAnsi="宋体" w:eastAsia="仿宋_GB2312"/>
          <w:sz w:val="24"/>
          <w:lang w:val="en-US" w:eastAsia="zh-CN"/>
        </w:rPr>
        <w:t>其它违约行为（包括但不限于未按约定提供技术支持、未配合验收、擅自转包分包等）按违约货款额 5% 收取违约金并赔偿经济损失（包括但不限于直接损失、间接损失及维权成本）。</w:t>
      </w:r>
    </w:p>
    <w:p w14:paraId="1B2C1256">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五</w:t>
      </w:r>
      <w:r>
        <w:rPr>
          <w:rFonts w:hint="eastAsia" w:ascii="仿宋_GB2312" w:hAnsi="宋体" w:eastAsia="仿宋_GB2312"/>
          <w:b/>
          <w:sz w:val="24"/>
        </w:rPr>
        <w:t>条 不可抗力事件处理</w:t>
      </w:r>
    </w:p>
    <w:p w14:paraId="04C82DE9">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14:paraId="0E95EDC2">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14:paraId="28CEE21A">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14:paraId="23C4C2E2">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六</w:t>
      </w:r>
      <w:r>
        <w:rPr>
          <w:rFonts w:hint="eastAsia" w:ascii="仿宋_GB2312" w:hAnsi="宋体" w:eastAsia="仿宋_GB2312"/>
          <w:b/>
          <w:sz w:val="24"/>
        </w:rPr>
        <w:t>条  合同争议解决</w:t>
      </w:r>
    </w:p>
    <w:p w14:paraId="4E751DDC">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14:paraId="7E075EE1">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14:paraId="7BCFD565">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14:paraId="6F3A870A">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七</w:t>
      </w:r>
      <w:r>
        <w:rPr>
          <w:rFonts w:hint="eastAsia" w:ascii="仿宋_GB2312" w:hAnsi="宋体" w:eastAsia="仿宋_GB2312"/>
          <w:b/>
          <w:sz w:val="24"/>
        </w:rPr>
        <w:t>条  合同生效及其它</w:t>
      </w:r>
    </w:p>
    <w:p w14:paraId="335B7482">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14:paraId="23EA295A">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69412F3E">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八</w:t>
      </w:r>
      <w:r>
        <w:rPr>
          <w:rFonts w:hint="eastAsia" w:ascii="仿宋_GB2312" w:hAnsi="宋体" w:eastAsia="仿宋_GB2312"/>
          <w:b/>
          <w:sz w:val="24"/>
        </w:rPr>
        <w:t>条　合同的变更、终止与转让</w:t>
      </w:r>
    </w:p>
    <w:p w14:paraId="04BE5DA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14:paraId="161B9A60">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14:paraId="3BFE0C06">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九</w:t>
      </w:r>
      <w:r>
        <w:rPr>
          <w:rFonts w:hint="eastAsia" w:ascii="仿宋_GB2312" w:hAnsi="宋体" w:eastAsia="仿宋_GB2312"/>
          <w:b/>
          <w:sz w:val="24"/>
        </w:rPr>
        <w:t>条　签订本合同依据</w:t>
      </w:r>
    </w:p>
    <w:p w14:paraId="1C20100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14:paraId="1513D22F">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14:paraId="34730F4B">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14:paraId="3D1E8F41">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14:paraId="586A96BD">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w:t>
      </w:r>
      <w:r>
        <w:rPr>
          <w:rFonts w:hint="eastAsia" w:ascii="仿宋_GB2312" w:hAnsi="宋体" w:eastAsia="仿宋_GB2312"/>
          <w:b/>
          <w:sz w:val="24"/>
          <w:lang w:eastAsia="zh-CN"/>
        </w:rPr>
        <w:t>二十</w:t>
      </w:r>
      <w:r>
        <w:rPr>
          <w:rFonts w:hint="eastAsia" w:ascii="仿宋_GB2312" w:hAnsi="宋体" w:eastAsia="仿宋_GB2312"/>
          <w:b/>
          <w:sz w:val="24"/>
        </w:rPr>
        <w:t>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4DB8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0C25C09B">
            <w:pPr>
              <w:snapToGrid w:val="0"/>
              <w:spacing w:line="320" w:lineRule="exact"/>
              <w:rPr>
                <w:rFonts w:ascii="仿宋_GB2312" w:eastAsia="仿宋_GB2312"/>
                <w:sz w:val="24"/>
              </w:rPr>
            </w:pPr>
            <w:r>
              <w:rPr>
                <w:rFonts w:hint="eastAsia" w:ascii="仿宋_GB2312" w:eastAsia="仿宋_GB2312"/>
                <w:sz w:val="24"/>
              </w:rPr>
              <w:t xml:space="preserve">甲方（章）           </w:t>
            </w:r>
          </w:p>
          <w:p w14:paraId="1F5ABC06">
            <w:pPr>
              <w:snapToGrid w:val="0"/>
              <w:spacing w:line="320" w:lineRule="exact"/>
              <w:ind w:firstLine="480" w:firstLineChars="200"/>
              <w:rPr>
                <w:rFonts w:ascii="仿宋_GB2312" w:eastAsia="仿宋_GB2312"/>
                <w:sz w:val="24"/>
              </w:rPr>
            </w:pPr>
          </w:p>
          <w:p w14:paraId="76EBF11E">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548DFBEA">
            <w:pPr>
              <w:snapToGrid w:val="0"/>
              <w:spacing w:line="320" w:lineRule="exact"/>
              <w:rPr>
                <w:rFonts w:ascii="仿宋_GB2312" w:eastAsia="仿宋_GB2312"/>
                <w:sz w:val="24"/>
              </w:rPr>
            </w:pPr>
            <w:r>
              <w:rPr>
                <w:rFonts w:hint="eastAsia" w:ascii="仿宋_GB2312" w:eastAsia="仿宋_GB2312"/>
                <w:sz w:val="24"/>
              </w:rPr>
              <w:t xml:space="preserve">乙方（章）              </w:t>
            </w:r>
          </w:p>
          <w:p w14:paraId="66062F20">
            <w:pPr>
              <w:snapToGrid w:val="0"/>
              <w:spacing w:line="320" w:lineRule="exact"/>
              <w:ind w:firstLine="480" w:firstLineChars="200"/>
              <w:rPr>
                <w:rFonts w:ascii="仿宋_GB2312" w:eastAsia="仿宋_GB2312"/>
                <w:sz w:val="24"/>
              </w:rPr>
            </w:pPr>
          </w:p>
          <w:p w14:paraId="164AC6C7">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47ED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3B013E6D">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39C4A4A7">
            <w:pPr>
              <w:snapToGrid w:val="0"/>
              <w:spacing w:line="320" w:lineRule="exact"/>
              <w:rPr>
                <w:rFonts w:ascii="仿宋_GB2312" w:eastAsia="仿宋_GB2312"/>
                <w:sz w:val="24"/>
              </w:rPr>
            </w:pPr>
            <w:r>
              <w:rPr>
                <w:rFonts w:hint="eastAsia" w:ascii="仿宋_GB2312" w:eastAsia="仿宋_GB2312"/>
                <w:sz w:val="24"/>
              </w:rPr>
              <w:t>单位地址：</w:t>
            </w:r>
          </w:p>
        </w:tc>
      </w:tr>
      <w:tr w14:paraId="08300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7C2E0A4D">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0D4E195F">
            <w:pPr>
              <w:snapToGrid w:val="0"/>
              <w:spacing w:line="320" w:lineRule="exact"/>
              <w:rPr>
                <w:rFonts w:ascii="仿宋_GB2312" w:eastAsia="仿宋_GB2312"/>
                <w:sz w:val="24"/>
              </w:rPr>
            </w:pPr>
            <w:r>
              <w:rPr>
                <w:rFonts w:hint="eastAsia" w:ascii="仿宋_GB2312" w:eastAsia="仿宋_GB2312"/>
                <w:sz w:val="24"/>
              </w:rPr>
              <w:t>法定代表人：</w:t>
            </w:r>
          </w:p>
        </w:tc>
      </w:tr>
      <w:tr w14:paraId="4559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365BA2A6">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747B9D95">
            <w:pPr>
              <w:snapToGrid w:val="0"/>
              <w:spacing w:line="320" w:lineRule="exact"/>
              <w:rPr>
                <w:rFonts w:ascii="仿宋_GB2312" w:eastAsia="仿宋_GB2312"/>
                <w:sz w:val="24"/>
              </w:rPr>
            </w:pPr>
            <w:r>
              <w:rPr>
                <w:rFonts w:hint="eastAsia" w:ascii="仿宋_GB2312" w:eastAsia="仿宋_GB2312"/>
                <w:sz w:val="24"/>
              </w:rPr>
              <w:t>委托代理人：</w:t>
            </w:r>
          </w:p>
        </w:tc>
      </w:tr>
      <w:tr w14:paraId="441D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0E7E4D27">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1E6281E0">
            <w:pPr>
              <w:snapToGrid w:val="0"/>
              <w:spacing w:line="320" w:lineRule="exact"/>
              <w:rPr>
                <w:rFonts w:ascii="仿宋_GB2312" w:eastAsia="仿宋_GB2312"/>
                <w:sz w:val="24"/>
              </w:rPr>
            </w:pPr>
            <w:r>
              <w:rPr>
                <w:rFonts w:hint="eastAsia" w:ascii="仿宋_GB2312" w:eastAsia="仿宋_GB2312"/>
                <w:sz w:val="24"/>
              </w:rPr>
              <w:t>电    话：</w:t>
            </w:r>
          </w:p>
        </w:tc>
      </w:tr>
      <w:tr w14:paraId="7C01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2D0A3579">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7BB22351">
            <w:pPr>
              <w:snapToGrid w:val="0"/>
              <w:spacing w:line="320" w:lineRule="exact"/>
              <w:rPr>
                <w:rFonts w:ascii="仿宋_GB2312" w:eastAsia="仿宋_GB2312"/>
                <w:sz w:val="24"/>
              </w:rPr>
            </w:pPr>
            <w:r>
              <w:rPr>
                <w:rFonts w:hint="eastAsia" w:ascii="仿宋_GB2312" w:eastAsia="仿宋_GB2312"/>
                <w:sz w:val="24"/>
              </w:rPr>
              <w:t>电子邮箱：</w:t>
            </w:r>
          </w:p>
        </w:tc>
      </w:tr>
      <w:tr w14:paraId="01BF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6E58425E">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4AF70676">
            <w:pPr>
              <w:snapToGrid w:val="0"/>
              <w:spacing w:line="320" w:lineRule="exact"/>
              <w:rPr>
                <w:rFonts w:ascii="仿宋_GB2312" w:eastAsia="仿宋_GB2312"/>
                <w:sz w:val="24"/>
              </w:rPr>
            </w:pPr>
            <w:r>
              <w:rPr>
                <w:rFonts w:hint="eastAsia" w:ascii="仿宋_GB2312" w:eastAsia="仿宋_GB2312"/>
                <w:sz w:val="24"/>
              </w:rPr>
              <w:t>开户银行：</w:t>
            </w:r>
          </w:p>
        </w:tc>
      </w:tr>
      <w:tr w14:paraId="7C3A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31BD1BD8">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3EE1EC7C">
            <w:pPr>
              <w:snapToGrid w:val="0"/>
              <w:spacing w:line="320" w:lineRule="exact"/>
              <w:rPr>
                <w:rFonts w:ascii="仿宋_GB2312" w:eastAsia="仿宋_GB2312"/>
                <w:sz w:val="24"/>
              </w:rPr>
            </w:pPr>
            <w:r>
              <w:rPr>
                <w:rFonts w:hint="eastAsia" w:ascii="仿宋_GB2312" w:eastAsia="仿宋_GB2312"/>
                <w:sz w:val="24"/>
              </w:rPr>
              <w:t>账    号：</w:t>
            </w:r>
          </w:p>
        </w:tc>
      </w:tr>
      <w:tr w14:paraId="10C9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609D0057">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0222EC24">
            <w:pPr>
              <w:snapToGrid w:val="0"/>
              <w:spacing w:line="320" w:lineRule="exact"/>
              <w:rPr>
                <w:rFonts w:ascii="仿宋_GB2312" w:eastAsia="仿宋_GB2312"/>
                <w:sz w:val="24"/>
              </w:rPr>
            </w:pPr>
            <w:r>
              <w:rPr>
                <w:rFonts w:hint="eastAsia" w:ascii="仿宋_GB2312" w:eastAsia="仿宋_GB2312"/>
                <w:sz w:val="24"/>
              </w:rPr>
              <w:t>邮政编码：</w:t>
            </w:r>
          </w:p>
        </w:tc>
      </w:tr>
      <w:tr w14:paraId="43E6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291A46B4">
            <w:pPr>
              <w:snapToGrid w:val="0"/>
              <w:spacing w:line="320" w:lineRule="exact"/>
              <w:rPr>
                <w:rFonts w:ascii="仿宋_GB2312" w:eastAsia="仿宋_GB2312"/>
                <w:sz w:val="24"/>
              </w:rPr>
            </w:pPr>
            <w:r>
              <w:rPr>
                <w:rFonts w:hint="eastAsia" w:ascii="仿宋_GB2312" w:eastAsia="仿宋_GB2312"/>
                <w:sz w:val="24"/>
              </w:rPr>
              <w:t>经办人：</w:t>
            </w:r>
          </w:p>
          <w:p w14:paraId="70172B59">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0CF38B47">
      <w:pPr>
        <w:spacing w:line="360" w:lineRule="exact"/>
        <w:ind w:left="420" w:leftChars="200" w:firstLine="360" w:firstLineChars="150"/>
        <w:jc w:val="left"/>
        <w:rPr>
          <w:rFonts w:ascii="仿宋_GB2312" w:eastAsia="仿宋_GB2312"/>
          <w:sz w:val="24"/>
        </w:rPr>
      </w:pPr>
    </w:p>
    <w:p w14:paraId="7632DE48">
      <w:pPr>
        <w:snapToGrid w:val="0"/>
        <w:jc w:val="center"/>
        <w:rPr>
          <w:rFonts w:ascii="仿宋_GB2312" w:eastAsia="仿宋_GB2312"/>
          <w:b/>
          <w:sz w:val="28"/>
          <w:szCs w:val="28"/>
        </w:rPr>
      </w:pPr>
      <w:r>
        <w:rPr>
          <w:rFonts w:hint="eastAsia" w:ascii="仿宋_GB2312" w:eastAsia="仿宋_GB2312"/>
          <w:b/>
          <w:sz w:val="28"/>
          <w:szCs w:val="28"/>
        </w:rPr>
        <w:t>合 同 附 件</w:t>
      </w:r>
    </w:p>
    <w:p w14:paraId="188678E7">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2AAB6E68">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79D8FC6C">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1458B884">
            <w:pPr>
              <w:snapToGrid w:val="0"/>
              <w:spacing w:line="276" w:lineRule="auto"/>
              <w:rPr>
                <w:rFonts w:ascii="仿宋_GB2312" w:eastAsia="仿宋_GB2312"/>
                <w:sz w:val="24"/>
              </w:rPr>
            </w:pPr>
            <w:r>
              <w:rPr>
                <w:rFonts w:hint="eastAsia" w:ascii="仿宋_GB2312" w:eastAsia="仿宋_GB2312"/>
                <w:sz w:val="24"/>
              </w:rPr>
              <w:t xml:space="preserve">    </w:t>
            </w:r>
          </w:p>
        </w:tc>
      </w:tr>
      <w:tr w14:paraId="13AE95BF">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0DB74614">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14:paraId="4B082CE1">
            <w:pPr>
              <w:snapToGrid w:val="0"/>
              <w:spacing w:line="276" w:lineRule="auto"/>
              <w:rPr>
                <w:rFonts w:ascii="仿宋_GB2312" w:eastAsia="仿宋_GB2312"/>
                <w:sz w:val="24"/>
              </w:rPr>
            </w:pPr>
            <w:r>
              <w:rPr>
                <w:rFonts w:hint="eastAsia" w:ascii="仿宋_GB2312" w:eastAsia="仿宋_GB2312"/>
                <w:sz w:val="24"/>
              </w:rPr>
              <w:t xml:space="preserve">    </w:t>
            </w:r>
          </w:p>
        </w:tc>
      </w:tr>
      <w:tr w14:paraId="1FABC598">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14:paraId="2BB38A58">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14:paraId="21CF1029">
            <w:pPr>
              <w:snapToGrid w:val="0"/>
              <w:spacing w:line="276" w:lineRule="auto"/>
              <w:rPr>
                <w:rFonts w:ascii="仿宋_GB2312" w:eastAsia="仿宋_GB2312"/>
                <w:sz w:val="24"/>
              </w:rPr>
            </w:pPr>
            <w:r>
              <w:rPr>
                <w:rFonts w:hint="eastAsia" w:ascii="仿宋_GB2312" w:eastAsia="仿宋_GB2312"/>
                <w:sz w:val="24"/>
              </w:rPr>
              <w:t xml:space="preserve">    </w:t>
            </w:r>
          </w:p>
        </w:tc>
      </w:tr>
      <w:tr w14:paraId="50A0EC89">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1BC823C0">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14:paraId="681033D2">
            <w:pPr>
              <w:snapToGrid w:val="0"/>
              <w:rPr>
                <w:rFonts w:ascii="仿宋_GB2312" w:eastAsia="仿宋_GB2312"/>
                <w:sz w:val="24"/>
              </w:rPr>
            </w:pPr>
          </w:p>
        </w:tc>
      </w:tr>
      <w:tr w14:paraId="5A1F6FB7">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489F172A">
            <w:pPr>
              <w:snapToGrid w:val="0"/>
              <w:spacing w:line="276" w:lineRule="auto"/>
              <w:rPr>
                <w:rFonts w:ascii="仿宋_GB2312" w:eastAsia="仿宋_GB2312"/>
                <w:sz w:val="24"/>
              </w:rPr>
            </w:pPr>
            <w:r>
              <w:rPr>
                <w:rFonts w:hint="eastAsia" w:ascii="仿宋_GB2312" w:eastAsia="仿宋_GB2312"/>
                <w:sz w:val="24"/>
              </w:rPr>
              <w:t>甲方（章）</w:t>
            </w:r>
          </w:p>
          <w:p w14:paraId="1A488678">
            <w:pPr>
              <w:snapToGrid w:val="0"/>
              <w:spacing w:line="276" w:lineRule="auto"/>
              <w:ind w:firstLine="480" w:firstLineChars="200"/>
              <w:rPr>
                <w:rFonts w:ascii="仿宋_GB2312" w:eastAsia="仿宋_GB2312"/>
                <w:sz w:val="24"/>
              </w:rPr>
            </w:pPr>
          </w:p>
          <w:p w14:paraId="6B5B65C2">
            <w:pPr>
              <w:snapToGrid w:val="0"/>
              <w:spacing w:line="276" w:lineRule="auto"/>
              <w:ind w:firstLine="480" w:firstLineChars="200"/>
              <w:rPr>
                <w:rFonts w:ascii="仿宋_GB2312" w:eastAsia="仿宋_GB2312"/>
                <w:sz w:val="24"/>
              </w:rPr>
            </w:pPr>
          </w:p>
          <w:p w14:paraId="2C5BBE36">
            <w:pPr>
              <w:snapToGrid w:val="0"/>
              <w:spacing w:line="276" w:lineRule="auto"/>
              <w:ind w:firstLine="480" w:firstLineChars="200"/>
              <w:rPr>
                <w:rFonts w:ascii="仿宋_GB2312" w:eastAsia="仿宋_GB2312"/>
                <w:sz w:val="24"/>
              </w:rPr>
            </w:pPr>
          </w:p>
          <w:p w14:paraId="569CE579">
            <w:pPr>
              <w:snapToGrid w:val="0"/>
              <w:spacing w:line="276" w:lineRule="auto"/>
              <w:ind w:firstLine="480" w:firstLineChars="200"/>
              <w:rPr>
                <w:rFonts w:ascii="仿宋_GB2312" w:eastAsia="仿宋_GB2312"/>
                <w:sz w:val="24"/>
              </w:rPr>
            </w:pPr>
          </w:p>
          <w:p w14:paraId="5C1C3436">
            <w:pPr>
              <w:snapToGrid w:val="0"/>
              <w:spacing w:line="276" w:lineRule="auto"/>
              <w:ind w:firstLine="480" w:firstLineChars="200"/>
              <w:rPr>
                <w:rFonts w:ascii="仿宋_GB2312" w:eastAsia="仿宋_GB2312"/>
                <w:sz w:val="24"/>
              </w:rPr>
            </w:pPr>
          </w:p>
          <w:p w14:paraId="410BF2FA">
            <w:pPr>
              <w:snapToGrid w:val="0"/>
              <w:spacing w:line="276" w:lineRule="auto"/>
              <w:ind w:firstLine="480" w:firstLineChars="200"/>
              <w:rPr>
                <w:rFonts w:ascii="仿宋_GB2312" w:eastAsia="仿宋_GB2312"/>
                <w:sz w:val="24"/>
              </w:rPr>
            </w:pPr>
          </w:p>
          <w:p w14:paraId="0275483A">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68607FA8">
            <w:pPr>
              <w:snapToGrid w:val="0"/>
              <w:spacing w:line="276" w:lineRule="auto"/>
              <w:rPr>
                <w:rFonts w:ascii="仿宋_GB2312" w:eastAsia="仿宋_GB2312"/>
                <w:sz w:val="24"/>
              </w:rPr>
            </w:pPr>
            <w:r>
              <w:rPr>
                <w:rFonts w:hint="eastAsia" w:ascii="仿宋_GB2312" w:eastAsia="仿宋_GB2312"/>
                <w:sz w:val="24"/>
              </w:rPr>
              <w:t>乙方（章）</w:t>
            </w:r>
          </w:p>
          <w:p w14:paraId="590E3EC7">
            <w:pPr>
              <w:snapToGrid w:val="0"/>
              <w:spacing w:line="276" w:lineRule="auto"/>
              <w:ind w:firstLine="480" w:firstLineChars="200"/>
              <w:rPr>
                <w:rFonts w:ascii="仿宋_GB2312" w:eastAsia="仿宋_GB2312"/>
                <w:sz w:val="24"/>
              </w:rPr>
            </w:pPr>
          </w:p>
          <w:p w14:paraId="128B349C">
            <w:pPr>
              <w:snapToGrid w:val="0"/>
              <w:spacing w:line="276" w:lineRule="auto"/>
              <w:ind w:firstLine="480" w:firstLineChars="200"/>
              <w:rPr>
                <w:rFonts w:ascii="仿宋_GB2312" w:eastAsia="仿宋_GB2312"/>
                <w:sz w:val="24"/>
              </w:rPr>
            </w:pPr>
          </w:p>
          <w:p w14:paraId="016DEFC3">
            <w:pPr>
              <w:snapToGrid w:val="0"/>
              <w:spacing w:line="276" w:lineRule="auto"/>
              <w:ind w:firstLine="480" w:firstLineChars="200"/>
              <w:rPr>
                <w:rFonts w:ascii="仿宋_GB2312" w:eastAsia="仿宋_GB2312"/>
                <w:sz w:val="24"/>
              </w:rPr>
            </w:pPr>
          </w:p>
          <w:p w14:paraId="7193A9F5">
            <w:pPr>
              <w:snapToGrid w:val="0"/>
              <w:spacing w:line="276" w:lineRule="auto"/>
              <w:ind w:firstLine="480" w:firstLineChars="200"/>
              <w:rPr>
                <w:rFonts w:ascii="仿宋_GB2312" w:eastAsia="仿宋_GB2312"/>
                <w:sz w:val="24"/>
              </w:rPr>
            </w:pPr>
          </w:p>
          <w:p w14:paraId="48EC1CF5">
            <w:pPr>
              <w:snapToGrid w:val="0"/>
              <w:spacing w:line="276" w:lineRule="auto"/>
              <w:ind w:firstLine="480" w:firstLineChars="200"/>
              <w:rPr>
                <w:rFonts w:ascii="仿宋_GB2312" w:eastAsia="仿宋_GB2312"/>
                <w:sz w:val="24"/>
              </w:rPr>
            </w:pPr>
          </w:p>
          <w:p w14:paraId="251FB940">
            <w:pPr>
              <w:snapToGrid w:val="0"/>
              <w:spacing w:line="276" w:lineRule="auto"/>
              <w:ind w:firstLine="480" w:firstLineChars="200"/>
              <w:rPr>
                <w:rFonts w:ascii="仿宋_GB2312" w:eastAsia="仿宋_GB2312"/>
                <w:sz w:val="24"/>
              </w:rPr>
            </w:pPr>
          </w:p>
          <w:p w14:paraId="4D128259">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00BDECFD">
      <w:pPr>
        <w:snapToGrid w:val="0"/>
        <w:ind w:firstLine="480" w:firstLineChars="200"/>
        <w:rPr>
          <w:rFonts w:ascii="仿宋_GB2312" w:eastAsia="仿宋_GB2312"/>
          <w:color w:val="FF0000"/>
          <w:sz w:val="24"/>
        </w:rPr>
        <w:sectPr>
          <w:pgSz w:w="11906" w:h="16838"/>
          <w:pgMar w:top="1440" w:right="1440" w:bottom="1440" w:left="1440" w:header="851" w:footer="992" w:gutter="0"/>
          <w:cols w:space="720" w:num="1"/>
          <w:docGrid w:linePitch="312" w:charSpace="0"/>
        </w:sectPr>
      </w:pPr>
      <w:r>
        <w:rPr>
          <w:rFonts w:hint="eastAsia" w:ascii="仿宋_GB2312" w:eastAsia="仿宋_GB2312"/>
          <w:sz w:val="24"/>
        </w:rPr>
        <w:t>注：售后服务事项填不下时可另加附页</w:t>
      </w:r>
    </w:p>
    <w:p w14:paraId="3D100155">
      <w:pPr>
        <w:spacing w:line="276" w:lineRule="auto"/>
        <w:jc w:val="center"/>
        <w:rPr>
          <w:rFonts w:hint="eastAsia" w:ascii="仿宋_GB2312" w:hAnsi="华文中宋" w:eastAsia="仿宋_GB2312"/>
          <w:bCs/>
          <w:sz w:val="32"/>
          <w:szCs w:val="32"/>
        </w:rPr>
      </w:pPr>
    </w:p>
    <w:p w14:paraId="0A74AE69">
      <w:pPr>
        <w:spacing w:before="120" w:beforeLines="50" w:after="480" w:afterLines="200" w:line="340" w:lineRule="exact"/>
        <w:ind w:firstLine="964" w:firstLineChars="300"/>
        <w:jc w:val="both"/>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14:paraId="3953A193">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1227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586A5D6A">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038EA39F">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14:paraId="0204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1AB41095">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08ECF042">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04C9DC70">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4F1A5A9A">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41129C57">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14:paraId="60DD8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00BB5FB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2F53F93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438C04D2">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6DA1B72D">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6FFD3B6C">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6E6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2D372CE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38C3384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345377E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012CA168">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2838D23F">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38A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76072AB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0BFE077C">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2B71D1E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488D5032">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704A757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513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164A6722">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3F632FEF">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5B32C096">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E15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07421B17">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14:paraId="4382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7BD15BE0">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29BE94B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0F5CF3F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7C076A38">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E39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10185781">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10E1BA0C">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3EAB0B18">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42D55C0E">
            <w:pPr>
              <w:widowControl/>
              <w:snapToGrid w:val="0"/>
              <w:spacing w:before="100" w:beforeAutospacing="1" w:after="100" w:afterAutospacing="1" w:line="320" w:lineRule="atLeast"/>
              <w:ind w:firstLine="2"/>
              <w:jc w:val="left"/>
              <w:rPr>
                <w:rFonts w:ascii="仿宋_GB2312" w:eastAsia="仿宋_GB2312"/>
                <w:kern w:val="0"/>
                <w:szCs w:val="21"/>
              </w:rPr>
            </w:pPr>
          </w:p>
        </w:tc>
      </w:tr>
      <w:tr w14:paraId="0455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4801928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7F5F4132">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09A9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4FE8183E">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15F6E2E2">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3B6AC235">
            <w:pPr>
              <w:widowControl/>
              <w:snapToGrid w:val="0"/>
              <w:spacing w:before="100" w:beforeAutospacing="1" w:after="100" w:afterAutospacing="1" w:line="320" w:lineRule="atLeast"/>
              <w:jc w:val="left"/>
              <w:rPr>
                <w:rFonts w:ascii="仿宋_GB2312" w:eastAsia="仿宋_GB2312"/>
                <w:kern w:val="0"/>
                <w:szCs w:val="21"/>
              </w:rPr>
            </w:pPr>
          </w:p>
        </w:tc>
      </w:tr>
      <w:tr w14:paraId="5058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3BBE730F">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1450D2BB">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7BB0FFF6">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14:paraId="2F20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6B04B858">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4340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1CF0A399">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56C0F341">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6224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2ECA69F7">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14:paraId="264FE580">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14:paraId="1EC1DDEF">
      <w:pPr>
        <w:spacing w:line="276" w:lineRule="auto"/>
        <w:jc w:val="left"/>
        <w:rPr>
          <w:rFonts w:hint="eastAsia" w:ascii="仿宋_GB2312" w:hAnsi="华文中宋" w:eastAsia="仿宋_GB2312"/>
          <w:bCs/>
          <w:szCs w:val="21"/>
        </w:rPr>
      </w:pPr>
    </w:p>
    <w:p w14:paraId="0E6BC9C8">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98"/>
    <w:p w14:paraId="0E3676DC">
      <w:pPr>
        <w:snapToGrid w:val="0"/>
        <w:jc w:val="left"/>
        <w:rPr>
          <w:rFonts w:hint="eastAsia" w:ascii="仿宋_GB2312" w:hAnsi="华文中宋" w:eastAsia="仿宋_GB2312"/>
          <w:b/>
          <w:szCs w:val="21"/>
        </w:rPr>
      </w:pPr>
    </w:p>
    <w:p w14:paraId="68E66C27">
      <w:pPr>
        <w:spacing w:line="276" w:lineRule="auto"/>
        <w:jc w:val="center"/>
        <w:rPr>
          <w:rFonts w:hint="eastAsia" w:ascii="仿宋_GB2312" w:hAnsi="华文中宋" w:eastAsia="仿宋_GB2312"/>
          <w:bCs/>
          <w:sz w:val="32"/>
          <w:szCs w:val="32"/>
        </w:rPr>
      </w:pPr>
    </w:p>
    <w:p w14:paraId="6AD01318">
      <w:pPr>
        <w:spacing w:line="276" w:lineRule="auto"/>
        <w:jc w:val="center"/>
        <w:rPr>
          <w:rFonts w:hint="eastAsia" w:ascii="仿宋_GB2312" w:hAnsi="华文中宋" w:eastAsia="仿宋_GB2312"/>
          <w:bCs/>
          <w:sz w:val="32"/>
          <w:szCs w:val="32"/>
        </w:rPr>
      </w:pPr>
    </w:p>
    <w:p w14:paraId="26BED4A2">
      <w:pPr>
        <w:spacing w:line="276" w:lineRule="auto"/>
        <w:jc w:val="center"/>
        <w:rPr>
          <w:rFonts w:hint="eastAsia" w:ascii="仿宋_GB2312" w:hAnsi="华文中宋" w:eastAsia="仿宋_GB2312"/>
          <w:bCs/>
          <w:sz w:val="32"/>
          <w:szCs w:val="32"/>
        </w:rPr>
      </w:pPr>
    </w:p>
    <w:p w14:paraId="5421C1FA">
      <w:pPr>
        <w:ind w:firstLine="0" w:firstLineChars="0"/>
        <w:jc w:val="left"/>
        <w:rPr>
          <w:rFonts w:ascii="仿宋_GB2312" w:eastAsia="仿宋_GB2312"/>
          <w:b/>
          <w:bCs/>
          <w:sz w:val="32"/>
          <w:szCs w:val="32"/>
        </w:rPr>
      </w:pPr>
    </w:p>
    <w:sectPr>
      <w:footerReference r:id="rId8"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34D37">
    <w:pPr>
      <w:pStyle w:val="31"/>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14:paraId="6BA5ED4D">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5753">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BB0F">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p w14:paraId="68C09498"/>
  <w:p w14:paraId="25C6E4D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3A85">
    <w:pPr>
      <w:pStyle w:val="31"/>
      <w:jc w:val="center"/>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BB94">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C364">
    <w:pPr>
      <w:pStyle w:val="32"/>
      <w:jc w:val="right"/>
      <w:rPr>
        <w:b/>
        <w:color w:val="000000"/>
      </w:rPr>
    </w:pPr>
    <w:r>
      <w:rPr>
        <w:b/>
      </w:rPr>
      <w:t>广西铁路工匠学院客运实训基地项目采购</w:t>
    </w:r>
    <w:r>
      <w:rPr>
        <w:rFonts w:hint="eastAsia"/>
        <w:b/>
      </w:rPr>
      <w:t>（</w:t>
    </w:r>
    <w:r>
      <w:rPr>
        <w:b/>
      </w:rPr>
      <w:t>LZZC2026-G1-99001</w:t>
    </w:r>
    <w:r>
      <w:rPr>
        <w:rFonts w:hint="eastAsia"/>
        <w:b/>
        <w:lang w:val="en-US" w:eastAsia="zh-CN"/>
      </w:rPr>
      <w:t>9</w:t>
    </w:r>
    <w:r>
      <w:rPr>
        <w:b/>
      </w:rPr>
      <w:t>-LZSZ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1"/>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2">
    <w:nsid w:val="5E49250B"/>
    <w:multiLevelType w:val="singleLevel"/>
    <w:tmpl w:val="5E49250B"/>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2B91"/>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1D18"/>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1F18"/>
    <w:rsid w:val="0003256E"/>
    <w:rsid w:val="00033587"/>
    <w:rsid w:val="00033A5E"/>
    <w:rsid w:val="000345B3"/>
    <w:rsid w:val="0003560F"/>
    <w:rsid w:val="00035DE8"/>
    <w:rsid w:val="00036947"/>
    <w:rsid w:val="00036DAE"/>
    <w:rsid w:val="00036F4B"/>
    <w:rsid w:val="000374B1"/>
    <w:rsid w:val="00037959"/>
    <w:rsid w:val="00040330"/>
    <w:rsid w:val="0004035E"/>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28EE"/>
    <w:rsid w:val="0005300B"/>
    <w:rsid w:val="0005314B"/>
    <w:rsid w:val="000532B5"/>
    <w:rsid w:val="00053BE0"/>
    <w:rsid w:val="00053ECC"/>
    <w:rsid w:val="000542B6"/>
    <w:rsid w:val="0005446C"/>
    <w:rsid w:val="00054E25"/>
    <w:rsid w:val="000557F4"/>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813"/>
    <w:rsid w:val="000A2980"/>
    <w:rsid w:val="000A3B7B"/>
    <w:rsid w:val="000A3D56"/>
    <w:rsid w:val="000A4485"/>
    <w:rsid w:val="000A4A59"/>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0E8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75"/>
    <w:rsid w:val="0010348F"/>
    <w:rsid w:val="001034A6"/>
    <w:rsid w:val="0010388D"/>
    <w:rsid w:val="00103D5A"/>
    <w:rsid w:val="00104C63"/>
    <w:rsid w:val="0010686F"/>
    <w:rsid w:val="0010717F"/>
    <w:rsid w:val="00107881"/>
    <w:rsid w:val="001106E1"/>
    <w:rsid w:val="0011175F"/>
    <w:rsid w:val="00111A85"/>
    <w:rsid w:val="00112086"/>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3378"/>
    <w:rsid w:val="0012444B"/>
    <w:rsid w:val="00125976"/>
    <w:rsid w:val="00126A2C"/>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203"/>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365"/>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70A"/>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2F0"/>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C793A"/>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0B25"/>
    <w:rsid w:val="001F18BC"/>
    <w:rsid w:val="001F22E9"/>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4F89"/>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1E15"/>
    <w:rsid w:val="00222671"/>
    <w:rsid w:val="002234B9"/>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DD0"/>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17AA"/>
    <w:rsid w:val="002621B7"/>
    <w:rsid w:val="00262474"/>
    <w:rsid w:val="0026287B"/>
    <w:rsid w:val="002638A0"/>
    <w:rsid w:val="0026494F"/>
    <w:rsid w:val="0026552A"/>
    <w:rsid w:val="00265F0B"/>
    <w:rsid w:val="002662E2"/>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47E"/>
    <w:rsid w:val="002956ED"/>
    <w:rsid w:val="00295D3C"/>
    <w:rsid w:val="00295E73"/>
    <w:rsid w:val="0029600D"/>
    <w:rsid w:val="002962B2"/>
    <w:rsid w:val="00296464"/>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E3E"/>
    <w:rsid w:val="002B04FA"/>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1F9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B5"/>
    <w:rsid w:val="002D4484"/>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8F1"/>
    <w:rsid w:val="002F525A"/>
    <w:rsid w:val="002F63F7"/>
    <w:rsid w:val="002F673E"/>
    <w:rsid w:val="002F6A83"/>
    <w:rsid w:val="002F6B17"/>
    <w:rsid w:val="002F6C21"/>
    <w:rsid w:val="002F784D"/>
    <w:rsid w:val="002F79BD"/>
    <w:rsid w:val="002F7AE1"/>
    <w:rsid w:val="00300AFD"/>
    <w:rsid w:val="00300DB7"/>
    <w:rsid w:val="0030136E"/>
    <w:rsid w:val="00301CB4"/>
    <w:rsid w:val="00302DFC"/>
    <w:rsid w:val="00303698"/>
    <w:rsid w:val="00303ADC"/>
    <w:rsid w:val="00304059"/>
    <w:rsid w:val="00304365"/>
    <w:rsid w:val="003048E6"/>
    <w:rsid w:val="00304BBD"/>
    <w:rsid w:val="003057E9"/>
    <w:rsid w:val="003060EE"/>
    <w:rsid w:val="00306620"/>
    <w:rsid w:val="0030793E"/>
    <w:rsid w:val="00307A8B"/>
    <w:rsid w:val="00307EA1"/>
    <w:rsid w:val="003117F4"/>
    <w:rsid w:val="00312163"/>
    <w:rsid w:val="003139BB"/>
    <w:rsid w:val="00313E9A"/>
    <w:rsid w:val="0031504C"/>
    <w:rsid w:val="00315844"/>
    <w:rsid w:val="00315F6E"/>
    <w:rsid w:val="0031611E"/>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503"/>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6D9"/>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6DC6"/>
    <w:rsid w:val="00377E67"/>
    <w:rsid w:val="00380066"/>
    <w:rsid w:val="00380744"/>
    <w:rsid w:val="00380E79"/>
    <w:rsid w:val="003810C1"/>
    <w:rsid w:val="00382074"/>
    <w:rsid w:val="0038216B"/>
    <w:rsid w:val="00382B18"/>
    <w:rsid w:val="003834EA"/>
    <w:rsid w:val="00383C28"/>
    <w:rsid w:val="00383F4C"/>
    <w:rsid w:val="00384D20"/>
    <w:rsid w:val="00384DD1"/>
    <w:rsid w:val="003879C8"/>
    <w:rsid w:val="003901F7"/>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892"/>
    <w:rsid w:val="003A3B0B"/>
    <w:rsid w:val="003A3B16"/>
    <w:rsid w:val="003A3B82"/>
    <w:rsid w:val="003A464B"/>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1E27"/>
    <w:rsid w:val="003E248D"/>
    <w:rsid w:val="003E24F5"/>
    <w:rsid w:val="003E2AF3"/>
    <w:rsid w:val="003E3EA4"/>
    <w:rsid w:val="003E4B1F"/>
    <w:rsid w:val="003E4E9A"/>
    <w:rsid w:val="003E4FB4"/>
    <w:rsid w:val="003E5172"/>
    <w:rsid w:val="003E558E"/>
    <w:rsid w:val="003E5FB0"/>
    <w:rsid w:val="003E7092"/>
    <w:rsid w:val="003E7A0A"/>
    <w:rsid w:val="003E7C9F"/>
    <w:rsid w:val="003F0342"/>
    <w:rsid w:val="003F19F9"/>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4B40"/>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5712"/>
    <w:rsid w:val="00445946"/>
    <w:rsid w:val="00445EB6"/>
    <w:rsid w:val="00446193"/>
    <w:rsid w:val="00446D6F"/>
    <w:rsid w:val="00447543"/>
    <w:rsid w:val="0044795B"/>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5DF9"/>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0FA"/>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4B9"/>
    <w:rsid w:val="00541613"/>
    <w:rsid w:val="00541C96"/>
    <w:rsid w:val="0054231D"/>
    <w:rsid w:val="0054235F"/>
    <w:rsid w:val="00542ED6"/>
    <w:rsid w:val="00543C4A"/>
    <w:rsid w:val="005453C4"/>
    <w:rsid w:val="00545B71"/>
    <w:rsid w:val="00546081"/>
    <w:rsid w:val="0054668E"/>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97892"/>
    <w:rsid w:val="005A066E"/>
    <w:rsid w:val="005A0726"/>
    <w:rsid w:val="005A1CD3"/>
    <w:rsid w:val="005A2123"/>
    <w:rsid w:val="005A2A9F"/>
    <w:rsid w:val="005A36E8"/>
    <w:rsid w:val="005A42A9"/>
    <w:rsid w:val="005A46A4"/>
    <w:rsid w:val="005A499F"/>
    <w:rsid w:val="005A5775"/>
    <w:rsid w:val="005A58C2"/>
    <w:rsid w:val="005A58E7"/>
    <w:rsid w:val="005A6146"/>
    <w:rsid w:val="005A7297"/>
    <w:rsid w:val="005B042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AC6"/>
    <w:rsid w:val="005D3B26"/>
    <w:rsid w:val="005D3B3A"/>
    <w:rsid w:val="005D488A"/>
    <w:rsid w:val="005D5566"/>
    <w:rsid w:val="005D670B"/>
    <w:rsid w:val="005D6884"/>
    <w:rsid w:val="005D7B57"/>
    <w:rsid w:val="005D7E7F"/>
    <w:rsid w:val="005E11AB"/>
    <w:rsid w:val="005E1E32"/>
    <w:rsid w:val="005E2090"/>
    <w:rsid w:val="005E2679"/>
    <w:rsid w:val="005E2D86"/>
    <w:rsid w:val="005E4429"/>
    <w:rsid w:val="005E49D1"/>
    <w:rsid w:val="005E4AA7"/>
    <w:rsid w:val="005E5292"/>
    <w:rsid w:val="005E54B7"/>
    <w:rsid w:val="005E6232"/>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1A8"/>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503"/>
    <w:rsid w:val="00606682"/>
    <w:rsid w:val="00607EFC"/>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67B"/>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5689"/>
    <w:rsid w:val="0064611C"/>
    <w:rsid w:val="00646459"/>
    <w:rsid w:val="00646CC8"/>
    <w:rsid w:val="00646D32"/>
    <w:rsid w:val="00647AAF"/>
    <w:rsid w:val="00647BAE"/>
    <w:rsid w:val="00647D60"/>
    <w:rsid w:val="006500D3"/>
    <w:rsid w:val="00652715"/>
    <w:rsid w:val="006528A8"/>
    <w:rsid w:val="0065292D"/>
    <w:rsid w:val="00654583"/>
    <w:rsid w:val="00654A3B"/>
    <w:rsid w:val="00655053"/>
    <w:rsid w:val="006550DB"/>
    <w:rsid w:val="00656319"/>
    <w:rsid w:val="00656323"/>
    <w:rsid w:val="006563EF"/>
    <w:rsid w:val="006565E1"/>
    <w:rsid w:val="00656E6F"/>
    <w:rsid w:val="00657364"/>
    <w:rsid w:val="00657D37"/>
    <w:rsid w:val="00661C30"/>
    <w:rsid w:val="00661E30"/>
    <w:rsid w:val="00661F03"/>
    <w:rsid w:val="006625D6"/>
    <w:rsid w:val="00662B6C"/>
    <w:rsid w:val="00662C71"/>
    <w:rsid w:val="006637F7"/>
    <w:rsid w:val="00663A61"/>
    <w:rsid w:val="00663D31"/>
    <w:rsid w:val="0066443D"/>
    <w:rsid w:val="006644E7"/>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970"/>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E7EC8"/>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3981"/>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3C0E"/>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1752"/>
    <w:rsid w:val="00791BC1"/>
    <w:rsid w:val="00791C9A"/>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51BC"/>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5A84"/>
    <w:rsid w:val="007C62E5"/>
    <w:rsid w:val="007C6402"/>
    <w:rsid w:val="007C64E5"/>
    <w:rsid w:val="007C6C62"/>
    <w:rsid w:val="007C7147"/>
    <w:rsid w:val="007C74EB"/>
    <w:rsid w:val="007C7766"/>
    <w:rsid w:val="007C7F65"/>
    <w:rsid w:val="007D00B3"/>
    <w:rsid w:val="007D0FBC"/>
    <w:rsid w:val="007D2808"/>
    <w:rsid w:val="007D4481"/>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0AB"/>
    <w:rsid w:val="007E7BA7"/>
    <w:rsid w:val="007F0450"/>
    <w:rsid w:val="007F0534"/>
    <w:rsid w:val="007F1771"/>
    <w:rsid w:val="007F24DB"/>
    <w:rsid w:val="007F2524"/>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6BB"/>
    <w:rsid w:val="00815EC1"/>
    <w:rsid w:val="0081663E"/>
    <w:rsid w:val="008170ED"/>
    <w:rsid w:val="0081774A"/>
    <w:rsid w:val="00817AC1"/>
    <w:rsid w:val="00820319"/>
    <w:rsid w:val="00821095"/>
    <w:rsid w:val="00821846"/>
    <w:rsid w:val="00821F92"/>
    <w:rsid w:val="0082354E"/>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77A7"/>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C13"/>
    <w:rsid w:val="008A1C6B"/>
    <w:rsid w:val="008A2FEE"/>
    <w:rsid w:val="008A3860"/>
    <w:rsid w:val="008A4550"/>
    <w:rsid w:val="008A5309"/>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09"/>
    <w:rsid w:val="008B3FAB"/>
    <w:rsid w:val="008B4221"/>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4E8C"/>
    <w:rsid w:val="008C6827"/>
    <w:rsid w:val="008C7F51"/>
    <w:rsid w:val="008D00B8"/>
    <w:rsid w:val="008D0B93"/>
    <w:rsid w:val="008D1BB8"/>
    <w:rsid w:val="008D2442"/>
    <w:rsid w:val="008D26C6"/>
    <w:rsid w:val="008D2D5F"/>
    <w:rsid w:val="008D3077"/>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4046"/>
    <w:rsid w:val="008F454D"/>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1783"/>
    <w:rsid w:val="0091236E"/>
    <w:rsid w:val="00912376"/>
    <w:rsid w:val="009125EC"/>
    <w:rsid w:val="00912E3F"/>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37DD"/>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6DB9"/>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045"/>
    <w:rsid w:val="009607A2"/>
    <w:rsid w:val="0096083F"/>
    <w:rsid w:val="00961D17"/>
    <w:rsid w:val="00962503"/>
    <w:rsid w:val="00962C4F"/>
    <w:rsid w:val="00963E6D"/>
    <w:rsid w:val="009646B1"/>
    <w:rsid w:val="0096496F"/>
    <w:rsid w:val="0096549F"/>
    <w:rsid w:val="00966466"/>
    <w:rsid w:val="0096669C"/>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65AB"/>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1E2"/>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F5"/>
    <w:rsid w:val="00A5574B"/>
    <w:rsid w:val="00A558A3"/>
    <w:rsid w:val="00A5649F"/>
    <w:rsid w:val="00A57B74"/>
    <w:rsid w:val="00A60840"/>
    <w:rsid w:val="00A61353"/>
    <w:rsid w:val="00A613CB"/>
    <w:rsid w:val="00A61658"/>
    <w:rsid w:val="00A6198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166"/>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5F8C"/>
    <w:rsid w:val="00AB60BB"/>
    <w:rsid w:val="00AB638F"/>
    <w:rsid w:val="00AB64E3"/>
    <w:rsid w:val="00AB6657"/>
    <w:rsid w:val="00AB6A83"/>
    <w:rsid w:val="00AB6C28"/>
    <w:rsid w:val="00AC00A0"/>
    <w:rsid w:val="00AC153D"/>
    <w:rsid w:val="00AC1815"/>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41B"/>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1BFA"/>
    <w:rsid w:val="00AF2B7F"/>
    <w:rsid w:val="00AF2BDF"/>
    <w:rsid w:val="00AF3736"/>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4736"/>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2113"/>
    <w:rsid w:val="00B42123"/>
    <w:rsid w:val="00B42131"/>
    <w:rsid w:val="00B42BB8"/>
    <w:rsid w:val="00B43244"/>
    <w:rsid w:val="00B438DB"/>
    <w:rsid w:val="00B4446E"/>
    <w:rsid w:val="00B444EF"/>
    <w:rsid w:val="00B446E8"/>
    <w:rsid w:val="00B4489B"/>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B3A"/>
    <w:rsid w:val="00B53E20"/>
    <w:rsid w:val="00B54214"/>
    <w:rsid w:val="00B55076"/>
    <w:rsid w:val="00B551F1"/>
    <w:rsid w:val="00B55276"/>
    <w:rsid w:val="00B576E5"/>
    <w:rsid w:val="00B578E7"/>
    <w:rsid w:val="00B60087"/>
    <w:rsid w:val="00B606FD"/>
    <w:rsid w:val="00B60A98"/>
    <w:rsid w:val="00B60CE9"/>
    <w:rsid w:val="00B60EAA"/>
    <w:rsid w:val="00B60FB9"/>
    <w:rsid w:val="00B61874"/>
    <w:rsid w:val="00B63743"/>
    <w:rsid w:val="00B63B26"/>
    <w:rsid w:val="00B64AA3"/>
    <w:rsid w:val="00B64BE5"/>
    <w:rsid w:val="00B64D94"/>
    <w:rsid w:val="00B65B2A"/>
    <w:rsid w:val="00B65B9B"/>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667"/>
    <w:rsid w:val="00B81BE4"/>
    <w:rsid w:val="00B82593"/>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393C"/>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74B"/>
    <w:rsid w:val="00BC2828"/>
    <w:rsid w:val="00BC4076"/>
    <w:rsid w:val="00BC4853"/>
    <w:rsid w:val="00BC4857"/>
    <w:rsid w:val="00BC4984"/>
    <w:rsid w:val="00BC612D"/>
    <w:rsid w:val="00BC62A4"/>
    <w:rsid w:val="00BC69AD"/>
    <w:rsid w:val="00BC69C2"/>
    <w:rsid w:val="00BC6BEE"/>
    <w:rsid w:val="00BC6E90"/>
    <w:rsid w:val="00BC70CF"/>
    <w:rsid w:val="00BC7100"/>
    <w:rsid w:val="00BC7419"/>
    <w:rsid w:val="00BC7766"/>
    <w:rsid w:val="00BD0683"/>
    <w:rsid w:val="00BD07A7"/>
    <w:rsid w:val="00BD0BBB"/>
    <w:rsid w:val="00BD0F2E"/>
    <w:rsid w:val="00BD12B5"/>
    <w:rsid w:val="00BD2B81"/>
    <w:rsid w:val="00BD36C4"/>
    <w:rsid w:val="00BD414F"/>
    <w:rsid w:val="00BD4363"/>
    <w:rsid w:val="00BD54AA"/>
    <w:rsid w:val="00BD5B1D"/>
    <w:rsid w:val="00BD5D12"/>
    <w:rsid w:val="00BD607B"/>
    <w:rsid w:val="00BD61A1"/>
    <w:rsid w:val="00BD65C3"/>
    <w:rsid w:val="00BD67D2"/>
    <w:rsid w:val="00BD7C96"/>
    <w:rsid w:val="00BE00CA"/>
    <w:rsid w:val="00BE04F8"/>
    <w:rsid w:val="00BE065A"/>
    <w:rsid w:val="00BE082C"/>
    <w:rsid w:val="00BE0CBA"/>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5FFD"/>
    <w:rsid w:val="00BE6BA2"/>
    <w:rsid w:val="00BE6FCE"/>
    <w:rsid w:val="00BE7828"/>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96F"/>
    <w:rsid w:val="00C21F0C"/>
    <w:rsid w:val="00C23DD4"/>
    <w:rsid w:val="00C24103"/>
    <w:rsid w:val="00C24AE7"/>
    <w:rsid w:val="00C24F15"/>
    <w:rsid w:val="00C2644B"/>
    <w:rsid w:val="00C264BE"/>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204"/>
    <w:rsid w:val="00C704D4"/>
    <w:rsid w:val="00C70FC4"/>
    <w:rsid w:val="00C72DC8"/>
    <w:rsid w:val="00C742A6"/>
    <w:rsid w:val="00C75683"/>
    <w:rsid w:val="00C75805"/>
    <w:rsid w:val="00C75F22"/>
    <w:rsid w:val="00C765D7"/>
    <w:rsid w:val="00C76886"/>
    <w:rsid w:val="00C774C0"/>
    <w:rsid w:val="00C775E3"/>
    <w:rsid w:val="00C816BD"/>
    <w:rsid w:val="00C819CD"/>
    <w:rsid w:val="00C81AFE"/>
    <w:rsid w:val="00C81C9C"/>
    <w:rsid w:val="00C8235E"/>
    <w:rsid w:val="00C823F0"/>
    <w:rsid w:val="00C8272D"/>
    <w:rsid w:val="00C82DA1"/>
    <w:rsid w:val="00C8309E"/>
    <w:rsid w:val="00C8348D"/>
    <w:rsid w:val="00C83BC0"/>
    <w:rsid w:val="00C83C9F"/>
    <w:rsid w:val="00C84F2F"/>
    <w:rsid w:val="00C85AEC"/>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0BC5"/>
    <w:rsid w:val="00CC1957"/>
    <w:rsid w:val="00CC2759"/>
    <w:rsid w:val="00CC29A5"/>
    <w:rsid w:val="00CC2E22"/>
    <w:rsid w:val="00CC3300"/>
    <w:rsid w:val="00CC41D2"/>
    <w:rsid w:val="00CC4C06"/>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875"/>
    <w:rsid w:val="00CD6E6B"/>
    <w:rsid w:val="00CE05E7"/>
    <w:rsid w:val="00CE09B9"/>
    <w:rsid w:val="00CE0CF3"/>
    <w:rsid w:val="00CE1391"/>
    <w:rsid w:val="00CE16CB"/>
    <w:rsid w:val="00CE1F2E"/>
    <w:rsid w:val="00CE2CFA"/>
    <w:rsid w:val="00CE3282"/>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3A32"/>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930"/>
    <w:rsid w:val="00D92B52"/>
    <w:rsid w:val="00D933A0"/>
    <w:rsid w:val="00D93D9F"/>
    <w:rsid w:val="00D9417B"/>
    <w:rsid w:val="00D9514A"/>
    <w:rsid w:val="00D95237"/>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2A"/>
    <w:rsid w:val="00DB39E7"/>
    <w:rsid w:val="00DB3C8B"/>
    <w:rsid w:val="00DB3DED"/>
    <w:rsid w:val="00DB4339"/>
    <w:rsid w:val="00DB4403"/>
    <w:rsid w:val="00DB46F3"/>
    <w:rsid w:val="00DB4771"/>
    <w:rsid w:val="00DB5454"/>
    <w:rsid w:val="00DB56F0"/>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4971"/>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66A"/>
    <w:rsid w:val="00E20C40"/>
    <w:rsid w:val="00E20FCA"/>
    <w:rsid w:val="00E210A9"/>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BC7"/>
    <w:rsid w:val="00E33BFF"/>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67C7"/>
    <w:rsid w:val="00E576D5"/>
    <w:rsid w:val="00E578AD"/>
    <w:rsid w:val="00E57EEE"/>
    <w:rsid w:val="00E60A23"/>
    <w:rsid w:val="00E60E7B"/>
    <w:rsid w:val="00E614C0"/>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07F"/>
    <w:rsid w:val="00E8120E"/>
    <w:rsid w:val="00E81324"/>
    <w:rsid w:val="00E8135A"/>
    <w:rsid w:val="00E81929"/>
    <w:rsid w:val="00E819A6"/>
    <w:rsid w:val="00E82980"/>
    <w:rsid w:val="00E82D8D"/>
    <w:rsid w:val="00E83808"/>
    <w:rsid w:val="00E8399A"/>
    <w:rsid w:val="00E84326"/>
    <w:rsid w:val="00E84EF6"/>
    <w:rsid w:val="00E86766"/>
    <w:rsid w:val="00E86AB6"/>
    <w:rsid w:val="00E86C55"/>
    <w:rsid w:val="00E876DA"/>
    <w:rsid w:val="00E87F51"/>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3F72"/>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0601"/>
    <w:rsid w:val="00F010BE"/>
    <w:rsid w:val="00F01153"/>
    <w:rsid w:val="00F01782"/>
    <w:rsid w:val="00F02377"/>
    <w:rsid w:val="00F03005"/>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3F30"/>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1AA7"/>
    <w:rsid w:val="00F323BA"/>
    <w:rsid w:val="00F32A9F"/>
    <w:rsid w:val="00F32E91"/>
    <w:rsid w:val="00F32F8E"/>
    <w:rsid w:val="00F334B3"/>
    <w:rsid w:val="00F3396F"/>
    <w:rsid w:val="00F34180"/>
    <w:rsid w:val="00F3485A"/>
    <w:rsid w:val="00F354D2"/>
    <w:rsid w:val="00F35CFA"/>
    <w:rsid w:val="00F35DDE"/>
    <w:rsid w:val="00F37225"/>
    <w:rsid w:val="00F37507"/>
    <w:rsid w:val="00F375C1"/>
    <w:rsid w:val="00F377D2"/>
    <w:rsid w:val="00F40D35"/>
    <w:rsid w:val="00F40DF0"/>
    <w:rsid w:val="00F416DB"/>
    <w:rsid w:val="00F4294B"/>
    <w:rsid w:val="00F42AC7"/>
    <w:rsid w:val="00F43A1D"/>
    <w:rsid w:val="00F43FDE"/>
    <w:rsid w:val="00F44464"/>
    <w:rsid w:val="00F44D7F"/>
    <w:rsid w:val="00F45366"/>
    <w:rsid w:val="00F45957"/>
    <w:rsid w:val="00F46254"/>
    <w:rsid w:val="00F463F2"/>
    <w:rsid w:val="00F46E85"/>
    <w:rsid w:val="00F46FE8"/>
    <w:rsid w:val="00F472AD"/>
    <w:rsid w:val="00F50CB8"/>
    <w:rsid w:val="00F51438"/>
    <w:rsid w:val="00F520F2"/>
    <w:rsid w:val="00F529AC"/>
    <w:rsid w:val="00F52E24"/>
    <w:rsid w:val="00F5349F"/>
    <w:rsid w:val="00F545A5"/>
    <w:rsid w:val="00F5491A"/>
    <w:rsid w:val="00F54E80"/>
    <w:rsid w:val="00F54FE5"/>
    <w:rsid w:val="00F55192"/>
    <w:rsid w:val="00F5548D"/>
    <w:rsid w:val="00F55B92"/>
    <w:rsid w:val="00F55F2B"/>
    <w:rsid w:val="00F5602F"/>
    <w:rsid w:val="00F5618F"/>
    <w:rsid w:val="00F56467"/>
    <w:rsid w:val="00F56617"/>
    <w:rsid w:val="00F567E9"/>
    <w:rsid w:val="00F56D9C"/>
    <w:rsid w:val="00F573CE"/>
    <w:rsid w:val="00F5795C"/>
    <w:rsid w:val="00F57DD5"/>
    <w:rsid w:val="00F600A7"/>
    <w:rsid w:val="00F60102"/>
    <w:rsid w:val="00F61663"/>
    <w:rsid w:val="00F617CE"/>
    <w:rsid w:val="00F62482"/>
    <w:rsid w:val="00F62D9E"/>
    <w:rsid w:val="00F6324B"/>
    <w:rsid w:val="00F63CA9"/>
    <w:rsid w:val="00F64D94"/>
    <w:rsid w:val="00F65044"/>
    <w:rsid w:val="00F6537E"/>
    <w:rsid w:val="00F67028"/>
    <w:rsid w:val="00F670A3"/>
    <w:rsid w:val="00F67AA8"/>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DA4"/>
    <w:rsid w:val="00FA0FC8"/>
    <w:rsid w:val="00FA1D2B"/>
    <w:rsid w:val="00FA2A35"/>
    <w:rsid w:val="00FA355E"/>
    <w:rsid w:val="00FA467C"/>
    <w:rsid w:val="00FA5436"/>
    <w:rsid w:val="00FA54AB"/>
    <w:rsid w:val="00FA583E"/>
    <w:rsid w:val="00FA5869"/>
    <w:rsid w:val="00FA6818"/>
    <w:rsid w:val="00FA77B6"/>
    <w:rsid w:val="00FB03C5"/>
    <w:rsid w:val="00FB06E5"/>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594"/>
    <w:rsid w:val="00FC2F5B"/>
    <w:rsid w:val="00FC3632"/>
    <w:rsid w:val="00FC3B4A"/>
    <w:rsid w:val="00FC4273"/>
    <w:rsid w:val="00FC4889"/>
    <w:rsid w:val="00FC4F48"/>
    <w:rsid w:val="00FC5B5B"/>
    <w:rsid w:val="00FC66B5"/>
    <w:rsid w:val="00FC6842"/>
    <w:rsid w:val="00FC73B8"/>
    <w:rsid w:val="00FC7575"/>
    <w:rsid w:val="00FC7F1E"/>
    <w:rsid w:val="00FD0CE5"/>
    <w:rsid w:val="00FD0DEF"/>
    <w:rsid w:val="00FD0EC5"/>
    <w:rsid w:val="00FD0FA6"/>
    <w:rsid w:val="00FD270A"/>
    <w:rsid w:val="00FD37C1"/>
    <w:rsid w:val="00FD472E"/>
    <w:rsid w:val="00FD4CE1"/>
    <w:rsid w:val="00FD5D35"/>
    <w:rsid w:val="00FD6183"/>
    <w:rsid w:val="00FE19EC"/>
    <w:rsid w:val="00FE1C43"/>
    <w:rsid w:val="00FE26F3"/>
    <w:rsid w:val="00FE2A42"/>
    <w:rsid w:val="00FE3CB6"/>
    <w:rsid w:val="00FE3D8C"/>
    <w:rsid w:val="00FE430E"/>
    <w:rsid w:val="00FE4642"/>
    <w:rsid w:val="00FE65BC"/>
    <w:rsid w:val="00FE6FDE"/>
    <w:rsid w:val="00FE7DC9"/>
    <w:rsid w:val="00FF0198"/>
    <w:rsid w:val="00FF0C52"/>
    <w:rsid w:val="00FF0DED"/>
    <w:rsid w:val="00FF1926"/>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E32C2B"/>
    <w:rsid w:val="03E45FEA"/>
    <w:rsid w:val="03F375BC"/>
    <w:rsid w:val="04286693"/>
    <w:rsid w:val="044C3505"/>
    <w:rsid w:val="04551879"/>
    <w:rsid w:val="04704D33"/>
    <w:rsid w:val="047713FB"/>
    <w:rsid w:val="04C65B16"/>
    <w:rsid w:val="05184748"/>
    <w:rsid w:val="053A77BB"/>
    <w:rsid w:val="055B55D2"/>
    <w:rsid w:val="05CE311C"/>
    <w:rsid w:val="05DD7507"/>
    <w:rsid w:val="05FA5313"/>
    <w:rsid w:val="05FE680E"/>
    <w:rsid w:val="060824FF"/>
    <w:rsid w:val="063567D6"/>
    <w:rsid w:val="063F11B9"/>
    <w:rsid w:val="06465142"/>
    <w:rsid w:val="06B12657"/>
    <w:rsid w:val="06CD1442"/>
    <w:rsid w:val="07027B15"/>
    <w:rsid w:val="070C0CAE"/>
    <w:rsid w:val="072C420B"/>
    <w:rsid w:val="07725961"/>
    <w:rsid w:val="07E04069"/>
    <w:rsid w:val="08101121"/>
    <w:rsid w:val="083945D9"/>
    <w:rsid w:val="08A14F57"/>
    <w:rsid w:val="08AD08FF"/>
    <w:rsid w:val="08E7064F"/>
    <w:rsid w:val="08EE742E"/>
    <w:rsid w:val="09275B42"/>
    <w:rsid w:val="09547520"/>
    <w:rsid w:val="09697C1D"/>
    <w:rsid w:val="09CA6EA6"/>
    <w:rsid w:val="09E33921"/>
    <w:rsid w:val="0A2B7D2A"/>
    <w:rsid w:val="0A57260B"/>
    <w:rsid w:val="0A742C74"/>
    <w:rsid w:val="0AB6458C"/>
    <w:rsid w:val="0ACC1410"/>
    <w:rsid w:val="0AF27BE6"/>
    <w:rsid w:val="0B083D6B"/>
    <w:rsid w:val="0B141F1A"/>
    <w:rsid w:val="0B6573F2"/>
    <w:rsid w:val="0B8179D6"/>
    <w:rsid w:val="0BB958B8"/>
    <w:rsid w:val="0BC663BC"/>
    <w:rsid w:val="0BD537C3"/>
    <w:rsid w:val="0BD92474"/>
    <w:rsid w:val="0C600AAB"/>
    <w:rsid w:val="0C650670"/>
    <w:rsid w:val="0D5A60C0"/>
    <w:rsid w:val="0DBF0CDF"/>
    <w:rsid w:val="0DCA115E"/>
    <w:rsid w:val="0E115C8A"/>
    <w:rsid w:val="0EA30700"/>
    <w:rsid w:val="0EB31142"/>
    <w:rsid w:val="0F095504"/>
    <w:rsid w:val="0F0E18EA"/>
    <w:rsid w:val="0F3B2473"/>
    <w:rsid w:val="0FBA74F6"/>
    <w:rsid w:val="0FC0647C"/>
    <w:rsid w:val="0FC3085C"/>
    <w:rsid w:val="0FE20946"/>
    <w:rsid w:val="10111F7C"/>
    <w:rsid w:val="1023263D"/>
    <w:rsid w:val="103E7C6A"/>
    <w:rsid w:val="104F1744"/>
    <w:rsid w:val="106016F3"/>
    <w:rsid w:val="10861BA8"/>
    <w:rsid w:val="1094132B"/>
    <w:rsid w:val="10947BCD"/>
    <w:rsid w:val="10A52D12"/>
    <w:rsid w:val="10A56E7C"/>
    <w:rsid w:val="10B928D8"/>
    <w:rsid w:val="11203590"/>
    <w:rsid w:val="11402F73"/>
    <w:rsid w:val="11454713"/>
    <w:rsid w:val="114F5A4E"/>
    <w:rsid w:val="11612A9E"/>
    <w:rsid w:val="11647ECB"/>
    <w:rsid w:val="119A3B84"/>
    <w:rsid w:val="11E54EEB"/>
    <w:rsid w:val="12525C03"/>
    <w:rsid w:val="12671F77"/>
    <w:rsid w:val="127A0FCA"/>
    <w:rsid w:val="127E4ECB"/>
    <w:rsid w:val="12BD152A"/>
    <w:rsid w:val="12EF1953"/>
    <w:rsid w:val="12F67447"/>
    <w:rsid w:val="13177D05"/>
    <w:rsid w:val="131A0221"/>
    <w:rsid w:val="13343178"/>
    <w:rsid w:val="1335429C"/>
    <w:rsid w:val="13540009"/>
    <w:rsid w:val="136B1BF7"/>
    <w:rsid w:val="1376437D"/>
    <w:rsid w:val="13AC7828"/>
    <w:rsid w:val="13F43527"/>
    <w:rsid w:val="141D2C0B"/>
    <w:rsid w:val="14957781"/>
    <w:rsid w:val="15777823"/>
    <w:rsid w:val="1593631A"/>
    <w:rsid w:val="16103820"/>
    <w:rsid w:val="161B6B1A"/>
    <w:rsid w:val="16263110"/>
    <w:rsid w:val="16B761A1"/>
    <w:rsid w:val="16CE4151"/>
    <w:rsid w:val="1711684A"/>
    <w:rsid w:val="173516EA"/>
    <w:rsid w:val="173D7D0F"/>
    <w:rsid w:val="17965F21"/>
    <w:rsid w:val="17BD1AB6"/>
    <w:rsid w:val="17D404BB"/>
    <w:rsid w:val="17EC4251"/>
    <w:rsid w:val="17F13463"/>
    <w:rsid w:val="17F371CD"/>
    <w:rsid w:val="187E553C"/>
    <w:rsid w:val="188B3FAB"/>
    <w:rsid w:val="18BC4E89"/>
    <w:rsid w:val="18E427C8"/>
    <w:rsid w:val="18E52B69"/>
    <w:rsid w:val="192223EF"/>
    <w:rsid w:val="193A152D"/>
    <w:rsid w:val="194715AB"/>
    <w:rsid w:val="19523A78"/>
    <w:rsid w:val="196F2052"/>
    <w:rsid w:val="197449B0"/>
    <w:rsid w:val="19AE7F28"/>
    <w:rsid w:val="19B6113F"/>
    <w:rsid w:val="19CA0989"/>
    <w:rsid w:val="19F40797"/>
    <w:rsid w:val="1A213ABD"/>
    <w:rsid w:val="1A275AAF"/>
    <w:rsid w:val="1A617FFD"/>
    <w:rsid w:val="1AB95442"/>
    <w:rsid w:val="1AF71523"/>
    <w:rsid w:val="1B1A4A1C"/>
    <w:rsid w:val="1B38030C"/>
    <w:rsid w:val="1B3C1C8E"/>
    <w:rsid w:val="1B674AC7"/>
    <w:rsid w:val="1B695F6C"/>
    <w:rsid w:val="1B746B39"/>
    <w:rsid w:val="1B80541E"/>
    <w:rsid w:val="1B950C9D"/>
    <w:rsid w:val="1BC50187"/>
    <w:rsid w:val="1BCA7842"/>
    <w:rsid w:val="1C1A6231"/>
    <w:rsid w:val="1C42696B"/>
    <w:rsid w:val="1C427144"/>
    <w:rsid w:val="1C4409AC"/>
    <w:rsid w:val="1C530BD0"/>
    <w:rsid w:val="1C8F133C"/>
    <w:rsid w:val="1C9B5F5A"/>
    <w:rsid w:val="1CC90CBC"/>
    <w:rsid w:val="1D094F9C"/>
    <w:rsid w:val="1D0E23E7"/>
    <w:rsid w:val="1D491EF1"/>
    <w:rsid w:val="1D8C2345"/>
    <w:rsid w:val="1D8D7A52"/>
    <w:rsid w:val="1DAE65F0"/>
    <w:rsid w:val="1DE12431"/>
    <w:rsid w:val="1DEF5D9F"/>
    <w:rsid w:val="1E111767"/>
    <w:rsid w:val="1E117A37"/>
    <w:rsid w:val="1E720322"/>
    <w:rsid w:val="1E8B4AEE"/>
    <w:rsid w:val="1EB142DF"/>
    <w:rsid w:val="1ED1534B"/>
    <w:rsid w:val="1F035E51"/>
    <w:rsid w:val="1F0E23E4"/>
    <w:rsid w:val="1F656BFD"/>
    <w:rsid w:val="1F9E565E"/>
    <w:rsid w:val="1FA2333B"/>
    <w:rsid w:val="2023550C"/>
    <w:rsid w:val="203B4DB3"/>
    <w:rsid w:val="208E77B9"/>
    <w:rsid w:val="20AA4302"/>
    <w:rsid w:val="20F64BEA"/>
    <w:rsid w:val="20F75FD5"/>
    <w:rsid w:val="20FB6AEC"/>
    <w:rsid w:val="2105481C"/>
    <w:rsid w:val="210E4642"/>
    <w:rsid w:val="213011D5"/>
    <w:rsid w:val="21623FB2"/>
    <w:rsid w:val="21B45DF5"/>
    <w:rsid w:val="21E15853"/>
    <w:rsid w:val="22211C9D"/>
    <w:rsid w:val="224332AE"/>
    <w:rsid w:val="22581B32"/>
    <w:rsid w:val="22605689"/>
    <w:rsid w:val="228377FC"/>
    <w:rsid w:val="22AD589A"/>
    <w:rsid w:val="22FB72D8"/>
    <w:rsid w:val="23245B22"/>
    <w:rsid w:val="23314333"/>
    <w:rsid w:val="23360FD0"/>
    <w:rsid w:val="23C2673F"/>
    <w:rsid w:val="23CC6C6C"/>
    <w:rsid w:val="23DF68CB"/>
    <w:rsid w:val="24105B34"/>
    <w:rsid w:val="24777F0B"/>
    <w:rsid w:val="24975E97"/>
    <w:rsid w:val="24A86B52"/>
    <w:rsid w:val="24D17B32"/>
    <w:rsid w:val="24D7581B"/>
    <w:rsid w:val="24DC0135"/>
    <w:rsid w:val="24FD13D3"/>
    <w:rsid w:val="253C2765"/>
    <w:rsid w:val="25564947"/>
    <w:rsid w:val="256652B4"/>
    <w:rsid w:val="256D377B"/>
    <w:rsid w:val="256F5ACC"/>
    <w:rsid w:val="2581184D"/>
    <w:rsid w:val="25965F7C"/>
    <w:rsid w:val="25A517EF"/>
    <w:rsid w:val="25AE084C"/>
    <w:rsid w:val="263742F2"/>
    <w:rsid w:val="26713644"/>
    <w:rsid w:val="2674362D"/>
    <w:rsid w:val="268F20C6"/>
    <w:rsid w:val="269E768D"/>
    <w:rsid w:val="26C72B6F"/>
    <w:rsid w:val="26DA605D"/>
    <w:rsid w:val="26EC6985"/>
    <w:rsid w:val="273A63A3"/>
    <w:rsid w:val="273D01F7"/>
    <w:rsid w:val="2749444C"/>
    <w:rsid w:val="28172736"/>
    <w:rsid w:val="28197154"/>
    <w:rsid w:val="283205FE"/>
    <w:rsid w:val="28785398"/>
    <w:rsid w:val="28B65382"/>
    <w:rsid w:val="28DE02D2"/>
    <w:rsid w:val="28E46697"/>
    <w:rsid w:val="28F84B93"/>
    <w:rsid w:val="29077D29"/>
    <w:rsid w:val="2918419C"/>
    <w:rsid w:val="294616FD"/>
    <w:rsid w:val="29AB330F"/>
    <w:rsid w:val="29AC5FBF"/>
    <w:rsid w:val="29F8157A"/>
    <w:rsid w:val="2A1E335D"/>
    <w:rsid w:val="2A524FDF"/>
    <w:rsid w:val="2A753158"/>
    <w:rsid w:val="2A965B0A"/>
    <w:rsid w:val="2AAC37FB"/>
    <w:rsid w:val="2ADB2BD5"/>
    <w:rsid w:val="2BA519D8"/>
    <w:rsid w:val="2C250B14"/>
    <w:rsid w:val="2C3B5405"/>
    <w:rsid w:val="2C4B2FA5"/>
    <w:rsid w:val="2C577F3E"/>
    <w:rsid w:val="2C59031C"/>
    <w:rsid w:val="2C5907E9"/>
    <w:rsid w:val="2C650E64"/>
    <w:rsid w:val="2C6579B8"/>
    <w:rsid w:val="2C890751"/>
    <w:rsid w:val="2CD56F5D"/>
    <w:rsid w:val="2CF00EAC"/>
    <w:rsid w:val="2D3E5511"/>
    <w:rsid w:val="2DAC19F5"/>
    <w:rsid w:val="2DE03CE6"/>
    <w:rsid w:val="2DF1604A"/>
    <w:rsid w:val="2E0470F3"/>
    <w:rsid w:val="2E0D253C"/>
    <w:rsid w:val="2E486DD2"/>
    <w:rsid w:val="2E57306B"/>
    <w:rsid w:val="2E690586"/>
    <w:rsid w:val="2ECB14B1"/>
    <w:rsid w:val="2F1B7500"/>
    <w:rsid w:val="2F4C544D"/>
    <w:rsid w:val="2F7067E6"/>
    <w:rsid w:val="2F757199"/>
    <w:rsid w:val="2F885A73"/>
    <w:rsid w:val="2F8922A1"/>
    <w:rsid w:val="2FAD757D"/>
    <w:rsid w:val="2FDF791C"/>
    <w:rsid w:val="2FE34720"/>
    <w:rsid w:val="2FE9521D"/>
    <w:rsid w:val="2FEA60CD"/>
    <w:rsid w:val="30341FA2"/>
    <w:rsid w:val="303E25B2"/>
    <w:rsid w:val="305E2BA8"/>
    <w:rsid w:val="307E7C38"/>
    <w:rsid w:val="30BD0C21"/>
    <w:rsid w:val="31047013"/>
    <w:rsid w:val="3106378E"/>
    <w:rsid w:val="31075381"/>
    <w:rsid w:val="312E2219"/>
    <w:rsid w:val="319C0D7A"/>
    <w:rsid w:val="31EF1640"/>
    <w:rsid w:val="321C5403"/>
    <w:rsid w:val="321F5EE6"/>
    <w:rsid w:val="32E22E40"/>
    <w:rsid w:val="33183832"/>
    <w:rsid w:val="33280090"/>
    <w:rsid w:val="334249CD"/>
    <w:rsid w:val="33982369"/>
    <w:rsid w:val="33A201DA"/>
    <w:rsid w:val="33A32A64"/>
    <w:rsid w:val="33D1015A"/>
    <w:rsid w:val="33D25DFC"/>
    <w:rsid w:val="342B3CB6"/>
    <w:rsid w:val="346B5F4A"/>
    <w:rsid w:val="346D28AC"/>
    <w:rsid w:val="34986757"/>
    <w:rsid w:val="34C834CB"/>
    <w:rsid w:val="34DF211F"/>
    <w:rsid w:val="35154E98"/>
    <w:rsid w:val="35186016"/>
    <w:rsid w:val="35245E9E"/>
    <w:rsid w:val="353D39C8"/>
    <w:rsid w:val="35887450"/>
    <w:rsid w:val="35B01E4A"/>
    <w:rsid w:val="361E2AC3"/>
    <w:rsid w:val="36496066"/>
    <w:rsid w:val="36C2714B"/>
    <w:rsid w:val="36EA2872"/>
    <w:rsid w:val="37021DBA"/>
    <w:rsid w:val="377C08B6"/>
    <w:rsid w:val="377D6D5D"/>
    <w:rsid w:val="37905BEB"/>
    <w:rsid w:val="37B55A13"/>
    <w:rsid w:val="37C56D82"/>
    <w:rsid w:val="37D44F73"/>
    <w:rsid w:val="38483EEF"/>
    <w:rsid w:val="38556DEE"/>
    <w:rsid w:val="388E70B3"/>
    <w:rsid w:val="38AE10B2"/>
    <w:rsid w:val="38CF612C"/>
    <w:rsid w:val="38E5008F"/>
    <w:rsid w:val="3A2D21AE"/>
    <w:rsid w:val="3A41153E"/>
    <w:rsid w:val="3A476958"/>
    <w:rsid w:val="3A5E004A"/>
    <w:rsid w:val="3A634524"/>
    <w:rsid w:val="3A6409FF"/>
    <w:rsid w:val="3A6A2EFA"/>
    <w:rsid w:val="3A74764F"/>
    <w:rsid w:val="3A9D283C"/>
    <w:rsid w:val="3AA24F6A"/>
    <w:rsid w:val="3AED0349"/>
    <w:rsid w:val="3B027B15"/>
    <w:rsid w:val="3B146EA0"/>
    <w:rsid w:val="3B1C7208"/>
    <w:rsid w:val="3B26064F"/>
    <w:rsid w:val="3B567E32"/>
    <w:rsid w:val="3BAD59DC"/>
    <w:rsid w:val="3BB47D76"/>
    <w:rsid w:val="3BCA3D2B"/>
    <w:rsid w:val="3BDD3D31"/>
    <w:rsid w:val="3C0C24D0"/>
    <w:rsid w:val="3C2329DE"/>
    <w:rsid w:val="3C387C13"/>
    <w:rsid w:val="3C3C148C"/>
    <w:rsid w:val="3C566D4D"/>
    <w:rsid w:val="3CB11B94"/>
    <w:rsid w:val="3CF51FB8"/>
    <w:rsid w:val="3D1F45F0"/>
    <w:rsid w:val="3D5E601D"/>
    <w:rsid w:val="3D676C4F"/>
    <w:rsid w:val="3D6D42D8"/>
    <w:rsid w:val="3D82706F"/>
    <w:rsid w:val="3D9764AF"/>
    <w:rsid w:val="3DCD5673"/>
    <w:rsid w:val="3DD70236"/>
    <w:rsid w:val="3DDC6D05"/>
    <w:rsid w:val="3DEB3817"/>
    <w:rsid w:val="3E01510C"/>
    <w:rsid w:val="3E6E6B8D"/>
    <w:rsid w:val="3ECD1262"/>
    <w:rsid w:val="3F016120"/>
    <w:rsid w:val="3F216D3E"/>
    <w:rsid w:val="3F69603F"/>
    <w:rsid w:val="3FD95300"/>
    <w:rsid w:val="3FE8458F"/>
    <w:rsid w:val="3FE93DFA"/>
    <w:rsid w:val="4009584A"/>
    <w:rsid w:val="406A7E41"/>
    <w:rsid w:val="407567A5"/>
    <w:rsid w:val="407767B1"/>
    <w:rsid w:val="40DC1DD0"/>
    <w:rsid w:val="40E65B23"/>
    <w:rsid w:val="40EB305C"/>
    <w:rsid w:val="40FA2DBD"/>
    <w:rsid w:val="4137798B"/>
    <w:rsid w:val="413C07FF"/>
    <w:rsid w:val="414423C4"/>
    <w:rsid w:val="41755597"/>
    <w:rsid w:val="418878EA"/>
    <w:rsid w:val="41A30C6B"/>
    <w:rsid w:val="41BF5814"/>
    <w:rsid w:val="41DF2E19"/>
    <w:rsid w:val="42247208"/>
    <w:rsid w:val="422611B7"/>
    <w:rsid w:val="422B6458"/>
    <w:rsid w:val="425B616B"/>
    <w:rsid w:val="42815EC9"/>
    <w:rsid w:val="42B34FB0"/>
    <w:rsid w:val="42F47F65"/>
    <w:rsid w:val="43256988"/>
    <w:rsid w:val="433444B4"/>
    <w:rsid w:val="433E181F"/>
    <w:rsid w:val="434F194C"/>
    <w:rsid w:val="437D5F38"/>
    <w:rsid w:val="43CC215B"/>
    <w:rsid w:val="43F63A9A"/>
    <w:rsid w:val="43F67078"/>
    <w:rsid w:val="440172C9"/>
    <w:rsid w:val="440D168C"/>
    <w:rsid w:val="441A5719"/>
    <w:rsid w:val="44454911"/>
    <w:rsid w:val="444570D7"/>
    <w:rsid w:val="44687A88"/>
    <w:rsid w:val="44693328"/>
    <w:rsid w:val="44B741BA"/>
    <w:rsid w:val="451106FD"/>
    <w:rsid w:val="454F554E"/>
    <w:rsid w:val="457F319B"/>
    <w:rsid w:val="45966907"/>
    <w:rsid w:val="459906E4"/>
    <w:rsid w:val="45A76D4B"/>
    <w:rsid w:val="45BA501A"/>
    <w:rsid w:val="45F22775"/>
    <w:rsid w:val="462D281F"/>
    <w:rsid w:val="46386346"/>
    <w:rsid w:val="46857774"/>
    <w:rsid w:val="46C45A77"/>
    <w:rsid w:val="46E20A9A"/>
    <w:rsid w:val="473258A5"/>
    <w:rsid w:val="47993A99"/>
    <w:rsid w:val="47A130F5"/>
    <w:rsid w:val="47A42777"/>
    <w:rsid w:val="47AA6410"/>
    <w:rsid w:val="47E8192D"/>
    <w:rsid w:val="47F05DD2"/>
    <w:rsid w:val="47FA1031"/>
    <w:rsid w:val="481E0C0D"/>
    <w:rsid w:val="48403B96"/>
    <w:rsid w:val="485754EA"/>
    <w:rsid w:val="487C3FC9"/>
    <w:rsid w:val="487F367A"/>
    <w:rsid w:val="48BB4C17"/>
    <w:rsid w:val="48C729D2"/>
    <w:rsid w:val="48DD7E3B"/>
    <w:rsid w:val="490C4441"/>
    <w:rsid w:val="492C319F"/>
    <w:rsid w:val="496F4763"/>
    <w:rsid w:val="49963007"/>
    <w:rsid w:val="49B10DCB"/>
    <w:rsid w:val="49CB0FB3"/>
    <w:rsid w:val="49F112D9"/>
    <w:rsid w:val="4AE43E3C"/>
    <w:rsid w:val="4B2D7D1E"/>
    <w:rsid w:val="4B323E0F"/>
    <w:rsid w:val="4B5B115A"/>
    <w:rsid w:val="4B64236F"/>
    <w:rsid w:val="4B977869"/>
    <w:rsid w:val="4BA86EA2"/>
    <w:rsid w:val="4BB30E7E"/>
    <w:rsid w:val="4BB369F5"/>
    <w:rsid w:val="4BC87E09"/>
    <w:rsid w:val="4BED7415"/>
    <w:rsid w:val="4C28492A"/>
    <w:rsid w:val="4C49710A"/>
    <w:rsid w:val="4C56200A"/>
    <w:rsid w:val="4C8D360A"/>
    <w:rsid w:val="4C9720C7"/>
    <w:rsid w:val="4CA14229"/>
    <w:rsid w:val="4CC35913"/>
    <w:rsid w:val="4CD16286"/>
    <w:rsid w:val="4CEA78A8"/>
    <w:rsid w:val="4D0C3224"/>
    <w:rsid w:val="4D221CD7"/>
    <w:rsid w:val="4D6C41D0"/>
    <w:rsid w:val="4D6F32C7"/>
    <w:rsid w:val="4D8656DA"/>
    <w:rsid w:val="4DA40E96"/>
    <w:rsid w:val="4DAF0F0C"/>
    <w:rsid w:val="4DDC7AE7"/>
    <w:rsid w:val="4DED05FC"/>
    <w:rsid w:val="4DF36CCF"/>
    <w:rsid w:val="4E155938"/>
    <w:rsid w:val="4E1A38B1"/>
    <w:rsid w:val="4E3852C6"/>
    <w:rsid w:val="4E452671"/>
    <w:rsid w:val="4EBC7A0C"/>
    <w:rsid w:val="4F236AC7"/>
    <w:rsid w:val="4F2D6FE8"/>
    <w:rsid w:val="4F5370C0"/>
    <w:rsid w:val="4F5438DD"/>
    <w:rsid w:val="4F581010"/>
    <w:rsid w:val="4F5B3392"/>
    <w:rsid w:val="4F726AC9"/>
    <w:rsid w:val="4FEB1E3F"/>
    <w:rsid w:val="50045AC3"/>
    <w:rsid w:val="50244C57"/>
    <w:rsid w:val="50AB3096"/>
    <w:rsid w:val="50AD2C9D"/>
    <w:rsid w:val="50DE3007"/>
    <w:rsid w:val="50F02B8B"/>
    <w:rsid w:val="517717CD"/>
    <w:rsid w:val="52030F03"/>
    <w:rsid w:val="52091678"/>
    <w:rsid w:val="5212572E"/>
    <w:rsid w:val="521469DC"/>
    <w:rsid w:val="522C74B0"/>
    <w:rsid w:val="527B7A70"/>
    <w:rsid w:val="528662F8"/>
    <w:rsid w:val="52B80AFC"/>
    <w:rsid w:val="52FA6F7C"/>
    <w:rsid w:val="53130BF7"/>
    <w:rsid w:val="531B1423"/>
    <w:rsid w:val="5322600D"/>
    <w:rsid w:val="533E1D0F"/>
    <w:rsid w:val="534479FE"/>
    <w:rsid w:val="5363180D"/>
    <w:rsid w:val="53B35F17"/>
    <w:rsid w:val="53BC7C84"/>
    <w:rsid w:val="540D783D"/>
    <w:rsid w:val="541B65F4"/>
    <w:rsid w:val="5428393C"/>
    <w:rsid w:val="549D73AB"/>
    <w:rsid w:val="54A02E19"/>
    <w:rsid w:val="54A414C7"/>
    <w:rsid w:val="54A746AA"/>
    <w:rsid w:val="54D0545F"/>
    <w:rsid w:val="554764E1"/>
    <w:rsid w:val="5552691D"/>
    <w:rsid w:val="55566A4B"/>
    <w:rsid w:val="55A44BCF"/>
    <w:rsid w:val="55A60A43"/>
    <w:rsid w:val="55E23B6E"/>
    <w:rsid w:val="55E8379E"/>
    <w:rsid w:val="55FC278C"/>
    <w:rsid w:val="56011DF0"/>
    <w:rsid w:val="56180A5E"/>
    <w:rsid w:val="56E6151A"/>
    <w:rsid w:val="56FF1AAA"/>
    <w:rsid w:val="57327DA3"/>
    <w:rsid w:val="575F25C1"/>
    <w:rsid w:val="577E2087"/>
    <w:rsid w:val="579E1300"/>
    <w:rsid w:val="57A03881"/>
    <w:rsid w:val="57AC6B77"/>
    <w:rsid w:val="57B66DF8"/>
    <w:rsid w:val="57E2605D"/>
    <w:rsid w:val="57FD1792"/>
    <w:rsid w:val="58181D0A"/>
    <w:rsid w:val="583B339B"/>
    <w:rsid w:val="58415193"/>
    <w:rsid w:val="58481CE4"/>
    <w:rsid w:val="58566696"/>
    <w:rsid w:val="5898636D"/>
    <w:rsid w:val="58B73B3C"/>
    <w:rsid w:val="58BA34DE"/>
    <w:rsid w:val="58BC5859"/>
    <w:rsid w:val="58C953BB"/>
    <w:rsid w:val="5926651D"/>
    <w:rsid w:val="593D497F"/>
    <w:rsid w:val="59830BF8"/>
    <w:rsid w:val="59D5057A"/>
    <w:rsid w:val="5A024091"/>
    <w:rsid w:val="5A8A6DE2"/>
    <w:rsid w:val="5AFC5479"/>
    <w:rsid w:val="5B3A4EE7"/>
    <w:rsid w:val="5B40336D"/>
    <w:rsid w:val="5B4E4486"/>
    <w:rsid w:val="5B8C5D73"/>
    <w:rsid w:val="5B9F1E05"/>
    <w:rsid w:val="5BEE65FC"/>
    <w:rsid w:val="5BFA36D3"/>
    <w:rsid w:val="5BFD58A1"/>
    <w:rsid w:val="5C0415C0"/>
    <w:rsid w:val="5C084732"/>
    <w:rsid w:val="5C125816"/>
    <w:rsid w:val="5C13465C"/>
    <w:rsid w:val="5C2115FE"/>
    <w:rsid w:val="5C566B5C"/>
    <w:rsid w:val="5C820F59"/>
    <w:rsid w:val="5CDB26D5"/>
    <w:rsid w:val="5CE16196"/>
    <w:rsid w:val="5D6A7C73"/>
    <w:rsid w:val="5D720F98"/>
    <w:rsid w:val="5D7B0D8A"/>
    <w:rsid w:val="5DCE0AA9"/>
    <w:rsid w:val="5DD07523"/>
    <w:rsid w:val="5DDA0FE2"/>
    <w:rsid w:val="5DE73D28"/>
    <w:rsid w:val="5E527C50"/>
    <w:rsid w:val="5EC703E6"/>
    <w:rsid w:val="5ECB0068"/>
    <w:rsid w:val="5EDB4F20"/>
    <w:rsid w:val="5F284E40"/>
    <w:rsid w:val="5F5641FA"/>
    <w:rsid w:val="5F754BEE"/>
    <w:rsid w:val="5F89287F"/>
    <w:rsid w:val="5F980CDD"/>
    <w:rsid w:val="602148BA"/>
    <w:rsid w:val="60422BDE"/>
    <w:rsid w:val="60545431"/>
    <w:rsid w:val="606317CC"/>
    <w:rsid w:val="60662D25"/>
    <w:rsid w:val="607625F6"/>
    <w:rsid w:val="60A832D2"/>
    <w:rsid w:val="60E45674"/>
    <w:rsid w:val="60EA14E8"/>
    <w:rsid w:val="61145E0F"/>
    <w:rsid w:val="61624FEF"/>
    <w:rsid w:val="61997B21"/>
    <w:rsid w:val="61BB2F63"/>
    <w:rsid w:val="61E25761"/>
    <w:rsid w:val="61EF0C8D"/>
    <w:rsid w:val="62030D09"/>
    <w:rsid w:val="622D4EEC"/>
    <w:rsid w:val="623D546B"/>
    <w:rsid w:val="626271F8"/>
    <w:rsid w:val="62746729"/>
    <w:rsid w:val="629275AC"/>
    <w:rsid w:val="62B46A9A"/>
    <w:rsid w:val="62B603BE"/>
    <w:rsid w:val="62B836E7"/>
    <w:rsid w:val="62CD3163"/>
    <w:rsid w:val="62F55F13"/>
    <w:rsid w:val="6318647D"/>
    <w:rsid w:val="634A7644"/>
    <w:rsid w:val="636E3A96"/>
    <w:rsid w:val="637565D4"/>
    <w:rsid w:val="63951267"/>
    <w:rsid w:val="63BE1A11"/>
    <w:rsid w:val="64224B50"/>
    <w:rsid w:val="64265EA0"/>
    <w:rsid w:val="642E62DB"/>
    <w:rsid w:val="646F4906"/>
    <w:rsid w:val="64EF1EE4"/>
    <w:rsid w:val="64F20BC9"/>
    <w:rsid w:val="654A3F98"/>
    <w:rsid w:val="655167DB"/>
    <w:rsid w:val="65546358"/>
    <w:rsid w:val="65611DD3"/>
    <w:rsid w:val="658F1C8B"/>
    <w:rsid w:val="659A53D5"/>
    <w:rsid w:val="661C031E"/>
    <w:rsid w:val="663E136F"/>
    <w:rsid w:val="665D1497"/>
    <w:rsid w:val="66E06DA1"/>
    <w:rsid w:val="66EC609B"/>
    <w:rsid w:val="66F26A2F"/>
    <w:rsid w:val="67054BC5"/>
    <w:rsid w:val="67072FFE"/>
    <w:rsid w:val="671477D7"/>
    <w:rsid w:val="672958C3"/>
    <w:rsid w:val="674928AC"/>
    <w:rsid w:val="676E707D"/>
    <w:rsid w:val="678B3D42"/>
    <w:rsid w:val="67C17E48"/>
    <w:rsid w:val="67DF2416"/>
    <w:rsid w:val="67E2185A"/>
    <w:rsid w:val="67F61CED"/>
    <w:rsid w:val="683449CB"/>
    <w:rsid w:val="6887014C"/>
    <w:rsid w:val="688A62C1"/>
    <w:rsid w:val="68A7765D"/>
    <w:rsid w:val="68B61ACB"/>
    <w:rsid w:val="68D61FD5"/>
    <w:rsid w:val="690F3D82"/>
    <w:rsid w:val="694834FE"/>
    <w:rsid w:val="695745BC"/>
    <w:rsid w:val="697104AB"/>
    <w:rsid w:val="69AB4CF2"/>
    <w:rsid w:val="69C94CCC"/>
    <w:rsid w:val="69D96939"/>
    <w:rsid w:val="69F53BBD"/>
    <w:rsid w:val="69F86402"/>
    <w:rsid w:val="6A476AE4"/>
    <w:rsid w:val="6A517BC2"/>
    <w:rsid w:val="6A65224D"/>
    <w:rsid w:val="6AD03CA4"/>
    <w:rsid w:val="6AF07797"/>
    <w:rsid w:val="6B015F03"/>
    <w:rsid w:val="6B730D8D"/>
    <w:rsid w:val="6B7A5E67"/>
    <w:rsid w:val="6BA8736F"/>
    <w:rsid w:val="6BC45011"/>
    <w:rsid w:val="6BFA77F5"/>
    <w:rsid w:val="6C4F0A89"/>
    <w:rsid w:val="6C5930F0"/>
    <w:rsid w:val="6C647895"/>
    <w:rsid w:val="6C9735EF"/>
    <w:rsid w:val="6C9B33DD"/>
    <w:rsid w:val="6CB91416"/>
    <w:rsid w:val="6CC1445E"/>
    <w:rsid w:val="6CDF31BB"/>
    <w:rsid w:val="6CFB6AE7"/>
    <w:rsid w:val="6D3C62EF"/>
    <w:rsid w:val="6D3E020C"/>
    <w:rsid w:val="6D415845"/>
    <w:rsid w:val="6D5B7C22"/>
    <w:rsid w:val="6D6D47E3"/>
    <w:rsid w:val="6D7F34AE"/>
    <w:rsid w:val="6D96073B"/>
    <w:rsid w:val="6D9F6F97"/>
    <w:rsid w:val="6DD803C3"/>
    <w:rsid w:val="6E2A03E1"/>
    <w:rsid w:val="6E3217E2"/>
    <w:rsid w:val="6E46523A"/>
    <w:rsid w:val="6E4C361F"/>
    <w:rsid w:val="6E4E02CB"/>
    <w:rsid w:val="6E91097D"/>
    <w:rsid w:val="6ECB725E"/>
    <w:rsid w:val="6ECC76A7"/>
    <w:rsid w:val="6F0F37DA"/>
    <w:rsid w:val="6F345DED"/>
    <w:rsid w:val="6F4A4CF9"/>
    <w:rsid w:val="6F4E6D96"/>
    <w:rsid w:val="6F647671"/>
    <w:rsid w:val="6F713328"/>
    <w:rsid w:val="6FB36610"/>
    <w:rsid w:val="6FD553A6"/>
    <w:rsid w:val="702173D8"/>
    <w:rsid w:val="705F6AE0"/>
    <w:rsid w:val="70C31947"/>
    <w:rsid w:val="70DA5CBA"/>
    <w:rsid w:val="70E67812"/>
    <w:rsid w:val="71400485"/>
    <w:rsid w:val="71B04CB7"/>
    <w:rsid w:val="71CE7EEC"/>
    <w:rsid w:val="71E6401D"/>
    <w:rsid w:val="71EC6C57"/>
    <w:rsid w:val="720A1AEC"/>
    <w:rsid w:val="72377A68"/>
    <w:rsid w:val="724F6160"/>
    <w:rsid w:val="72AA2522"/>
    <w:rsid w:val="72C23555"/>
    <w:rsid w:val="72D0311E"/>
    <w:rsid w:val="72E15C27"/>
    <w:rsid w:val="733D3771"/>
    <w:rsid w:val="73470CFE"/>
    <w:rsid w:val="73B1370B"/>
    <w:rsid w:val="73D3670A"/>
    <w:rsid w:val="73EC4408"/>
    <w:rsid w:val="74006B47"/>
    <w:rsid w:val="741E7F6E"/>
    <w:rsid w:val="744C66E2"/>
    <w:rsid w:val="744E3678"/>
    <w:rsid w:val="74613231"/>
    <w:rsid w:val="74C81B3F"/>
    <w:rsid w:val="74EC3944"/>
    <w:rsid w:val="75076AED"/>
    <w:rsid w:val="752D39CB"/>
    <w:rsid w:val="75482A22"/>
    <w:rsid w:val="759B20C5"/>
    <w:rsid w:val="75C62F7B"/>
    <w:rsid w:val="75F00D42"/>
    <w:rsid w:val="762B11CA"/>
    <w:rsid w:val="76411FEB"/>
    <w:rsid w:val="76565CF8"/>
    <w:rsid w:val="765D6AD9"/>
    <w:rsid w:val="768C18A5"/>
    <w:rsid w:val="76EA3704"/>
    <w:rsid w:val="771C2B72"/>
    <w:rsid w:val="773A5E57"/>
    <w:rsid w:val="773D399C"/>
    <w:rsid w:val="776E2CBE"/>
    <w:rsid w:val="778B4C48"/>
    <w:rsid w:val="77AE64E8"/>
    <w:rsid w:val="77B072BC"/>
    <w:rsid w:val="77F80F61"/>
    <w:rsid w:val="78031D58"/>
    <w:rsid w:val="78207259"/>
    <w:rsid w:val="7832110C"/>
    <w:rsid w:val="78346FEC"/>
    <w:rsid w:val="78546EFA"/>
    <w:rsid w:val="78627FD0"/>
    <w:rsid w:val="7869116B"/>
    <w:rsid w:val="78BC1CBA"/>
    <w:rsid w:val="78E32DDE"/>
    <w:rsid w:val="78EF05F9"/>
    <w:rsid w:val="792A77D2"/>
    <w:rsid w:val="793F27C8"/>
    <w:rsid w:val="79645141"/>
    <w:rsid w:val="79661EFB"/>
    <w:rsid w:val="796A7017"/>
    <w:rsid w:val="796C2017"/>
    <w:rsid w:val="797125E2"/>
    <w:rsid w:val="797837F7"/>
    <w:rsid w:val="799D2830"/>
    <w:rsid w:val="79A37060"/>
    <w:rsid w:val="79DF25E2"/>
    <w:rsid w:val="7A1242E0"/>
    <w:rsid w:val="7A591AD6"/>
    <w:rsid w:val="7A5E1396"/>
    <w:rsid w:val="7AEB20F3"/>
    <w:rsid w:val="7B097CF6"/>
    <w:rsid w:val="7B1D7B50"/>
    <w:rsid w:val="7B2A639A"/>
    <w:rsid w:val="7B402B01"/>
    <w:rsid w:val="7B8D25BC"/>
    <w:rsid w:val="7B9624C3"/>
    <w:rsid w:val="7BBF0C53"/>
    <w:rsid w:val="7BFF3668"/>
    <w:rsid w:val="7C344213"/>
    <w:rsid w:val="7C3A021C"/>
    <w:rsid w:val="7C480C27"/>
    <w:rsid w:val="7C6712B6"/>
    <w:rsid w:val="7C754C18"/>
    <w:rsid w:val="7CC806D1"/>
    <w:rsid w:val="7CFA0158"/>
    <w:rsid w:val="7CFF1633"/>
    <w:rsid w:val="7D1F2AE3"/>
    <w:rsid w:val="7D2E4F75"/>
    <w:rsid w:val="7D322D1E"/>
    <w:rsid w:val="7D362C5F"/>
    <w:rsid w:val="7D4C467F"/>
    <w:rsid w:val="7D6C6482"/>
    <w:rsid w:val="7D7A4B91"/>
    <w:rsid w:val="7DE20307"/>
    <w:rsid w:val="7DE63809"/>
    <w:rsid w:val="7DFB4FC2"/>
    <w:rsid w:val="7E723B52"/>
    <w:rsid w:val="7E782E0A"/>
    <w:rsid w:val="7EA636F2"/>
    <w:rsid w:val="7EBB7B93"/>
    <w:rsid w:val="7EE80CA9"/>
    <w:rsid w:val="7F3B0A52"/>
    <w:rsid w:val="7FDD46E9"/>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6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64"/>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65"/>
    <w:qFormat/>
    <w:uiPriority w:val="0"/>
    <w:pPr>
      <w:keepNext/>
      <w:keepLines/>
      <w:spacing w:before="260" w:after="260" w:line="416" w:lineRule="auto"/>
      <w:outlineLvl w:val="2"/>
    </w:pPr>
    <w:rPr>
      <w:b/>
      <w:bCs/>
      <w:sz w:val="32"/>
      <w:szCs w:val="32"/>
    </w:rPr>
  </w:style>
  <w:style w:type="paragraph" w:styleId="6">
    <w:name w:val="heading 4"/>
    <w:basedOn w:val="1"/>
    <w:next w:val="1"/>
    <w:link w:val="86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67"/>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68"/>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88"/>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35"/>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4"/>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9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next w:val="1"/>
    <w:link w:val="87"/>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5"/>
    <w:qFormat/>
    <w:uiPriority w:val="0"/>
    <w:pPr>
      <w:spacing w:before="152" w:after="160"/>
    </w:pPr>
    <w:rPr>
      <w:rFonts w:ascii="Arial" w:hAnsi="Arial" w:eastAsia="黑体"/>
      <w:sz w:val="20"/>
      <w:szCs w:val="20"/>
    </w:rPr>
  </w:style>
  <w:style w:type="paragraph" w:styleId="16">
    <w:name w:val="Document Map"/>
    <w:basedOn w:val="1"/>
    <w:link w:val="131"/>
    <w:qFormat/>
    <w:uiPriority w:val="0"/>
    <w:pPr>
      <w:shd w:val="clear" w:color="auto" w:fill="000080"/>
    </w:pPr>
  </w:style>
  <w:style w:type="paragraph" w:styleId="17">
    <w:name w:val="annotation text"/>
    <w:basedOn w:val="1"/>
    <w:link w:val="104"/>
    <w:unhideWhenUsed/>
    <w:qFormat/>
    <w:uiPriority w:val="99"/>
    <w:pPr>
      <w:jc w:val="left"/>
    </w:pPr>
  </w:style>
  <w:style w:type="paragraph" w:styleId="18">
    <w:name w:val="Body Text 3"/>
    <w:basedOn w:val="1"/>
    <w:link w:val="85"/>
    <w:qFormat/>
    <w:uiPriority w:val="0"/>
    <w:pPr>
      <w:spacing w:line="500" w:lineRule="exact"/>
    </w:pPr>
    <w:rPr>
      <w:b/>
      <w:bCs/>
      <w:kern w:val="0"/>
      <w:sz w:val="24"/>
    </w:rPr>
  </w:style>
  <w:style w:type="paragraph" w:styleId="19">
    <w:name w:val="Body Text"/>
    <w:basedOn w:val="1"/>
    <w:link w:val="121"/>
    <w:qFormat/>
    <w:uiPriority w:val="0"/>
    <w:pPr>
      <w:spacing w:line="420" w:lineRule="exact"/>
    </w:pPr>
    <w:rPr>
      <w:sz w:val="24"/>
    </w:rPr>
  </w:style>
  <w:style w:type="paragraph" w:styleId="20">
    <w:name w:val="Body Text Indent"/>
    <w:basedOn w:val="1"/>
    <w:link w:val="71"/>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2"/>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5"/>
    <w:qFormat/>
    <w:uiPriority w:val="0"/>
    <w:pPr>
      <w:ind w:left="100" w:leftChars="2500"/>
    </w:pPr>
    <w:rPr>
      <w:sz w:val="24"/>
    </w:rPr>
  </w:style>
  <w:style w:type="paragraph" w:styleId="29">
    <w:name w:val="Body Text Indent 2"/>
    <w:basedOn w:val="1"/>
    <w:link w:val="141"/>
    <w:qFormat/>
    <w:uiPriority w:val="0"/>
    <w:pPr>
      <w:spacing w:after="120" w:line="480" w:lineRule="auto"/>
      <w:ind w:left="420" w:leftChars="200"/>
    </w:pPr>
  </w:style>
  <w:style w:type="paragraph" w:styleId="30">
    <w:name w:val="Balloon Text"/>
    <w:basedOn w:val="1"/>
    <w:link w:val="142"/>
    <w:qFormat/>
    <w:uiPriority w:val="0"/>
    <w:rPr>
      <w:sz w:val="18"/>
      <w:szCs w:val="18"/>
    </w:rPr>
  </w:style>
  <w:style w:type="paragraph" w:styleId="31">
    <w:name w:val="footer"/>
    <w:basedOn w:val="1"/>
    <w:link w:val="134"/>
    <w:qFormat/>
    <w:uiPriority w:val="99"/>
    <w:pPr>
      <w:tabs>
        <w:tab w:val="center" w:pos="4153"/>
        <w:tab w:val="right" w:pos="8306"/>
      </w:tabs>
      <w:snapToGrid w:val="0"/>
      <w:jc w:val="left"/>
    </w:pPr>
    <w:rPr>
      <w:sz w:val="18"/>
      <w:szCs w:val="18"/>
    </w:rPr>
  </w:style>
  <w:style w:type="paragraph" w:styleId="32">
    <w:name w:val="header"/>
    <w:basedOn w:val="1"/>
    <w:link w:val="128"/>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2"/>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8"/>
    <w:qFormat/>
    <w:uiPriority w:val="0"/>
    <w:pPr>
      <w:spacing w:after="120" w:line="480" w:lineRule="auto"/>
    </w:pPr>
    <w:rPr>
      <w:kern w:val="0"/>
      <w:sz w:val="20"/>
    </w:rPr>
  </w:style>
  <w:style w:type="paragraph" w:styleId="42">
    <w:name w:val="HTML Preformatted"/>
    <w:basedOn w:val="1"/>
    <w:link w:val="11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3"/>
    <w:unhideWhenUsed/>
    <w:qFormat/>
    <w:uiPriority w:val="0"/>
    <w:rPr>
      <w:b/>
      <w:bCs/>
    </w:rPr>
  </w:style>
  <w:style w:type="paragraph" w:styleId="47">
    <w:name w:val="Body Text First Indent 2"/>
    <w:basedOn w:val="20"/>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99"/>
    <w:rPr>
      <w:sz w:val="21"/>
      <w:szCs w:val="21"/>
    </w:rPr>
  </w:style>
  <w:style w:type="paragraph" w:customStyle="1" w:styleId="57">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character" w:customStyle="1" w:styleId="58">
    <w:name w:val="font51"/>
    <w:qFormat/>
    <w:uiPriority w:val="0"/>
    <w:rPr>
      <w:rFonts w:hint="eastAsia" w:ascii="宋体" w:hAnsi="宋体" w:eastAsia="宋体" w:cs="宋体"/>
      <w:color w:val="000000"/>
      <w:sz w:val="20"/>
      <w:szCs w:val="20"/>
      <w:u w:val="none"/>
    </w:rPr>
  </w:style>
  <w:style w:type="character" w:customStyle="1" w:styleId="59">
    <w:name w:val="正文文本缩进 2 Char2"/>
    <w:semiHidden/>
    <w:qFormat/>
    <w:uiPriority w:val="99"/>
    <w:rPr>
      <w:kern w:val="2"/>
      <w:sz w:val="21"/>
      <w:szCs w:val="24"/>
    </w:rPr>
  </w:style>
  <w:style w:type="character" w:customStyle="1" w:styleId="60">
    <w:name w:val="宏文本 Char1"/>
    <w:qFormat/>
    <w:uiPriority w:val="99"/>
    <w:rPr>
      <w:rFonts w:ascii="Courier New" w:hAnsi="Courier New" w:cs="Courier New"/>
      <w:kern w:val="2"/>
      <w:sz w:val="24"/>
      <w:szCs w:val="24"/>
    </w:rPr>
  </w:style>
  <w:style w:type="character" w:customStyle="1" w:styleId="61">
    <w:name w:val="正文文本缩进 2 Char1"/>
    <w:semiHidden/>
    <w:qFormat/>
    <w:uiPriority w:val="99"/>
    <w:rPr>
      <w:rFonts w:ascii="Times New Roman" w:hAnsi="Times New Roman" w:eastAsia="宋体" w:cs="Times New Roman"/>
      <w:szCs w:val="24"/>
    </w:rPr>
  </w:style>
  <w:style w:type="character" w:customStyle="1" w:styleId="62">
    <w:name w:val="样式2"/>
    <w:qFormat/>
    <w:uiPriority w:val="0"/>
    <w:rPr>
      <w:rFonts w:ascii="宋体" w:hAnsi="宋体"/>
      <w:b/>
      <w:szCs w:val="21"/>
    </w:rPr>
  </w:style>
  <w:style w:type="character" w:customStyle="1" w:styleId="63">
    <w:name w:val="apple-converted-space"/>
    <w:basedOn w:val="50"/>
    <w:qFormat/>
    <w:uiPriority w:val="0"/>
  </w:style>
  <w:style w:type="character" w:customStyle="1" w:styleId="64">
    <w:name w:val="标题 9 字符"/>
    <w:link w:val="12"/>
    <w:qFormat/>
    <w:uiPriority w:val="0"/>
    <w:rPr>
      <w:rFonts w:ascii="Arial" w:hAnsi="Arial" w:eastAsia="黑体"/>
      <w:kern w:val="2"/>
      <w:sz w:val="21"/>
      <w:szCs w:val="24"/>
    </w:rPr>
  </w:style>
  <w:style w:type="character" w:customStyle="1" w:styleId="65">
    <w:name w:val="题注 字符"/>
    <w:link w:val="15"/>
    <w:qFormat/>
    <w:uiPriority w:val="0"/>
    <w:rPr>
      <w:rFonts w:ascii="Arial" w:hAnsi="Arial" w:eastAsia="黑体" w:cs="Arial"/>
      <w:kern w:val="2"/>
    </w:rPr>
  </w:style>
  <w:style w:type="character" w:customStyle="1" w:styleId="66">
    <w:name w:val="标题 5 字符"/>
    <w:link w:val="7"/>
    <w:qFormat/>
    <w:uiPriority w:val="0"/>
    <w:rPr>
      <w:b/>
      <w:kern w:val="2"/>
      <w:sz w:val="28"/>
      <w:szCs w:val="24"/>
    </w:rPr>
  </w:style>
  <w:style w:type="character" w:customStyle="1" w:styleId="67">
    <w:name w:val="正文文本 3 Char1"/>
    <w:qFormat/>
    <w:uiPriority w:val="99"/>
    <w:rPr>
      <w:kern w:val="2"/>
      <w:sz w:val="16"/>
      <w:szCs w:val="16"/>
    </w:rPr>
  </w:style>
  <w:style w:type="character" w:customStyle="1" w:styleId="68">
    <w:name w:val="标题 3 字符"/>
    <w:link w:val="5"/>
    <w:qFormat/>
    <w:uiPriority w:val="0"/>
    <w:rPr>
      <w:b/>
      <w:bCs/>
      <w:kern w:val="2"/>
      <w:sz w:val="32"/>
      <w:szCs w:val="32"/>
    </w:rPr>
  </w:style>
  <w:style w:type="character" w:customStyle="1" w:styleId="69">
    <w:name w:val="样式1"/>
    <w:qFormat/>
    <w:uiPriority w:val="0"/>
    <w:rPr>
      <w:rFonts w:ascii="宋体" w:hAnsi="宋体"/>
      <w:szCs w:val="21"/>
    </w:rPr>
  </w:style>
  <w:style w:type="character" w:customStyle="1" w:styleId="70">
    <w:name w:val="标题 2 字符"/>
    <w:link w:val="4"/>
    <w:qFormat/>
    <w:uiPriority w:val="0"/>
    <w:rPr>
      <w:rFonts w:eastAsia="隶书"/>
      <w:b/>
      <w:sz w:val="44"/>
    </w:rPr>
  </w:style>
  <w:style w:type="character" w:customStyle="1" w:styleId="71">
    <w:name w:val="正文文本缩进 字符"/>
    <w:link w:val="20"/>
    <w:qFormat/>
    <w:uiPriority w:val="0"/>
    <w:rPr>
      <w:kern w:val="2"/>
      <w:sz w:val="21"/>
      <w:szCs w:val="24"/>
    </w:rPr>
  </w:style>
  <w:style w:type="character" w:customStyle="1" w:styleId="72">
    <w:name w:val="页脚 Char2"/>
    <w:semiHidden/>
    <w:qFormat/>
    <w:uiPriority w:val="99"/>
    <w:rPr>
      <w:kern w:val="2"/>
      <w:sz w:val="18"/>
      <w:szCs w:val="18"/>
    </w:rPr>
  </w:style>
  <w:style w:type="character" w:customStyle="1" w:styleId="73">
    <w:name w:val="列表段落 字符"/>
    <w:link w:val="74"/>
    <w:qFormat/>
    <w:locked/>
    <w:uiPriority w:val="34"/>
    <w:rPr>
      <w:rFonts w:ascii="Calibri" w:hAnsi="Calibri"/>
      <w:kern w:val="2"/>
      <w:sz w:val="21"/>
      <w:szCs w:val="22"/>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gray"/>
    <w:qFormat/>
    <w:uiPriority w:val="0"/>
    <w:rPr>
      <w:rFonts w:ascii="Tahoma" w:hAnsi="Tahoma" w:eastAsia="宋体"/>
      <w:kern w:val="2"/>
      <w:sz w:val="24"/>
      <w:szCs w:val="24"/>
      <w:lang w:val="en-US" w:eastAsia="zh-CN" w:bidi="ar-SA"/>
    </w:rPr>
  </w:style>
  <w:style w:type="character" w:customStyle="1" w:styleId="76">
    <w:name w:val="HTML 预设格式 Char1"/>
    <w:qFormat/>
    <w:uiPriority w:val="99"/>
    <w:rPr>
      <w:rFonts w:ascii="Courier New" w:hAnsi="Courier New" w:cs="Courier New"/>
      <w:kern w:val="2"/>
    </w:rPr>
  </w:style>
  <w:style w:type="character" w:customStyle="1" w:styleId="77">
    <w:name w:val="mark"/>
    <w:basedOn w:val="50"/>
    <w:qFormat/>
    <w:uiPriority w:val="0"/>
  </w:style>
  <w:style w:type="character" w:customStyle="1" w:styleId="78">
    <w:name w:val="A15"/>
    <w:qFormat/>
    <w:uiPriority w:val="0"/>
    <w:rPr>
      <w:rFonts w:ascii="Times New Roman" w:hAnsi="Times New Roman"/>
      <w:color w:val="000000"/>
      <w:sz w:val="14"/>
      <w:szCs w:val="14"/>
    </w:rPr>
  </w:style>
  <w:style w:type="character" w:customStyle="1" w:styleId="79">
    <w:name w:val="日期 Char1"/>
    <w:semiHidden/>
    <w:qFormat/>
    <w:uiPriority w:val="99"/>
    <w:rPr>
      <w:rFonts w:ascii="Times New Roman" w:hAnsi="Times New Roman" w:eastAsia="宋体" w:cs="Times New Roman"/>
      <w:szCs w:val="24"/>
    </w:rPr>
  </w:style>
  <w:style w:type="character" w:customStyle="1" w:styleId="80">
    <w:name w:val="引用 字符"/>
    <w:link w:val="81"/>
    <w:qFormat/>
    <w:uiPriority w:val="29"/>
    <w:rPr>
      <w:i/>
      <w:iCs/>
      <w:color w:val="404040"/>
      <w:kern w:val="2"/>
      <w:sz w:val="21"/>
      <w:szCs w:val="24"/>
    </w:rPr>
  </w:style>
  <w:style w:type="paragraph" w:styleId="81">
    <w:name w:val="Quote"/>
    <w:basedOn w:val="1"/>
    <w:next w:val="1"/>
    <w:link w:val="80"/>
    <w:qFormat/>
    <w:uiPriority w:val="29"/>
    <w:pPr>
      <w:spacing w:before="200" w:after="160"/>
      <w:ind w:left="864" w:right="864"/>
      <w:jc w:val="center"/>
    </w:pPr>
    <w:rPr>
      <w:i/>
      <w:iCs/>
      <w:color w:val="404040"/>
    </w:rPr>
  </w:style>
  <w:style w:type="character" w:customStyle="1" w:styleId="82">
    <w:name w:val="超链接2"/>
    <w:qFormat/>
    <w:uiPriority w:val="0"/>
    <w:rPr>
      <w:rFonts w:hint="eastAsia" w:ascii="宋体" w:hAnsi="宋体" w:eastAsia="宋体"/>
      <w:color w:val="FFFFFF"/>
      <w:sz w:val="18"/>
      <w:szCs w:val="18"/>
      <w:u w:val="none"/>
    </w:rPr>
  </w:style>
  <w:style w:type="character" w:customStyle="1" w:styleId="83">
    <w:name w:val="ca-2"/>
    <w:basedOn w:val="50"/>
    <w:qFormat/>
    <w:uiPriority w:val="0"/>
  </w:style>
  <w:style w:type="character" w:customStyle="1" w:styleId="84">
    <w:name w:val="页脚 Char1"/>
    <w:semiHidden/>
    <w:qFormat/>
    <w:uiPriority w:val="99"/>
    <w:rPr>
      <w:rFonts w:ascii="Times New Roman" w:hAnsi="Times New Roman" w:eastAsia="宋体" w:cs="Times New Roman"/>
      <w:sz w:val="18"/>
      <w:szCs w:val="18"/>
    </w:rPr>
  </w:style>
  <w:style w:type="character" w:customStyle="1" w:styleId="85">
    <w:name w:val="正文文本 3 字符"/>
    <w:link w:val="18"/>
    <w:qFormat/>
    <w:uiPriority w:val="0"/>
    <w:rPr>
      <w:b/>
      <w:bCs/>
      <w:sz w:val="24"/>
      <w:szCs w:val="24"/>
    </w:rPr>
  </w:style>
  <w:style w:type="character" w:customStyle="1" w:styleId="86">
    <w:name w:val="引用 Char1"/>
    <w:qFormat/>
    <w:uiPriority w:val="99"/>
    <w:rPr>
      <w:rFonts w:ascii="Times New Roman" w:hAnsi="Times New Roman"/>
      <w:i/>
      <w:iCs/>
      <w:color w:val="000000"/>
      <w:kern w:val="2"/>
      <w:sz w:val="21"/>
      <w:szCs w:val="24"/>
    </w:rPr>
  </w:style>
  <w:style w:type="character" w:customStyle="1" w:styleId="87">
    <w:name w:val="正文缩进 字符"/>
    <w:link w:val="8"/>
    <w:qFormat/>
    <w:uiPriority w:val="0"/>
    <w:rPr>
      <w:rFonts w:ascii="宋体"/>
      <w:snapToGrid w:val="0"/>
    </w:rPr>
  </w:style>
  <w:style w:type="character" w:customStyle="1" w:styleId="88">
    <w:name w:val="标题 7 字符"/>
    <w:link w:val="10"/>
    <w:qFormat/>
    <w:uiPriority w:val="0"/>
    <w:rPr>
      <w:b/>
      <w:kern w:val="2"/>
      <w:sz w:val="24"/>
      <w:szCs w:val="24"/>
    </w:rPr>
  </w:style>
  <w:style w:type="character" w:customStyle="1" w:styleId="89">
    <w:name w:val="style21"/>
    <w:qFormat/>
    <w:uiPriority w:val="0"/>
    <w:rPr>
      <w:sz w:val="22"/>
      <w:szCs w:val="22"/>
    </w:rPr>
  </w:style>
  <w:style w:type="character" w:customStyle="1" w:styleId="90">
    <w:name w:val="A4"/>
    <w:qFormat/>
    <w:uiPriority w:val="0"/>
    <w:rPr>
      <w:rFonts w:ascii="新宋体" w:eastAsia="新宋体" w:cs="新宋体"/>
      <w:color w:val="000000"/>
      <w:lang w:bidi="ar-SA"/>
    </w:rPr>
  </w:style>
  <w:style w:type="character" w:customStyle="1" w:styleId="91">
    <w:name w:val="纯文本 字符1"/>
    <w:qFormat/>
    <w:uiPriority w:val="0"/>
    <w:rPr>
      <w:rFonts w:ascii="宋体" w:hAnsi="Courier New" w:eastAsia="宋体" w:cs="Courier New"/>
      <w:szCs w:val="21"/>
    </w:rPr>
  </w:style>
  <w:style w:type="character" w:customStyle="1" w:styleId="92">
    <w:name w:val="Subtle Emphasis"/>
    <w:qFormat/>
    <w:uiPriority w:val="19"/>
    <w:rPr>
      <w:i/>
      <w:iCs/>
      <w:color w:val="808080"/>
    </w:rPr>
  </w:style>
  <w:style w:type="character" w:customStyle="1" w:styleId="93">
    <w:name w:val="宏文本 字符"/>
    <w:link w:val="2"/>
    <w:qFormat/>
    <w:uiPriority w:val="99"/>
    <w:rPr>
      <w:rFonts w:ascii="Courier New" w:hAnsi="Courier New"/>
      <w:kern w:val="2"/>
      <w:sz w:val="24"/>
      <w:szCs w:val="24"/>
      <w:lang w:val="en-US" w:eastAsia="zh-CN" w:bidi="ar-SA"/>
    </w:rPr>
  </w:style>
  <w:style w:type="character" w:customStyle="1" w:styleId="94">
    <w:name w:val="正文文本缩进 3 Char2"/>
    <w:semiHidden/>
    <w:qFormat/>
    <w:uiPriority w:val="99"/>
    <w:rPr>
      <w:kern w:val="2"/>
      <w:sz w:val="16"/>
      <w:szCs w:val="16"/>
    </w:rPr>
  </w:style>
  <w:style w:type="character" w:customStyle="1" w:styleId="95">
    <w:name w:val="日期 字符"/>
    <w:link w:val="28"/>
    <w:qFormat/>
    <w:uiPriority w:val="0"/>
    <w:rPr>
      <w:kern w:val="2"/>
      <w:sz w:val="24"/>
      <w:szCs w:val="24"/>
    </w:rPr>
  </w:style>
  <w:style w:type="character" w:customStyle="1" w:styleId="96">
    <w:name w:val="正文文本缩进 3 Char1"/>
    <w:semiHidden/>
    <w:qFormat/>
    <w:uiPriority w:val="99"/>
    <w:rPr>
      <w:rFonts w:ascii="Times New Roman" w:hAnsi="Times New Roman" w:eastAsia="宋体" w:cs="Times New Roman"/>
      <w:sz w:val="16"/>
      <w:szCs w:val="16"/>
    </w:rPr>
  </w:style>
  <w:style w:type="character" w:customStyle="1" w:styleId="97">
    <w:name w:val="普通文字 Char Char4"/>
    <w:qFormat/>
    <w:uiPriority w:val="0"/>
    <w:rPr>
      <w:rFonts w:ascii="宋体" w:hAnsi="Courier New" w:eastAsia="宋体" w:cs="Courier New"/>
      <w:szCs w:val="21"/>
    </w:rPr>
  </w:style>
  <w:style w:type="character" w:customStyle="1" w:styleId="98">
    <w:name w:val="text1"/>
    <w:basedOn w:val="50"/>
    <w:qFormat/>
    <w:uiPriority w:val="0"/>
  </w:style>
  <w:style w:type="character" w:customStyle="1" w:styleId="99">
    <w:name w:val="表正文 Char2"/>
    <w:qFormat/>
    <w:uiPriority w:val="0"/>
    <w:rPr>
      <w:rFonts w:ascii="Times New Roman" w:hAnsi="Times New Roman"/>
      <w:kern w:val="2"/>
      <w:sz w:val="21"/>
    </w:rPr>
  </w:style>
  <w:style w:type="character" w:customStyle="1" w:styleId="100">
    <w:name w:val="项目排列 Char Char"/>
    <w:link w:val="101"/>
    <w:qFormat/>
    <w:uiPriority w:val="0"/>
    <w:rPr>
      <w:kern w:val="2"/>
      <w:sz w:val="24"/>
      <w:szCs w:val="24"/>
    </w:rPr>
  </w:style>
  <w:style w:type="paragraph" w:customStyle="1" w:styleId="101">
    <w:name w:val="项目排列"/>
    <w:basedOn w:val="1"/>
    <w:link w:val="100"/>
    <w:qFormat/>
    <w:uiPriority w:val="0"/>
    <w:pPr>
      <w:numPr>
        <w:ilvl w:val="0"/>
        <w:numId w:val="1"/>
      </w:numPr>
      <w:tabs>
        <w:tab w:val="left" w:pos="1200"/>
      </w:tabs>
      <w:spacing w:before="156" w:beforeLines="50" w:after="156" w:afterLines="50" w:line="300" w:lineRule="auto"/>
    </w:pPr>
    <w:rPr>
      <w:sz w:val="24"/>
    </w:rPr>
  </w:style>
  <w:style w:type="character" w:customStyle="1" w:styleId="102">
    <w:name w:val="正文文本缩进 3 字符"/>
    <w:link w:val="38"/>
    <w:qFormat/>
    <w:uiPriority w:val="0"/>
    <w:rPr>
      <w:kern w:val="2"/>
      <w:sz w:val="16"/>
      <w:szCs w:val="16"/>
    </w:rPr>
  </w:style>
  <w:style w:type="character" w:customStyle="1" w:styleId="103">
    <w:name w:val="text11"/>
    <w:qFormat/>
    <w:uiPriority w:val="0"/>
    <w:rPr>
      <w:rFonts w:hint="default" w:ascii="Verdana" w:hAnsi="Verdana"/>
      <w:color w:val="4E4E4E"/>
      <w:sz w:val="18"/>
      <w:szCs w:val="18"/>
    </w:rPr>
  </w:style>
  <w:style w:type="character" w:customStyle="1" w:styleId="104">
    <w:name w:val="批注文字 字符"/>
    <w:link w:val="17"/>
    <w:qFormat/>
    <w:uiPriority w:val="99"/>
    <w:rPr>
      <w:kern w:val="2"/>
      <w:sz w:val="21"/>
      <w:szCs w:val="24"/>
    </w:rPr>
  </w:style>
  <w:style w:type="character" w:customStyle="1" w:styleId="105">
    <w:name w:val="lmain1"/>
    <w:qFormat/>
    <w:uiPriority w:val="0"/>
    <w:rPr>
      <w:color w:val="407AAB"/>
      <w:sz w:val="30"/>
      <w:szCs w:val="30"/>
    </w:rPr>
  </w:style>
  <w:style w:type="character" w:customStyle="1" w:styleId="106">
    <w:name w:val="case31"/>
    <w:qFormat/>
    <w:uiPriority w:val="0"/>
    <w:rPr>
      <w:rFonts w:hint="default"/>
      <w:sz w:val="21"/>
      <w:szCs w:val="21"/>
    </w:rPr>
  </w:style>
  <w:style w:type="character" w:customStyle="1" w:styleId="107">
    <w:name w:val="ca-11"/>
    <w:qFormat/>
    <w:uiPriority w:val="0"/>
    <w:rPr>
      <w:rFonts w:hint="eastAsia" w:ascii="宋体" w:hAnsi="宋体" w:eastAsia="宋体"/>
      <w:b/>
      <w:bCs/>
      <w:spacing w:val="-20"/>
      <w:sz w:val="21"/>
      <w:szCs w:val="21"/>
    </w:rPr>
  </w:style>
  <w:style w:type="character" w:customStyle="1" w:styleId="108">
    <w:name w:val="f161"/>
    <w:qFormat/>
    <w:uiPriority w:val="0"/>
    <w:rPr>
      <w:b/>
      <w:bCs/>
      <w:sz w:val="24"/>
      <w:szCs w:val="24"/>
    </w:rPr>
  </w:style>
  <w:style w:type="character" w:customStyle="1" w:styleId="109">
    <w:name w:val="标题 4 字符"/>
    <w:link w:val="6"/>
    <w:qFormat/>
    <w:uiPriority w:val="0"/>
    <w:rPr>
      <w:rFonts w:ascii="Arial" w:hAnsi="Arial" w:eastAsia="黑体"/>
      <w:b/>
      <w:bCs/>
      <w:kern w:val="2"/>
      <w:sz w:val="28"/>
      <w:szCs w:val="28"/>
    </w:rPr>
  </w:style>
  <w:style w:type="character" w:customStyle="1" w:styleId="110">
    <w:name w:val="正文文本 2 Char2"/>
    <w:qFormat/>
    <w:uiPriority w:val="99"/>
    <w:rPr>
      <w:kern w:val="2"/>
      <w:sz w:val="21"/>
      <w:szCs w:val="24"/>
    </w:rPr>
  </w:style>
  <w:style w:type="character" w:customStyle="1" w:styleId="111">
    <w:name w:val="style1"/>
    <w:basedOn w:val="50"/>
    <w:qFormat/>
    <w:uiPriority w:val="0"/>
  </w:style>
  <w:style w:type="character" w:customStyle="1" w:styleId="112">
    <w:name w:val="ca-21"/>
    <w:qFormat/>
    <w:uiPriority w:val="0"/>
    <w:rPr>
      <w:rFonts w:hint="eastAsia" w:ascii="宋体" w:hAnsi="宋体" w:eastAsia="宋体"/>
      <w:sz w:val="21"/>
      <w:szCs w:val="21"/>
    </w:rPr>
  </w:style>
  <w:style w:type="character" w:customStyle="1" w:styleId="113">
    <w:name w:val="HTML 预设格式 字符"/>
    <w:link w:val="42"/>
    <w:qFormat/>
    <w:uiPriority w:val="99"/>
    <w:rPr>
      <w:rFonts w:ascii="宋体" w:hAnsi="宋体" w:cs="宋体"/>
      <w:sz w:val="24"/>
      <w:szCs w:val="24"/>
    </w:rPr>
  </w:style>
  <w:style w:type="character" w:customStyle="1" w:styleId="114">
    <w:name w:val="Char Char11"/>
    <w:qFormat/>
    <w:uiPriority w:val="0"/>
    <w:rPr>
      <w:rFonts w:ascii="宋体" w:hAnsi="Courier New" w:eastAsia="宋体" w:cs="Courier New"/>
      <w:szCs w:val="21"/>
    </w:rPr>
  </w:style>
  <w:style w:type="character" w:customStyle="1" w:styleId="115">
    <w:name w:val="日期 Char2"/>
    <w:semiHidden/>
    <w:qFormat/>
    <w:uiPriority w:val="99"/>
    <w:rPr>
      <w:kern w:val="2"/>
      <w:sz w:val="21"/>
      <w:szCs w:val="24"/>
    </w:rPr>
  </w:style>
  <w:style w:type="character" w:customStyle="1" w:styleId="116">
    <w:name w:val="hei16b"/>
    <w:basedOn w:val="50"/>
    <w:qFormat/>
    <w:uiPriority w:val="0"/>
  </w:style>
  <w:style w:type="character" w:customStyle="1" w:styleId="117">
    <w:name w:val="标题 1 字符"/>
    <w:link w:val="3"/>
    <w:qFormat/>
    <w:uiPriority w:val="0"/>
    <w:rPr>
      <w:b/>
      <w:bCs/>
      <w:kern w:val="44"/>
      <w:sz w:val="44"/>
      <w:szCs w:val="44"/>
    </w:rPr>
  </w:style>
  <w:style w:type="character" w:customStyle="1" w:styleId="118">
    <w:name w:val="页眉 Char1"/>
    <w:semiHidden/>
    <w:qFormat/>
    <w:uiPriority w:val="99"/>
    <w:rPr>
      <w:kern w:val="2"/>
      <w:sz w:val="18"/>
      <w:szCs w:val="18"/>
    </w:rPr>
  </w:style>
  <w:style w:type="character" w:customStyle="1" w:styleId="119">
    <w:name w:val="正文缩进 Char1"/>
    <w:qFormat/>
    <w:uiPriority w:val="0"/>
    <w:rPr>
      <w:rFonts w:ascii="Times New Roman" w:hAnsi="Times New Roman"/>
      <w:kern w:val="2"/>
      <w:sz w:val="21"/>
    </w:rPr>
  </w:style>
  <w:style w:type="character" w:customStyle="1" w:styleId="120">
    <w:name w:val="font12-blue-bold1"/>
    <w:qFormat/>
    <w:uiPriority w:val="0"/>
    <w:rPr>
      <w:b/>
      <w:bCs/>
      <w:color w:val="0249A5"/>
      <w:sz w:val="14"/>
      <w:szCs w:val="14"/>
      <w:u w:val="none"/>
    </w:rPr>
  </w:style>
  <w:style w:type="character" w:customStyle="1" w:styleId="121">
    <w:name w:val="正文文本 字符"/>
    <w:link w:val="19"/>
    <w:qFormat/>
    <w:uiPriority w:val="0"/>
    <w:rPr>
      <w:kern w:val="2"/>
      <w:sz w:val="24"/>
      <w:szCs w:val="24"/>
    </w:rPr>
  </w:style>
  <w:style w:type="character" w:customStyle="1" w:styleId="122">
    <w:name w:val="Body Text Indent 3 Char"/>
    <w:qFormat/>
    <w:locked/>
    <w:uiPriority w:val="99"/>
    <w:rPr>
      <w:rFonts w:eastAsia="宋体"/>
      <w:sz w:val="16"/>
    </w:rPr>
  </w:style>
  <w:style w:type="character" w:customStyle="1" w:styleId="123">
    <w:name w:val="批注主题 字符"/>
    <w:link w:val="46"/>
    <w:qFormat/>
    <w:uiPriority w:val="0"/>
    <w:rPr>
      <w:b/>
      <w:bCs/>
      <w:kern w:val="2"/>
      <w:sz w:val="21"/>
      <w:szCs w:val="24"/>
    </w:rPr>
  </w:style>
  <w:style w:type="character" w:customStyle="1" w:styleId="124">
    <w:name w:val="bold1"/>
    <w:qFormat/>
    <w:uiPriority w:val="0"/>
    <w:rPr>
      <w:rFonts w:hint="default"/>
      <w:b/>
      <w:bCs/>
      <w:color w:val="000000"/>
      <w:sz w:val="18"/>
      <w:szCs w:val="18"/>
    </w:rPr>
  </w:style>
  <w:style w:type="character" w:customStyle="1" w:styleId="125">
    <w:name w:val="标题 6 字符"/>
    <w:link w:val="9"/>
    <w:qFormat/>
    <w:uiPriority w:val="0"/>
    <w:rPr>
      <w:rFonts w:ascii="Arial" w:hAnsi="Arial" w:eastAsia="黑体"/>
      <w:b/>
      <w:kern w:val="2"/>
      <w:sz w:val="24"/>
      <w:szCs w:val="24"/>
    </w:rPr>
  </w:style>
  <w:style w:type="character" w:customStyle="1" w:styleId="126">
    <w:name w:val="文档结构图 Char1"/>
    <w:qFormat/>
    <w:uiPriority w:val="99"/>
    <w:rPr>
      <w:rFonts w:ascii="宋体"/>
      <w:kern w:val="2"/>
      <w:sz w:val="18"/>
      <w:szCs w:val="18"/>
    </w:rPr>
  </w:style>
  <w:style w:type="character" w:customStyle="1" w:styleId="127">
    <w:name w:val="正文文本 Char1"/>
    <w:semiHidden/>
    <w:qFormat/>
    <w:uiPriority w:val="99"/>
    <w:rPr>
      <w:rFonts w:ascii="Times New Roman" w:hAnsi="Times New Roman" w:eastAsia="宋体" w:cs="Times New Roman"/>
      <w:szCs w:val="24"/>
    </w:rPr>
  </w:style>
  <w:style w:type="character" w:customStyle="1" w:styleId="128">
    <w:name w:val="页眉 字符"/>
    <w:link w:val="32"/>
    <w:qFormat/>
    <w:uiPriority w:val="0"/>
    <w:rPr>
      <w:kern w:val="2"/>
      <w:sz w:val="18"/>
      <w:szCs w:val="18"/>
    </w:rPr>
  </w:style>
  <w:style w:type="character" w:customStyle="1" w:styleId="129">
    <w:name w:val="正文文本缩进 Char1"/>
    <w:semiHidden/>
    <w:qFormat/>
    <w:uiPriority w:val="99"/>
    <w:rPr>
      <w:kern w:val="2"/>
      <w:sz w:val="21"/>
      <w:szCs w:val="24"/>
    </w:rPr>
  </w:style>
  <w:style w:type="character" w:customStyle="1" w:styleId="130">
    <w:name w:val="正文文本 2 Char1"/>
    <w:semiHidden/>
    <w:qFormat/>
    <w:uiPriority w:val="99"/>
    <w:rPr>
      <w:rFonts w:ascii="Times New Roman" w:hAnsi="Times New Roman" w:eastAsia="宋体" w:cs="Times New Roman"/>
      <w:szCs w:val="24"/>
    </w:rPr>
  </w:style>
  <w:style w:type="character" w:customStyle="1" w:styleId="131">
    <w:name w:val="文档结构图 字符"/>
    <w:link w:val="16"/>
    <w:qFormat/>
    <w:uiPriority w:val="0"/>
    <w:rPr>
      <w:kern w:val="2"/>
      <w:sz w:val="21"/>
      <w:szCs w:val="24"/>
      <w:shd w:val="clear" w:color="auto" w:fill="000080"/>
    </w:rPr>
  </w:style>
  <w:style w:type="character" w:customStyle="1" w:styleId="132">
    <w:name w:val="纯文本 字符"/>
    <w:link w:val="26"/>
    <w:qFormat/>
    <w:uiPriority w:val="0"/>
    <w:rPr>
      <w:rFonts w:ascii="宋体" w:hAnsi="Courier New" w:eastAsia="宋体" w:cs="Courier New"/>
      <w:kern w:val="2"/>
      <w:sz w:val="21"/>
      <w:szCs w:val="21"/>
      <w:lang w:val="en-US" w:eastAsia="zh-CN" w:bidi="ar-SA"/>
    </w:rPr>
  </w:style>
  <w:style w:type="character" w:customStyle="1" w:styleId="133">
    <w:name w:val="apple-style-span"/>
    <w:qFormat/>
    <w:uiPriority w:val="0"/>
  </w:style>
  <w:style w:type="character" w:customStyle="1" w:styleId="134">
    <w:name w:val="页脚 字符"/>
    <w:link w:val="31"/>
    <w:qFormat/>
    <w:uiPriority w:val="99"/>
    <w:rPr>
      <w:kern w:val="2"/>
      <w:sz w:val="18"/>
      <w:szCs w:val="18"/>
    </w:rPr>
  </w:style>
  <w:style w:type="character" w:customStyle="1" w:styleId="135">
    <w:name w:val="标题 8 字符"/>
    <w:link w:val="11"/>
    <w:qFormat/>
    <w:uiPriority w:val="0"/>
    <w:rPr>
      <w:rFonts w:ascii="Arial" w:hAnsi="Arial" w:eastAsia="黑体"/>
      <w:kern w:val="2"/>
      <w:sz w:val="24"/>
      <w:szCs w:val="24"/>
    </w:rPr>
  </w:style>
  <w:style w:type="character" w:customStyle="1" w:styleId="136">
    <w:name w:val="Char Char4"/>
    <w:semiHidden/>
    <w:qFormat/>
    <w:uiPriority w:val="0"/>
    <w:rPr>
      <w:rFonts w:ascii="Times New Roman" w:hAnsi="Times New Roman" w:eastAsia="宋体" w:cs="Times New Roman"/>
      <w:sz w:val="16"/>
      <w:szCs w:val="16"/>
    </w:rPr>
  </w:style>
  <w:style w:type="character" w:customStyle="1" w:styleId="137">
    <w:name w:val="Plain Text Char"/>
    <w:qFormat/>
    <w:locked/>
    <w:uiPriority w:val="0"/>
    <w:rPr>
      <w:rFonts w:ascii="宋体" w:hAnsi="Courier New" w:eastAsia="宋体"/>
    </w:rPr>
  </w:style>
  <w:style w:type="character" w:customStyle="1" w:styleId="138">
    <w:name w:val="ca-41"/>
    <w:qFormat/>
    <w:uiPriority w:val="0"/>
    <w:rPr>
      <w:rFonts w:hint="eastAsia" w:ascii="宋体" w:hAnsi="宋体" w:eastAsia="宋体"/>
      <w:color w:val="FF0000"/>
      <w:sz w:val="21"/>
      <w:szCs w:val="21"/>
    </w:rPr>
  </w:style>
  <w:style w:type="character" w:customStyle="1" w:styleId="139">
    <w:name w:val="无间隔 字符"/>
    <w:link w:val="140"/>
    <w:qFormat/>
    <w:uiPriority w:val="1"/>
    <w:rPr>
      <w:rFonts w:hAnsi="Courier New"/>
      <w:kern w:val="2"/>
      <w:sz w:val="21"/>
      <w:lang w:val="en-US" w:eastAsia="zh-CN" w:bidi="ar-SA"/>
    </w:rPr>
  </w:style>
  <w:style w:type="paragraph" w:styleId="140">
    <w:name w:val="No Spacing"/>
    <w:link w:val="139"/>
    <w:qFormat/>
    <w:uiPriority w:val="1"/>
    <w:pPr>
      <w:widowControl w:val="0"/>
      <w:jc w:val="both"/>
    </w:pPr>
    <w:rPr>
      <w:rFonts w:ascii="Times New Roman" w:hAnsi="Courier New" w:eastAsia="宋体" w:cs="Times New Roman"/>
      <w:kern w:val="2"/>
      <w:sz w:val="21"/>
      <w:lang w:val="en-US" w:eastAsia="zh-CN" w:bidi="ar-SA"/>
    </w:rPr>
  </w:style>
  <w:style w:type="character" w:customStyle="1" w:styleId="141">
    <w:name w:val="正文文本缩进 2 字符"/>
    <w:link w:val="29"/>
    <w:qFormat/>
    <w:uiPriority w:val="0"/>
    <w:rPr>
      <w:kern w:val="2"/>
      <w:sz w:val="21"/>
      <w:szCs w:val="24"/>
    </w:rPr>
  </w:style>
  <w:style w:type="character" w:customStyle="1" w:styleId="142">
    <w:name w:val="批注框文本 字符"/>
    <w:link w:val="30"/>
    <w:qFormat/>
    <w:uiPriority w:val="0"/>
    <w:rPr>
      <w:kern w:val="2"/>
      <w:sz w:val="18"/>
      <w:szCs w:val="18"/>
    </w:rPr>
  </w:style>
  <w:style w:type="character" w:customStyle="1" w:styleId="143">
    <w:name w:val="文档正文 Char Char"/>
    <w:link w:val="144"/>
    <w:qFormat/>
    <w:locked/>
    <w:uiPriority w:val="0"/>
    <w:rPr>
      <w:rFonts w:ascii="华文细黑" w:hAnsi="华文细黑" w:eastAsia="华文细黑"/>
      <w:color w:val="000000"/>
      <w:sz w:val="24"/>
    </w:rPr>
  </w:style>
  <w:style w:type="paragraph" w:customStyle="1" w:styleId="144">
    <w:name w:val="文档正文"/>
    <w:basedOn w:val="1"/>
    <w:link w:val="143"/>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5">
    <w:name w:val="纯文本 Char2"/>
    <w:qFormat/>
    <w:uiPriority w:val="0"/>
    <w:rPr>
      <w:rFonts w:ascii="宋体" w:hAnsi="Courier New" w:eastAsia="宋体" w:cs="Courier New"/>
      <w:kern w:val="2"/>
      <w:sz w:val="21"/>
      <w:szCs w:val="21"/>
      <w:lang w:val="en-US" w:eastAsia="zh-CN" w:bidi="ar-SA"/>
    </w:rPr>
  </w:style>
  <w:style w:type="character" w:customStyle="1" w:styleId="146">
    <w:name w:val="font91"/>
    <w:qFormat/>
    <w:uiPriority w:val="0"/>
    <w:rPr>
      <w:rFonts w:hint="default" w:ascii="Times New Roman" w:hAnsi="Times New Roman" w:cs="Times New Roman"/>
      <w:color w:val="000000"/>
      <w:sz w:val="20"/>
      <w:szCs w:val="20"/>
      <w:u w:val="none"/>
    </w:rPr>
  </w:style>
  <w:style w:type="character" w:customStyle="1" w:styleId="147">
    <w:name w:val="062"/>
    <w:qFormat/>
    <w:uiPriority w:val="0"/>
    <w:rPr>
      <w:rFonts w:ascii="宋体" w:hAnsi="宋体"/>
      <w:b/>
      <w:bCs/>
      <w:sz w:val="32"/>
    </w:rPr>
  </w:style>
  <w:style w:type="character" w:customStyle="1" w:styleId="148">
    <w:name w:val="纯文本 Char3"/>
    <w:qFormat/>
    <w:uiPriority w:val="0"/>
    <w:rPr>
      <w:rFonts w:ascii="宋体" w:hAnsi="Courier New" w:eastAsia="宋体" w:cs="Courier New"/>
      <w:szCs w:val="21"/>
    </w:rPr>
  </w:style>
  <w:style w:type="character" w:customStyle="1" w:styleId="149">
    <w:name w:val="正文文本 Char2"/>
    <w:semiHidden/>
    <w:qFormat/>
    <w:uiPriority w:val="99"/>
    <w:rPr>
      <w:kern w:val="2"/>
      <w:sz w:val="21"/>
      <w:szCs w:val="24"/>
    </w:rPr>
  </w:style>
  <w:style w:type="character" w:customStyle="1" w:styleId="150">
    <w:name w:val="纯文本 Char1"/>
    <w:qFormat/>
    <w:uiPriority w:val="0"/>
    <w:rPr>
      <w:rFonts w:ascii="宋体" w:hAnsi="Courier New" w:eastAsia="宋体" w:cs="Courier New"/>
      <w:szCs w:val="21"/>
    </w:rPr>
  </w:style>
  <w:style w:type="character" w:customStyle="1" w:styleId="151">
    <w:name w:val="Char Char1"/>
    <w:qFormat/>
    <w:uiPriority w:val="0"/>
    <w:rPr>
      <w:rFonts w:eastAsia="宋体"/>
      <w:kern w:val="2"/>
      <w:sz w:val="21"/>
      <w:szCs w:val="24"/>
      <w:lang w:bidi="ar-SA"/>
    </w:rPr>
  </w:style>
  <w:style w:type="character" w:customStyle="1" w:styleId="152">
    <w:name w:val="1ji Char"/>
    <w:link w:val="153"/>
    <w:qFormat/>
    <w:uiPriority w:val="0"/>
    <w:rPr>
      <w:rFonts w:ascii="宋体" w:hAnsi="宋体"/>
      <w:b/>
      <w:bCs/>
      <w:kern w:val="44"/>
      <w:sz w:val="36"/>
      <w:szCs w:val="44"/>
    </w:rPr>
  </w:style>
  <w:style w:type="paragraph" w:customStyle="1" w:styleId="153">
    <w:name w:val="1ji"/>
    <w:basedOn w:val="3"/>
    <w:link w:val="152"/>
    <w:qFormat/>
    <w:uiPriority w:val="0"/>
    <w:pPr>
      <w:keepLines w:val="0"/>
      <w:widowControl/>
      <w:spacing w:before="0" w:after="0" w:line="240" w:lineRule="auto"/>
      <w:jc w:val="center"/>
    </w:pPr>
    <w:rPr>
      <w:rFonts w:ascii="宋体" w:hAnsi="宋体"/>
      <w:sz w:val="36"/>
    </w:rPr>
  </w:style>
  <w:style w:type="character" w:customStyle="1" w:styleId="154">
    <w:name w:val="批注主题 Char1"/>
    <w:qFormat/>
    <w:uiPriority w:val="99"/>
    <w:rPr>
      <w:b/>
      <w:bCs/>
      <w:kern w:val="2"/>
      <w:sz w:val="21"/>
      <w:szCs w:val="24"/>
    </w:rPr>
  </w:style>
  <w:style w:type="character" w:customStyle="1" w:styleId="155">
    <w:name w:val="标题3 Char Char"/>
    <w:link w:val="156"/>
    <w:qFormat/>
    <w:uiPriority w:val="0"/>
    <w:rPr>
      <w:rFonts w:eastAsia="仿宋_GB2312"/>
      <w:bCs/>
      <w:kern w:val="2"/>
      <w:sz w:val="30"/>
      <w:szCs w:val="32"/>
    </w:rPr>
  </w:style>
  <w:style w:type="paragraph" w:customStyle="1" w:styleId="156">
    <w:name w:val="标题3"/>
    <w:basedOn w:val="5"/>
    <w:link w:val="155"/>
    <w:qFormat/>
    <w:uiPriority w:val="0"/>
    <w:pPr>
      <w:keepNext w:val="0"/>
      <w:keepLines w:val="0"/>
      <w:spacing w:before="0" w:after="0" w:line="360" w:lineRule="auto"/>
    </w:pPr>
    <w:rPr>
      <w:rFonts w:eastAsia="仿宋_GB2312"/>
      <w:b w:val="0"/>
      <w:sz w:val="30"/>
    </w:rPr>
  </w:style>
  <w:style w:type="character" w:customStyle="1" w:styleId="157">
    <w:name w:val="批注框文本 Char1"/>
    <w:semiHidden/>
    <w:qFormat/>
    <w:uiPriority w:val="99"/>
    <w:rPr>
      <w:kern w:val="2"/>
      <w:sz w:val="18"/>
      <w:szCs w:val="18"/>
    </w:rPr>
  </w:style>
  <w:style w:type="character" w:customStyle="1" w:styleId="158">
    <w:name w:val="正文文本 2 字符"/>
    <w:link w:val="41"/>
    <w:qFormat/>
    <w:uiPriority w:val="0"/>
    <w:rPr>
      <w:szCs w:val="24"/>
    </w:rPr>
  </w:style>
  <w:style w:type="character" w:customStyle="1" w:styleId="159">
    <w:name w:val="引用 Char2"/>
    <w:qFormat/>
    <w:uiPriority w:val="29"/>
    <w:rPr>
      <w:i/>
      <w:iCs/>
      <w:color w:val="000000"/>
      <w:kern w:val="2"/>
      <w:sz w:val="21"/>
      <w:szCs w:val="24"/>
    </w:rPr>
  </w:style>
  <w:style w:type="paragraph" w:customStyle="1" w:styleId="160">
    <w:name w:val="Char Char Char"/>
    <w:basedOn w:val="1"/>
    <w:qFormat/>
    <w:uiPriority w:val="0"/>
    <w:rPr>
      <w:rFonts w:ascii="Tahoma" w:hAnsi="Tahoma"/>
      <w:sz w:val="24"/>
      <w:szCs w:val="20"/>
    </w:rPr>
  </w:style>
  <w:style w:type="paragraph" w:customStyle="1" w:styleId="161">
    <w:name w:val="Char11"/>
    <w:basedOn w:val="1"/>
    <w:qFormat/>
    <w:uiPriority w:val="0"/>
    <w:rPr>
      <w:szCs w:val="21"/>
    </w:rPr>
  </w:style>
  <w:style w:type="paragraph" w:customStyle="1" w:styleId="16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3">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4">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5">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6">
    <w:name w:val="2ji"/>
    <w:basedOn w:val="4"/>
    <w:qFormat/>
    <w:uiPriority w:val="0"/>
    <w:pPr>
      <w:keepLines/>
      <w:spacing w:before="0"/>
      <w:jc w:val="both"/>
      <w:textAlignment w:val="baseline"/>
    </w:pPr>
    <w:rPr>
      <w:rFonts w:ascii="宋体" w:hAnsi="宋体" w:eastAsia="宋体"/>
      <w:bCs/>
      <w:sz w:val="21"/>
      <w:szCs w:val="21"/>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6"/>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6"/>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7"/>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4"/>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1"/>
    <w:link w:val="47"/>
    <w:semiHidden/>
    <w:qFormat/>
    <w:uiPriority w:val="0"/>
    <w:rPr>
      <w:kern w:val="2"/>
      <w:sz w:val="21"/>
      <w:szCs w:val="24"/>
    </w:rPr>
  </w:style>
  <w:style w:type="paragraph" w:customStyle="1" w:styleId="234">
    <w:name w:val="Normal_file_2023"/>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heading 2_file_2023"/>
    <w:basedOn w:val="234"/>
    <w:next w:val="3"/>
    <w:qFormat/>
    <w:uiPriority w:val="0"/>
    <w:pPr>
      <w:keepNext/>
      <w:adjustRightInd w:val="0"/>
      <w:spacing w:before="120" w:line="360" w:lineRule="auto"/>
      <w:jc w:val="center"/>
      <w:outlineLvl w:val="1"/>
    </w:pPr>
    <w:rPr>
      <w:rFonts w:eastAsia="隶书"/>
      <w:b/>
      <w:kern w:val="0"/>
      <w:sz w:val="44"/>
      <w:szCs w:val="20"/>
    </w:rPr>
  </w:style>
  <w:style w:type="character" w:customStyle="1" w:styleId="236">
    <w:name w:val="Default Paragraph Font_file_2023"/>
    <w:semiHidden/>
    <w:qFormat/>
    <w:uiPriority w:val="0"/>
  </w:style>
  <w:style w:type="table" w:customStyle="1" w:styleId="237">
    <w:name w:val="Normal Table_file_2023"/>
    <w:semiHidden/>
    <w:qFormat/>
    <w:uiPriority w:val="0"/>
    <w:tblPr>
      <w:tblCellMar>
        <w:top w:w="0" w:type="dxa"/>
        <w:left w:w="108" w:type="dxa"/>
        <w:bottom w:w="0" w:type="dxa"/>
        <w:right w:w="108" w:type="dxa"/>
      </w:tblCellMar>
    </w:tblPr>
  </w:style>
  <w:style w:type="paragraph" w:customStyle="1" w:styleId="238">
    <w:name w:val="Default_file_2023"/>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39">
    <w:name w:val="annotation text_file_2023"/>
    <w:basedOn w:val="234"/>
    <w:unhideWhenUsed/>
    <w:qFormat/>
    <w:uiPriority w:val="99"/>
    <w:pPr>
      <w:jc w:val="left"/>
    </w:pPr>
  </w:style>
  <w:style w:type="paragraph" w:customStyle="1" w:styleId="240">
    <w:name w:val="Body Text Indent 3_file_2023"/>
    <w:basedOn w:val="234"/>
    <w:qFormat/>
    <w:uiPriority w:val="0"/>
    <w:pPr>
      <w:spacing w:after="120"/>
      <w:ind w:left="420" w:leftChars="200"/>
    </w:pPr>
    <w:rPr>
      <w:sz w:val="16"/>
      <w:szCs w:val="16"/>
    </w:rPr>
  </w:style>
  <w:style w:type="paragraph" w:customStyle="1" w:styleId="241">
    <w:name w:val="Normal (Web)_file_2023"/>
    <w:basedOn w:val="234"/>
    <w:qFormat/>
    <w:uiPriority w:val="0"/>
    <w:pPr>
      <w:widowControl/>
      <w:spacing w:before="100" w:beforeAutospacing="1" w:after="100" w:afterAutospacing="1"/>
      <w:jc w:val="left"/>
    </w:pPr>
    <w:rPr>
      <w:rFonts w:hint="eastAsia" w:ascii="宋体" w:hAnsi="宋体"/>
      <w:kern w:val="0"/>
      <w:sz w:val="24"/>
      <w:szCs w:val="20"/>
    </w:rPr>
  </w:style>
  <w:style w:type="character" w:customStyle="1" w:styleId="242">
    <w:name w:val="Strong_file_2023"/>
    <w:qFormat/>
    <w:uiPriority w:val="0"/>
    <w:rPr>
      <w:b/>
      <w:bCs/>
    </w:rPr>
  </w:style>
  <w:style w:type="character" w:customStyle="1" w:styleId="243">
    <w:name w:val="annotation reference_file_2023"/>
    <w:unhideWhenUsed/>
    <w:qFormat/>
    <w:uiPriority w:val="0"/>
    <w:rPr>
      <w:sz w:val="21"/>
      <w:szCs w:val="21"/>
    </w:rPr>
  </w:style>
  <w:style w:type="table" w:customStyle="1" w:styleId="244">
    <w:name w:val="Table Grid_file_992_file_2023"/>
    <w:basedOn w:val="2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Normal Table_file_992_file_2023"/>
    <w:semiHidden/>
    <w:qFormat/>
    <w:uiPriority w:val="0"/>
    <w:tblPr>
      <w:tblCellMar>
        <w:top w:w="0" w:type="dxa"/>
        <w:left w:w="108" w:type="dxa"/>
        <w:bottom w:w="0" w:type="dxa"/>
        <w:right w:w="108" w:type="dxa"/>
      </w:tblCellMar>
    </w:tblPr>
  </w:style>
  <w:style w:type="paragraph" w:customStyle="1" w:styleId="246">
    <w:name w:val="TB_file_2023"/>
    <w:qFormat/>
    <w:uiPriority w:val="0"/>
    <w:pPr>
      <w:jc w:val="both"/>
    </w:pPr>
    <w:rPr>
      <w:rFonts w:ascii="仿宋" w:hAnsi="仿宋" w:eastAsia="仿宋" w:cs="宋体"/>
      <w:sz w:val="22"/>
      <w:szCs w:val="22"/>
      <w:lang w:val="en-US" w:eastAsia="zh-CN" w:bidi="ar-SA"/>
    </w:rPr>
  </w:style>
  <w:style w:type="paragraph" w:customStyle="1" w:styleId="247">
    <w:name w:val="pa-1_file_1619_file_2023"/>
    <w:basedOn w:val="248"/>
    <w:qFormat/>
    <w:uiPriority w:val="0"/>
    <w:pPr>
      <w:widowControl/>
      <w:spacing w:line="280" w:lineRule="atLeast"/>
    </w:pPr>
    <w:rPr>
      <w:rFonts w:ascii="宋体" w:hAnsi="宋体" w:cs="宋体"/>
      <w:kern w:val="0"/>
      <w:sz w:val="24"/>
    </w:rPr>
  </w:style>
  <w:style w:type="paragraph" w:customStyle="1" w:styleId="248">
    <w:name w:val="Normal_file_1619_file_202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_Style 13_file_2023"/>
    <w:qFormat/>
    <w:uiPriority w:val="0"/>
    <w:pPr>
      <w:spacing w:before="120" w:after="120" w:line="288" w:lineRule="auto"/>
    </w:pPr>
    <w:rPr>
      <w:rFonts w:ascii="Arial" w:hAnsi="Arial" w:eastAsia="等线" w:cs="Arial"/>
      <w:sz w:val="22"/>
      <w:szCs w:val="22"/>
      <w:lang w:val="en-US" w:eastAsia="zh-CN" w:bidi="ar-SA"/>
    </w:rPr>
  </w:style>
  <w:style w:type="paragraph" w:customStyle="1" w:styleId="250">
    <w:name w:val="Normal_file_2024"/>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
    <w:name w:val="heading 2_file_2024"/>
    <w:basedOn w:val="250"/>
    <w:next w:val="3"/>
    <w:qFormat/>
    <w:uiPriority w:val="0"/>
    <w:pPr>
      <w:keepNext/>
      <w:adjustRightInd w:val="0"/>
      <w:spacing w:before="120" w:line="360" w:lineRule="auto"/>
      <w:jc w:val="center"/>
      <w:outlineLvl w:val="1"/>
    </w:pPr>
    <w:rPr>
      <w:rFonts w:eastAsia="隶书"/>
      <w:b/>
      <w:kern w:val="0"/>
      <w:sz w:val="44"/>
      <w:szCs w:val="20"/>
    </w:rPr>
  </w:style>
  <w:style w:type="character" w:customStyle="1" w:styleId="252">
    <w:name w:val="Default Paragraph Font_file_2024"/>
    <w:semiHidden/>
    <w:qFormat/>
    <w:uiPriority w:val="0"/>
  </w:style>
  <w:style w:type="table" w:customStyle="1" w:styleId="253">
    <w:name w:val="Normal Table_file_2024"/>
    <w:semiHidden/>
    <w:qFormat/>
    <w:uiPriority w:val="0"/>
    <w:tblPr>
      <w:tblCellMar>
        <w:top w:w="0" w:type="dxa"/>
        <w:left w:w="108" w:type="dxa"/>
        <w:bottom w:w="0" w:type="dxa"/>
        <w:right w:w="108" w:type="dxa"/>
      </w:tblCellMar>
    </w:tblPr>
  </w:style>
  <w:style w:type="paragraph" w:customStyle="1" w:styleId="254">
    <w:name w:val="Default_file_2024"/>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55">
    <w:name w:val="annotation text_file_2024"/>
    <w:basedOn w:val="250"/>
    <w:unhideWhenUsed/>
    <w:qFormat/>
    <w:uiPriority w:val="99"/>
    <w:pPr>
      <w:jc w:val="left"/>
    </w:pPr>
  </w:style>
  <w:style w:type="paragraph" w:customStyle="1" w:styleId="256">
    <w:name w:val="Body Text Indent 3_file_2024"/>
    <w:basedOn w:val="250"/>
    <w:qFormat/>
    <w:uiPriority w:val="0"/>
    <w:pPr>
      <w:spacing w:after="120"/>
      <w:ind w:left="420" w:leftChars="200"/>
    </w:pPr>
    <w:rPr>
      <w:sz w:val="16"/>
      <w:szCs w:val="16"/>
    </w:rPr>
  </w:style>
  <w:style w:type="paragraph" w:customStyle="1" w:styleId="257">
    <w:name w:val="Normal (Web)_file_2024"/>
    <w:basedOn w:val="250"/>
    <w:qFormat/>
    <w:uiPriority w:val="0"/>
    <w:pPr>
      <w:widowControl/>
      <w:spacing w:before="100" w:beforeAutospacing="1" w:after="100" w:afterAutospacing="1"/>
      <w:jc w:val="left"/>
    </w:pPr>
    <w:rPr>
      <w:rFonts w:hint="eastAsia" w:ascii="宋体" w:hAnsi="宋体"/>
      <w:kern w:val="0"/>
      <w:sz w:val="24"/>
      <w:szCs w:val="20"/>
    </w:rPr>
  </w:style>
  <w:style w:type="character" w:customStyle="1" w:styleId="258">
    <w:name w:val="Strong_file_2024"/>
    <w:qFormat/>
    <w:uiPriority w:val="0"/>
    <w:rPr>
      <w:b/>
      <w:bCs/>
    </w:rPr>
  </w:style>
  <w:style w:type="character" w:customStyle="1" w:styleId="259">
    <w:name w:val="annotation reference_file_2024"/>
    <w:unhideWhenUsed/>
    <w:qFormat/>
    <w:uiPriority w:val="0"/>
    <w:rPr>
      <w:sz w:val="21"/>
      <w:szCs w:val="21"/>
    </w:rPr>
  </w:style>
  <w:style w:type="table" w:customStyle="1" w:styleId="260">
    <w:name w:val="Table Grid_file_992_file_2024"/>
    <w:basedOn w:val="26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Normal Table_file_992_file_2024"/>
    <w:semiHidden/>
    <w:qFormat/>
    <w:uiPriority w:val="0"/>
    <w:tblPr>
      <w:tblCellMar>
        <w:top w:w="0" w:type="dxa"/>
        <w:left w:w="108" w:type="dxa"/>
        <w:bottom w:w="0" w:type="dxa"/>
        <w:right w:w="108" w:type="dxa"/>
      </w:tblCellMar>
    </w:tblPr>
  </w:style>
  <w:style w:type="paragraph" w:customStyle="1" w:styleId="262">
    <w:name w:val="TB_file_2024"/>
    <w:qFormat/>
    <w:uiPriority w:val="0"/>
    <w:pPr>
      <w:jc w:val="both"/>
    </w:pPr>
    <w:rPr>
      <w:rFonts w:ascii="仿宋" w:hAnsi="仿宋" w:eastAsia="仿宋" w:cs="宋体"/>
      <w:sz w:val="22"/>
      <w:szCs w:val="22"/>
      <w:lang w:val="en-US" w:eastAsia="zh-CN" w:bidi="ar-SA"/>
    </w:rPr>
  </w:style>
  <w:style w:type="paragraph" w:customStyle="1" w:styleId="263">
    <w:name w:val="pa-1_file_1619_file_2024"/>
    <w:basedOn w:val="264"/>
    <w:qFormat/>
    <w:uiPriority w:val="0"/>
    <w:pPr>
      <w:widowControl/>
      <w:spacing w:line="280" w:lineRule="atLeast"/>
    </w:pPr>
    <w:rPr>
      <w:rFonts w:ascii="宋体" w:hAnsi="宋体" w:cs="宋体"/>
      <w:kern w:val="0"/>
      <w:sz w:val="24"/>
    </w:rPr>
  </w:style>
  <w:style w:type="paragraph" w:customStyle="1" w:styleId="264">
    <w:name w:val="Normal_file_1619_file_202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5">
    <w:name w:val="_Style 13_file_2024"/>
    <w:qFormat/>
    <w:uiPriority w:val="0"/>
    <w:pPr>
      <w:spacing w:before="120" w:after="120" w:line="288" w:lineRule="auto"/>
    </w:pPr>
    <w:rPr>
      <w:rFonts w:ascii="Arial" w:hAnsi="Arial" w:eastAsia="等线" w:cs="Arial"/>
      <w:sz w:val="22"/>
      <w:szCs w:val="22"/>
      <w:lang w:val="en-US" w:eastAsia="zh-CN" w:bidi="ar-SA"/>
    </w:rPr>
  </w:style>
  <w:style w:type="paragraph" w:customStyle="1" w:styleId="266">
    <w:name w:val="Normal_file_20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7">
    <w:name w:val="heading 1_file_2025"/>
    <w:basedOn w:val="266"/>
    <w:qFormat/>
    <w:uiPriority w:val="9"/>
    <w:pPr>
      <w:outlineLvl w:val="0"/>
    </w:pPr>
    <w:rPr>
      <w:kern w:val="36"/>
      <w:sz w:val="48"/>
      <w:szCs w:val="48"/>
    </w:rPr>
  </w:style>
  <w:style w:type="paragraph" w:customStyle="1" w:styleId="268">
    <w:name w:val="heading 2_file_2025"/>
    <w:basedOn w:val="266"/>
    <w:qFormat/>
    <w:uiPriority w:val="9"/>
    <w:pPr>
      <w:outlineLvl w:val="1"/>
    </w:pPr>
    <w:rPr>
      <w:sz w:val="36"/>
      <w:szCs w:val="36"/>
    </w:rPr>
  </w:style>
  <w:style w:type="paragraph" w:customStyle="1" w:styleId="269">
    <w:name w:val="heading 3_file_2025"/>
    <w:basedOn w:val="266"/>
    <w:qFormat/>
    <w:uiPriority w:val="9"/>
    <w:pPr>
      <w:outlineLvl w:val="2"/>
    </w:pPr>
    <w:rPr>
      <w:sz w:val="27"/>
      <w:szCs w:val="27"/>
    </w:rPr>
  </w:style>
  <w:style w:type="paragraph" w:customStyle="1" w:styleId="270">
    <w:name w:val="heading 4_file_2025"/>
    <w:basedOn w:val="266"/>
    <w:qFormat/>
    <w:uiPriority w:val="9"/>
    <w:pPr>
      <w:outlineLvl w:val="3"/>
    </w:pPr>
  </w:style>
  <w:style w:type="paragraph" w:customStyle="1" w:styleId="271">
    <w:name w:val="heading 5_file_2025"/>
    <w:basedOn w:val="266"/>
    <w:qFormat/>
    <w:uiPriority w:val="9"/>
    <w:pPr>
      <w:outlineLvl w:val="4"/>
    </w:pPr>
    <w:rPr>
      <w:sz w:val="20"/>
      <w:szCs w:val="20"/>
    </w:rPr>
  </w:style>
  <w:style w:type="paragraph" w:customStyle="1" w:styleId="272">
    <w:name w:val="heading 6_file_2025"/>
    <w:basedOn w:val="266"/>
    <w:qFormat/>
    <w:uiPriority w:val="9"/>
    <w:pPr>
      <w:outlineLvl w:val="5"/>
    </w:pPr>
    <w:rPr>
      <w:sz w:val="15"/>
      <w:szCs w:val="15"/>
    </w:rPr>
  </w:style>
  <w:style w:type="character" w:customStyle="1" w:styleId="273">
    <w:name w:val="Default Paragraph Font_file_2025"/>
    <w:semiHidden/>
    <w:unhideWhenUsed/>
    <w:qFormat/>
    <w:uiPriority w:val="1"/>
  </w:style>
  <w:style w:type="table" w:customStyle="1" w:styleId="274">
    <w:name w:val="Normal Table_file_2025"/>
    <w:semiHidden/>
    <w:unhideWhenUsed/>
    <w:qFormat/>
    <w:uiPriority w:val="99"/>
    <w:tblPr>
      <w:tblCellMar>
        <w:top w:w="0" w:type="dxa"/>
        <w:left w:w="108" w:type="dxa"/>
        <w:bottom w:w="0" w:type="dxa"/>
        <w:right w:w="108" w:type="dxa"/>
      </w:tblCellMar>
    </w:tblPr>
  </w:style>
  <w:style w:type="character" w:customStyle="1" w:styleId="275">
    <w:name w:val="Hyperlink_file_2025"/>
    <w:basedOn w:val="273"/>
    <w:semiHidden/>
    <w:unhideWhenUsed/>
    <w:qFormat/>
    <w:uiPriority w:val="99"/>
    <w:rPr>
      <w:color w:val="0782C1"/>
      <w:u w:val="single"/>
    </w:rPr>
  </w:style>
  <w:style w:type="character" w:customStyle="1" w:styleId="276">
    <w:name w:val="FollowedHyperlink_file_2025"/>
    <w:basedOn w:val="273"/>
    <w:semiHidden/>
    <w:unhideWhenUsed/>
    <w:qFormat/>
    <w:uiPriority w:val="99"/>
    <w:rPr>
      <w:color w:val="0782C1"/>
      <w:u w:val="single"/>
    </w:rPr>
  </w:style>
  <w:style w:type="character" w:customStyle="1" w:styleId="277">
    <w:name w:val="标题 1 Char_file_2025"/>
    <w:basedOn w:val="273"/>
    <w:link w:val="3"/>
    <w:qFormat/>
    <w:uiPriority w:val="9"/>
    <w:rPr>
      <w:rFonts w:ascii="宋体" w:hAnsi="宋体" w:eastAsia="宋体" w:cs="宋体"/>
      <w:b/>
      <w:bCs/>
      <w:kern w:val="44"/>
      <w:sz w:val="44"/>
      <w:szCs w:val="44"/>
    </w:rPr>
  </w:style>
  <w:style w:type="character" w:customStyle="1" w:styleId="278">
    <w:name w:val="标题 2 Char_file_2025"/>
    <w:basedOn w:val="273"/>
    <w:link w:val="4"/>
    <w:semiHidden/>
    <w:qFormat/>
    <w:uiPriority w:val="9"/>
    <w:rPr>
      <w:rFonts w:asciiTheme="majorHAnsi" w:hAnsiTheme="majorHAnsi" w:eastAsiaTheme="majorEastAsia" w:cstheme="majorBidi"/>
      <w:b/>
      <w:bCs/>
      <w:sz w:val="32"/>
      <w:szCs w:val="32"/>
    </w:rPr>
  </w:style>
  <w:style w:type="character" w:customStyle="1" w:styleId="279">
    <w:name w:val="标题 3 Char_file_2025"/>
    <w:basedOn w:val="273"/>
    <w:link w:val="5"/>
    <w:semiHidden/>
    <w:qFormat/>
    <w:uiPriority w:val="9"/>
    <w:rPr>
      <w:rFonts w:ascii="宋体" w:hAnsi="宋体" w:eastAsia="宋体" w:cs="宋体"/>
      <w:b/>
      <w:bCs/>
      <w:sz w:val="32"/>
      <w:szCs w:val="32"/>
    </w:rPr>
  </w:style>
  <w:style w:type="character" w:customStyle="1" w:styleId="280">
    <w:name w:val="标题 4 Char_file_2025"/>
    <w:basedOn w:val="273"/>
    <w:link w:val="6"/>
    <w:semiHidden/>
    <w:qFormat/>
    <w:uiPriority w:val="9"/>
    <w:rPr>
      <w:rFonts w:asciiTheme="majorHAnsi" w:hAnsiTheme="majorHAnsi" w:eastAsiaTheme="majorEastAsia" w:cstheme="majorBidi"/>
      <w:b/>
      <w:bCs/>
      <w:sz w:val="28"/>
      <w:szCs w:val="28"/>
    </w:rPr>
  </w:style>
  <w:style w:type="character" w:customStyle="1" w:styleId="281">
    <w:name w:val="标题 5 Char_file_2025"/>
    <w:basedOn w:val="273"/>
    <w:link w:val="7"/>
    <w:semiHidden/>
    <w:qFormat/>
    <w:uiPriority w:val="9"/>
    <w:rPr>
      <w:rFonts w:ascii="宋体" w:hAnsi="宋体" w:eastAsia="宋体" w:cs="宋体"/>
      <w:b/>
      <w:bCs/>
      <w:sz w:val="28"/>
      <w:szCs w:val="28"/>
    </w:rPr>
  </w:style>
  <w:style w:type="character" w:customStyle="1" w:styleId="282">
    <w:name w:val="标题 6 Char_file_2025"/>
    <w:basedOn w:val="273"/>
    <w:link w:val="9"/>
    <w:semiHidden/>
    <w:qFormat/>
    <w:uiPriority w:val="9"/>
    <w:rPr>
      <w:rFonts w:asciiTheme="majorHAnsi" w:hAnsiTheme="majorHAnsi" w:eastAsiaTheme="majorEastAsia" w:cstheme="majorBidi"/>
      <w:b/>
      <w:bCs/>
      <w:sz w:val="24"/>
      <w:szCs w:val="24"/>
    </w:rPr>
  </w:style>
  <w:style w:type="paragraph" w:customStyle="1" w:styleId="283">
    <w:name w:val="cke_editable_file_2025"/>
    <w:basedOn w:val="266"/>
    <w:qFormat/>
    <w:uiPriority w:val="0"/>
    <w:rPr>
      <w:rFonts w:ascii="仿宋_GB2312" w:eastAsia="仿宋_GB2312"/>
    </w:rPr>
  </w:style>
  <w:style w:type="paragraph" w:customStyle="1" w:styleId="284">
    <w:name w:val="marker_file_2025"/>
    <w:basedOn w:val="266"/>
    <w:qFormat/>
    <w:uiPriority w:val="0"/>
    <w:pPr>
      <w:shd w:val="clear" w:color="auto" w:fill="FFFF00"/>
    </w:pPr>
  </w:style>
  <w:style w:type="paragraph" w:customStyle="1" w:styleId="285">
    <w:name w:val="Normal (Web)_file_2025"/>
    <w:basedOn w:val="266"/>
    <w:semiHidden/>
    <w:unhideWhenUsed/>
    <w:qFormat/>
    <w:uiPriority w:val="99"/>
  </w:style>
  <w:style w:type="paragraph" w:customStyle="1" w:styleId="286">
    <w:name w:val="Normal_file_20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7">
    <w:name w:val="heading 1_file_2026"/>
    <w:basedOn w:val="286"/>
    <w:qFormat/>
    <w:uiPriority w:val="9"/>
    <w:pPr>
      <w:outlineLvl w:val="0"/>
    </w:pPr>
    <w:rPr>
      <w:kern w:val="36"/>
      <w:sz w:val="48"/>
      <w:szCs w:val="48"/>
    </w:rPr>
  </w:style>
  <w:style w:type="paragraph" w:customStyle="1" w:styleId="288">
    <w:name w:val="heading 2_file_2026"/>
    <w:basedOn w:val="286"/>
    <w:qFormat/>
    <w:uiPriority w:val="9"/>
    <w:pPr>
      <w:outlineLvl w:val="1"/>
    </w:pPr>
    <w:rPr>
      <w:sz w:val="36"/>
      <w:szCs w:val="36"/>
    </w:rPr>
  </w:style>
  <w:style w:type="paragraph" w:customStyle="1" w:styleId="289">
    <w:name w:val="heading 3_file_2026"/>
    <w:basedOn w:val="286"/>
    <w:qFormat/>
    <w:uiPriority w:val="9"/>
    <w:pPr>
      <w:outlineLvl w:val="2"/>
    </w:pPr>
    <w:rPr>
      <w:sz w:val="27"/>
      <w:szCs w:val="27"/>
    </w:rPr>
  </w:style>
  <w:style w:type="paragraph" w:customStyle="1" w:styleId="290">
    <w:name w:val="heading 4_file_2026"/>
    <w:basedOn w:val="286"/>
    <w:qFormat/>
    <w:uiPriority w:val="9"/>
    <w:pPr>
      <w:outlineLvl w:val="3"/>
    </w:pPr>
  </w:style>
  <w:style w:type="paragraph" w:customStyle="1" w:styleId="291">
    <w:name w:val="heading 5_file_2026"/>
    <w:basedOn w:val="286"/>
    <w:qFormat/>
    <w:uiPriority w:val="9"/>
    <w:pPr>
      <w:outlineLvl w:val="4"/>
    </w:pPr>
    <w:rPr>
      <w:sz w:val="20"/>
      <w:szCs w:val="20"/>
    </w:rPr>
  </w:style>
  <w:style w:type="paragraph" w:customStyle="1" w:styleId="292">
    <w:name w:val="heading 6_file_2026"/>
    <w:basedOn w:val="286"/>
    <w:qFormat/>
    <w:uiPriority w:val="9"/>
    <w:pPr>
      <w:outlineLvl w:val="5"/>
    </w:pPr>
    <w:rPr>
      <w:sz w:val="15"/>
      <w:szCs w:val="15"/>
    </w:rPr>
  </w:style>
  <w:style w:type="character" w:customStyle="1" w:styleId="293">
    <w:name w:val="Default Paragraph Font_file_2026"/>
    <w:semiHidden/>
    <w:unhideWhenUsed/>
    <w:qFormat/>
    <w:uiPriority w:val="1"/>
  </w:style>
  <w:style w:type="table" w:customStyle="1" w:styleId="294">
    <w:name w:val="Normal Table_file_2026"/>
    <w:semiHidden/>
    <w:unhideWhenUsed/>
    <w:qFormat/>
    <w:uiPriority w:val="99"/>
    <w:tblPr>
      <w:tblCellMar>
        <w:top w:w="0" w:type="dxa"/>
        <w:left w:w="108" w:type="dxa"/>
        <w:bottom w:w="0" w:type="dxa"/>
        <w:right w:w="108" w:type="dxa"/>
      </w:tblCellMar>
    </w:tblPr>
  </w:style>
  <w:style w:type="character" w:customStyle="1" w:styleId="295">
    <w:name w:val="Hyperlink_file_2026"/>
    <w:basedOn w:val="293"/>
    <w:semiHidden/>
    <w:unhideWhenUsed/>
    <w:qFormat/>
    <w:uiPriority w:val="99"/>
    <w:rPr>
      <w:color w:val="0782C1"/>
      <w:u w:val="single"/>
    </w:rPr>
  </w:style>
  <w:style w:type="character" w:customStyle="1" w:styleId="296">
    <w:name w:val="FollowedHyperlink_file_2026"/>
    <w:basedOn w:val="293"/>
    <w:semiHidden/>
    <w:unhideWhenUsed/>
    <w:qFormat/>
    <w:uiPriority w:val="99"/>
    <w:rPr>
      <w:color w:val="0782C1"/>
      <w:u w:val="single"/>
    </w:rPr>
  </w:style>
  <w:style w:type="character" w:customStyle="1" w:styleId="297">
    <w:name w:val="标题 1 Char_file_2026"/>
    <w:basedOn w:val="293"/>
    <w:link w:val="3"/>
    <w:qFormat/>
    <w:uiPriority w:val="9"/>
    <w:rPr>
      <w:rFonts w:ascii="宋体" w:hAnsi="宋体" w:eastAsia="宋体" w:cs="宋体"/>
      <w:b/>
      <w:bCs/>
      <w:kern w:val="44"/>
      <w:sz w:val="44"/>
      <w:szCs w:val="44"/>
    </w:rPr>
  </w:style>
  <w:style w:type="character" w:customStyle="1" w:styleId="298">
    <w:name w:val="标题 2 Char_file_2026"/>
    <w:basedOn w:val="293"/>
    <w:link w:val="4"/>
    <w:semiHidden/>
    <w:qFormat/>
    <w:uiPriority w:val="9"/>
    <w:rPr>
      <w:rFonts w:asciiTheme="majorHAnsi" w:hAnsiTheme="majorHAnsi" w:eastAsiaTheme="majorEastAsia" w:cstheme="majorBidi"/>
      <w:b/>
      <w:bCs/>
      <w:sz w:val="32"/>
      <w:szCs w:val="32"/>
    </w:rPr>
  </w:style>
  <w:style w:type="character" w:customStyle="1" w:styleId="299">
    <w:name w:val="标题 3 Char_file_2026"/>
    <w:basedOn w:val="293"/>
    <w:link w:val="5"/>
    <w:semiHidden/>
    <w:qFormat/>
    <w:uiPriority w:val="9"/>
    <w:rPr>
      <w:rFonts w:ascii="宋体" w:hAnsi="宋体" w:eastAsia="宋体" w:cs="宋体"/>
      <w:b/>
      <w:bCs/>
      <w:sz w:val="32"/>
      <w:szCs w:val="32"/>
    </w:rPr>
  </w:style>
  <w:style w:type="character" w:customStyle="1" w:styleId="300">
    <w:name w:val="标题 4 Char_file_2026"/>
    <w:basedOn w:val="293"/>
    <w:link w:val="6"/>
    <w:semiHidden/>
    <w:qFormat/>
    <w:uiPriority w:val="9"/>
    <w:rPr>
      <w:rFonts w:asciiTheme="majorHAnsi" w:hAnsiTheme="majorHAnsi" w:eastAsiaTheme="majorEastAsia" w:cstheme="majorBidi"/>
      <w:b/>
      <w:bCs/>
      <w:sz w:val="28"/>
      <w:szCs w:val="28"/>
    </w:rPr>
  </w:style>
  <w:style w:type="character" w:customStyle="1" w:styleId="301">
    <w:name w:val="标题 5 Char_file_2026"/>
    <w:basedOn w:val="293"/>
    <w:link w:val="7"/>
    <w:semiHidden/>
    <w:qFormat/>
    <w:uiPriority w:val="9"/>
    <w:rPr>
      <w:rFonts w:ascii="宋体" w:hAnsi="宋体" w:eastAsia="宋体" w:cs="宋体"/>
      <w:b/>
      <w:bCs/>
      <w:sz w:val="28"/>
      <w:szCs w:val="28"/>
    </w:rPr>
  </w:style>
  <w:style w:type="character" w:customStyle="1" w:styleId="302">
    <w:name w:val="标题 6 Char_file_2026"/>
    <w:basedOn w:val="293"/>
    <w:link w:val="9"/>
    <w:semiHidden/>
    <w:qFormat/>
    <w:uiPriority w:val="9"/>
    <w:rPr>
      <w:rFonts w:asciiTheme="majorHAnsi" w:hAnsiTheme="majorHAnsi" w:eastAsiaTheme="majorEastAsia" w:cstheme="majorBidi"/>
      <w:b/>
      <w:bCs/>
      <w:sz w:val="24"/>
      <w:szCs w:val="24"/>
    </w:rPr>
  </w:style>
  <w:style w:type="paragraph" w:customStyle="1" w:styleId="303">
    <w:name w:val="cke_editable_file_2026"/>
    <w:basedOn w:val="286"/>
    <w:qFormat/>
    <w:uiPriority w:val="0"/>
    <w:rPr>
      <w:rFonts w:ascii="仿宋_GB2312" w:eastAsia="仿宋_GB2312"/>
    </w:rPr>
  </w:style>
  <w:style w:type="paragraph" w:customStyle="1" w:styleId="304">
    <w:name w:val="marker_file_2026"/>
    <w:basedOn w:val="286"/>
    <w:qFormat/>
    <w:uiPriority w:val="0"/>
    <w:pPr>
      <w:shd w:val="clear" w:color="auto" w:fill="FFFF00"/>
    </w:pPr>
  </w:style>
  <w:style w:type="paragraph" w:customStyle="1" w:styleId="305">
    <w:name w:val="Normal (Web)_file_2026"/>
    <w:basedOn w:val="286"/>
    <w:semiHidden/>
    <w:unhideWhenUsed/>
    <w:qFormat/>
    <w:uiPriority w:val="99"/>
  </w:style>
  <w:style w:type="paragraph" w:customStyle="1" w:styleId="306">
    <w:name w:val="Normal_file_2027"/>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7">
    <w:name w:val="heading 2_file_2027"/>
    <w:basedOn w:val="306"/>
    <w:next w:val="3"/>
    <w:qFormat/>
    <w:uiPriority w:val="0"/>
    <w:pPr>
      <w:keepNext/>
      <w:adjustRightInd w:val="0"/>
      <w:spacing w:before="120" w:line="360" w:lineRule="auto"/>
      <w:jc w:val="center"/>
      <w:outlineLvl w:val="1"/>
    </w:pPr>
    <w:rPr>
      <w:rFonts w:eastAsia="隶书"/>
      <w:b/>
      <w:kern w:val="0"/>
      <w:sz w:val="44"/>
      <w:szCs w:val="20"/>
    </w:rPr>
  </w:style>
  <w:style w:type="character" w:customStyle="1" w:styleId="308">
    <w:name w:val="Default Paragraph Font_file_2027"/>
    <w:semiHidden/>
    <w:qFormat/>
    <w:uiPriority w:val="0"/>
  </w:style>
  <w:style w:type="table" w:customStyle="1" w:styleId="309">
    <w:name w:val="Normal Table_file_2027"/>
    <w:semiHidden/>
    <w:qFormat/>
    <w:uiPriority w:val="0"/>
    <w:tblPr>
      <w:tblCellMar>
        <w:top w:w="0" w:type="dxa"/>
        <w:left w:w="108" w:type="dxa"/>
        <w:bottom w:w="0" w:type="dxa"/>
        <w:right w:w="108" w:type="dxa"/>
      </w:tblCellMar>
    </w:tblPr>
  </w:style>
  <w:style w:type="paragraph" w:customStyle="1" w:styleId="310">
    <w:name w:val="Default_file_2027"/>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311">
    <w:name w:val="annotation text_file_2027"/>
    <w:basedOn w:val="306"/>
    <w:unhideWhenUsed/>
    <w:qFormat/>
    <w:uiPriority w:val="99"/>
    <w:pPr>
      <w:jc w:val="left"/>
    </w:pPr>
  </w:style>
  <w:style w:type="paragraph" w:customStyle="1" w:styleId="312">
    <w:name w:val="Body Text Indent 3_file_2027"/>
    <w:basedOn w:val="306"/>
    <w:qFormat/>
    <w:uiPriority w:val="0"/>
    <w:pPr>
      <w:spacing w:after="120"/>
      <w:ind w:left="420" w:leftChars="200"/>
    </w:pPr>
    <w:rPr>
      <w:sz w:val="16"/>
      <w:szCs w:val="16"/>
    </w:rPr>
  </w:style>
  <w:style w:type="paragraph" w:customStyle="1" w:styleId="313">
    <w:name w:val="Normal (Web)_file_2027"/>
    <w:basedOn w:val="306"/>
    <w:qFormat/>
    <w:uiPriority w:val="0"/>
    <w:pPr>
      <w:widowControl/>
      <w:spacing w:before="100" w:beforeAutospacing="1" w:after="100" w:afterAutospacing="1"/>
      <w:jc w:val="left"/>
    </w:pPr>
    <w:rPr>
      <w:rFonts w:hint="eastAsia" w:ascii="宋体" w:hAnsi="宋体"/>
      <w:kern w:val="0"/>
      <w:sz w:val="24"/>
      <w:szCs w:val="20"/>
    </w:rPr>
  </w:style>
  <w:style w:type="character" w:customStyle="1" w:styleId="314">
    <w:name w:val="Strong_file_2027"/>
    <w:qFormat/>
    <w:uiPriority w:val="0"/>
    <w:rPr>
      <w:b/>
      <w:bCs/>
    </w:rPr>
  </w:style>
  <w:style w:type="character" w:customStyle="1" w:styleId="315">
    <w:name w:val="annotation reference_file_2027"/>
    <w:unhideWhenUsed/>
    <w:qFormat/>
    <w:uiPriority w:val="0"/>
    <w:rPr>
      <w:sz w:val="21"/>
      <w:szCs w:val="21"/>
    </w:rPr>
  </w:style>
  <w:style w:type="table" w:customStyle="1" w:styleId="316">
    <w:name w:val="Table Grid_file_992_file_2027"/>
    <w:basedOn w:val="3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
    <w:name w:val="Normal Table_file_992_file_2027"/>
    <w:semiHidden/>
    <w:qFormat/>
    <w:uiPriority w:val="0"/>
    <w:tblPr>
      <w:tblCellMar>
        <w:top w:w="0" w:type="dxa"/>
        <w:left w:w="108" w:type="dxa"/>
        <w:bottom w:w="0" w:type="dxa"/>
        <w:right w:w="108" w:type="dxa"/>
      </w:tblCellMar>
    </w:tblPr>
  </w:style>
  <w:style w:type="paragraph" w:customStyle="1" w:styleId="318">
    <w:name w:val="TB_file_2027"/>
    <w:qFormat/>
    <w:uiPriority w:val="0"/>
    <w:pPr>
      <w:jc w:val="both"/>
    </w:pPr>
    <w:rPr>
      <w:rFonts w:ascii="仿宋" w:hAnsi="仿宋" w:eastAsia="仿宋" w:cs="宋体"/>
      <w:sz w:val="22"/>
      <w:szCs w:val="22"/>
      <w:lang w:val="en-US" w:eastAsia="zh-CN" w:bidi="ar-SA"/>
    </w:rPr>
  </w:style>
  <w:style w:type="paragraph" w:customStyle="1" w:styleId="319">
    <w:name w:val="pa-1_file_1619_file_2027"/>
    <w:basedOn w:val="320"/>
    <w:qFormat/>
    <w:uiPriority w:val="0"/>
    <w:pPr>
      <w:widowControl/>
      <w:spacing w:line="280" w:lineRule="atLeast"/>
    </w:pPr>
    <w:rPr>
      <w:rFonts w:ascii="宋体" w:hAnsi="宋体" w:cs="宋体"/>
      <w:kern w:val="0"/>
      <w:sz w:val="24"/>
    </w:rPr>
  </w:style>
  <w:style w:type="paragraph" w:customStyle="1" w:styleId="320">
    <w:name w:val="Normal_file_1619_file_2027"/>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1">
    <w:name w:val="_Style 13_file_2027"/>
    <w:qFormat/>
    <w:uiPriority w:val="0"/>
    <w:pPr>
      <w:spacing w:before="120" w:after="120" w:line="288" w:lineRule="auto"/>
    </w:pPr>
    <w:rPr>
      <w:rFonts w:ascii="Arial" w:hAnsi="Arial" w:eastAsia="等线" w:cs="Arial"/>
      <w:sz w:val="22"/>
      <w:szCs w:val="22"/>
      <w:lang w:val="en-US" w:eastAsia="zh-CN" w:bidi="ar-SA"/>
    </w:rPr>
  </w:style>
  <w:style w:type="paragraph" w:customStyle="1" w:styleId="322">
    <w:name w:val="Normal_file_20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3">
    <w:name w:val="heading 1_file_2028"/>
    <w:basedOn w:val="322"/>
    <w:qFormat/>
    <w:uiPriority w:val="9"/>
    <w:pPr>
      <w:outlineLvl w:val="0"/>
    </w:pPr>
    <w:rPr>
      <w:kern w:val="36"/>
      <w:sz w:val="48"/>
      <w:szCs w:val="48"/>
    </w:rPr>
  </w:style>
  <w:style w:type="paragraph" w:customStyle="1" w:styleId="324">
    <w:name w:val="heading 2_file_2028"/>
    <w:basedOn w:val="322"/>
    <w:qFormat/>
    <w:uiPriority w:val="9"/>
    <w:pPr>
      <w:outlineLvl w:val="1"/>
    </w:pPr>
    <w:rPr>
      <w:sz w:val="36"/>
      <w:szCs w:val="36"/>
    </w:rPr>
  </w:style>
  <w:style w:type="paragraph" w:customStyle="1" w:styleId="325">
    <w:name w:val="heading 3_file_2028"/>
    <w:basedOn w:val="322"/>
    <w:qFormat/>
    <w:uiPriority w:val="9"/>
    <w:pPr>
      <w:outlineLvl w:val="2"/>
    </w:pPr>
    <w:rPr>
      <w:sz w:val="27"/>
      <w:szCs w:val="27"/>
    </w:rPr>
  </w:style>
  <w:style w:type="paragraph" w:customStyle="1" w:styleId="326">
    <w:name w:val="heading 4_file_2028"/>
    <w:basedOn w:val="322"/>
    <w:qFormat/>
    <w:uiPriority w:val="9"/>
    <w:pPr>
      <w:outlineLvl w:val="3"/>
    </w:pPr>
  </w:style>
  <w:style w:type="paragraph" w:customStyle="1" w:styleId="327">
    <w:name w:val="heading 5_file_2028"/>
    <w:basedOn w:val="322"/>
    <w:qFormat/>
    <w:uiPriority w:val="9"/>
    <w:pPr>
      <w:outlineLvl w:val="4"/>
    </w:pPr>
    <w:rPr>
      <w:sz w:val="20"/>
      <w:szCs w:val="20"/>
    </w:rPr>
  </w:style>
  <w:style w:type="paragraph" w:customStyle="1" w:styleId="328">
    <w:name w:val="heading 6_file_2028"/>
    <w:basedOn w:val="322"/>
    <w:qFormat/>
    <w:uiPriority w:val="9"/>
    <w:pPr>
      <w:outlineLvl w:val="5"/>
    </w:pPr>
    <w:rPr>
      <w:sz w:val="15"/>
      <w:szCs w:val="15"/>
    </w:rPr>
  </w:style>
  <w:style w:type="character" w:customStyle="1" w:styleId="329">
    <w:name w:val="Default Paragraph Font_file_2028"/>
    <w:semiHidden/>
    <w:unhideWhenUsed/>
    <w:qFormat/>
    <w:uiPriority w:val="1"/>
  </w:style>
  <w:style w:type="table" w:customStyle="1" w:styleId="330">
    <w:name w:val="Normal Table_file_2028"/>
    <w:semiHidden/>
    <w:unhideWhenUsed/>
    <w:qFormat/>
    <w:uiPriority w:val="99"/>
    <w:tblPr>
      <w:tblCellMar>
        <w:top w:w="0" w:type="dxa"/>
        <w:left w:w="108" w:type="dxa"/>
        <w:bottom w:w="0" w:type="dxa"/>
        <w:right w:w="108" w:type="dxa"/>
      </w:tblCellMar>
    </w:tblPr>
  </w:style>
  <w:style w:type="character" w:customStyle="1" w:styleId="331">
    <w:name w:val="Hyperlink_file_2028"/>
    <w:basedOn w:val="329"/>
    <w:semiHidden/>
    <w:unhideWhenUsed/>
    <w:qFormat/>
    <w:uiPriority w:val="99"/>
    <w:rPr>
      <w:color w:val="0782C1"/>
      <w:u w:val="single"/>
    </w:rPr>
  </w:style>
  <w:style w:type="character" w:customStyle="1" w:styleId="332">
    <w:name w:val="FollowedHyperlink_file_2028"/>
    <w:basedOn w:val="329"/>
    <w:semiHidden/>
    <w:unhideWhenUsed/>
    <w:qFormat/>
    <w:uiPriority w:val="99"/>
    <w:rPr>
      <w:color w:val="0782C1"/>
      <w:u w:val="single"/>
    </w:rPr>
  </w:style>
  <w:style w:type="character" w:customStyle="1" w:styleId="333">
    <w:name w:val="标题 1 Char_file_2028"/>
    <w:basedOn w:val="329"/>
    <w:link w:val="3"/>
    <w:qFormat/>
    <w:uiPriority w:val="9"/>
    <w:rPr>
      <w:rFonts w:ascii="宋体" w:hAnsi="宋体" w:eastAsia="宋体" w:cs="宋体"/>
      <w:b/>
      <w:bCs/>
      <w:kern w:val="44"/>
      <w:sz w:val="44"/>
      <w:szCs w:val="44"/>
    </w:rPr>
  </w:style>
  <w:style w:type="character" w:customStyle="1" w:styleId="334">
    <w:name w:val="标题 2 Char_file_2028"/>
    <w:basedOn w:val="329"/>
    <w:link w:val="4"/>
    <w:semiHidden/>
    <w:qFormat/>
    <w:uiPriority w:val="9"/>
    <w:rPr>
      <w:rFonts w:asciiTheme="majorHAnsi" w:hAnsiTheme="majorHAnsi" w:eastAsiaTheme="majorEastAsia" w:cstheme="majorBidi"/>
      <w:b/>
      <w:bCs/>
      <w:sz w:val="32"/>
      <w:szCs w:val="32"/>
    </w:rPr>
  </w:style>
  <w:style w:type="character" w:customStyle="1" w:styleId="335">
    <w:name w:val="标题 3 Char_file_2028"/>
    <w:basedOn w:val="329"/>
    <w:link w:val="5"/>
    <w:semiHidden/>
    <w:qFormat/>
    <w:uiPriority w:val="9"/>
    <w:rPr>
      <w:rFonts w:ascii="宋体" w:hAnsi="宋体" w:eastAsia="宋体" w:cs="宋体"/>
      <w:b/>
      <w:bCs/>
      <w:sz w:val="32"/>
      <w:szCs w:val="32"/>
    </w:rPr>
  </w:style>
  <w:style w:type="character" w:customStyle="1" w:styleId="336">
    <w:name w:val="标题 4 Char_file_2028"/>
    <w:basedOn w:val="329"/>
    <w:link w:val="6"/>
    <w:semiHidden/>
    <w:qFormat/>
    <w:uiPriority w:val="9"/>
    <w:rPr>
      <w:rFonts w:asciiTheme="majorHAnsi" w:hAnsiTheme="majorHAnsi" w:eastAsiaTheme="majorEastAsia" w:cstheme="majorBidi"/>
      <w:b/>
      <w:bCs/>
      <w:sz w:val="28"/>
      <w:szCs w:val="28"/>
    </w:rPr>
  </w:style>
  <w:style w:type="character" w:customStyle="1" w:styleId="337">
    <w:name w:val="标题 5 Char_file_2028"/>
    <w:basedOn w:val="329"/>
    <w:link w:val="7"/>
    <w:semiHidden/>
    <w:qFormat/>
    <w:uiPriority w:val="9"/>
    <w:rPr>
      <w:rFonts w:ascii="宋体" w:hAnsi="宋体" w:eastAsia="宋体" w:cs="宋体"/>
      <w:b/>
      <w:bCs/>
      <w:sz w:val="28"/>
      <w:szCs w:val="28"/>
    </w:rPr>
  </w:style>
  <w:style w:type="character" w:customStyle="1" w:styleId="338">
    <w:name w:val="标题 6 Char_file_2028"/>
    <w:basedOn w:val="329"/>
    <w:link w:val="9"/>
    <w:semiHidden/>
    <w:qFormat/>
    <w:uiPriority w:val="9"/>
    <w:rPr>
      <w:rFonts w:asciiTheme="majorHAnsi" w:hAnsiTheme="majorHAnsi" w:eastAsiaTheme="majorEastAsia" w:cstheme="majorBidi"/>
      <w:b/>
      <w:bCs/>
      <w:sz w:val="24"/>
      <w:szCs w:val="24"/>
    </w:rPr>
  </w:style>
  <w:style w:type="paragraph" w:customStyle="1" w:styleId="339">
    <w:name w:val="cke_editable_file_2028"/>
    <w:basedOn w:val="322"/>
    <w:qFormat/>
    <w:uiPriority w:val="0"/>
    <w:rPr>
      <w:rFonts w:ascii="仿宋_GB2312" w:eastAsia="仿宋_GB2312"/>
    </w:rPr>
  </w:style>
  <w:style w:type="paragraph" w:customStyle="1" w:styleId="340">
    <w:name w:val="marker_file_2028"/>
    <w:basedOn w:val="322"/>
    <w:qFormat/>
    <w:uiPriority w:val="0"/>
    <w:pPr>
      <w:shd w:val="clear" w:color="auto" w:fill="FFFF00"/>
    </w:pPr>
  </w:style>
  <w:style w:type="paragraph" w:customStyle="1" w:styleId="341">
    <w:name w:val="Normal (Web)_file_2028"/>
    <w:basedOn w:val="322"/>
    <w:semiHidden/>
    <w:unhideWhenUsed/>
    <w:qFormat/>
    <w:uiPriority w:val="99"/>
  </w:style>
  <w:style w:type="paragraph" w:customStyle="1" w:styleId="342">
    <w:name w:val="Normal_file_20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3">
    <w:name w:val="heading 1_file_2029"/>
    <w:basedOn w:val="342"/>
    <w:qFormat/>
    <w:uiPriority w:val="9"/>
    <w:pPr>
      <w:outlineLvl w:val="0"/>
    </w:pPr>
    <w:rPr>
      <w:kern w:val="36"/>
      <w:sz w:val="48"/>
      <w:szCs w:val="48"/>
    </w:rPr>
  </w:style>
  <w:style w:type="paragraph" w:customStyle="1" w:styleId="344">
    <w:name w:val="heading 2_file_2029"/>
    <w:basedOn w:val="342"/>
    <w:qFormat/>
    <w:uiPriority w:val="9"/>
    <w:pPr>
      <w:outlineLvl w:val="1"/>
    </w:pPr>
    <w:rPr>
      <w:sz w:val="36"/>
      <w:szCs w:val="36"/>
    </w:rPr>
  </w:style>
  <w:style w:type="paragraph" w:customStyle="1" w:styleId="345">
    <w:name w:val="heading 3_file_2029"/>
    <w:basedOn w:val="342"/>
    <w:qFormat/>
    <w:uiPriority w:val="9"/>
    <w:pPr>
      <w:outlineLvl w:val="2"/>
    </w:pPr>
    <w:rPr>
      <w:sz w:val="27"/>
      <w:szCs w:val="27"/>
    </w:rPr>
  </w:style>
  <w:style w:type="paragraph" w:customStyle="1" w:styleId="346">
    <w:name w:val="heading 4_file_2029"/>
    <w:basedOn w:val="342"/>
    <w:qFormat/>
    <w:uiPriority w:val="9"/>
    <w:pPr>
      <w:outlineLvl w:val="3"/>
    </w:pPr>
  </w:style>
  <w:style w:type="paragraph" w:customStyle="1" w:styleId="347">
    <w:name w:val="heading 5_file_2029"/>
    <w:basedOn w:val="342"/>
    <w:qFormat/>
    <w:uiPriority w:val="9"/>
    <w:pPr>
      <w:outlineLvl w:val="4"/>
    </w:pPr>
    <w:rPr>
      <w:sz w:val="20"/>
      <w:szCs w:val="20"/>
    </w:rPr>
  </w:style>
  <w:style w:type="paragraph" w:customStyle="1" w:styleId="348">
    <w:name w:val="heading 6_file_2029"/>
    <w:basedOn w:val="342"/>
    <w:qFormat/>
    <w:uiPriority w:val="9"/>
    <w:pPr>
      <w:outlineLvl w:val="5"/>
    </w:pPr>
    <w:rPr>
      <w:sz w:val="15"/>
      <w:szCs w:val="15"/>
    </w:rPr>
  </w:style>
  <w:style w:type="character" w:customStyle="1" w:styleId="349">
    <w:name w:val="Default Paragraph Font_file_2029"/>
    <w:semiHidden/>
    <w:unhideWhenUsed/>
    <w:qFormat/>
    <w:uiPriority w:val="1"/>
  </w:style>
  <w:style w:type="table" w:customStyle="1" w:styleId="350">
    <w:name w:val="Normal Table_file_2029"/>
    <w:semiHidden/>
    <w:unhideWhenUsed/>
    <w:qFormat/>
    <w:uiPriority w:val="99"/>
    <w:tblPr>
      <w:tblCellMar>
        <w:top w:w="0" w:type="dxa"/>
        <w:left w:w="108" w:type="dxa"/>
        <w:bottom w:w="0" w:type="dxa"/>
        <w:right w:w="108" w:type="dxa"/>
      </w:tblCellMar>
    </w:tblPr>
  </w:style>
  <w:style w:type="character" w:customStyle="1" w:styleId="351">
    <w:name w:val="Hyperlink_file_2029"/>
    <w:basedOn w:val="349"/>
    <w:semiHidden/>
    <w:unhideWhenUsed/>
    <w:qFormat/>
    <w:uiPriority w:val="99"/>
    <w:rPr>
      <w:color w:val="0782C1"/>
      <w:u w:val="single"/>
    </w:rPr>
  </w:style>
  <w:style w:type="character" w:customStyle="1" w:styleId="352">
    <w:name w:val="FollowedHyperlink_file_2029"/>
    <w:basedOn w:val="349"/>
    <w:semiHidden/>
    <w:unhideWhenUsed/>
    <w:qFormat/>
    <w:uiPriority w:val="99"/>
    <w:rPr>
      <w:color w:val="0782C1"/>
      <w:u w:val="single"/>
    </w:rPr>
  </w:style>
  <w:style w:type="character" w:customStyle="1" w:styleId="353">
    <w:name w:val="标题 1 Char_file_2029"/>
    <w:basedOn w:val="349"/>
    <w:link w:val="3"/>
    <w:qFormat/>
    <w:uiPriority w:val="9"/>
    <w:rPr>
      <w:rFonts w:ascii="宋体" w:hAnsi="宋体" w:eastAsia="宋体" w:cs="宋体"/>
      <w:b/>
      <w:bCs/>
      <w:kern w:val="44"/>
      <w:sz w:val="44"/>
      <w:szCs w:val="44"/>
    </w:rPr>
  </w:style>
  <w:style w:type="character" w:customStyle="1" w:styleId="354">
    <w:name w:val="标题 2 Char_file_2029"/>
    <w:basedOn w:val="349"/>
    <w:link w:val="4"/>
    <w:semiHidden/>
    <w:qFormat/>
    <w:uiPriority w:val="9"/>
    <w:rPr>
      <w:rFonts w:asciiTheme="majorHAnsi" w:hAnsiTheme="majorHAnsi" w:eastAsiaTheme="majorEastAsia" w:cstheme="majorBidi"/>
      <w:b/>
      <w:bCs/>
      <w:sz w:val="32"/>
      <w:szCs w:val="32"/>
    </w:rPr>
  </w:style>
  <w:style w:type="character" w:customStyle="1" w:styleId="355">
    <w:name w:val="标题 3 Char_file_2029"/>
    <w:basedOn w:val="349"/>
    <w:link w:val="5"/>
    <w:semiHidden/>
    <w:qFormat/>
    <w:uiPriority w:val="9"/>
    <w:rPr>
      <w:rFonts w:ascii="宋体" w:hAnsi="宋体" w:eastAsia="宋体" w:cs="宋体"/>
      <w:b/>
      <w:bCs/>
      <w:sz w:val="32"/>
      <w:szCs w:val="32"/>
    </w:rPr>
  </w:style>
  <w:style w:type="character" w:customStyle="1" w:styleId="356">
    <w:name w:val="标题 4 Char_file_2029"/>
    <w:basedOn w:val="349"/>
    <w:link w:val="6"/>
    <w:semiHidden/>
    <w:qFormat/>
    <w:uiPriority w:val="9"/>
    <w:rPr>
      <w:rFonts w:asciiTheme="majorHAnsi" w:hAnsiTheme="majorHAnsi" w:eastAsiaTheme="majorEastAsia" w:cstheme="majorBidi"/>
      <w:b/>
      <w:bCs/>
      <w:sz w:val="28"/>
      <w:szCs w:val="28"/>
    </w:rPr>
  </w:style>
  <w:style w:type="character" w:customStyle="1" w:styleId="357">
    <w:name w:val="标题 5 Char_file_2029"/>
    <w:basedOn w:val="349"/>
    <w:link w:val="7"/>
    <w:semiHidden/>
    <w:qFormat/>
    <w:uiPriority w:val="9"/>
    <w:rPr>
      <w:rFonts w:ascii="宋体" w:hAnsi="宋体" w:eastAsia="宋体" w:cs="宋体"/>
      <w:b/>
      <w:bCs/>
      <w:sz w:val="28"/>
      <w:szCs w:val="28"/>
    </w:rPr>
  </w:style>
  <w:style w:type="character" w:customStyle="1" w:styleId="358">
    <w:name w:val="标题 6 Char_file_2029"/>
    <w:basedOn w:val="349"/>
    <w:link w:val="9"/>
    <w:semiHidden/>
    <w:qFormat/>
    <w:uiPriority w:val="9"/>
    <w:rPr>
      <w:rFonts w:asciiTheme="majorHAnsi" w:hAnsiTheme="majorHAnsi" w:eastAsiaTheme="majorEastAsia" w:cstheme="majorBidi"/>
      <w:b/>
      <w:bCs/>
      <w:sz w:val="24"/>
      <w:szCs w:val="24"/>
    </w:rPr>
  </w:style>
  <w:style w:type="paragraph" w:customStyle="1" w:styleId="359">
    <w:name w:val="cke_editable_file_2029"/>
    <w:basedOn w:val="342"/>
    <w:qFormat/>
    <w:uiPriority w:val="0"/>
    <w:rPr>
      <w:rFonts w:ascii="仿宋_GB2312" w:eastAsia="仿宋_GB2312"/>
    </w:rPr>
  </w:style>
  <w:style w:type="paragraph" w:customStyle="1" w:styleId="360">
    <w:name w:val="marker_file_2029"/>
    <w:basedOn w:val="342"/>
    <w:qFormat/>
    <w:uiPriority w:val="0"/>
    <w:pPr>
      <w:shd w:val="clear" w:color="auto" w:fill="FFFF00"/>
    </w:pPr>
  </w:style>
  <w:style w:type="paragraph" w:customStyle="1" w:styleId="361">
    <w:name w:val="Normal (Web)_file_2029"/>
    <w:basedOn w:val="342"/>
    <w:semiHidden/>
    <w:unhideWhenUsed/>
    <w:qFormat/>
    <w:uiPriority w:val="99"/>
  </w:style>
  <w:style w:type="paragraph" w:customStyle="1" w:styleId="362">
    <w:name w:val="Normal_file_20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3">
    <w:name w:val="heading 1_file_2030"/>
    <w:basedOn w:val="362"/>
    <w:qFormat/>
    <w:uiPriority w:val="9"/>
    <w:pPr>
      <w:outlineLvl w:val="0"/>
    </w:pPr>
    <w:rPr>
      <w:kern w:val="36"/>
      <w:sz w:val="48"/>
      <w:szCs w:val="48"/>
    </w:rPr>
  </w:style>
  <w:style w:type="paragraph" w:customStyle="1" w:styleId="364">
    <w:name w:val="heading 2_file_2030"/>
    <w:basedOn w:val="362"/>
    <w:qFormat/>
    <w:uiPriority w:val="9"/>
    <w:pPr>
      <w:outlineLvl w:val="1"/>
    </w:pPr>
    <w:rPr>
      <w:sz w:val="36"/>
      <w:szCs w:val="36"/>
    </w:rPr>
  </w:style>
  <w:style w:type="paragraph" w:customStyle="1" w:styleId="365">
    <w:name w:val="heading 3_file_2030"/>
    <w:basedOn w:val="362"/>
    <w:qFormat/>
    <w:uiPriority w:val="9"/>
    <w:pPr>
      <w:outlineLvl w:val="2"/>
    </w:pPr>
    <w:rPr>
      <w:sz w:val="27"/>
      <w:szCs w:val="27"/>
    </w:rPr>
  </w:style>
  <w:style w:type="paragraph" w:customStyle="1" w:styleId="366">
    <w:name w:val="heading 4_file_2030"/>
    <w:basedOn w:val="362"/>
    <w:qFormat/>
    <w:uiPriority w:val="9"/>
    <w:pPr>
      <w:outlineLvl w:val="3"/>
    </w:pPr>
  </w:style>
  <w:style w:type="paragraph" w:customStyle="1" w:styleId="367">
    <w:name w:val="heading 5_file_2030"/>
    <w:basedOn w:val="362"/>
    <w:qFormat/>
    <w:uiPriority w:val="9"/>
    <w:pPr>
      <w:outlineLvl w:val="4"/>
    </w:pPr>
    <w:rPr>
      <w:sz w:val="20"/>
      <w:szCs w:val="20"/>
    </w:rPr>
  </w:style>
  <w:style w:type="paragraph" w:customStyle="1" w:styleId="368">
    <w:name w:val="heading 6_file_2030"/>
    <w:basedOn w:val="362"/>
    <w:qFormat/>
    <w:uiPriority w:val="9"/>
    <w:pPr>
      <w:outlineLvl w:val="5"/>
    </w:pPr>
    <w:rPr>
      <w:sz w:val="15"/>
      <w:szCs w:val="15"/>
    </w:rPr>
  </w:style>
  <w:style w:type="character" w:customStyle="1" w:styleId="369">
    <w:name w:val="Default Paragraph Font_file_2030"/>
    <w:semiHidden/>
    <w:unhideWhenUsed/>
    <w:qFormat/>
    <w:uiPriority w:val="1"/>
  </w:style>
  <w:style w:type="table" w:customStyle="1" w:styleId="370">
    <w:name w:val="Normal Table_file_2030"/>
    <w:semiHidden/>
    <w:unhideWhenUsed/>
    <w:qFormat/>
    <w:uiPriority w:val="99"/>
    <w:tblPr>
      <w:tblCellMar>
        <w:top w:w="0" w:type="dxa"/>
        <w:left w:w="108" w:type="dxa"/>
        <w:bottom w:w="0" w:type="dxa"/>
        <w:right w:w="108" w:type="dxa"/>
      </w:tblCellMar>
    </w:tblPr>
  </w:style>
  <w:style w:type="character" w:customStyle="1" w:styleId="371">
    <w:name w:val="Hyperlink_file_2030"/>
    <w:basedOn w:val="369"/>
    <w:semiHidden/>
    <w:unhideWhenUsed/>
    <w:qFormat/>
    <w:uiPriority w:val="99"/>
    <w:rPr>
      <w:color w:val="0782C1"/>
      <w:u w:val="single"/>
    </w:rPr>
  </w:style>
  <w:style w:type="character" w:customStyle="1" w:styleId="372">
    <w:name w:val="FollowedHyperlink_file_2030"/>
    <w:basedOn w:val="369"/>
    <w:semiHidden/>
    <w:unhideWhenUsed/>
    <w:qFormat/>
    <w:uiPriority w:val="99"/>
    <w:rPr>
      <w:color w:val="0782C1"/>
      <w:u w:val="single"/>
    </w:rPr>
  </w:style>
  <w:style w:type="character" w:customStyle="1" w:styleId="373">
    <w:name w:val="标题 1 Char_file_2030"/>
    <w:basedOn w:val="369"/>
    <w:link w:val="3"/>
    <w:qFormat/>
    <w:uiPriority w:val="9"/>
    <w:rPr>
      <w:rFonts w:ascii="宋体" w:hAnsi="宋体" w:eastAsia="宋体" w:cs="宋体"/>
      <w:b/>
      <w:bCs/>
      <w:kern w:val="44"/>
      <w:sz w:val="44"/>
      <w:szCs w:val="44"/>
    </w:rPr>
  </w:style>
  <w:style w:type="character" w:customStyle="1" w:styleId="374">
    <w:name w:val="标题 2 Char_file_2030"/>
    <w:basedOn w:val="369"/>
    <w:link w:val="4"/>
    <w:semiHidden/>
    <w:qFormat/>
    <w:uiPriority w:val="9"/>
    <w:rPr>
      <w:rFonts w:asciiTheme="majorHAnsi" w:hAnsiTheme="majorHAnsi" w:eastAsiaTheme="majorEastAsia" w:cstheme="majorBidi"/>
      <w:b/>
      <w:bCs/>
      <w:sz w:val="32"/>
      <w:szCs w:val="32"/>
    </w:rPr>
  </w:style>
  <w:style w:type="character" w:customStyle="1" w:styleId="375">
    <w:name w:val="标题 3 Char_file_2030"/>
    <w:basedOn w:val="369"/>
    <w:link w:val="5"/>
    <w:semiHidden/>
    <w:qFormat/>
    <w:uiPriority w:val="9"/>
    <w:rPr>
      <w:rFonts w:ascii="宋体" w:hAnsi="宋体" w:eastAsia="宋体" w:cs="宋体"/>
      <w:b/>
      <w:bCs/>
      <w:sz w:val="32"/>
      <w:szCs w:val="32"/>
    </w:rPr>
  </w:style>
  <w:style w:type="character" w:customStyle="1" w:styleId="376">
    <w:name w:val="标题 4 Char_file_2030"/>
    <w:basedOn w:val="369"/>
    <w:link w:val="6"/>
    <w:semiHidden/>
    <w:qFormat/>
    <w:uiPriority w:val="9"/>
    <w:rPr>
      <w:rFonts w:asciiTheme="majorHAnsi" w:hAnsiTheme="majorHAnsi" w:eastAsiaTheme="majorEastAsia" w:cstheme="majorBidi"/>
      <w:b/>
      <w:bCs/>
      <w:sz w:val="28"/>
      <w:szCs w:val="28"/>
    </w:rPr>
  </w:style>
  <w:style w:type="character" w:customStyle="1" w:styleId="377">
    <w:name w:val="标题 5 Char_file_2030"/>
    <w:basedOn w:val="369"/>
    <w:link w:val="7"/>
    <w:semiHidden/>
    <w:qFormat/>
    <w:uiPriority w:val="9"/>
    <w:rPr>
      <w:rFonts w:ascii="宋体" w:hAnsi="宋体" w:eastAsia="宋体" w:cs="宋体"/>
      <w:b/>
      <w:bCs/>
      <w:sz w:val="28"/>
      <w:szCs w:val="28"/>
    </w:rPr>
  </w:style>
  <w:style w:type="character" w:customStyle="1" w:styleId="378">
    <w:name w:val="标题 6 Char_file_2030"/>
    <w:basedOn w:val="369"/>
    <w:link w:val="9"/>
    <w:semiHidden/>
    <w:qFormat/>
    <w:uiPriority w:val="9"/>
    <w:rPr>
      <w:rFonts w:asciiTheme="majorHAnsi" w:hAnsiTheme="majorHAnsi" w:eastAsiaTheme="majorEastAsia" w:cstheme="majorBidi"/>
      <w:b/>
      <w:bCs/>
      <w:sz w:val="24"/>
      <w:szCs w:val="24"/>
    </w:rPr>
  </w:style>
  <w:style w:type="paragraph" w:customStyle="1" w:styleId="379">
    <w:name w:val="cke_editable_file_2030"/>
    <w:basedOn w:val="362"/>
    <w:qFormat/>
    <w:uiPriority w:val="0"/>
    <w:rPr>
      <w:rFonts w:ascii="仿宋_GB2312" w:eastAsia="仿宋_GB2312"/>
    </w:rPr>
  </w:style>
  <w:style w:type="paragraph" w:customStyle="1" w:styleId="380">
    <w:name w:val="marker_file_2030"/>
    <w:basedOn w:val="362"/>
    <w:qFormat/>
    <w:uiPriority w:val="0"/>
    <w:pPr>
      <w:shd w:val="clear" w:color="auto" w:fill="FFFF00"/>
    </w:pPr>
  </w:style>
  <w:style w:type="paragraph" w:customStyle="1" w:styleId="381">
    <w:name w:val="Normal (Web)_file_2030"/>
    <w:basedOn w:val="362"/>
    <w:semiHidden/>
    <w:unhideWhenUsed/>
    <w:qFormat/>
    <w:uiPriority w:val="99"/>
  </w:style>
  <w:style w:type="character" w:customStyle="1" w:styleId="382">
    <w:name w:val="Emphasis_file_2030"/>
    <w:basedOn w:val="369"/>
    <w:qFormat/>
    <w:uiPriority w:val="20"/>
    <w:rPr>
      <w:i/>
      <w:iCs/>
    </w:rPr>
  </w:style>
  <w:style w:type="paragraph" w:customStyle="1" w:styleId="383">
    <w:name w:val="Normal_file_20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4">
    <w:name w:val="heading 1_file_2031"/>
    <w:basedOn w:val="383"/>
    <w:qFormat/>
    <w:uiPriority w:val="9"/>
    <w:pPr>
      <w:outlineLvl w:val="0"/>
    </w:pPr>
    <w:rPr>
      <w:kern w:val="36"/>
      <w:sz w:val="48"/>
      <w:szCs w:val="48"/>
    </w:rPr>
  </w:style>
  <w:style w:type="paragraph" w:customStyle="1" w:styleId="385">
    <w:name w:val="heading 2_file_2031"/>
    <w:basedOn w:val="383"/>
    <w:qFormat/>
    <w:uiPriority w:val="9"/>
    <w:pPr>
      <w:outlineLvl w:val="1"/>
    </w:pPr>
    <w:rPr>
      <w:sz w:val="36"/>
      <w:szCs w:val="36"/>
    </w:rPr>
  </w:style>
  <w:style w:type="paragraph" w:customStyle="1" w:styleId="386">
    <w:name w:val="heading 3_file_2031"/>
    <w:basedOn w:val="383"/>
    <w:qFormat/>
    <w:uiPriority w:val="9"/>
    <w:pPr>
      <w:outlineLvl w:val="2"/>
    </w:pPr>
    <w:rPr>
      <w:sz w:val="27"/>
      <w:szCs w:val="27"/>
    </w:rPr>
  </w:style>
  <w:style w:type="paragraph" w:customStyle="1" w:styleId="387">
    <w:name w:val="heading 4_file_2031"/>
    <w:basedOn w:val="383"/>
    <w:qFormat/>
    <w:uiPriority w:val="9"/>
    <w:pPr>
      <w:outlineLvl w:val="3"/>
    </w:pPr>
  </w:style>
  <w:style w:type="paragraph" w:customStyle="1" w:styleId="388">
    <w:name w:val="heading 5_file_2031"/>
    <w:basedOn w:val="383"/>
    <w:qFormat/>
    <w:uiPriority w:val="9"/>
    <w:pPr>
      <w:outlineLvl w:val="4"/>
    </w:pPr>
    <w:rPr>
      <w:sz w:val="20"/>
      <w:szCs w:val="20"/>
    </w:rPr>
  </w:style>
  <w:style w:type="paragraph" w:customStyle="1" w:styleId="389">
    <w:name w:val="heading 6_file_2031"/>
    <w:basedOn w:val="383"/>
    <w:qFormat/>
    <w:uiPriority w:val="9"/>
    <w:pPr>
      <w:outlineLvl w:val="5"/>
    </w:pPr>
    <w:rPr>
      <w:sz w:val="15"/>
      <w:szCs w:val="15"/>
    </w:rPr>
  </w:style>
  <w:style w:type="character" w:customStyle="1" w:styleId="390">
    <w:name w:val="Default Paragraph Font_file_2031"/>
    <w:semiHidden/>
    <w:unhideWhenUsed/>
    <w:qFormat/>
    <w:uiPriority w:val="1"/>
  </w:style>
  <w:style w:type="table" w:customStyle="1" w:styleId="391">
    <w:name w:val="Normal Table_file_2031"/>
    <w:semiHidden/>
    <w:unhideWhenUsed/>
    <w:qFormat/>
    <w:uiPriority w:val="99"/>
    <w:tblPr>
      <w:tblCellMar>
        <w:top w:w="0" w:type="dxa"/>
        <w:left w:w="108" w:type="dxa"/>
        <w:bottom w:w="0" w:type="dxa"/>
        <w:right w:w="108" w:type="dxa"/>
      </w:tblCellMar>
    </w:tblPr>
  </w:style>
  <w:style w:type="character" w:customStyle="1" w:styleId="392">
    <w:name w:val="Hyperlink_file_2031"/>
    <w:basedOn w:val="390"/>
    <w:semiHidden/>
    <w:unhideWhenUsed/>
    <w:qFormat/>
    <w:uiPriority w:val="99"/>
    <w:rPr>
      <w:color w:val="0782C1"/>
      <w:u w:val="single"/>
    </w:rPr>
  </w:style>
  <w:style w:type="character" w:customStyle="1" w:styleId="393">
    <w:name w:val="FollowedHyperlink_file_2031"/>
    <w:basedOn w:val="390"/>
    <w:semiHidden/>
    <w:unhideWhenUsed/>
    <w:qFormat/>
    <w:uiPriority w:val="99"/>
    <w:rPr>
      <w:color w:val="0782C1"/>
      <w:u w:val="single"/>
    </w:rPr>
  </w:style>
  <w:style w:type="character" w:customStyle="1" w:styleId="394">
    <w:name w:val="标题 1 Char_file_2031"/>
    <w:basedOn w:val="390"/>
    <w:link w:val="3"/>
    <w:qFormat/>
    <w:uiPriority w:val="9"/>
    <w:rPr>
      <w:rFonts w:ascii="宋体" w:hAnsi="宋体" w:eastAsia="宋体" w:cs="宋体"/>
      <w:b/>
      <w:bCs/>
      <w:kern w:val="44"/>
      <w:sz w:val="44"/>
      <w:szCs w:val="44"/>
    </w:rPr>
  </w:style>
  <w:style w:type="character" w:customStyle="1" w:styleId="395">
    <w:name w:val="标题 2 Char_file_2031"/>
    <w:basedOn w:val="390"/>
    <w:link w:val="4"/>
    <w:semiHidden/>
    <w:qFormat/>
    <w:uiPriority w:val="9"/>
    <w:rPr>
      <w:rFonts w:asciiTheme="majorHAnsi" w:hAnsiTheme="majorHAnsi" w:eastAsiaTheme="majorEastAsia" w:cstheme="majorBidi"/>
      <w:b/>
      <w:bCs/>
      <w:sz w:val="32"/>
      <w:szCs w:val="32"/>
    </w:rPr>
  </w:style>
  <w:style w:type="character" w:customStyle="1" w:styleId="396">
    <w:name w:val="标题 3 Char_file_2031"/>
    <w:basedOn w:val="390"/>
    <w:link w:val="5"/>
    <w:semiHidden/>
    <w:qFormat/>
    <w:uiPriority w:val="9"/>
    <w:rPr>
      <w:rFonts w:ascii="宋体" w:hAnsi="宋体" w:eastAsia="宋体" w:cs="宋体"/>
      <w:b/>
      <w:bCs/>
      <w:sz w:val="32"/>
      <w:szCs w:val="32"/>
    </w:rPr>
  </w:style>
  <w:style w:type="character" w:customStyle="1" w:styleId="397">
    <w:name w:val="标题 4 Char_file_2031"/>
    <w:basedOn w:val="390"/>
    <w:link w:val="6"/>
    <w:semiHidden/>
    <w:qFormat/>
    <w:uiPriority w:val="9"/>
    <w:rPr>
      <w:rFonts w:asciiTheme="majorHAnsi" w:hAnsiTheme="majorHAnsi" w:eastAsiaTheme="majorEastAsia" w:cstheme="majorBidi"/>
      <w:b/>
      <w:bCs/>
      <w:sz w:val="28"/>
      <w:szCs w:val="28"/>
    </w:rPr>
  </w:style>
  <w:style w:type="character" w:customStyle="1" w:styleId="398">
    <w:name w:val="标题 5 Char_file_2031"/>
    <w:basedOn w:val="390"/>
    <w:link w:val="7"/>
    <w:semiHidden/>
    <w:qFormat/>
    <w:uiPriority w:val="9"/>
    <w:rPr>
      <w:rFonts w:ascii="宋体" w:hAnsi="宋体" w:eastAsia="宋体" w:cs="宋体"/>
      <w:b/>
      <w:bCs/>
      <w:sz w:val="28"/>
      <w:szCs w:val="28"/>
    </w:rPr>
  </w:style>
  <w:style w:type="character" w:customStyle="1" w:styleId="399">
    <w:name w:val="标题 6 Char_file_2031"/>
    <w:basedOn w:val="390"/>
    <w:link w:val="9"/>
    <w:semiHidden/>
    <w:qFormat/>
    <w:uiPriority w:val="9"/>
    <w:rPr>
      <w:rFonts w:asciiTheme="majorHAnsi" w:hAnsiTheme="majorHAnsi" w:eastAsiaTheme="majorEastAsia" w:cstheme="majorBidi"/>
      <w:b/>
      <w:bCs/>
      <w:sz w:val="24"/>
      <w:szCs w:val="24"/>
    </w:rPr>
  </w:style>
  <w:style w:type="paragraph" w:customStyle="1" w:styleId="400">
    <w:name w:val="cke_editable_file_2031"/>
    <w:basedOn w:val="383"/>
    <w:qFormat/>
    <w:uiPriority w:val="0"/>
    <w:rPr>
      <w:rFonts w:ascii="仿宋_GB2312" w:eastAsia="仿宋_GB2312"/>
    </w:rPr>
  </w:style>
  <w:style w:type="paragraph" w:customStyle="1" w:styleId="401">
    <w:name w:val="marker_file_2031"/>
    <w:basedOn w:val="383"/>
    <w:qFormat/>
    <w:uiPriority w:val="0"/>
    <w:pPr>
      <w:shd w:val="clear" w:color="auto" w:fill="FFFF00"/>
    </w:pPr>
  </w:style>
  <w:style w:type="paragraph" w:customStyle="1" w:styleId="402">
    <w:name w:val="Normal (Web)_file_2031"/>
    <w:basedOn w:val="383"/>
    <w:semiHidden/>
    <w:unhideWhenUsed/>
    <w:qFormat/>
    <w:uiPriority w:val="99"/>
  </w:style>
  <w:style w:type="paragraph" w:customStyle="1" w:styleId="403">
    <w:name w:val="Normal_file_20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4">
    <w:name w:val="heading 1_file_2032"/>
    <w:basedOn w:val="403"/>
    <w:qFormat/>
    <w:uiPriority w:val="9"/>
    <w:pPr>
      <w:outlineLvl w:val="0"/>
    </w:pPr>
    <w:rPr>
      <w:kern w:val="36"/>
      <w:sz w:val="48"/>
      <w:szCs w:val="48"/>
    </w:rPr>
  </w:style>
  <w:style w:type="paragraph" w:customStyle="1" w:styleId="405">
    <w:name w:val="heading 2_file_2032"/>
    <w:basedOn w:val="403"/>
    <w:qFormat/>
    <w:uiPriority w:val="9"/>
    <w:pPr>
      <w:outlineLvl w:val="1"/>
    </w:pPr>
    <w:rPr>
      <w:sz w:val="36"/>
      <w:szCs w:val="36"/>
    </w:rPr>
  </w:style>
  <w:style w:type="paragraph" w:customStyle="1" w:styleId="406">
    <w:name w:val="heading 3_file_2032"/>
    <w:basedOn w:val="403"/>
    <w:qFormat/>
    <w:uiPriority w:val="9"/>
    <w:pPr>
      <w:outlineLvl w:val="2"/>
    </w:pPr>
    <w:rPr>
      <w:sz w:val="27"/>
      <w:szCs w:val="27"/>
    </w:rPr>
  </w:style>
  <w:style w:type="paragraph" w:customStyle="1" w:styleId="407">
    <w:name w:val="heading 4_file_2032"/>
    <w:basedOn w:val="403"/>
    <w:qFormat/>
    <w:uiPriority w:val="9"/>
    <w:pPr>
      <w:outlineLvl w:val="3"/>
    </w:pPr>
  </w:style>
  <w:style w:type="paragraph" w:customStyle="1" w:styleId="408">
    <w:name w:val="heading 5_file_2032"/>
    <w:basedOn w:val="403"/>
    <w:qFormat/>
    <w:uiPriority w:val="9"/>
    <w:pPr>
      <w:outlineLvl w:val="4"/>
    </w:pPr>
    <w:rPr>
      <w:sz w:val="20"/>
      <w:szCs w:val="20"/>
    </w:rPr>
  </w:style>
  <w:style w:type="paragraph" w:customStyle="1" w:styleId="409">
    <w:name w:val="heading 6_file_2032"/>
    <w:basedOn w:val="403"/>
    <w:qFormat/>
    <w:uiPriority w:val="9"/>
    <w:pPr>
      <w:outlineLvl w:val="5"/>
    </w:pPr>
    <w:rPr>
      <w:sz w:val="15"/>
      <w:szCs w:val="15"/>
    </w:rPr>
  </w:style>
  <w:style w:type="character" w:customStyle="1" w:styleId="410">
    <w:name w:val="Default Paragraph Font_file_2032"/>
    <w:semiHidden/>
    <w:unhideWhenUsed/>
    <w:qFormat/>
    <w:uiPriority w:val="1"/>
  </w:style>
  <w:style w:type="table" w:customStyle="1" w:styleId="411">
    <w:name w:val="Normal Table_file_2032"/>
    <w:semiHidden/>
    <w:unhideWhenUsed/>
    <w:qFormat/>
    <w:uiPriority w:val="99"/>
    <w:tblPr>
      <w:tblCellMar>
        <w:top w:w="0" w:type="dxa"/>
        <w:left w:w="108" w:type="dxa"/>
        <w:bottom w:w="0" w:type="dxa"/>
        <w:right w:w="108" w:type="dxa"/>
      </w:tblCellMar>
    </w:tblPr>
  </w:style>
  <w:style w:type="character" w:customStyle="1" w:styleId="412">
    <w:name w:val="Hyperlink_file_2032"/>
    <w:basedOn w:val="410"/>
    <w:semiHidden/>
    <w:unhideWhenUsed/>
    <w:qFormat/>
    <w:uiPriority w:val="99"/>
    <w:rPr>
      <w:color w:val="0782C1"/>
      <w:u w:val="single"/>
    </w:rPr>
  </w:style>
  <w:style w:type="character" w:customStyle="1" w:styleId="413">
    <w:name w:val="FollowedHyperlink_file_2032"/>
    <w:basedOn w:val="410"/>
    <w:semiHidden/>
    <w:unhideWhenUsed/>
    <w:qFormat/>
    <w:uiPriority w:val="99"/>
    <w:rPr>
      <w:color w:val="0782C1"/>
      <w:u w:val="single"/>
    </w:rPr>
  </w:style>
  <w:style w:type="character" w:customStyle="1" w:styleId="414">
    <w:name w:val="标题 1 Char_file_2032"/>
    <w:basedOn w:val="410"/>
    <w:link w:val="3"/>
    <w:qFormat/>
    <w:uiPriority w:val="9"/>
    <w:rPr>
      <w:rFonts w:ascii="宋体" w:hAnsi="宋体" w:eastAsia="宋体" w:cs="宋体"/>
      <w:b/>
      <w:bCs/>
      <w:kern w:val="44"/>
      <w:sz w:val="44"/>
      <w:szCs w:val="44"/>
    </w:rPr>
  </w:style>
  <w:style w:type="character" w:customStyle="1" w:styleId="415">
    <w:name w:val="标题 2 Char_file_2032"/>
    <w:basedOn w:val="410"/>
    <w:link w:val="4"/>
    <w:semiHidden/>
    <w:qFormat/>
    <w:uiPriority w:val="9"/>
    <w:rPr>
      <w:rFonts w:asciiTheme="majorHAnsi" w:hAnsiTheme="majorHAnsi" w:eastAsiaTheme="majorEastAsia" w:cstheme="majorBidi"/>
      <w:b/>
      <w:bCs/>
      <w:sz w:val="32"/>
      <w:szCs w:val="32"/>
    </w:rPr>
  </w:style>
  <w:style w:type="character" w:customStyle="1" w:styleId="416">
    <w:name w:val="标题 3 Char_file_2032"/>
    <w:basedOn w:val="410"/>
    <w:link w:val="5"/>
    <w:semiHidden/>
    <w:qFormat/>
    <w:uiPriority w:val="9"/>
    <w:rPr>
      <w:rFonts w:ascii="宋体" w:hAnsi="宋体" w:eastAsia="宋体" w:cs="宋体"/>
      <w:b/>
      <w:bCs/>
      <w:sz w:val="32"/>
      <w:szCs w:val="32"/>
    </w:rPr>
  </w:style>
  <w:style w:type="character" w:customStyle="1" w:styleId="417">
    <w:name w:val="标题 4 Char_file_2032"/>
    <w:basedOn w:val="410"/>
    <w:link w:val="6"/>
    <w:semiHidden/>
    <w:qFormat/>
    <w:uiPriority w:val="9"/>
    <w:rPr>
      <w:rFonts w:asciiTheme="majorHAnsi" w:hAnsiTheme="majorHAnsi" w:eastAsiaTheme="majorEastAsia" w:cstheme="majorBidi"/>
      <w:b/>
      <w:bCs/>
      <w:sz w:val="28"/>
      <w:szCs w:val="28"/>
    </w:rPr>
  </w:style>
  <w:style w:type="character" w:customStyle="1" w:styleId="418">
    <w:name w:val="标题 5 Char_file_2032"/>
    <w:basedOn w:val="410"/>
    <w:link w:val="7"/>
    <w:semiHidden/>
    <w:qFormat/>
    <w:uiPriority w:val="9"/>
    <w:rPr>
      <w:rFonts w:ascii="宋体" w:hAnsi="宋体" w:eastAsia="宋体" w:cs="宋体"/>
      <w:b/>
      <w:bCs/>
      <w:sz w:val="28"/>
      <w:szCs w:val="28"/>
    </w:rPr>
  </w:style>
  <w:style w:type="character" w:customStyle="1" w:styleId="419">
    <w:name w:val="标题 6 Char_file_2032"/>
    <w:basedOn w:val="410"/>
    <w:link w:val="9"/>
    <w:semiHidden/>
    <w:qFormat/>
    <w:uiPriority w:val="9"/>
    <w:rPr>
      <w:rFonts w:asciiTheme="majorHAnsi" w:hAnsiTheme="majorHAnsi" w:eastAsiaTheme="majorEastAsia" w:cstheme="majorBidi"/>
      <w:b/>
      <w:bCs/>
      <w:sz w:val="24"/>
      <w:szCs w:val="24"/>
    </w:rPr>
  </w:style>
  <w:style w:type="paragraph" w:customStyle="1" w:styleId="420">
    <w:name w:val="cke_editable_file_2032"/>
    <w:basedOn w:val="403"/>
    <w:qFormat/>
    <w:uiPriority w:val="0"/>
    <w:rPr>
      <w:rFonts w:ascii="仿宋_GB2312" w:eastAsia="仿宋_GB2312"/>
    </w:rPr>
  </w:style>
  <w:style w:type="paragraph" w:customStyle="1" w:styleId="421">
    <w:name w:val="marker_file_2032"/>
    <w:basedOn w:val="403"/>
    <w:qFormat/>
    <w:uiPriority w:val="0"/>
    <w:pPr>
      <w:shd w:val="clear" w:color="auto" w:fill="FFFF00"/>
    </w:pPr>
  </w:style>
  <w:style w:type="paragraph" w:customStyle="1" w:styleId="422">
    <w:name w:val="Normal (Web)_file_2032"/>
    <w:basedOn w:val="403"/>
    <w:semiHidden/>
    <w:unhideWhenUsed/>
    <w:qFormat/>
    <w:uiPriority w:val="99"/>
  </w:style>
  <w:style w:type="paragraph" w:customStyle="1" w:styleId="423">
    <w:name w:val="Normal_file_20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4">
    <w:name w:val="heading 1_file_2033"/>
    <w:basedOn w:val="423"/>
    <w:qFormat/>
    <w:uiPriority w:val="9"/>
    <w:pPr>
      <w:outlineLvl w:val="0"/>
    </w:pPr>
    <w:rPr>
      <w:kern w:val="36"/>
      <w:sz w:val="48"/>
      <w:szCs w:val="48"/>
    </w:rPr>
  </w:style>
  <w:style w:type="paragraph" w:customStyle="1" w:styleId="425">
    <w:name w:val="heading 2_file_2033"/>
    <w:basedOn w:val="423"/>
    <w:qFormat/>
    <w:uiPriority w:val="9"/>
    <w:pPr>
      <w:outlineLvl w:val="1"/>
    </w:pPr>
    <w:rPr>
      <w:sz w:val="36"/>
      <w:szCs w:val="36"/>
    </w:rPr>
  </w:style>
  <w:style w:type="paragraph" w:customStyle="1" w:styleId="426">
    <w:name w:val="heading 3_file_2033"/>
    <w:basedOn w:val="423"/>
    <w:qFormat/>
    <w:uiPriority w:val="9"/>
    <w:pPr>
      <w:outlineLvl w:val="2"/>
    </w:pPr>
    <w:rPr>
      <w:sz w:val="27"/>
      <w:szCs w:val="27"/>
    </w:rPr>
  </w:style>
  <w:style w:type="paragraph" w:customStyle="1" w:styleId="427">
    <w:name w:val="heading 4_file_2033"/>
    <w:basedOn w:val="423"/>
    <w:qFormat/>
    <w:uiPriority w:val="9"/>
    <w:pPr>
      <w:outlineLvl w:val="3"/>
    </w:pPr>
  </w:style>
  <w:style w:type="paragraph" w:customStyle="1" w:styleId="428">
    <w:name w:val="heading 5_file_2033"/>
    <w:basedOn w:val="423"/>
    <w:qFormat/>
    <w:uiPriority w:val="9"/>
    <w:pPr>
      <w:outlineLvl w:val="4"/>
    </w:pPr>
    <w:rPr>
      <w:sz w:val="20"/>
      <w:szCs w:val="20"/>
    </w:rPr>
  </w:style>
  <w:style w:type="paragraph" w:customStyle="1" w:styleId="429">
    <w:name w:val="heading 6_file_2033"/>
    <w:basedOn w:val="423"/>
    <w:qFormat/>
    <w:uiPriority w:val="9"/>
    <w:pPr>
      <w:outlineLvl w:val="5"/>
    </w:pPr>
    <w:rPr>
      <w:sz w:val="15"/>
      <w:szCs w:val="15"/>
    </w:rPr>
  </w:style>
  <w:style w:type="character" w:customStyle="1" w:styleId="430">
    <w:name w:val="Default Paragraph Font_file_2033"/>
    <w:semiHidden/>
    <w:unhideWhenUsed/>
    <w:qFormat/>
    <w:uiPriority w:val="1"/>
  </w:style>
  <w:style w:type="table" w:customStyle="1" w:styleId="431">
    <w:name w:val="Normal Table_file_2033"/>
    <w:semiHidden/>
    <w:unhideWhenUsed/>
    <w:qFormat/>
    <w:uiPriority w:val="99"/>
    <w:tblPr>
      <w:tblCellMar>
        <w:top w:w="0" w:type="dxa"/>
        <w:left w:w="108" w:type="dxa"/>
        <w:bottom w:w="0" w:type="dxa"/>
        <w:right w:w="108" w:type="dxa"/>
      </w:tblCellMar>
    </w:tblPr>
  </w:style>
  <w:style w:type="character" w:customStyle="1" w:styleId="432">
    <w:name w:val="Hyperlink_file_2033"/>
    <w:basedOn w:val="430"/>
    <w:semiHidden/>
    <w:unhideWhenUsed/>
    <w:qFormat/>
    <w:uiPriority w:val="99"/>
    <w:rPr>
      <w:color w:val="0782C1"/>
      <w:u w:val="single"/>
    </w:rPr>
  </w:style>
  <w:style w:type="character" w:customStyle="1" w:styleId="433">
    <w:name w:val="FollowedHyperlink_file_2033"/>
    <w:basedOn w:val="430"/>
    <w:semiHidden/>
    <w:unhideWhenUsed/>
    <w:qFormat/>
    <w:uiPriority w:val="99"/>
    <w:rPr>
      <w:color w:val="0782C1"/>
      <w:u w:val="single"/>
    </w:rPr>
  </w:style>
  <w:style w:type="character" w:customStyle="1" w:styleId="434">
    <w:name w:val="标题 1 Char_file_2033"/>
    <w:basedOn w:val="430"/>
    <w:link w:val="3"/>
    <w:qFormat/>
    <w:uiPriority w:val="9"/>
    <w:rPr>
      <w:rFonts w:ascii="宋体" w:hAnsi="宋体" w:eastAsia="宋体" w:cs="宋体"/>
      <w:b/>
      <w:bCs/>
      <w:kern w:val="44"/>
      <w:sz w:val="44"/>
      <w:szCs w:val="44"/>
    </w:rPr>
  </w:style>
  <w:style w:type="character" w:customStyle="1" w:styleId="435">
    <w:name w:val="标题 2 Char_file_2033"/>
    <w:basedOn w:val="430"/>
    <w:link w:val="4"/>
    <w:semiHidden/>
    <w:qFormat/>
    <w:uiPriority w:val="9"/>
    <w:rPr>
      <w:rFonts w:asciiTheme="majorHAnsi" w:hAnsiTheme="majorHAnsi" w:eastAsiaTheme="majorEastAsia" w:cstheme="majorBidi"/>
      <w:b/>
      <w:bCs/>
      <w:sz w:val="32"/>
      <w:szCs w:val="32"/>
    </w:rPr>
  </w:style>
  <w:style w:type="character" w:customStyle="1" w:styleId="436">
    <w:name w:val="标题 3 Char_file_2033"/>
    <w:basedOn w:val="430"/>
    <w:link w:val="5"/>
    <w:semiHidden/>
    <w:qFormat/>
    <w:uiPriority w:val="9"/>
    <w:rPr>
      <w:rFonts w:ascii="宋体" w:hAnsi="宋体" w:eastAsia="宋体" w:cs="宋体"/>
      <w:b/>
      <w:bCs/>
      <w:sz w:val="32"/>
      <w:szCs w:val="32"/>
    </w:rPr>
  </w:style>
  <w:style w:type="character" w:customStyle="1" w:styleId="437">
    <w:name w:val="标题 4 Char_file_2033"/>
    <w:basedOn w:val="430"/>
    <w:link w:val="6"/>
    <w:semiHidden/>
    <w:qFormat/>
    <w:uiPriority w:val="9"/>
    <w:rPr>
      <w:rFonts w:asciiTheme="majorHAnsi" w:hAnsiTheme="majorHAnsi" w:eastAsiaTheme="majorEastAsia" w:cstheme="majorBidi"/>
      <w:b/>
      <w:bCs/>
      <w:sz w:val="28"/>
      <w:szCs w:val="28"/>
    </w:rPr>
  </w:style>
  <w:style w:type="character" w:customStyle="1" w:styleId="438">
    <w:name w:val="标题 5 Char_file_2033"/>
    <w:basedOn w:val="430"/>
    <w:link w:val="7"/>
    <w:semiHidden/>
    <w:qFormat/>
    <w:uiPriority w:val="9"/>
    <w:rPr>
      <w:rFonts w:ascii="宋体" w:hAnsi="宋体" w:eastAsia="宋体" w:cs="宋体"/>
      <w:b/>
      <w:bCs/>
      <w:sz w:val="28"/>
      <w:szCs w:val="28"/>
    </w:rPr>
  </w:style>
  <w:style w:type="character" w:customStyle="1" w:styleId="439">
    <w:name w:val="标题 6 Char_file_2033"/>
    <w:basedOn w:val="430"/>
    <w:link w:val="9"/>
    <w:semiHidden/>
    <w:qFormat/>
    <w:uiPriority w:val="9"/>
    <w:rPr>
      <w:rFonts w:asciiTheme="majorHAnsi" w:hAnsiTheme="majorHAnsi" w:eastAsiaTheme="majorEastAsia" w:cstheme="majorBidi"/>
      <w:b/>
      <w:bCs/>
      <w:sz w:val="24"/>
      <w:szCs w:val="24"/>
    </w:rPr>
  </w:style>
  <w:style w:type="paragraph" w:customStyle="1" w:styleId="440">
    <w:name w:val="cke_editable_file_2033"/>
    <w:basedOn w:val="423"/>
    <w:qFormat/>
    <w:uiPriority w:val="0"/>
    <w:rPr>
      <w:rFonts w:ascii="仿宋_GB2312" w:eastAsia="仿宋_GB2312"/>
    </w:rPr>
  </w:style>
  <w:style w:type="paragraph" w:customStyle="1" w:styleId="441">
    <w:name w:val="marker_file_2033"/>
    <w:basedOn w:val="423"/>
    <w:qFormat/>
    <w:uiPriority w:val="0"/>
    <w:pPr>
      <w:shd w:val="clear" w:color="auto" w:fill="FFFF00"/>
    </w:pPr>
  </w:style>
  <w:style w:type="paragraph" w:customStyle="1" w:styleId="442">
    <w:name w:val="Normal (Web)_file_2033"/>
    <w:basedOn w:val="423"/>
    <w:semiHidden/>
    <w:unhideWhenUsed/>
    <w:qFormat/>
    <w:uiPriority w:val="99"/>
  </w:style>
  <w:style w:type="paragraph" w:customStyle="1" w:styleId="443">
    <w:name w:val="Normal_file_2034"/>
    <w:qFormat/>
    <w:uiPriority w:val="0"/>
    <w:pPr>
      <w:widowControl w:val="0"/>
      <w:jc w:val="both"/>
    </w:pPr>
    <w:rPr>
      <w:rFonts w:ascii="Times New Roman" w:hAnsi="Times New Roman" w:eastAsia="宋体" w:cs="Times New Roman"/>
      <w:szCs w:val="24"/>
      <w:lang w:val="en-US" w:eastAsia="zh-CN" w:bidi="ar-SA"/>
    </w:rPr>
  </w:style>
  <w:style w:type="character" w:customStyle="1" w:styleId="444">
    <w:name w:val="Default Paragraph Font_file_2034"/>
    <w:semiHidden/>
    <w:unhideWhenUsed/>
    <w:qFormat/>
    <w:uiPriority w:val="1"/>
  </w:style>
  <w:style w:type="table" w:customStyle="1" w:styleId="445">
    <w:name w:val="Normal Table_file_2034"/>
    <w:semiHidden/>
    <w:unhideWhenUsed/>
    <w:qFormat/>
    <w:uiPriority w:val="99"/>
    <w:tblPr>
      <w:tblCellMar>
        <w:top w:w="0" w:type="dxa"/>
        <w:left w:w="108" w:type="dxa"/>
        <w:bottom w:w="0" w:type="dxa"/>
        <w:right w:w="108" w:type="dxa"/>
      </w:tblCellMar>
    </w:tblPr>
  </w:style>
  <w:style w:type="paragraph" w:customStyle="1" w:styleId="446">
    <w:name w:val="Normal_file_2022_file_20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7">
    <w:name w:val="heading 1_file_2022_file_2034"/>
    <w:basedOn w:val="446"/>
    <w:qFormat/>
    <w:uiPriority w:val="9"/>
    <w:pPr>
      <w:outlineLvl w:val="0"/>
    </w:pPr>
    <w:rPr>
      <w:kern w:val="36"/>
      <w:sz w:val="48"/>
      <w:szCs w:val="48"/>
    </w:rPr>
  </w:style>
  <w:style w:type="paragraph" w:customStyle="1" w:styleId="448">
    <w:name w:val="heading 2_file_2022_file_2034"/>
    <w:basedOn w:val="446"/>
    <w:qFormat/>
    <w:uiPriority w:val="9"/>
    <w:pPr>
      <w:outlineLvl w:val="1"/>
    </w:pPr>
    <w:rPr>
      <w:sz w:val="36"/>
      <w:szCs w:val="36"/>
    </w:rPr>
  </w:style>
  <w:style w:type="paragraph" w:customStyle="1" w:styleId="449">
    <w:name w:val="heading 3_file_2022_file_2034"/>
    <w:basedOn w:val="446"/>
    <w:qFormat/>
    <w:uiPriority w:val="9"/>
    <w:pPr>
      <w:outlineLvl w:val="2"/>
    </w:pPr>
    <w:rPr>
      <w:sz w:val="27"/>
      <w:szCs w:val="27"/>
    </w:rPr>
  </w:style>
  <w:style w:type="paragraph" w:customStyle="1" w:styleId="450">
    <w:name w:val="heading 4_file_2022_file_2034"/>
    <w:basedOn w:val="446"/>
    <w:qFormat/>
    <w:uiPriority w:val="9"/>
    <w:pPr>
      <w:outlineLvl w:val="3"/>
    </w:pPr>
  </w:style>
  <w:style w:type="paragraph" w:customStyle="1" w:styleId="451">
    <w:name w:val="heading 5_file_2022_file_2034"/>
    <w:basedOn w:val="446"/>
    <w:qFormat/>
    <w:uiPriority w:val="9"/>
    <w:pPr>
      <w:outlineLvl w:val="4"/>
    </w:pPr>
    <w:rPr>
      <w:sz w:val="20"/>
      <w:szCs w:val="20"/>
    </w:rPr>
  </w:style>
  <w:style w:type="paragraph" w:customStyle="1" w:styleId="452">
    <w:name w:val="heading 6_file_2022_file_2034"/>
    <w:basedOn w:val="446"/>
    <w:qFormat/>
    <w:uiPriority w:val="9"/>
    <w:pPr>
      <w:outlineLvl w:val="5"/>
    </w:pPr>
    <w:rPr>
      <w:sz w:val="15"/>
      <w:szCs w:val="15"/>
    </w:rPr>
  </w:style>
  <w:style w:type="character" w:customStyle="1" w:styleId="453">
    <w:name w:val="Default Paragraph Font_file_2022_file_2034"/>
    <w:semiHidden/>
    <w:unhideWhenUsed/>
    <w:qFormat/>
    <w:uiPriority w:val="1"/>
  </w:style>
  <w:style w:type="table" w:customStyle="1" w:styleId="454">
    <w:name w:val="Normal Table_file_2022_file_2034"/>
    <w:semiHidden/>
    <w:unhideWhenUsed/>
    <w:qFormat/>
    <w:uiPriority w:val="99"/>
    <w:tblPr>
      <w:tblCellMar>
        <w:top w:w="0" w:type="dxa"/>
        <w:left w:w="108" w:type="dxa"/>
        <w:bottom w:w="0" w:type="dxa"/>
        <w:right w:w="108" w:type="dxa"/>
      </w:tblCellMar>
    </w:tblPr>
  </w:style>
  <w:style w:type="character" w:customStyle="1" w:styleId="455">
    <w:name w:val="Hyperlink_file_2022_file_2034"/>
    <w:basedOn w:val="453"/>
    <w:semiHidden/>
    <w:unhideWhenUsed/>
    <w:qFormat/>
    <w:uiPriority w:val="99"/>
    <w:rPr>
      <w:color w:val="0782C1"/>
      <w:u w:val="single"/>
    </w:rPr>
  </w:style>
  <w:style w:type="character" w:customStyle="1" w:styleId="456">
    <w:name w:val="FollowedHyperlink_file_2022_file_2034"/>
    <w:basedOn w:val="453"/>
    <w:semiHidden/>
    <w:unhideWhenUsed/>
    <w:qFormat/>
    <w:uiPriority w:val="99"/>
    <w:rPr>
      <w:color w:val="0782C1"/>
      <w:u w:val="single"/>
    </w:rPr>
  </w:style>
  <w:style w:type="character" w:customStyle="1" w:styleId="457">
    <w:name w:val="标题 1 Char_file_2022_file_2034"/>
    <w:basedOn w:val="453"/>
    <w:link w:val="3"/>
    <w:qFormat/>
    <w:uiPriority w:val="9"/>
    <w:rPr>
      <w:rFonts w:ascii="宋体" w:hAnsi="宋体" w:eastAsia="宋体" w:cs="宋体"/>
      <w:b/>
      <w:bCs/>
      <w:kern w:val="44"/>
      <w:sz w:val="44"/>
      <w:szCs w:val="44"/>
    </w:rPr>
  </w:style>
  <w:style w:type="character" w:customStyle="1" w:styleId="458">
    <w:name w:val="标题 2 Char_file_2022_file_2034"/>
    <w:basedOn w:val="453"/>
    <w:link w:val="4"/>
    <w:semiHidden/>
    <w:qFormat/>
    <w:uiPriority w:val="9"/>
    <w:rPr>
      <w:rFonts w:asciiTheme="majorHAnsi" w:hAnsiTheme="majorHAnsi" w:eastAsiaTheme="majorEastAsia" w:cstheme="majorBidi"/>
      <w:b/>
      <w:bCs/>
      <w:sz w:val="32"/>
      <w:szCs w:val="32"/>
    </w:rPr>
  </w:style>
  <w:style w:type="character" w:customStyle="1" w:styleId="459">
    <w:name w:val="标题 3 Char_file_2022_file_2034"/>
    <w:basedOn w:val="453"/>
    <w:link w:val="5"/>
    <w:semiHidden/>
    <w:qFormat/>
    <w:uiPriority w:val="9"/>
    <w:rPr>
      <w:rFonts w:ascii="宋体" w:hAnsi="宋体" w:eastAsia="宋体" w:cs="宋体"/>
      <w:b/>
      <w:bCs/>
      <w:sz w:val="32"/>
      <w:szCs w:val="32"/>
    </w:rPr>
  </w:style>
  <w:style w:type="character" w:customStyle="1" w:styleId="460">
    <w:name w:val="标题 4 Char_file_2022_file_2034"/>
    <w:basedOn w:val="453"/>
    <w:link w:val="6"/>
    <w:semiHidden/>
    <w:qFormat/>
    <w:uiPriority w:val="9"/>
    <w:rPr>
      <w:rFonts w:asciiTheme="majorHAnsi" w:hAnsiTheme="majorHAnsi" w:eastAsiaTheme="majorEastAsia" w:cstheme="majorBidi"/>
      <w:b/>
      <w:bCs/>
      <w:sz w:val="28"/>
      <w:szCs w:val="28"/>
    </w:rPr>
  </w:style>
  <w:style w:type="character" w:customStyle="1" w:styleId="461">
    <w:name w:val="标题 5 Char_file_2022_file_2034"/>
    <w:basedOn w:val="453"/>
    <w:link w:val="7"/>
    <w:semiHidden/>
    <w:qFormat/>
    <w:uiPriority w:val="9"/>
    <w:rPr>
      <w:rFonts w:ascii="宋体" w:hAnsi="宋体" w:eastAsia="宋体" w:cs="宋体"/>
      <w:b/>
      <w:bCs/>
      <w:sz w:val="28"/>
      <w:szCs w:val="28"/>
    </w:rPr>
  </w:style>
  <w:style w:type="character" w:customStyle="1" w:styleId="462">
    <w:name w:val="标题 6 Char_file_2022_file_2034"/>
    <w:basedOn w:val="453"/>
    <w:link w:val="9"/>
    <w:semiHidden/>
    <w:qFormat/>
    <w:uiPriority w:val="9"/>
    <w:rPr>
      <w:rFonts w:asciiTheme="majorHAnsi" w:hAnsiTheme="majorHAnsi" w:eastAsiaTheme="majorEastAsia" w:cstheme="majorBidi"/>
      <w:b/>
      <w:bCs/>
      <w:sz w:val="24"/>
      <w:szCs w:val="24"/>
    </w:rPr>
  </w:style>
  <w:style w:type="paragraph" w:customStyle="1" w:styleId="463">
    <w:name w:val="cke_editable_file_2022_file_2034"/>
    <w:basedOn w:val="446"/>
    <w:qFormat/>
    <w:uiPriority w:val="0"/>
    <w:rPr>
      <w:rFonts w:ascii="仿宋_GB2312" w:eastAsia="仿宋_GB2312"/>
    </w:rPr>
  </w:style>
  <w:style w:type="paragraph" w:customStyle="1" w:styleId="464">
    <w:name w:val="marker_file_2022_file_2034"/>
    <w:basedOn w:val="446"/>
    <w:qFormat/>
    <w:uiPriority w:val="0"/>
    <w:pPr>
      <w:shd w:val="clear" w:color="auto" w:fill="FFFF00"/>
    </w:pPr>
  </w:style>
  <w:style w:type="paragraph" w:customStyle="1" w:styleId="465">
    <w:name w:val="Normal (Web)_file_2022_file_2034"/>
    <w:basedOn w:val="446"/>
    <w:semiHidden/>
    <w:unhideWhenUsed/>
    <w:qFormat/>
    <w:uiPriority w:val="99"/>
  </w:style>
  <w:style w:type="paragraph" w:customStyle="1" w:styleId="466">
    <w:name w:val="Normal_file_20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7">
    <w:name w:val="heading 1_file_2035"/>
    <w:basedOn w:val="466"/>
    <w:qFormat/>
    <w:uiPriority w:val="9"/>
    <w:pPr>
      <w:outlineLvl w:val="0"/>
    </w:pPr>
    <w:rPr>
      <w:kern w:val="36"/>
      <w:sz w:val="48"/>
      <w:szCs w:val="48"/>
    </w:rPr>
  </w:style>
  <w:style w:type="paragraph" w:customStyle="1" w:styleId="468">
    <w:name w:val="heading 2_file_2035"/>
    <w:basedOn w:val="466"/>
    <w:qFormat/>
    <w:uiPriority w:val="9"/>
    <w:pPr>
      <w:outlineLvl w:val="1"/>
    </w:pPr>
    <w:rPr>
      <w:sz w:val="36"/>
      <w:szCs w:val="36"/>
    </w:rPr>
  </w:style>
  <w:style w:type="paragraph" w:customStyle="1" w:styleId="469">
    <w:name w:val="heading 3_file_2035"/>
    <w:basedOn w:val="466"/>
    <w:qFormat/>
    <w:uiPriority w:val="9"/>
    <w:pPr>
      <w:outlineLvl w:val="2"/>
    </w:pPr>
    <w:rPr>
      <w:sz w:val="27"/>
      <w:szCs w:val="27"/>
    </w:rPr>
  </w:style>
  <w:style w:type="paragraph" w:customStyle="1" w:styleId="470">
    <w:name w:val="heading 4_file_2035"/>
    <w:basedOn w:val="466"/>
    <w:qFormat/>
    <w:uiPriority w:val="9"/>
    <w:pPr>
      <w:outlineLvl w:val="3"/>
    </w:pPr>
  </w:style>
  <w:style w:type="paragraph" w:customStyle="1" w:styleId="471">
    <w:name w:val="heading 5_file_2035"/>
    <w:basedOn w:val="466"/>
    <w:qFormat/>
    <w:uiPriority w:val="9"/>
    <w:pPr>
      <w:outlineLvl w:val="4"/>
    </w:pPr>
    <w:rPr>
      <w:sz w:val="20"/>
      <w:szCs w:val="20"/>
    </w:rPr>
  </w:style>
  <w:style w:type="paragraph" w:customStyle="1" w:styleId="472">
    <w:name w:val="heading 6_file_2035"/>
    <w:basedOn w:val="466"/>
    <w:qFormat/>
    <w:uiPriority w:val="9"/>
    <w:pPr>
      <w:outlineLvl w:val="5"/>
    </w:pPr>
    <w:rPr>
      <w:sz w:val="15"/>
      <w:szCs w:val="15"/>
    </w:rPr>
  </w:style>
  <w:style w:type="character" w:customStyle="1" w:styleId="473">
    <w:name w:val="Default Paragraph Font_file_2035"/>
    <w:semiHidden/>
    <w:unhideWhenUsed/>
    <w:qFormat/>
    <w:uiPriority w:val="1"/>
  </w:style>
  <w:style w:type="table" w:customStyle="1" w:styleId="474">
    <w:name w:val="Normal Table_file_2035"/>
    <w:semiHidden/>
    <w:unhideWhenUsed/>
    <w:qFormat/>
    <w:uiPriority w:val="99"/>
    <w:tblPr>
      <w:tblCellMar>
        <w:top w:w="0" w:type="dxa"/>
        <w:left w:w="108" w:type="dxa"/>
        <w:bottom w:w="0" w:type="dxa"/>
        <w:right w:w="108" w:type="dxa"/>
      </w:tblCellMar>
    </w:tblPr>
  </w:style>
  <w:style w:type="character" w:customStyle="1" w:styleId="475">
    <w:name w:val="Hyperlink_file_2035"/>
    <w:basedOn w:val="473"/>
    <w:semiHidden/>
    <w:unhideWhenUsed/>
    <w:qFormat/>
    <w:uiPriority w:val="99"/>
    <w:rPr>
      <w:color w:val="0782C1"/>
      <w:u w:val="single"/>
    </w:rPr>
  </w:style>
  <w:style w:type="character" w:customStyle="1" w:styleId="476">
    <w:name w:val="FollowedHyperlink_file_2035"/>
    <w:basedOn w:val="473"/>
    <w:semiHidden/>
    <w:unhideWhenUsed/>
    <w:qFormat/>
    <w:uiPriority w:val="99"/>
    <w:rPr>
      <w:color w:val="0782C1"/>
      <w:u w:val="single"/>
    </w:rPr>
  </w:style>
  <w:style w:type="character" w:customStyle="1" w:styleId="477">
    <w:name w:val="标题 1 Char_file_2035"/>
    <w:basedOn w:val="473"/>
    <w:link w:val="3"/>
    <w:qFormat/>
    <w:uiPriority w:val="9"/>
    <w:rPr>
      <w:rFonts w:ascii="宋体" w:hAnsi="宋体" w:eastAsia="宋体" w:cs="宋体"/>
      <w:b/>
      <w:bCs/>
      <w:kern w:val="44"/>
      <w:sz w:val="44"/>
      <w:szCs w:val="44"/>
    </w:rPr>
  </w:style>
  <w:style w:type="character" w:customStyle="1" w:styleId="478">
    <w:name w:val="标题 2 Char_file_2035"/>
    <w:basedOn w:val="473"/>
    <w:link w:val="4"/>
    <w:semiHidden/>
    <w:qFormat/>
    <w:uiPriority w:val="9"/>
    <w:rPr>
      <w:rFonts w:asciiTheme="majorHAnsi" w:hAnsiTheme="majorHAnsi" w:eastAsiaTheme="majorEastAsia" w:cstheme="majorBidi"/>
      <w:b/>
      <w:bCs/>
      <w:sz w:val="32"/>
      <w:szCs w:val="32"/>
    </w:rPr>
  </w:style>
  <w:style w:type="character" w:customStyle="1" w:styleId="479">
    <w:name w:val="标题 3 Char_file_2035"/>
    <w:basedOn w:val="473"/>
    <w:link w:val="5"/>
    <w:semiHidden/>
    <w:qFormat/>
    <w:uiPriority w:val="9"/>
    <w:rPr>
      <w:rFonts w:ascii="宋体" w:hAnsi="宋体" w:eastAsia="宋体" w:cs="宋体"/>
      <w:b/>
      <w:bCs/>
      <w:sz w:val="32"/>
      <w:szCs w:val="32"/>
    </w:rPr>
  </w:style>
  <w:style w:type="character" w:customStyle="1" w:styleId="480">
    <w:name w:val="标题 4 Char_file_2035"/>
    <w:basedOn w:val="473"/>
    <w:link w:val="6"/>
    <w:semiHidden/>
    <w:qFormat/>
    <w:uiPriority w:val="9"/>
    <w:rPr>
      <w:rFonts w:asciiTheme="majorHAnsi" w:hAnsiTheme="majorHAnsi" w:eastAsiaTheme="majorEastAsia" w:cstheme="majorBidi"/>
      <w:b/>
      <w:bCs/>
      <w:sz w:val="28"/>
      <w:szCs w:val="28"/>
    </w:rPr>
  </w:style>
  <w:style w:type="character" w:customStyle="1" w:styleId="481">
    <w:name w:val="标题 5 Char_file_2035"/>
    <w:basedOn w:val="473"/>
    <w:link w:val="7"/>
    <w:semiHidden/>
    <w:qFormat/>
    <w:uiPriority w:val="9"/>
    <w:rPr>
      <w:rFonts w:ascii="宋体" w:hAnsi="宋体" w:eastAsia="宋体" w:cs="宋体"/>
      <w:b/>
      <w:bCs/>
      <w:sz w:val="28"/>
      <w:szCs w:val="28"/>
    </w:rPr>
  </w:style>
  <w:style w:type="character" w:customStyle="1" w:styleId="482">
    <w:name w:val="标题 6 Char_file_2035"/>
    <w:basedOn w:val="473"/>
    <w:link w:val="9"/>
    <w:semiHidden/>
    <w:qFormat/>
    <w:uiPriority w:val="9"/>
    <w:rPr>
      <w:rFonts w:asciiTheme="majorHAnsi" w:hAnsiTheme="majorHAnsi" w:eastAsiaTheme="majorEastAsia" w:cstheme="majorBidi"/>
      <w:b/>
      <w:bCs/>
      <w:sz w:val="24"/>
      <w:szCs w:val="24"/>
    </w:rPr>
  </w:style>
  <w:style w:type="paragraph" w:customStyle="1" w:styleId="483">
    <w:name w:val="cke_editable_file_2035"/>
    <w:basedOn w:val="466"/>
    <w:qFormat/>
    <w:uiPriority w:val="0"/>
    <w:rPr>
      <w:rFonts w:ascii="仿宋_GB2312" w:eastAsia="仿宋_GB2312"/>
    </w:rPr>
  </w:style>
  <w:style w:type="paragraph" w:customStyle="1" w:styleId="484">
    <w:name w:val="marker_file_2035"/>
    <w:basedOn w:val="466"/>
    <w:qFormat/>
    <w:uiPriority w:val="0"/>
    <w:pPr>
      <w:shd w:val="clear" w:color="auto" w:fill="FFFF00"/>
    </w:pPr>
  </w:style>
  <w:style w:type="paragraph" w:customStyle="1" w:styleId="485">
    <w:name w:val="Normal (Web)_file_2035"/>
    <w:basedOn w:val="466"/>
    <w:semiHidden/>
    <w:unhideWhenUsed/>
    <w:qFormat/>
    <w:uiPriority w:val="99"/>
  </w:style>
  <w:style w:type="paragraph" w:customStyle="1" w:styleId="486">
    <w:name w:val="Normal_file_20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7">
    <w:name w:val="heading 1_file_2036"/>
    <w:basedOn w:val="486"/>
    <w:qFormat/>
    <w:uiPriority w:val="9"/>
    <w:pPr>
      <w:outlineLvl w:val="0"/>
    </w:pPr>
    <w:rPr>
      <w:kern w:val="36"/>
      <w:sz w:val="48"/>
      <w:szCs w:val="48"/>
    </w:rPr>
  </w:style>
  <w:style w:type="paragraph" w:customStyle="1" w:styleId="488">
    <w:name w:val="heading 2_file_2036"/>
    <w:basedOn w:val="486"/>
    <w:qFormat/>
    <w:uiPriority w:val="9"/>
    <w:pPr>
      <w:outlineLvl w:val="1"/>
    </w:pPr>
    <w:rPr>
      <w:sz w:val="36"/>
      <w:szCs w:val="36"/>
    </w:rPr>
  </w:style>
  <w:style w:type="paragraph" w:customStyle="1" w:styleId="489">
    <w:name w:val="heading 3_file_2036"/>
    <w:basedOn w:val="486"/>
    <w:qFormat/>
    <w:uiPriority w:val="9"/>
    <w:pPr>
      <w:outlineLvl w:val="2"/>
    </w:pPr>
    <w:rPr>
      <w:sz w:val="27"/>
      <w:szCs w:val="27"/>
    </w:rPr>
  </w:style>
  <w:style w:type="paragraph" w:customStyle="1" w:styleId="490">
    <w:name w:val="heading 4_file_2036"/>
    <w:basedOn w:val="486"/>
    <w:qFormat/>
    <w:uiPriority w:val="9"/>
    <w:pPr>
      <w:outlineLvl w:val="3"/>
    </w:pPr>
  </w:style>
  <w:style w:type="paragraph" w:customStyle="1" w:styleId="491">
    <w:name w:val="heading 5_file_2036"/>
    <w:basedOn w:val="486"/>
    <w:qFormat/>
    <w:uiPriority w:val="9"/>
    <w:pPr>
      <w:outlineLvl w:val="4"/>
    </w:pPr>
    <w:rPr>
      <w:sz w:val="20"/>
      <w:szCs w:val="20"/>
    </w:rPr>
  </w:style>
  <w:style w:type="paragraph" w:customStyle="1" w:styleId="492">
    <w:name w:val="heading 6_file_2036"/>
    <w:basedOn w:val="486"/>
    <w:qFormat/>
    <w:uiPriority w:val="9"/>
    <w:pPr>
      <w:outlineLvl w:val="5"/>
    </w:pPr>
    <w:rPr>
      <w:sz w:val="15"/>
      <w:szCs w:val="15"/>
    </w:rPr>
  </w:style>
  <w:style w:type="character" w:customStyle="1" w:styleId="493">
    <w:name w:val="Default Paragraph Font_file_2036"/>
    <w:semiHidden/>
    <w:unhideWhenUsed/>
    <w:qFormat/>
    <w:uiPriority w:val="1"/>
  </w:style>
  <w:style w:type="table" w:customStyle="1" w:styleId="494">
    <w:name w:val="Normal Table_file_2036"/>
    <w:semiHidden/>
    <w:unhideWhenUsed/>
    <w:qFormat/>
    <w:uiPriority w:val="99"/>
    <w:tblPr>
      <w:tblCellMar>
        <w:top w:w="0" w:type="dxa"/>
        <w:left w:w="108" w:type="dxa"/>
        <w:bottom w:w="0" w:type="dxa"/>
        <w:right w:w="108" w:type="dxa"/>
      </w:tblCellMar>
    </w:tblPr>
  </w:style>
  <w:style w:type="character" w:customStyle="1" w:styleId="495">
    <w:name w:val="Hyperlink_file_2036"/>
    <w:basedOn w:val="493"/>
    <w:semiHidden/>
    <w:unhideWhenUsed/>
    <w:qFormat/>
    <w:uiPriority w:val="99"/>
    <w:rPr>
      <w:color w:val="0782C1"/>
      <w:u w:val="single"/>
    </w:rPr>
  </w:style>
  <w:style w:type="character" w:customStyle="1" w:styleId="496">
    <w:name w:val="FollowedHyperlink_file_2036"/>
    <w:basedOn w:val="493"/>
    <w:semiHidden/>
    <w:unhideWhenUsed/>
    <w:qFormat/>
    <w:uiPriority w:val="99"/>
    <w:rPr>
      <w:color w:val="0782C1"/>
      <w:u w:val="single"/>
    </w:rPr>
  </w:style>
  <w:style w:type="character" w:customStyle="1" w:styleId="497">
    <w:name w:val="标题 1 Char_file_2036"/>
    <w:basedOn w:val="493"/>
    <w:link w:val="3"/>
    <w:qFormat/>
    <w:uiPriority w:val="9"/>
    <w:rPr>
      <w:rFonts w:ascii="宋体" w:hAnsi="宋体" w:eastAsia="宋体" w:cs="宋体"/>
      <w:b/>
      <w:bCs/>
      <w:kern w:val="44"/>
      <w:sz w:val="44"/>
      <w:szCs w:val="44"/>
    </w:rPr>
  </w:style>
  <w:style w:type="character" w:customStyle="1" w:styleId="498">
    <w:name w:val="标题 2 Char_file_2036"/>
    <w:basedOn w:val="493"/>
    <w:link w:val="4"/>
    <w:semiHidden/>
    <w:qFormat/>
    <w:uiPriority w:val="9"/>
    <w:rPr>
      <w:rFonts w:asciiTheme="majorHAnsi" w:hAnsiTheme="majorHAnsi" w:eastAsiaTheme="majorEastAsia" w:cstheme="majorBidi"/>
      <w:b/>
      <w:bCs/>
      <w:sz w:val="32"/>
      <w:szCs w:val="32"/>
    </w:rPr>
  </w:style>
  <w:style w:type="character" w:customStyle="1" w:styleId="499">
    <w:name w:val="标题 3 Char_file_2036"/>
    <w:basedOn w:val="493"/>
    <w:link w:val="5"/>
    <w:semiHidden/>
    <w:qFormat/>
    <w:uiPriority w:val="9"/>
    <w:rPr>
      <w:rFonts w:ascii="宋体" w:hAnsi="宋体" w:eastAsia="宋体" w:cs="宋体"/>
      <w:b/>
      <w:bCs/>
      <w:sz w:val="32"/>
      <w:szCs w:val="32"/>
    </w:rPr>
  </w:style>
  <w:style w:type="character" w:customStyle="1" w:styleId="500">
    <w:name w:val="标题 4 Char_file_2036"/>
    <w:basedOn w:val="493"/>
    <w:link w:val="6"/>
    <w:semiHidden/>
    <w:qFormat/>
    <w:uiPriority w:val="9"/>
    <w:rPr>
      <w:rFonts w:asciiTheme="majorHAnsi" w:hAnsiTheme="majorHAnsi" w:eastAsiaTheme="majorEastAsia" w:cstheme="majorBidi"/>
      <w:b/>
      <w:bCs/>
      <w:sz w:val="28"/>
      <w:szCs w:val="28"/>
    </w:rPr>
  </w:style>
  <w:style w:type="character" w:customStyle="1" w:styleId="501">
    <w:name w:val="标题 5 Char_file_2036"/>
    <w:basedOn w:val="493"/>
    <w:link w:val="7"/>
    <w:semiHidden/>
    <w:qFormat/>
    <w:uiPriority w:val="9"/>
    <w:rPr>
      <w:rFonts w:ascii="宋体" w:hAnsi="宋体" w:eastAsia="宋体" w:cs="宋体"/>
      <w:b/>
      <w:bCs/>
      <w:sz w:val="28"/>
      <w:szCs w:val="28"/>
    </w:rPr>
  </w:style>
  <w:style w:type="character" w:customStyle="1" w:styleId="502">
    <w:name w:val="标题 6 Char_file_2036"/>
    <w:basedOn w:val="493"/>
    <w:link w:val="9"/>
    <w:semiHidden/>
    <w:qFormat/>
    <w:uiPriority w:val="9"/>
    <w:rPr>
      <w:rFonts w:asciiTheme="majorHAnsi" w:hAnsiTheme="majorHAnsi" w:eastAsiaTheme="majorEastAsia" w:cstheme="majorBidi"/>
      <w:b/>
      <w:bCs/>
      <w:sz w:val="24"/>
      <w:szCs w:val="24"/>
    </w:rPr>
  </w:style>
  <w:style w:type="paragraph" w:customStyle="1" w:styleId="503">
    <w:name w:val="cke_editable_file_2036"/>
    <w:basedOn w:val="486"/>
    <w:qFormat/>
    <w:uiPriority w:val="0"/>
    <w:rPr>
      <w:rFonts w:ascii="仿宋_GB2312" w:eastAsia="仿宋_GB2312"/>
    </w:rPr>
  </w:style>
  <w:style w:type="paragraph" w:customStyle="1" w:styleId="504">
    <w:name w:val="marker_file_2036"/>
    <w:basedOn w:val="486"/>
    <w:qFormat/>
    <w:uiPriority w:val="0"/>
    <w:pPr>
      <w:shd w:val="clear" w:color="auto" w:fill="FFFF00"/>
    </w:pPr>
  </w:style>
  <w:style w:type="paragraph" w:customStyle="1" w:styleId="505">
    <w:name w:val="Normal (Web)_file_2036"/>
    <w:basedOn w:val="486"/>
    <w:semiHidden/>
    <w:unhideWhenUsed/>
    <w:qFormat/>
    <w:uiPriority w:val="99"/>
  </w:style>
  <w:style w:type="character" w:customStyle="1" w:styleId="506">
    <w:name w:val="Strong_file_2036"/>
    <w:basedOn w:val="493"/>
    <w:qFormat/>
    <w:uiPriority w:val="22"/>
    <w:rPr>
      <w:b/>
      <w:bCs/>
    </w:rPr>
  </w:style>
  <w:style w:type="paragraph" w:customStyle="1" w:styleId="507">
    <w:name w:val="Normal_file_20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8">
    <w:name w:val="heading 1_file_2037"/>
    <w:basedOn w:val="507"/>
    <w:qFormat/>
    <w:uiPriority w:val="9"/>
    <w:pPr>
      <w:outlineLvl w:val="0"/>
    </w:pPr>
    <w:rPr>
      <w:kern w:val="36"/>
      <w:sz w:val="48"/>
      <w:szCs w:val="48"/>
    </w:rPr>
  </w:style>
  <w:style w:type="paragraph" w:customStyle="1" w:styleId="509">
    <w:name w:val="heading 2_file_2037"/>
    <w:basedOn w:val="507"/>
    <w:qFormat/>
    <w:uiPriority w:val="9"/>
    <w:pPr>
      <w:outlineLvl w:val="1"/>
    </w:pPr>
    <w:rPr>
      <w:sz w:val="36"/>
      <w:szCs w:val="36"/>
    </w:rPr>
  </w:style>
  <w:style w:type="paragraph" w:customStyle="1" w:styleId="510">
    <w:name w:val="heading 3_file_2037"/>
    <w:basedOn w:val="507"/>
    <w:qFormat/>
    <w:uiPriority w:val="9"/>
    <w:pPr>
      <w:outlineLvl w:val="2"/>
    </w:pPr>
    <w:rPr>
      <w:sz w:val="27"/>
      <w:szCs w:val="27"/>
    </w:rPr>
  </w:style>
  <w:style w:type="paragraph" w:customStyle="1" w:styleId="511">
    <w:name w:val="heading 4_file_2037"/>
    <w:basedOn w:val="507"/>
    <w:qFormat/>
    <w:uiPriority w:val="9"/>
    <w:pPr>
      <w:outlineLvl w:val="3"/>
    </w:pPr>
  </w:style>
  <w:style w:type="paragraph" w:customStyle="1" w:styleId="512">
    <w:name w:val="heading 5_file_2037"/>
    <w:basedOn w:val="507"/>
    <w:qFormat/>
    <w:uiPriority w:val="9"/>
    <w:pPr>
      <w:outlineLvl w:val="4"/>
    </w:pPr>
    <w:rPr>
      <w:sz w:val="20"/>
      <w:szCs w:val="20"/>
    </w:rPr>
  </w:style>
  <w:style w:type="paragraph" w:customStyle="1" w:styleId="513">
    <w:name w:val="heading 6_file_2037"/>
    <w:basedOn w:val="507"/>
    <w:qFormat/>
    <w:uiPriority w:val="9"/>
    <w:pPr>
      <w:outlineLvl w:val="5"/>
    </w:pPr>
    <w:rPr>
      <w:sz w:val="15"/>
      <w:szCs w:val="15"/>
    </w:rPr>
  </w:style>
  <w:style w:type="character" w:customStyle="1" w:styleId="514">
    <w:name w:val="Default Paragraph Font_file_2037"/>
    <w:semiHidden/>
    <w:unhideWhenUsed/>
    <w:qFormat/>
    <w:uiPriority w:val="1"/>
  </w:style>
  <w:style w:type="table" w:customStyle="1" w:styleId="515">
    <w:name w:val="Normal Table_file_2037"/>
    <w:semiHidden/>
    <w:unhideWhenUsed/>
    <w:qFormat/>
    <w:uiPriority w:val="99"/>
    <w:tblPr>
      <w:tblCellMar>
        <w:top w:w="0" w:type="dxa"/>
        <w:left w:w="108" w:type="dxa"/>
        <w:bottom w:w="0" w:type="dxa"/>
        <w:right w:w="108" w:type="dxa"/>
      </w:tblCellMar>
    </w:tblPr>
  </w:style>
  <w:style w:type="character" w:customStyle="1" w:styleId="516">
    <w:name w:val="Hyperlink_file_2037"/>
    <w:basedOn w:val="514"/>
    <w:semiHidden/>
    <w:unhideWhenUsed/>
    <w:qFormat/>
    <w:uiPriority w:val="99"/>
    <w:rPr>
      <w:color w:val="0782C1"/>
      <w:u w:val="single"/>
    </w:rPr>
  </w:style>
  <w:style w:type="character" w:customStyle="1" w:styleId="517">
    <w:name w:val="FollowedHyperlink_file_2037"/>
    <w:basedOn w:val="514"/>
    <w:semiHidden/>
    <w:unhideWhenUsed/>
    <w:qFormat/>
    <w:uiPriority w:val="99"/>
    <w:rPr>
      <w:color w:val="0782C1"/>
      <w:u w:val="single"/>
    </w:rPr>
  </w:style>
  <w:style w:type="character" w:customStyle="1" w:styleId="518">
    <w:name w:val="标题 1 Char_file_2037"/>
    <w:basedOn w:val="514"/>
    <w:link w:val="3"/>
    <w:qFormat/>
    <w:uiPriority w:val="9"/>
    <w:rPr>
      <w:rFonts w:ascii="宋体" w:hAnsi="宋体" w:eastAsia="宋体" w:cs="宋体"/>
      <w:b/>
      <w:bCs/>
      <w:kern w:val="44"/>
      <w:sz w:val="44"/>
      <w:szCs w:val="44"/>
    </w:rPr>
  </w:style>
  <w:style w:type="character" w:customStyle="1" w:styleId="519">
    <w:name w:val="标题 2 Char_file_2037"/>
    <w:basedOn w:val="514"/>
    <w:link w:val="4"/>
    <w:semiHidden/>
    <w:qFormat/>
    <w:uiPriority w:val="9"/>
    <w:rPr>
      <w:rFonts w:asciiTheme="majorHAnsi" w:hAnsiTheme="majorHAnsi" w:eastAsiaTheme="majorEastAsia" w:cstheme="majorBidi"/>
      <w:b/>
      <w:bCs/>
      <w:sz w:val="32"/>
      <w:szCs w:val="32"/>
    </w:rPr>
  </w:style>
  <w:style w:type="character" w:customStyle="1" w:styleId="520">
    <w:name w:val="标题 3 Char_file_2037"/>
    <w:basedOn w:val="514"/>
    <w:link w:val="5"/>
    <w:semiHidden/>
    <w:qFormat/>
    <w:uiPriority w:val="9"/>
    <w:rPr>
      <w:rFonts w:ascii="宋体" w:hAnsi="宋体" w:eastAsia="宋体" w:cs="宋体"/>
      <w:b/>
      <w:bCs/>
      <w:sz w:val="32"/>
      <w:szCs w:val="32"/>
    </w:rPr>
  </w:style>
  <w:style w:type="character" w:customStyle="1" w:styleId="521">
    <w:name w:val="标题 4 Char_file_2037"/>
    <w:basedOn w:val="514"/>
    <w:link w:val="6"/>
    <w:semiHidden/>
    <w:qFormat/>
    <w:uiPriority w:val="9"/>
    <w:rPr>
      <w:rFonts w:asciiTheme="majorHAnsi" w:hAnsiTheme="majorHAnsi" w:eastAsiaTheme="majorEastAsia" w:cstheme="majorBidi"/>
      <w:b/>
      <w:bCs/>
      <w:sz w:val="28"/>
      <w:szCs w:val="28"/>
    </w:rPr>
  </w:style>
  <w:style w:type="character" w:customStyle="1" w:styleId="522">
    <w:name w:val="标题 5 Char_file_2037"/>
    <w:basedOn w:val="514"/>
    <w:link w:val="7"/>
    <w:semiHidden/>
    <w:qFormat/>
    <w:uiPriority w:val="9"/>
    <w:rPr>
      <w:rFonts w:ascii="宋体" w:hAnsi="宋体" w:eastAsia="宋体" w:cs="宋体"/>
      <w:b/>
      <w:bCs/>
      <w:sz w:val="28"/>
      <w:szCs w:val="28"/>
    </w:rPr>
  </w:style>
  <w:style w:type="character" w:customStyle="1" w:styleId="523">
    <w:name w:val="标题 6 Char_file_2037"/>
    <w:basedOn w:val="514"/>
    <w:link w:val="9"/>
    <w:semiHidden/>
    <w:qFormat/>
    <w:uiPriority w:val="9"/>
    <w:rPr>
      <w:rFonts w:asciiTheme="majorHAnsi" w:hAnsiTheme="majorHAnsi" w:eastAsiaTheme="majorEastAsia" w:cstheme="majorBidi"/>
      <w:b/>
      <w:bCs/>
      <w:sz w:val="24"/>
      <w:szCs w:val="24"/>
    </w:rPr>
  </w:style>
  <w:style w:type="paragraph" w:customStyle="1" w:styleId="524">
    <w:name w:val="cke_editable_file_2037"/>
    <w:basedOn w:val="507"/>
    <w:qFormat/>
    <w:uiPriority w:val="0"/>
    <w:rPr>
      <w:rFonts w:ascii="仿宋_GB2312" w:eastAsia="仿宋_GB2312"/>
    </w:rPr>
  </w:style>
  <w:style w:type="paragraph" w:customStyle="1" w:styleId="525">
    <w:name w:val="marker_file_2037"/>
    <w:basedOn w:val="507"/>
    <w:qFormat/>
    <w:uiPriority w:val="0"/>
    <w:pPr>
      <w:shd w:val="clear" w:color="auto" w:fill="FFFF00"/>
    </w:pPr>
  </w:style>
  <w:style w:type="paragraph" w:customStyle="1" w:styleId="526">
    <w:name w:val="Normal (Web)_file_2037"/>
    <w:basedOn w:val="507"/>
    <w:semiHidden/>
    <w:unhideWhenUsed/>
    <w:qFormat/>
    <w:uiPriority w:val="99"/>
  </w:style>
  <w:style w:type="paragraph" w:customStyle="1" w:styleId="527">
    <w:name w:val="Normal_file_20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8">
    <w:name w:val="heading 1_file_2038"/>
    <w:basedOn w:val="527"/>
    <w:qFormat/>
    <w:uiPriority w:val="9"/>
    <w:pPr>
      <w:outlineLvl w:val="0"/>
    </w:pPr>
    <w:rPr>
      <w:kern w:val="36"/>
      <w:sz w:val="48"/>
      <w:szCs w:val="48"/>
    </w:rPr>
  </w:style>
  <w:style w:type="paragraph" w:customStyle="1" w:styleId="529">
    <w:name w:val="heading 2_file_2038"/>
    <w:basedOn w:val="527"/>
    <w:qFormat/>
    <w:uiPriority w:val="9"/>
    <w:pPr>
      <w:outlineLvl w:val="1"/>
    </w:pPr>
    <w:rPr>
      <w:sz w:val="36"/>
      <w:szCs w:val="36"/>
    </w:rPr>
  </w:style>
  <w:style w:type="paragraph" w:customStyle="1" w:styleId="530">
    <w:name w:val="heading 3_file_2038"/>
    <w:basedOn w:val="527"/>
    <w:qFormat/>
    <w:uiPriority w:val="9"/>
    <w:pPr>
      <w:outlineLvl w:val="2"/>
    </w:pPr>
    <w:rPr>
      <w:sz w:val="27"/>
      <w:szCs w:val="27"/>
    </w:rPr>
  </w:style>
  <w:style w:type="paragraph" w:customStyle="1" w:styleId="531">
    <w:name w:val="heading 4_file_2038"/>
    <w:basedOn w:val="527"/>
    <w:qFormat/>
    <w:uiPriority w:val="9"/>
    <w:pPr>
      <w:outlineLvl w:val="3"/>
    </w:pPr>
  </w:style>
  <w:style w:type="paragraph" w:customStyle="1" w:styleId="532">
    <w:name w:val="heading 5_file_2038"/>
    <w:basedOn w:val="527"/>
    <w:qFormat/>
    <w:uiPriority w:val="9"/>
    <w:pPr>
      <w:outlineLvl w:val="4"/>
    </w:pPr>
    <w:rPr>
      <w:sz w:val="20"/>
      <w:szCs w:val="20"/>
    </w:rPr>
  </w:style>
  <w:style w:type="paragraph" w:customStyle="1" w:styleId="533">
    <w:name w:val="heading 6_file_2038"/>
    <w:basedOn w:val="527"/>
    <w:qFormat/>
    <w:uiPriority w:val="9"/>
    <w:pPr>
      <w:outlineLvl w:val="5"/>
    </w:pPr>
    <w:rPr>
      <w:sz w:val="15"/>
      <w:szCs w:val="15"/>
    </w:rPr>
  </w:style>
  <w:style w:type="character" w:customStyle="1" w:styleId="534">
    <w:name w:val="Default Paragraph Font_file_2038"/>
    <w:semiHidden/>
    <w:unhideWhenUsed/>
    <w:qFormat/>
    <w:uiPriority w:val="1"/>
  </w:style>
  <w:style w:type="table" w:customStyle="1" w:styleId="535">
    <w:name w:val="Normal Table_file_2038"/>
    <w:semiHidden/>
    <w:unhideWhenUsed/>
    <w:qFormat/>
    <w:uiPriority w:val="99"/>
    <w:tblPr>
      <w:tblCellMar>
        <w:top w:w="0" w:type="dxa"/>
        <w:left w:w="108" w:type="dxa"/>
        <w:bottom w:w="0" w:type="dxa"/>
        <w:right w:w="108" w:type="dxa"/>
      </w:tblCellMar>
    </w:tblPr>
  </w:style>
  <w:style w:type="character" w:customStyle="1" w:styleId="536">
    <w:name w:val="Hyperlink_file_2038"/>
    <w:basedOn w:val="534"/>
    <w:semiHidden/>
    <w:unhideWhenUsed/>
    <w:qFormat/>
    <w:uiPriority w:val="99"/>
    <w:rPr>
      <w:color w:val="0782C1"/>
      <w:u w:val="single"/>
    </w:rPr>
  </w:style>
  <w:style w:type="character" w:customStyle="1" w:styleId="537">
    <w:name w:val="FollowedHyperlink_file_2038"/>
    <w:basedOn w:val="534"/>
    <w:semiHidden/>
    <w:unhideWhenUsed/>
    <w:qFormat/>
    <w:uiPriority w:val="99"/>
    <w:rPr>
      <w:color w:val="0782C1"/>
      <w:u w:val="single"/>
    </w:rPr>
  </w:style>
  <w:style w:type="character" w:customStyle="1" w:styleId="538">
    <w:name w:val="标题 1 Char_file_2038"/>
    <w:basedOn w:val="534"/>
    <w:link w:val="3"/>
    <w:qFormat/>
    <w:uiPriority w:val="9"/>
    <w:rPr>
      <w:rFonts w:ascii="宋体" w:hAnsi="宋体" w:eastAsia="宋体" w:cs="宋体"/>
      <w:b/>
      <w:bCs/>
      <w:kern w:val="44"/>
      <w:sz w:val="44"/>
      <w:szCs w:val="44"/>
    </w:rPr>
  </w:style>
  <w:style w:type="character" w:customStyle="1" w:styleId="539">
    <w:name w:val="标题 2 Char_file_2038"/>
    <w:basedOn w:val="534"/>
    <w:link w:val="4"/>
    <w:semiHidden/>
    <w:qFormat/>
    <w:uiPriority w:val="9"/>
    <w:rPr>
      <w:rFonts w:asciiTheme="majorHAnsi" w:hAnsiTheme="majorHAnsi" w:eastAsiaTheme="majorEastAsia" w:cstheme="majorBidi"/>
      <w:b/>
      <w:bCs/>
      <w:sz w:val="32"/>
      <w:szCs w:val="32"/>
    </w:rPr>
  </w:style>
  <w:style w:type="character" w:customStyle="1" w:styleId="540">
    <w:name w:val="标题 3 Char_file_2038"/>
    <w:basedOn w:val="534"/>
    <w:link w:val="5"/>
    <w:semiHidden/>
    <w:qFormat/>
    <w:uiPriority w:val="9"/>
    <w:rPr>
      <w:rFonts w:ascii="宋体" w:hAnsi="宋体" w:eastAsia="宋体" w:cs="宋体"/>
      <w:b/>
      <w:bCs/>
      <w:sz w:val="32"/>
      <w:szCs w:val="32"/>
    </w:rPr>
  </w:style>
  <w:style w:type="character" w:customStyle="1" w:styleId="541">
    <w:name w:val="标题 4 Char_file_2038"/>
    <w:basedOn w:val="534"/>
    <w:link w:val="6"/>
    <w:semiHidden/>
    <w:qFormat/>
    <w:uiPriority w:val="9"/>
    <w:rPr>
      <w:rFonts w:asciiTheme="majorHAnsi" w:hAnsiTheme="majorHAnsi" w:eastAsiaTheme="majorEastAsia" w:cstheme="majorBidi"/>
      <w:b/>
      <w:bCs/>
      <w:sz w:val="28"/>
      <w:szCs w:val="28"/>
    </w:rPr>
  </w:style>
  <w:style w:type="character" w:customStyle="1" w:styleId="542">
    <w:name w:val="标题 5 Char_file_2038"/>
    <w:basedOn w:val="534"/>
    <w:link w:val="7"/>
    <w:semiHidden/>
    <w:qFormat/>
    <w:uiPriority w:val="9"/>
    <w:rPr>
      <w:rFonts w:ascii="宋体" w:hAnsi="宋体" w:eastAsia="宋体" w:cs="宋体"/>
      <w:b/>
      <w:bCs/>
      <w:sz w:val="28"/>
      <w:szCs w:val="28"/>
    </w:rPr>
  </w:style>
  <w:style w:type="character" w:customStyle="1" w:styleId="543">
    <w:name w:val="标题 6 Char_file_2038"/>
    <w:basedOn w:val="534"/>
    <w:link w:val="9"/>
    <w:semiHidden/>
    <w:qFormat/>
    <w:uiPriority w:val="9"/>
    <w:rPr>
      <w:rFonts w:asciiTheme="majorHAnsi" w:hAnsiTheme="majorHAnsi" w:eastAsiaTheme="majorEastAsia" w:cstheme="majorBidi"/>
      <w:b/>
      <w:bCs/>
      <w:sz w:val="24"/>
      <w:szCs w:val="24"/>
    </w:rPr>
  </w:style>
  <w:style w:type="paragraph" w:customStyle="1" w:styleId="544">
    <w:name w:val="cke_editable_file_2038"/>
    <w:basedOn w:val="527"/>
    <w:qFormat/>
    <w:uiPriority w:val="0"/>
    <w:rPr>
      <w:rFonts w:ascii="仿宋_GB2312" w:eastAsia="仿宋_GB2312"/>
    </w:rPr>
  </w:style>
  <w:style w:type="paragraph" w:customStyle="1" w:styleId="545">
    <w:name w:val="marker_file_2038"/>
    <w:basedOn w:val="527"/>
    <w:qFormat/>
    <w:uiPriority w:val="0"/>
    <w:pPr>
      <w:shd w:val="clear" w:color="auto" w:fill="FFFF00"/>
    </w:pPr>
  </w:style>
  <w:style w:type="paragraph" w:customStyle="1" w:styleId="546">
    <w:name w:val="Normal (Web)_file_2038"/>
    <w:basedOn w:val="527"/>
    <w:semiHidden/>
    <w:unhideWhenUsed/>
    <w:qFormat/>
    <w:uiPriority w:val="99"/>
  </w:style>
  <w:style w:type="paragraph" w:customStyle="1" w:styleId="547">
    <w:name w:val="Normal_file_20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8">
    <w:name w:val="heading 1_file_2039"/>
    <w:basedOn w:val="547"/>
    <w:qFormat/>
    <w:uiPriority w:val="9"/>
    <w:pPr>
      <w:outlineLvl w:val="0"/>
    </w:pPr>
    <w:rPr>
      <w:kern w:val="36"/>
      <w:sz w:val="48"/>
      <w:szCs w:val="48"/>
    </w:rPr>
  </w:style>
  <w:style w:type="paragraph" w:customStyle="1" w:styleId="549">
    <w:name w:val="heading 2_file_2039"/>
    <w:basedOn w:val="547"/>
    <w:qFormat/>
    <w:uiPriority w:val="9"/>
    <w:pPr>
      <w:outlineLvl w:val="1"/>
    </w:pPr>
    <w:rPr>
      <w:sz w:val="36"/>
      <w:szCs w:val="36"/>
    </w:rPr>
  </w:style>
  <w:style w:type="paragraph" w:customStyle="1" w:styleId="550">
    <w:name w:val="heading 3_file_2039"/>
    <w:basedOn w:val="547"/>
    <w:qFormat/>
    <w:uiPriority w:val="9"/>
    <w:pPr>
      <w:outlineLvl w:val="2"/>
    </w:pPr>
    <w:rPr>
      <w:sz w:val="27"/>
      <w:szCs w:val="27"/>
    </w:rPr>
  </w:style>
  <w:style w:type="paragraph" w:customStyle="1" w:styleId="551">
    <w:name w:val="heading 4_file_2039"/>
    <w:basedOn w:val="547"/>
    <w:qFormat/>
    <w:uiPriority w:val="9"/>
    <w:pPr>
      <w:outlineLvl w:val="3"/>
    </w:pPr>
  </w:style>
  <w:style w:type="paragraph" w:customStyle="1" w:styleId="552">
    <w:name w:val="heading 5_file_2039"/>
    <w:basedOn w:val="547"/>
    <w:qFormat/>
    <w:uiPriority w:val="9"/>
    <w:pPr>
      <w:outlineLvl w:val="4"/>
    </w:pPr>
    <w:rPr>
      <w:sz w:val="20"/>
      <w:szCs w:val="20"/>
    </w:rPr>
  </w:style>
  <w:style w:type="paragraph" w:customStyle="1" w:styleId="553">
    <w:name w:val="heading 6_file_2039"/>
    <w:basedOn w:val="547"/>
    <w:qFormat/>
    <w:uiPriority w:val="9"/>
    <w:pPr>
      <w:outlineLvl w:val="5"/>
    </w:pPr>
    <w:rPr>
      <w:sz w:val="15"/>
      <w:szCs w:val="15"/>
    </w:rPr>
  </w:style>
  <w:style w:type="character" w:customStyle="1" w:styleId="554">
    <w:name w:val="Default Paragraph Font_file_2039"/>
    <w:semiHidden/>
    <w:unhideWhenUsed/>
    <w:qFormat/>
    <w:uiPriority w:val="1"/>
  </w:style>
  <w:style w:type="table" w:customStyle="1" w:styleId="555">
    <w:name w:val="Normal Table_file_2039"/>
    <w:semiHidden/>
    <w:unhideWhenUsed/>
    <w:qFormat/>
    <w:uiPriority w:val="99"/>
    <w:tblPr>
      <w:tblCellMar>
        <w:top w:w="0" w:type="dxa"/>
        <w:left w:w="108" w:type="dxa"/>
        <w:bottom w:w="0" w:type="dxa"/>
        <w:right w:w="108" w:type="dxa"/>
      </w:tblCellMar>
    </w:tblPr>
  </w:style>
  <w:style w:type="character" w:customStyle="1" w:styleId="556">
    <w:name w:val="Hyperlink_file_2039"/>
    <w:basedOn w:val="554"/>
    <w:semiHidden/>
    <w:unhideWhenUsed/>
    <w:qFormat/>
    <w:uiPriority w:val="99"/>
    <w:rPr>
      <w:color w:val="0782C1"/>
      <w:u w:val="single"/>
    </w:rPr>
  </w:style>
  <w:style w:type="character" w:customStyle="1" w:styleId="557">
    <w:name w:val="FollowedHyperlink_file_2039"/>
    <w:basedOn w:val="554"/>
    <w:semiHidden/>
    <w:unhideWhenUsed/>
    <w:qFormat/>
    <w:uiPriority w:val="99"/>
    <w:rPr>
      <w:color w:val="0782C1"/>
      <w:u w:val="single"/>
    </w:rPr>
  </w:style>
  <w:style w:type="character" w:customStyle="1" w:styleId="558">
    <w:name w:val="标题 1 Char_file_2039"/>
    <w:basedOn w:val="554"/>
    <w:link w:val="3"/>
    <w:qFormat/>
    <w:uiPriority w:val="9"/>
    <w:rPr>
      <w:rFonts w:ascii="宋体" w:hAnsi="宋体" w:eastAsia="宋体" w:cs="宋体"/>
      <w:b/>
      <w:bCs/>
      <w:kern w:val="44"/>
      <w:sz w:val="44"/>
      <w:szCs w:val="44"/>
    </w:rPr>
  </w:style>
  <w:style w:type="character" w:customStyle="1" w:styleId="559">
    <w:name w:val="标题 2 Char_file_2039"/>
    <w:basedOn w:val="554"/>
    <w:link w:val="4"/>
    <w:semiHidden/>
    <w:qFormat/>
    <w:uiPriority w:val="9"/>
    <w:rPr>
      <w:rFonts w:asciiTheme="majorHAnsi" w:hAnsiTheme="majorHAnsi" w:eastAsiaTheme="majorEastAsia" w:cstheme="majorBidi"/>
      <w:b/>
      <w:bCs/>
      <w:sz w:val="32"/>
      <w:szCs w:val="32"/>
    </w:rPr>
  </w:style>
  <w:style w:type="character" w:customStyle="1" w:styleId="560">
    <w:name w:val="标题 3 Char_file_2039"/>
    <w:basedOn w:val="554"/>
    <w:link w:val="5"/>
    <w:semiHidden/>
    <w:qFormat/>
    <w:uiPriority w:val="9"/>
    <w:rPr>
      <w:rFonts w:ascii="宋体" w:hAnsi="宋体" w:eastAsia="宋体" w:cs="宋体"/>
      <w:b/>
      <w:bCs/>
      <w:sz w:val="32"/>
      <w:szCs w:val="32"/>
    </w:rPr>
  </w:style>
  <w:style w:type="character" w:customStyle="1" w:styleId="561">
    <w:name w:val="标题 4 Char_file_2039"/>
    <w:basedOn w:val="554"/>
    <w:link w:val="6"/>
    <w:semiHidden/>
    <w:qFormat/>
    <w:uiPriority w:val="9"/>
    <w:rPr>
      <w:rFonts w:asciiTheme="majorHAnsi" w:hAnsiTheme="majorHAnsi" w:eastAsiaTheme="majorEastAsia" w:cstheme="majorBidi"/>
      <w:b/>
      <w:bCs/>
      <w:sz w:val="28"/>
      <w:szCs w:val="28"/>
    </w:rPr>
  </w:style>
  <w:style w:type="character" w:customStyle="1" w:styleId="562">
    <w:name w:val="标题 5 Char_file_2039"/>
    <w:basedOn w:val="554"/>
    <w:link w:val="7"/>
    <w:semiHidden/>
    <w:qFormat/>
    <w:uiPriority w:val="9"/>
    <w:rPr>
      <w:rFonts w:ascii="宋体" w:hAnsi="宋体" w:eastAsia="宋体" w:cs="宋体"/>
      <w:b/>
      <w:bCs/>
      <w:sz w:val="28"/>
      <w:szCs w:val="28"/>
    </w:rPr>
  </w:style>
  <w:style w:type="character" w:customStyle="1" w:styleId="563">
    <w:name w:val="标题 6 Char_file_2039"/>
    <w:basedOn w:val="554"/>
    <w:link w:val="9"/>
    <w:semiHidden/>
    <w:qFormat/>
    <w:uiPriority w:val="9"/>
    <w:rPr>
      <w:rFonts w:asciiTheme="majorHAnsi" w:hAnsiTheme="majorHAnsi" w:eastAsiaTheme="majorEastAsia" w:cstheme="majorBidi"/>
      <w:b/>
      <w:bCs/>
      <w:sz w:val="24"/>
      <w:szCs w:val="24"/>
    </w:rPr>
  </w:style>
  <w:style w:type="paragraph" w:customStyle="1" w:styleId="564">
    <w:name w:val="cke_editable_file_2039"/>
    <w:basedOn w:val="547"/>
    <w:qFormat/>
    <w:uiPriority w:val="0"/>
    <w:rPr>
      <w:rFonts w:ascii="仿宋_GB2312" w:eastAsia="仿宋_GB2312"/>
    </w:rPr>
  </w:style>
  <w:style w:type="paragraph" w:customStyle="1" w:styleId="565">
    <w:name w:val="marker_file_2039"/>
    <w:basedOn w:val="547"/>
    <w:qFormat/>
    <w:uiPriority w:val="0"/>
    <w:pPr>
      <w:shd w:val="clear" w:color="auto" w:fill="FFFF00"/>
    </w:pPr>
  </w:style>
  <w:style w:type="paragraph" w:customStyle="1" w:styleId="566">
    <w:name w:val="Normal (Web)_file_2039"/>
    <w:basedOn w:val="547"/>
    <w:semiHidden/>
    <w:unhideWhenUsed/>
    <w:qFormat/>
    <w:uiPriority w:val="99"/>
  </w:style>
  <w:style w:type="character" w:customStyle="1" w:styleId="567">
    <w:name w:val="Strong_file_2039"/>
    <w:basedOn w:val="554"/>
    <w:qFormat/>
    <w:uiPriority w:val="22"/>
    <w:rPr>
      <w:b/>
      <w:bCs/>
    </w:rPr>
  </w:style>
  <w:style w:type="paragraph" w:customStyle="1" w:styleId="568">
    <w:name w:val="Normal_file_20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9">
    <w:name w:val="heading 1_file_2040"/>
    <w:basedOn w:val="568"/>
    <w:qFormat/>
    <w:uiPriority w:val="9"/>
    <w:pPr>
      <w:outlineLvl w:val="0"/>
    </w:pPr>
    <w:rPr>
      <w:kern w:val="36"/>
      <w:sz w:val="48"/>
      <w:szCs w:val="48"/>
    </w:rPr>
  </w:style>
  <w:style w:type="paragraph" w:customStyle="1" w:styleId="570">
    <w:name w:val="heading 2_file_2040"/>
    <w:basedOn w:val="568"/>
    <w:qFormat/>
    <w:uiPriority w:val="9"/>
    <w:pPr>
      <w:outlineLvl w:val="1"/>
    </w:pPr>
    <w:rPr>
      <w:sz w:val="36"/>
      <w:szCs w:val="36"/>
    </w:rPr>
  </w:style>
  <w:style w:type="paragraph" w:customStyle="1" w:styleId="571">
    <w:name w:val="heading 3_file_2040"/>
    <w:basedOn w:val="568"/>
    <w:qFormat/>
    <w:uiPriority w:val="9"/>
    <w:pPr>
      <w:outlineLvl w:val="2"/>
    </w:pPr>
    <w:rPr>
      <w:sz w:val="27"/>
      <w:szCs w:val="27"/>
    </w:rPr>
  </w:style>
  <w:style w:type="paragraph" w:customStyle="1" w:styleId="572">
    <w:name w:val="heading 4_file_2040"/>
    <w:basedOn w:val="568"/>
    <w:qFormat/>
    <w:uiPriority w:val="9"/>
    <w:pPr>
      <w:outlineLvl w:val="3"/>
    </w:pPr>
  </w:style>
  <w:style w:type="paragraph" w:customStyle="1" w:styleId="573">
    <w:name w:val="heading 5_file_2040"/>
    <w:basedOn w:val="568"/>
    <w:qFormat/>
    <w:uiPriority w:val="9"/>
    <w:pPr>
      <w:outlineLvl w:val="4"/>
    </w:pPr>
    <w:rPr>
      <w:sz w:val="20"/>
      <w:szCs w:val="20"/>
    </w:rPr>
  </w:style>
  <w:style w:type="paragraph" w:customStyle="1" w:styleId="574">
    <w:name w:val="heading 6_file_2040"/>
    <w:basedOn w:val="568"/>
    <w:qFormat/>
    <w:uiPriority w:val="9"/>
    <w:pPr>
      <w:outlineLvl w:val="5"/>
    </w:pPr>
    <w:rPr>
      <w:sz w:val="15"/>
      <w:szCs w:val="15"/>
    </w:rPr>
  </w:style>
  <w:style w:type="character" w:customStyle="1" w:styleId="575">
    <w:name w:val="Default Paragraph Font_file_2040"/>
    <w:semiHidden/>
    <w:unhideWhenUsed/>
    <w:qFormat/>
    <w:uiPriority w:val="1"/>
  </w:style>
  <w:style w:type="table" w:customStyle="1" w:styleId="576">
    <w:name w:val="Normal Table_file_2040"/>
    <w:semiHidden/>
    <w:unhideWhenUsed/>
    <w:qFormat/>
    <w:uiPriority w:val="99"/>
    <w:tblPr>
      <w:tblCellMar>
        <w:top w:w="0" w:type="dxa"/>
        <w:left w:w="108" w:type="dxa"/>
        <w:bottom w:w="0" w:type="dxa"/>
        <w:right w:w="108" w:type="dxa"/>
      </w:tblCellMar>
    </w:tblPr>
  </w:style>
  <w:style w:type="character" w:customStyle="1" w:styleId="577">
    <w:name w:val="Hyperlink_file_2040"/>
    <w:basedOn w:val="575"/>
    <w:semiHidden/>
    <w:unhideWhenUsed/>
    <w:qFormat/>
    <w:uiPriority w:val="99"/>
    <w:rPr>
      <w:color w:val="0782C1"/>
      <w:u w:val="single"/>
    </w:rPr>
  </w:style>
  <w:style w:type="character" w:customStyle="1" w:styleId="578">
    <w:name w:val="FollowedHyperlink_file_2040"/>
    <w:basedOn w:val="575"/>
    <w:semiHidden/>
    <w:unhideWhenUsed/>
    <w:qFormat/>
    <w:uiPriority w:val="99"/>
    <w:rPr>
      <w:color w:val="0782C1"/>
      <w:u w:val="single"/>
    </w:rPr>
  </w:style>
  <w:style w:type="character" w:customStyle="1" w:styleId="579">
    <w:name w:val="标题 1 Char_file_2040"/>
    <w:basedOn w:val="575"/>
    <w:link w:val="3"/>
    <w:qFormat/>
    <w:uiPriority w:val="9"/>
    <w:rPr>
      <w:rFonts w:ascii="宋体" w:hAnsi="宋体" w:eastAsia="宋体" w:cs="宋体"/>
      <w:b/>
      <w:bCs/>
      <w:kern w:val="44"/>
      <w:sz w:val="44"/>
      <w:szCs w:val="44"/>
    </w:rPr>
  </w:style>
  <w:style w:type="character" w:customStyle="1" w:styleId="580">
    <w:name w:val="标题 2 Char_file_2040"/>
    <w:basedOn w:val="575"/>
    <w:link w:val="4"/>
    <w:semiHidden/>
    <w:qFormat/>
    <w:uiPriority w:val="9"/>
    <w:rPr>
      <w:rFonts w:asciiTheme="majorHAnsi" w:hAnsiTheme="majorHAnsi" w:eastAsiaTheme="majorEastAsia" w:cstheme="majorBidi"/>
      <w:b/>
      <w:bCs/>
      <w:sz w:val="32"/>
      <w:szCs w:val="32"/>
    </w:rPr>
  </w:style>
  <w:style w:type="character" w:customStyle="1" w:styleId="581">
    <w:name w:val="标题 3 Char_file_2040"/>
    <w:basedOn w:val="575"/>
    <w:link w:val="5"/>
    <w:semiHidden/>
    <w:qFormat/>
    <w:uiPriority w:val="9"/>
    <w:rPr>
      <w:rFonts w:ascii="宋体" w:hAnsi="宋体" w:eastAsia="宋体" w:cs="宋体"/>
      <w:b/>
      <w:bCs/>
      <w:sz w:val="32"/>
      <w:szCs w:val="32"/>
    </w:rPr>
  </w:style>
  <w:style w:type="character" w:customStyle="1" w:styleId="582">
    <w:name w:val="标题 4 Char_file_2040"/>
    <w:basedOn w:val="575"/>
    <w:link w:val="6"/>
    <w:semiHidden/>
    <w:qFormat/>
    <w:uiPriority w:val="9"/>
    <w:rPr>
      <w:rFonts w:asciiTheme="majorHAnsi" w:hAnsiTheme="majorHAnsi" w:eastAsiaTheme="majorEastAsia" w:cstheme="majorBidi"/>
      <w:b/>
      <w:bCs/>
      <w:sz w:val="28"/>
      <w:szCs w:val="28"/>
    </w:rPr>
  </w:style>
  <w:style w:type="character" w:customStyle="1" w:styleId="583">
    <w:name w:val="标题 5 Char_file_2040"/>
    <w:basedOn w:val="575"/>
    <w:link w:val="7"/>
    <w:semiHidden/>
    <w:qFormat/>
    <w:uiPriority w:val="9"/>
    <w:rPr>
      <w:rFonts w:ascii="宋体" w:hAnsi="宋体" w:eastAsia="宋体" w:cs="宋体"/>
      <w:b/>
      <w:bCs/>
      <w:sz w:val="28"/>
      <w:szCs w:val="28"/>
    </w:rPr>
  </w:style>
  <w:style w:type="character" w:customStyle="1" w:styleId="584">
    <w:name w:val="标题 6 Char_file_2040"/>
    <w:basedOn w:val="575"/>
    <w:link w:val="9"/>
    <w:semiHidden/>
    <w:qFormat/>
    <w:uiPriority w:val="9"/>
    <w:rPr>
      <w:rFonts w:asciiTheme="majorHAnsi" w:hAnsiTheme="majorHAnsi" w:eastAsiaTheme="majorEastAsia" w:cstheme="majorBidi"/>
      <w:b/>
      <w:bCs/>
      <w:sz w:val="24"/>
      <w:szCs w:val="24"/>
    </w:rPr>
  </w:style>
  <w:style w:type="paragraph" w:customStyle="1" w:styleId="585">
    <w:name w:val="cke_editable_file_2040"/>
    <w:basedOn w:val="568"/>
    <w:qFormat/>
    <w:uiPriority w:val="0"/>
    <w:rPr>
      <w:rFonts w:ascii="仿宋_GB2312" w:eastAsia="仿宋_GB2312"/>
    </w:rPr>
  </w:style>
  <w:style w:type="paragraph" w:customStyle="1" w:styleId="586">
    <w:name w:val="marker_file_2040"/>
    <w:basedOn w:val="568"/>
    <w:qFormat/>
    <w:uiPriority w:val="0"/>
    <w:pPr>
      <w:shd w:val="clear" w:color="auto" w:fill="FFFF00"/>
    </w:pPr>
  </w:style>
  <w:style w:type="paragraph" w:customStyle="1" w:styleId="587">
    <w:name w:val="Normal (Web)_file_2040"/>
    <w:basedOn w:val="568"/>
    <w:semiHidden/>
    <w:unhideWhenUsed/>
    <w:qFormat/>
    <w:uiPriority w:val="99"/>
  </w:style>
  <w:style w:type="paragraph" w:customStyle="1" w:styleId="588">
    <w:name w:val="Normal_file_20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9">
    <w:name w:val="heading 1_file_2041"/>
    <w:basedOn w:val="588"/>
    <w:qFormat/>
    <w:uiPriority w:val="9"/>
    <w:pPr>
      <w:outlineLvl w:val="0"/>
    </w:pPr>
    <w:rPr>
      <w:kern w:val="36"/>
      <w:sz w:val="48"/>
      <w:szCs w:val="48"/>
    </w:rPr>
  </w:style>
  <w:style w:type="paragraph" w:customStyle="1" w:styleId="590">
    <w:name w:val="heading 2_file_2041"/>
    <w:basedOn w:val="588"/>
    <w:qFormat/>
    <w:uiPriority w:val="9"/>
    <w:pPr>
      <w:outlineLvl w:val="1"/>
    </w:pPr>
    <w:rPr>
      <w:sz w:val="36"/>
      <w:szCs w:val="36"/>
    </w:rPr>
  </w:style>
  <w:style w:type="paragraph" w:customStyle="1" w:styleId="591">
    <w:name w:val="heading 3_file_2041"/>
    <w:basedOn w:val="588"/>
    <w:qFormat/>
    <w:uiPriority w:val="9"/>
    <w:pPr>
      <w:outlineLvl w:val="2"/>
    </w:pPr>
    <w:rPr>
      <w:sz w:val="27"/>
      <w:szCs w:val="27"/>
    </w:rPr>
  </w:style>
  <w:style w:type="paragraph" w:customStyle="1" w:styleId="592">
    <w:name w:val="heading 4_file_2041"/>
    <w:basedOn w:val="588"/>
    <w:qFormat/>
    <w:uiPriority w:val="9"/>
    <w:pPr>
      <w:outlineLvl w:val="3"/>
    </w:pPr>
  </w:style>
  <w:style w:type="paragraph" w:customStyle="1" w:styleId="593">
    <w:name w:val="heading 5_file_2041"/>
    <w:basedOn w:val="588"/>
    <w:qFormat/>
    <w:uiPriority w:val="9"/>
    <w:pPr>
      <w:outlineLvl w:val="4"/>
    </w:pPr>
    <w:rPr>
      <w:sz w:val="20"/>
      <w:szCs w:val="20"/>
    </w:rPr>
  </w:style>
  <w:style w:type="paragraph" w:customStyle="1" w:styleId="594">
    <w:name w:val="heading 6_file_2041"/>
    <w:basedOn w:val="588"/>
    <w:qFormat/>
    <w:uiPriority w:val="9"/>
    <w:pPr>
      <w:outlineLvl w:val="5"/>
    </w:pPr>
    <w:rPr>
      <w:sz w:val="15"/>
      <w:szCs w:val="15"/>
    </w:rPr>
  </w:style>
  <w:style w:type="character" w:customStyle="1" w:styleId="595">
    <w:name w:val="Default Paragraph Font_file_2041"/>
    <w:semiHidden/>
    <w:unhideWhenUsed/>
    <w:qFormat/>
    <w:uiPriority w:val="1"/>
  </w:style>
  <w:style w:type="table" w:customStyle="1" w:styleId="596">
    <w:name w:val="Normal Table_file_2041"/>
    <w:semiHidden/>
    <w:unhideWhenUsed/>
    <w:qFormat/>
    <w:uiPriority w:val="99"/>
    <w:tblPr>
      <w:tblCellMar>
        <w:top w:w="0" w:type="dxa"/>
        <w:left w:w="108" w:type="dxa"/>
        <w:bottom w:w="0" w:type="dxa"/>
        <w:right w:w="108" w:type="dxa"/>
      </w:tblCellMar>
    </w:tblPr>
  </w:style>
  <w:style w:type="character" w:customStyle="1" w:styleId="597">
    <w:name w:val="Hyperlink_file_2041"/>
    <w:basedOn w:val="595"/>
    <w:semiHidden/>
    <w:unhideWhenUsed/>
    <w:qFormat/>
    <w:uiPriority w:val="99"/>
    <w:rPr>
      <w:color w:val="0782C1"/>
      <w:u w:val="single"/>
    </w:rPr>
  </w:style>
  <w:style w:type="character" w:customStyle="1" w:styleId="598">
    <w:name w:val="FollowedHyperlink_file_2041"/>
    <w:basedOn w:val="595"/>
    <w:semiHidden/>
    <w:unhideWhenUsed/>
    <w:qFormat/>
    <w:uiPriority w:val="99"/>
    <w:rPr>
      <w:color w:val="0782C1"/>
      <w:u w:val="single"/>
    </w:rPr>
  </w:style>
  <w:style w:type="character" w:customStyle="1" w:styleId="599">
    <w:name w:val="标题 1 Char_file_2041"/>
    <w:basedOn w:val="595"/>
    <w:link w:val="3"/>
    <w:qFormat/>
    <w:uiPriority w:val="9"/>
    <w:rPr>
      <w:rFonts w:ascii="宋体" w:hAnsi="宋体" w:eastAsia="宋体" w:cs="宋体"/>
      <w:b/>
      <w:bCs/>
      <w:kern w:val="44"/>
      <w:sz w:val="44"/>
      <w:szCs w:val="44"/>
    </w:rPr>
  </w:style>
  <w:style w:type="character" w:customStyle="1" w:styleId="600">
    <w:name w:val="标题 2 Char_file_2041"/>
    <w:basedOn w:val="595"/>
    <w:link w:val="4"/>
    <w:semiHidden/>
    <w:qFormat/>
    <w:uiPriority w:val="9"/>
    <w:rPr>
      <w:rFonts w:asciiTheme="majorHAnsi" w:hAnsiTheme="majorHAnsi" w:eastAsiaTheme="majorEastAsia" w:cstheme="majorBidi"/>
      <w:b/>
      <w:bCs/>
      <w:sz w:val="32"/>
      <w:szCs w:val="32"/>
    </w:rPr>
  </w:style>
  <w:style w:type="character" w:customStyle="1" w:styleId="601">
    <w:name w:val="标题 3 Char_file_2041"/>
    <w:basedOn w:val="595"/>
    <w:link w:val="5"/>
    <w:semiHidden/>
    <w:qFormat/>
    <w:uiPriority w:val="9"/>
    <w:rPr>
      <w:rFonts w:ascii="宋体" w:hAnsi="宋体" w:eastAsia="宋体" w:cs="宋体"/>
      <w:b/>
      <w:bCs/>
      <w:sz w:val="32"/>
      <w:szCs w:val="32"/>
    </w:rPr>
  </w:style>
  <w:style w:type="character" w:customStyle="1" w:styleId="602">
    <w:name w:val="标题 4 Char_file_2041"/>
    <w:basedOn w:val="595"/>
    <w:link w:val="6"/>
    <w:semiHidden/>
    <w:qFormat/>
    <w:uiPriority w:val="9"/>
    <w:rPr>
      <w:rFonts w:asciiTheme="majorHAnsi" w:hAnsiTheme="majorHAnsi" w:eastAsiaTheme="majorEastAsia" w:cstheme="majorBidi"/>
      <w:b/>
      <w:bCs/>
      <w:sz w:val="28"/>
      <w:szCs w:val="28"/>
    </w:rPr>
  </w:style>
  <w:style w:type="character" w:customStyle="1" w:styleId="603">
    <w:name w:val="标题 5 Char_file_2041"/>
    <w:basedOn w:val="595"/>
    <w:link w:val="7"/>
    <w:semiHidden/>
    <w:qFormat/>
    <w:uiPriority w:val="9"/>
    <w:rPr>
      <w:rFonts w:ascii="宋体" w:hAnsi="宋体" w:eastAsia="宋体" w:cs="宋体"/>
      <w:b/>
      <w:bCs/>
      <w:sz w:val="28"/>
      <w:szCs w:val="28"/>
    </w:rPr>
  </w:style>
  <w:style w:type="character" w:customStyle="1" w:styleId="604">
    <w:name w:val="标题 6 Char_file_2041"/>
    <w:basedOn w:val="595"/>
    <w:link w:val="9"/>
    <w:semiHidden/>
    <w:qFormat/>
    <w:uiPriority w:val="9"/>
    <w:rPr>
      <w:rFonts w:asciiTheme="majorHAnsi" w:hAnsiTheme="majorHAnsi" w:eastAsiaTheme="majorEastAsia" w:cstheme="majorBidi"/>
      <w:b/>
      <w:bCs/>
      <w:sz w:val="24"/>
      <w:szCs w:val="24"/>
    </w:rPr>
  </w:style>
  <w:style w:type="paragraph" w:customStyle="1" w:styleId="605">
    <w:name w:val="cke_editable_file_2041"/>
    <w:basedOn w:val="588"/>
    <w:qFormat/>
    <w:uiPriority w:val="0"/>
    <w:rPr>
      <w:rFonts w:ascii="仿宋_GB2312" w:eastAsia="仿宋_GB2312"/>
    </w:rPr>
  </w:style>
  <w:style w:type="paragraph" w:customStyle="1" w:styleId="606">
    <w:name w:val="marker_file_2041"/>
    <w:basedOn w:val="588"/>
    <w:qFormat/>
    <w:uiPriority w:val="0"/>
    <w:pPr>
      <w:shd w:val="clear" w:color="auto" w:fill="FFFF00"/>
    </w:pPr>
  </w:style>
  <w:style w:type="paragraph" w:customStyle="1" w:styleId="607">
    <w:name w:val="Normal (Web)_file_2041"/>
    <w:basedOn w:val="588"/>
    <w:semiHidden/>
    <w:unhideWhenUsed/>
    <w:qFormat/>
    <w:uiPriority w:val="99"/>
  </w:style>
  <w:style w:type="paragraph" w:customStyle="1" w:styleId="608">
    <w:name w:val="Normal_file_20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9">
    <w:name w:val="heading 1_file_2042"/>
    <w:basedOn w:val="608"/>
    <w:qFormat/>
    <w:uiPriority w:val="9"/>
    <w:pPr>
      <w:outlineLvl w:val="0"/>
    </w:pPr>
    <w:rPr>
      <w:kern w:val="36"/>
      <w:sz w:val="48"/>
      <w:szCs w:val="48"/>
    </w:rPr>
  </w:style>
  <w:style w:type="paragraph" w:customStyle="1" w:styleId="610">
    <w:name w:val="heading 2_file_2042"/>
    <w:basedOn w:val="608"/>
    <w:qFormat/>
    <w:uiPriority w:val="9"/>
    <w:pPr>
      <w:outlineLvl w:val="1"/>
    </w:pPr>
    <w:rPr>
      <w:sz w:val="36"/>
      <w:szCs w:val="36"/>
    </w:rPr>
  </w:style>
  <w:style w:type="paragraph" w:customStyle="1" w:styleId="611">
    <w:name w:val="heading 3_file_2042"/>
    <w:basedOn w:val="608"/>
    <w:qFormat/>
    <w:uiPriority w:val="9"/>
    <w:pPr>
      <w:outlineLvl w:val="2"/>
    </w:pPr>
    <w:rPr>
      <w:sz w:val="27"/>
      <w:szCs w:val="27"/>
    </w:rPr>
  </w:style>
  <w:style w:type="paragraph" w:customStyle="1" w:styleId="612">
    <w:name w:val="heading 4_file_2042"/>
    <w:basedOn w:val="608"/>
    <w:qFormat/>
    <w:uiPriority w:val="9"/>
    <w:pPr>
      <w:outlineLvl w:val="3"/>
    </w:pPr>
  </w:style>
  <w:style w:type="paragraph" w:customStyle="1" w:styleId="613">
    <w:name w:val="heading 5_file_2042"/>
    <w:basedOn w:val="608"/>
    <w:qFormat/>
    <w:uiPriority w:val="9"/>
    <w:pPr>
      <w:outlineLvl w:val="4"/>
    </w:pPr>
    <w:rPr>
      <w:sz w:val="20"/>
      <w:szCs w:val="20"/>
    </w:rPr>
  </w:style>
  <w:style w:type="paragraph" w:customStyle="1" w:styleId="614">
    <w:name w:val="heading 6_file_2042"/>
    <w:basedOn w:val="608"/>
    <w:qFormat/>
    <w:uiPriority w:val="9"/>
    <w:pPr>
      <w:outlineLvl w:val="5"/>
    </w:pPr>
    <w:rPr>
      <w:sz w:val="15"/>
      <w:szCs w:val="15"/>
    </w:rPr>
  </w:style>
  <w:style w:type="character" w:customStyle="1" w:styleId="615">
    <w:name w:val="Default Paragraph Font_file_2042"/>
    <w:semiHidden/>
    <w:unhideWhenUsed/>
    <w:qFormat/>
    <w:uiPriority w:val="1"/>
  </w:style>
  <w:style w:type="table" w:customStyle="1" w:styleId="616">
    <w:name w:val="Normal Table_file_2042"/>
    <w:semiHidden/>
    <w:unhideWhenUsed/>
    <w:qFormat/>
    <w:uiPriority w:val="99"/>
    <w:tblPr>
      <w:tblCellMar>
        <w:top w:w="0" w:type="dxa"/>
        <w:left w:w="108" w:type="dxa"/>
        <w:bottom w:w="0" w:type="dxa"/>
        <w:right w:w="108" w:type="dxa"/>
      </w:tblCellMar>
    </w:tblPr>
  </w:style>
  <w:style w:type="character" w:customStyle="1" w:styleId="617">
    <w:name w:val="Hyperlink_file_2042"/>
    <w:basedOn w:val="615"/>
    <w:semiHidden/>
    <w:unhideWhenUsed/>
    <w:qFormat/>
    <w:uiPriority w:val="99"/>
    <w:rPr>
      <w:color w:val="0782C1"/>
      <w:u w:val="single"/>
    </w:rPr>
  </w:style>
  <w:style w:type="character" w:customStyle="1" w:styleId="618">
    <w:name w:val="FollowedHyperlink_file_2042"/>
    <w:basedOn w:val="615"/>
    <w:semiHidden/>
    <w:unhideWhenUsed/>
    <w:qFormat/>
    <w:uiPriority w:val="99"/>
    <w:rPr>
      <w:color w:val="0782C1"/>
      <w:u w:val="single"/>
    </w:rPr>
  </w:style>
  <w:style w:type="character" w:customStyle="1" w:styleId="619">
    <w:name w:val="标题 1 Char_file_2042"/>
    <w:basedOn w:val="615"/>
    <w:link w:val="3"/>
    <w:qFormat/>
    <w:uiPriority w:val="9"/>
    <w:rPr>
      <w:rFonts w:ascii="宋体" w:hAnsi="宋体" w:eastAsia="宋体" w:cs="宋体"/>
      <w:b/>
      <w:bCs/>
      <w:kern w:val="44"/>
      <w:sz w:val="44"/>
      <w:szCs w:val="44"/>
    </w:rPr>
  </w:style>
  <w:style w:type="character" w:customStyle="1" w:styleId="620">
    <w:name w:val="标题 2 Char_file_2042"/>
    <w:basedOn w:val="615"/>
    <w:link w:val="4"/>
    <w:semiHidden/>
    <w:qFormat/>
    <w:uiPriority w:val="9"/>
    <w:rPr>
      <w:rFonts w:asciiTheme="majorHAnsi" w:hAnsiTheme="majorHAnsi" w:eastAsiaTheme="majorEastAsia" w:cstheme="majorBidi"/>
      <w:b/>
      <w:bCs/>
      <w:sz w:val="32"/>
      <w:szCs w:val="32"/>
    </w:rPr>
  </w:style>
  <w:style w:type="character" w:customStyle="1" w:styleId="621">
    <w:name w:val="标题 3 Char_file_2042"/>
    <w:basedOn w:val="615"/>
    <w:link w:val="5"/>
    <w:semiHidden/>
    <w:qFormat/>
    <w:uiPriority w:val="9"/>
    <w:rPr>
      <w:rFonts w:ascii="宋体" w:hAnsi="宋体" w:eastAsia="宋体" w:cs="宋体"/>
      <w:b/>
      <w:bCs/>
      <w:sz w:val="32"/>
      <w:szCs w:val="32"/>
    </w:rPr>
  </w:style>
  <w:style w:type="character" w:customStyle="1" w:styleId="622">
    <w:name w:val="标题 4 Char_file_2042"/>
    <w:basedOn w:val="615"/>
    <w:link w:val="6"/>
    <w:semiHidden/>
    <w:qFormat/>
    <w:uiPriority w:val="9"/>
    <w:rPr>
      <w:rFonts w:asciiTheme="majorHAnsi" w:hAnsiTheme="majorHAnsi" w:eastAsiaTheme="majorEastAsia" w:cstheme="majorBidi"/>
      <w:b/>
      <w:bCs/>
      <w:sz w:val="28"/>
      <w:szCs w:val="28"/>
    </w:rPr>
  </w:style>
  <w:style w:type="character" w:customStyle="1" w:styleId="623">
    <w:name w:val="标题 5 Char_file_2042"/>
    <w:basedOn w:val="615"/>
    <w:link w:val="7"/>
    <w:semiHidden/>
    <w:qFormat/>
    <w:uiPriority w:val="9"/>
    <w:rPr>
      <w:rFonts w:ascii="宋体" w:hAnsi="宋体" w:eastAsia="宋体" w:cs="宋体"/>
      <w:b/>
      <w:bCs/>
      <w:sz w:val="28"/>
      <w:szCs w:val="28"/>
    </w:rPr>
  </w:style>
  <w:style w:type="character" w:customStyle="1" w:styleId="624">
    <w:name w:val="标题 6 Char_file_2042"/>
    <w:basedOn w:val="615"/>
    <w:link w:val="9"/>
    <w:semiHidden/>
    <w:qFormat/>
    <w:uiPriority w:val="9"/>
    <w:rPr>
      <w:rFonts w:asciiTheme="majorHAnsi" w:hAnsiTheme="majorHAnsi" w:eastAsiaTheme="majorEastAsia" w:cstheme="majorBidi"/>
      <w:b/>
      <w:bCs/>
      <w:sz w:val="24"/>
      <w:szCs w:val="24"/>
    </w:rPr>
  </w:style>
  <w:style w:type="paragraph" w:customStyle="1" w:styleId="625">
    <w:name w:val="cke_editable_file_2042"/>
    <w:basedOn w:val="608"/>
    <w:qFormat/>
    <w:uiPriority w:val="0"/>
    <w:rPr>
      <w:rFonts w:ascii="仿宋_GB2312" w:eastAsia="仿宋_GB2312"/>
    </w:rPr>
  </w:style>
  <w:style w:type="paragraph" w:customStyle="1" w:styleId="626">
    <w:name w:val="marker_file_2042"/>
    <w:basedOn w:val="608"/>
    <w:qFormat/>
    <w:uiPriority w:val="0"/>
    <w:pPr>
      <w:shd w:val="clear" w:color="auto" w:fill="FFFF00"/>
    </w:pPr>
  </w:style>
  <w:style w:type="paragraph" w:customStyle="1" w:styleId="627">
    <w:name w:val="Normal (Web)_file_2042"/>
    <w:basedOn w:val="608"/>
    <w:semiHidden/>
    <w:unhideWhenUsed/>
    <w:qFormat/>
    <w:uiPriority w:val="99"/>
  </w:style>
  <w:style w:type="character" w:customStyle="1" w:styleId="628">
    <w:name w:val="Strong_file_2042"/>
    <w:basedOn w:val="615"/>
    <w:qFormat/>
    <w:uiPriority w:val="22"/>
    <w:rPr>
      <w:b/>
      <w:bCs/>
    </w:rPr>
  </w:style>
  <w:style w:type="paragraph" w:customStyle="1" w:styleId="629">
    <w:name w:val="Normal_file_20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0">
    <w:name w:val="heading 1_file_2043"/>
    <w:basedOn w:val="629"/>
    <w:qFormat/>
    <w:uiPriority w:val="9"/>
    <w:pPr>
      <w:outlineLvl w:val="0"/>
    </w:pPr>
    <w:rPr>
      <w:kern w:val="36"/>
      <w:sz w:val="48"/>
      <w:szCs w:val="48"/>
    </w:rPr>
  </w:style>
  <w:style w:type="paragraph" w:customStyle="1" w:styleId="631">
    <w:name w:val="heading 2_file_2043"/>
    <w:basedOn w:val="629"/>
    <w:qFormat/>
    <w:uiPriority w:val="9"/>
    <w:pPr>
      <w:outlineLvl w:val="1"/>
    </w:pPr>
    <w:rPr>
      <w:sz w:val="36"/>
      <w:szCs w:val="36"/>
    </w:rPr>
  </w:style>
  <w:style w:type="paragraph" w:customStyle="1" w:styleId="632">
    <w:name w:val="heading 3_file_2043"/>
    <w:basedOn w:val="629"/>
    <w:qFormat/>
    <w:uiPriority w:val="9"/>
    <w:pPr>
      <w:outlineLvl w:val="2"/>
    </w:pPr>
    <w:rPr>
      <w:sz w:val="27"/>
      <w:szCs w:val="27"/>
    </w:rPr>
  </w:style>
  <w:style w:type="paragraph" w:customStyle="1" w:styleId="633">
    <w:name w:val="heading 4_file_2043"/>
    <w:basedOn w:val="629"/>
    <w:qFormat/>
    <w:uiPriority w:val="9"/>
    <w:pPr>
      <w:outlineLvl w:val="3"/>
    </w:pPr>
  </w:style>
  <w:style w:type="paragraph" w:customStyle="1" w:styleId="634">
    <w:name w:val="heading 5_file_2043"/>
    <w:basedOn w:val="629"/>
    <w:qFormat/>
    <w:uiPriority w:val="9"/>
    <w:pPr>
      <w:outlineLvl w:val="4"/>
    </w:pPr>
    <w:rPr>
      <w:sz w:val="20"/>
      <w:szCs w:val="20"/>
    </w:rPr>
  </w:style>
  <w:style w:type="paragraph" w:customStyle="1" w:styleId="635">
    <w:name w:val="heading 6_file_2043"/>
    <w:basedOn w:val="629"/>
    <w:qFormat/>
    <w:uiPriority w:val="9"/>
    <w:pPr>
      <w:outlineLvl w:val="5"/>
    </w:pPr>
    <w:rPr>
      <w:sz w:val="15"/>
      <w:szCs w:val="15"/>
    </w:rPr>
  </w:style>
  <w:style w:type="character" w:customStyle="1" w:styleId="636">
    <w:name w:val="Default Paragraph Font_file_2043"/>
    <w:semiHidden/>
    <w:unhideWhenUsed/>
    <w:qFormat/>
    <w:uiPriority w:val="1"/>
  </w:style>
  <w:style w:type="table" w:customStyle="1" w:styleId="637">
    <w:name w:val="Normal Table_file_2043"/>
    <w:semiHidden/>
    <w:unhideWhenUsed/>
    <w:qFormat/>
    <w:uiPriority w:val="99"/>
    <w:tblPr>
      <w:tblCellMar>
        <w:top w:w="0" w:type="dxa"/>
        <w:left w:w="108" w:type="dxa"/>
        <w:bottom w:w="0" w:type="dxa"/>
        <w:right w:w="108" w:type="dxa"/>
      </w:tblCellMar>
    </w:tblPr>
  </w:style>
  <w:style w:type="character" w:customStyle="1" w:styleId="638">
    <w:name w:val="Hyperlink_file_2043"/>
    <w:basedOn w:val="636"/>
    <w:semiHidden/>
    <w:unhideWhenUsed/>
    <w:qFormat/>
    <w:uiPriority w:val="99"/>
    <w:rPr>
      <w:color w:val="0782C1"/>
      <w:u w:val="single"/>
    </w:rPr>
  </w:style>
  <w:style w:type="character" w:customStyle="1" w:styleId="639">
    <w:name w:val="FollowedHyperlink_file_2043"/>
    <w:basedOn w:val="636"/>
    <w:semiHidden/>
    <w:unhideWhenUsed/>
    <w:qFormat/>
    <w:uiPriority w:val="99"/>
    <w:rPr>
      <w:color w:val="0782C1"/>
      <w:u w:val="single"/>
    </w:rPr>
  </w:style>
  <w:style w:type="character" w:customStyle="1" w:styleId="640">
    <w:name w:val="标题 1 Char_file_2043"/>
    <w:basedOn w:val="636"/>
    <w:link w:val="3"/>
    <w:qFormat/>
    <w:uiPriority w:val="9"/>
    <w:rPr>
      <w:rFonts w:ascii="宋体" w:hAnsi="宋体" w:eastAsia="宋体" w:cs="宋体"/>
      <w:b/>
      <w:bCs/>
      <w:kern w:val="44"/>
      <w:sz w:val="44"/>
      <w:szCs w:val="44"/>
    </w:rPr>
  </w:style>
  <w:style w:type="character" w:customStyle="1" w:styleId="641">
    <w:name w:val="标题 2 Char_file_2043"/>
    <w:basedOn w:val="636"/>
    <w:link w:val="4"/>
    <w:semiHidden/>
    <w:qFormat/>
    <w:uiPriority w:val="9"/>
    <w:rPr>
      <w:rFonts w:asciiTheme="majorHAnsi" w:hAnsiTheme="majorHAnsi" w:eastAsiaTheme="majorEastAsia" w:cstheme="majorBidi"/>
      <w:b/>
      <w:bCs/>
      <w:sz w:val="32"/>
      <w:szCs w:val="32"/>
    </w:rPr>
  </w:style>
  <w:style w:type="character" w:customStyle="1" w:styleId="642">
    <w:name w:val="标题 3 Char_file_2043"/>
    <w:basedOn w:val="636"/>
    <w:link w:val="5"/>
    <w:semiHidden/>
    <w:qFormat/>
    <w:uiPriority w:val="9"/>
    <w:rPr>
      <w:rFonts w:ascii="宋体" w:hAnsi="宋体" w:eastAsia="宋体" w:cs="宋体"/>
      <w:b/>
      <w:bCs/>
      <w:sz w:val="32"/>
      <w:szCs w:val="32"/>
    </w:rPr>
  </w:style>
  <w:style w:type="character" w:customStyle="1" w:styleId="643">
    <w:name w:val="标题 4 Char_file_2043"/>
    <w:basedOn w:val="636"/>
    <w:link w:val="6"/>
    <w:semiHidden/>
    <w:qFormat/>
    <w:uiPriority w:val="9"/>
    <w:rPr>
      <w:rFonts w:asciiTheme="majorHAnsi" w:hAnsiTheme="majorHAnsi" w:eastAsiaTheme="majorEastAsia" w:cstheme="majorBidi"/>
      <w:b/>
      <w:bCs/>
      <w:sz w:val="28"/>
      <w:szCs w:val="28"/>
    </w:rPr>
  </w:style>
  <w:style w:type="character" w:customStyle="1" w:styleId="644">
    <w:name w:val="标题 5 Char_file_2043"/>
    <w:basedOn w:val="636"/>
    <w:link w:val="7"/>
    <w:semiHidden/>
    <w:qFormat/>
    <w:uiPriority w:val="9"/>
    <w:rPr>
      <w:rFonts w:ascii="宋体" w:hAnsi="宋体" w:eastAsia="宋体" w:cs="宋体"/>
      <w:b/>
      <w:bCs/>
      <w:sz w:val="28"/>
      <w:szCs w:val="28"/>
    </w:rPr>
  </w:style>
  <w:style w:type="character" w:customStyle="1" w:styleId="645">
    <w:name w:val="标题 6 Char_file_2043"/>
    <w:basedOn w:val="636"/>
    <w:link w:val="9"/>
    <w:semiHidden/>
    <w:qFormat/>
    <w:uiPriority w:val="9"/>
    <w:rPr>
      <w:rFonts w:asciiTheme="majorHAnsi" w:hAnsiTheme="majorHAnsi" w:eastAsiaTheme="majorEastAsia" w:cstheme="majorBidi"/>
      <w:b/>
      <w:bCs/>
      <w:sz w:val="24"/>
      <w:szCs w:val="24"/>
    </w:rPr>
  </w:style>
  <w:style w:type="paragraph" w:customStyle="1" w:styleId="646">
    <w:name w:val="cke_editable_file_2043"/>
    <w:basedOn w:val="629"/>
    <w:qFormat/>
    <w:uiPriority w:val="0"/>
    <w:rPr>
      <w:rFonts w:ascii="仿宋_GB2312" w:eastAsia="仿宋_GB2312"/>
    </w:rPr>
  </w:style>
  <w:style w:type="paragraph" w:customStyle="1" w:styleId="647">
    <w:name w:val="marker_file_2043"/>
    <w:basedOn w:val="629"/>
    <w:qFormat/>
    <w:uiPriority w:val="0"/>
    <w:pPr>
      <w:shd w:val="clear" w:color="auto" w:fill="FFFF00"/>
    </w:pPr>
  </w:style>
  <w:style w:type="paragraph" w:customStyle="1" w:styleId="648">
    <w:name w:val="Normal (Web)_file_2043"/>
    <w:basedOn w:val="629"/>
    <w:semiHidden/>
    <w:unhideWhenUsed/>
    <w:qFormat/>
    <w:uiPriority w:val="99"/>
  </w:style>
  <w:style w:type="paragraph" w:customStyle="1" w:styleId="649">
    <w:name w:val="Normal_file_20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0">
    <w:name w:val="heading 1_file_2044"/>
    <w:basedOn w:val="649"/>
    <w:qFormat/>
    <w:uiPriority w:val="9"/>
    <w:pPr>
      <w:outlineLvl w:val="0"/>
    </w:pPr>
    <w:rPr>
      <w:kern w:val="36"/>
      <w:sz w:val="48"/>
      <w:szCs w:val="48"/>
    </w:rPr>
  </w:style>
  <w:style w:type="paragraph" w:customStyle="1" w:styleId="651">
    <w:name w:val="heading 2_file_2044"/>
    <w:basedOn w:val="649"/>
    <w:qFormat/>
    <w:uiPriority w:val="9"/>
    <w:pPr>
      <w:outlineLvl w:val="1"/>
    </w:pPr>
    <w:rPr>
      <w:sz w:val="36"/>
      <w:szCs w:val="36"/>
    </w:rPr>
  </w:style>
  <w:style w:type="paragraph" w:customStyle="1" w:styleId="652">
    <w:name w:val="heading 3_file_2044"/>
    <w:basedOn w:val="649"/>
    <w:qFormat/>
    <w:uiPriority w:val="9"/>
    <w:pPr>
      <w:outlineLvl w:val="2"/>
    </w:pPr>
    <w:rPr>
      <w:sz w:val="27"/>
      <w:szCs w:val="27"/>
    </w:rPr>
  </w:style>
  <w:style w:type="paragraph" w:customStyle="1" w:styleId="653">
    <w:name w:val="heading 4_file_2044"/>
    <w:basedOn w:val="649"/>
    <w:qFormat/>
    <w:uiPriority w:val="9"/>
    <w:pPr>
      <w:outlineLvl w:val="3"/>
    </w:pPr>
  </w:style>
  <w:style w:type="paragraph" w:customStyle="1" w:styleId="654">
    <w:name w:val="heading 5_file_2044"/>
    <w:basedOn w:val="649"/>
    <w:qFormat/>
    <w:uiPriority w:val="9"/>
    <w:pPr>
      <w:outlineLvl w:val="4"/>
    </w:pPr>
    <w:rPr>
      <w:sz w:val="20"/>
      <w:szCs w:val="20"/>
    </w:rPr>
  </w:style>
  <w:style w:type="paragraph" w:customStyle="1" w:styleId="655">
    <w:name w:val="heading 6_file_2044"/>
    <w:basedOn w:val="649"/>
    <w:qFormat/>
    <w:uiPriority w:val="9"/>
    <w:pPr>
      <w:outlineLvl w:val="5"/>
    </w:pPr>
    <w:rPr>
      <w:sz w:val="15"/>
      <w:szCs w:val="15"/>
    </w:rPr>
  </w:style>
  <w:style w:type="character" w:customStyle="1" w:styleId="656">
    <w:name w:val="Default Paragraph Font_file_2044"/>
    <w:semiHidden/>
    <w:unhideWhenUsed/>
    <w:qFormat/>
    <w:uiPriority w:val="1"/>
  </w:style>
  <w:style w:type="table" w:customStyle="1" w:styleId="657">
    <w:name w:val="Normal Table_file_2044"/>
    <w:semiHidden/>
    <w:unhideWhenUsed/>
    <w:qFormat/>
    <w:uiPriority w:val="99"/>
    <w:tblPr>
      <w:tblCellMar>
        <w:top w:w="0" w:type="dxa"/>
        <w:left w:w="108" w:type="dxa"/>
        <w:bottom w:w="0" w:type="dxa"/>
        <w:right w:w="108" w:type="dxa"/>
      </w:tblCellMar>
    </w:tblPr>
  </w:style>
  <w:style w:type="character" w:customStyle="1" w:styleId="658">
    <w:name w:val="Hyperlink_file_2044"/>
    <w:basedOn w:val="656"/>
    <w:semiHidden/>
    <w:unhideWhenUsed/>
    <w:qFormat/>
    <w:uiPriority w:val="99"/>
    <w:rPr>
      <w:color w:val="0782C1"/>
      <w:u w:val="single"/>
    </w:rPr>
  </w:style>
  <w:style w:type="character" w:customStyle="1" w:styleId="659">
    <w:name w:val="FollowedHyperlink_file_2044"/>
    <w:basedOn w:val="656"/>
    <w:semiHidden/>
    <w:unhideWhenUsed/>
    <w:qFormat/>
    <w:uiPriority w:val="99"/>
    <w:rPr>
      <w:color w:val="0782C1"/>
      <w:u w:val="single"/>
    </w:rPr>
  </w:style>
  <w:style w:type="character" w:customStyle="1" w:styleId="660">
    <w:name w:val="标题 1 Char_file_2044"/>
    <w:basedOn w:val="656"/>
    <w:link w:val="3"/>
    <w:qFormat/>
    <w:uiPriority w:val="9"/>
    <w:rPr>
      <w:rFonts w:ascii="宋体" w:hAnsi="宋体" w:eastAsia="宋体" w:cs="宋体"/>
      <w:b/>
      <w:bCs/>
      <w:kern w:val="44"/>
      <w:sz w:val="44"/>
      <w:szCs w:val="44"/>
    </w:rPr>
  </w:style>
  <w:style w:type="character" w:customStyle="1" w:styleId="661">
    <w:name w:val="标题 2 Char_file_2044"/>
    <w:basedOn w:val="656"/>
    <w:link w:val="4"/>
    <w:semiHidden/>
    <w:qFormat/>
    <w:uiPriority w:val="9"/>
    <w:rPr>
      <w:rFonts w:asciiTheme="majorHAnsi" w:hAnsiTheme="majorHAnsi" w:eastAsiaTheme="majorEastAsia" w:cstheme="majorBidi"/>
      <w:b/>
      <w:bCs/>
      <w:sz w:val="32"/>
      <w:szCs w:val="32"/>
    </w:rPr>
  </w:style>
  <w:style w:type="character" w:customStyle="1" w:styleId="662">
    <w:name w:val="标题 3 Char_file_2044"/>
    <w:basedOn w:val="656"/>
    <w:link w:val="5"/>
    <w:semiHidden/>
    <w:qFormat/>
    <w:uiPriority w:val="9"/>
    <w:rPr>
      <w:rFonts w:ascii="宋体" w:hAnsi="宋体" w:eastAsia="宋体" w:cs="宋体"/>
      <w:b/>
      <w:bCs/>
      <w:sz w:val="32"/>
      <w:szCs w:val="32"/>
    </w:rPr>
  </w:style>
  <w:style w:type="character" w:customStyle="1" w:styleId="663">
    <w:name w:val="标题 4 Char_file_2044"/>
    <w:basedOn w:val="656"/>
    <w:link w:val="6"/>
    <w:semiHidden/>
    <w:qFormat/>
    <w:uiPriority w:val="9"/>
    <w:rPr>
      <w:rFonts w:asciiTheme="majorHAnsi" w:hAnsiTheme="majorHAnsi" w:eastAsiaTheme="majorEastAsia" w:cstheme="majorBidi"/>
      <w:b/>
      <w:bCs/>
      <w:sz w:val="28"/>
      <w:szCs w:val="28"/>
    </w:rPr>
  </w:style>
  <w:style w:type="character" w:customStyle="1" w:styleId="664">
    <w:name w:val="标题 5 Char_file_2044"/>
    <w:basedOn w:val="656"/>
    <w:link w:val="7"/>
    <w:semiHidden/>
    <w:qFormat/>
    <w:uiPriority w:val="9"/>
    <w:rPr>
      <w:rFonts w:ascii="宋体" w:hAnsi="宋体" w:eastAsia="宋体" w:cs="宋体"/>
      <w:b/>
      <w:bCs/>
      <w:sz w:val="28"/>
      <w:szCs w:val="28"/>
    </w:rPr>
  </w:style>
  <w:style w:type="character" w:customStyle="1" w:styleId="665">
    <w:name w:val="标题 6 Char_file_2044"/>
    <w:basedOn w:val="656"/>
    <w:link w:val="9"/>
    <w:semiHidden/>
    <w:qFormat/>
    <w:uiPriority w:val="9"/>
    <w:rPr>
      <w:rFonts w:asciiTheme="majorHAnsi" w:hAnsiTheme="majorHAnsi" w:eastAsiaTheme="majorEastAsia" w:cstheme="majorBidi"/>
      <w:b/>
      <w:bCs/>
      <w:sz w:val="24"/>
      <w:szCs w:val="24"/>
    </w:rPr>
  </w:style>
  <w:style w:type="paragraph" w:customStyle="1" w:styleId="666">
    <w:name w:val="cke_editable_file_2044"/>
    <w:basedOn w:val="649"/>
    <w:qFormat/>
    <w:uiPriority w:val="0"/>
    <w:rPr>
      <w:rFonts w:ascii="仿宋_GB2312" w:eastAsia="仿宋_GB2312"/>
    </w:rPr>
  </w:style>
  <w:style w:type="paragraph" w:customStyle="1" w:styleId="667">
    <w:name w:val="marker_file_2044"/>
    <w:basedOn w:val="649"/>
    <w:qFormat/>
    <w:uiPriority w:val="0"/>
    <w:pPr>
      <w:shd w:val="clear" w:color="auto" w:fill="FFFF00"/>
    </w:pPr>
  </w:style>
  <w:style w:type="paragraph" w:customStyle="1" w:styleId="668">
    <w:name w:val="Normal (Web)_file_2044"/>
    <w:basedOn w:val="649"/>
    <w:semiHidden/>
    <w:unhideWhenUsed/>
    <w:qFormat/>
    <w:uiPriority w:val="99"/>
  </w:style>
  <w:style w:type="paragraph" w:customStyle="1" w:styleId="669">
    <w:name w:val="Normal_file_20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0">
    <w:name w:val="heading 1_file_2045"/>
    <w:basedOn w:val="669"/>
    <w:qFormat/>
    <w:uiPriority w:val="9"/>
    <w:pPr>
      <w:outlineLvl w:val="0"/>
    </w:pPr>
    <w:rPr>
      <w:kern w:val="36"/>
      <w:sz w:val="48"/>
      <w:szCs w:val="48"/>
    </w:rPr>
  </w:style>
  <w:style w:type="paragraph" w:customStyle="1" w:styleId="671">
    <w:name w:val="heading 2_file_2045"/>
    <w:basedOn w:val="669"/>
    <w:qFormat/>
    <w:uiPriority w:val="9"/>
    <w:pPr>
      <w:outlineLvl w:val="1"/>
    </w:pPr>
    <w:rPr>
      <w:sz w:val="36"/>
      <w:szCs w:val="36"/>
    </w:rPr>
  </w:style>
  <w:style w:type="paragraph" w:customStyle="1" w:styleId="672">
    <w:name w:val="heading 3_file_2045"/>
    <w:basedOn w:val="669"/>
    <w:qFormat/>
    <w:uiPriority w:val="9"/>
    <w:pPr>
      <w:outlineLvl w:val="2"/>
    </w:pPr>
    <w:rPr>
      <w:sz w:val="27"/>
      <w:szCs w:val="27"/>
    </w:rPr>
  </w:style>
  <w:style w:type="paragraph" w:customStyle="1" w:styleId="673">
    <w:name w:val="heading 4_file_2045"/>
    <w:basedOn w:val="669"/>
    <w:qFormat/>
    <w:uiPriority w:val="9"/>
    <w:pPr>
      <w:outlineLvl w:val="3"/>
    </w:pPr>
  </w:style>
  <w:style w:type="paragraph" w:customStyle="1" w:styleId="674">
    <w:name w:val="heading 5_file_2045"/>
    <w:basedOn w:val="669"/>
    <w:qFormat/>
    <w:uiPriority w:val="9"/>
    <w:pPr>
      <w:outlineLvl w:val="4"/>
    </w:pPr>
    <w:rPr>
      <w:sz w:val="20"/>
      <w:szCs w:val="20"/>
    </w:rPr>
  </w:style>
  <w:style w:type="paragraph" w:customStyle="1" w:styleId="675">
    <w:name w:val="heading 6_file_2045"/>
    <w:basedOn w:val="669"/>
    <w:qFormat/>
    <w:uiPriority w:val="9"/>
    <w:pPr>
      <w:outlineLvl w:val="5"/>
    </w:pPr>
    <w:rPr>
      <w:sz w:val="15"/>
      <w:szCs w:val="15"/>
    </w:rPr>
  </w:style>
  <w:style w:type="character" w:customStyle="1" w:styleId="676">
    <w:name w:val="Default Paragraph Font_file_2045"/>
    <w:semiHidden/>
    <w:unhideWhenUsed/>
    <w:qFormat/>
    <w:uiPriority w:val="1"/>
  </w:style>
  <w:style w:type="table" w:customStyle="1" w:styleId="677">
    <w:name w:val="Normal Table_file_2045"/>
    <w:semiHidden/>
    <w:unhideWhenUsed/>
    <w:qFormat/>
    <w:uiPriority w:val="99"/>
    <w:tblPr>
      <w:tblCellMar>
        <w:top w:w="0" w:type="dxa"/>
        <w:left w:w="108" w:type="dxa"/>
        <w:bottom w:w="0" w:type="dxa"/>
        <w:right w:w="108" w:type="dxa"/>
      </w:tblCellMar>
    </w:tblPr>
  </w:style>
  <w:style w:type="character" w:customStyle="1" w:styleId="678">
    <w:name w:val="Hyperlink_file_2045"/>
    <w:basedOn w:val="676"/>
    <w:semiHidden/>
    <w:unhideWhenUsed/>
    <w:qFormat/>
    <w:uiPriority w:val="99"/>
    <w:rPr>
      <w:color w:val="0782C1"/>
      <w:u w:val="single"/>
    </w:rPr>
  </w:style>
  <w:style w:type="character" w:customStyle="1" w:styleId="679">
    <w:name w:val="FollowedHyperlink_file_2045"/>
    <w:basedOn w:val="676"/>
    <w:semiHidden/>
    <w:unhideWhenUsed/>
    <w:qFormat/>
    <w:uiPriority w:val="99"/>
    <w:rPr>
      <w:color w:val="0782C1"/>
      <w:u w:val="single"/>
    </w:rPr>
  </w:style>
  <w:style w:type="character" w:customStyle="1" w:styleId="680">
    <w:name w:val="标题 1 Char_file_2045"/>
    <w:basedOn w:val="676"/>
    <w:link w:val="3"/>
    <w:qFormat/>
    <w:uiPriority w:val="9"/>
    <w:rPr>
      <w:rFonts w:ascii="宋体" w:hAnsi="宋体" w:eastAsia="宋体" w:cs="宋体"/>
      <w:b/>
      <w:bCs/>
      <w:kern w:val="44"/>
      <w:sz w:val="44"/>
      <w:szCs w:val="44"/>
    </w:rPr>
  </w:style>
  <w:style w:type="character" w:customStyle="1" w:styleId="681">
    <w:name w:val="标题 2 Char_file_2045"/>
    <w:basedOn w:val="676"/>
    <w:link w:val="4"/>
    <w:semiHidden/>
    <w:qFormat/>
    <w:uiPriority w:val="9"/>
    <w:rPr>
      <w:rFonts w:asciiTheme="majorHAnsi" w:hAnsiTheme="majorHAnsi" w:eastAsiaTheme="majorEastAsia" w:cstheme="majorBidi"/>
      <w:b/>
      <w:bCs/>
      <w:sz w:val="32"/>
      <w:szCs w:val="32"/>
    </w:rPr>
  </w:style>
  <w:style w:type="character" w:customStyle="1" w:styleId="682">
    <w:name w:val="标题 3 Char_file_2045"/>
    <w:basedOn w:val="676"/>
    <w:link w:val="5"/>
    <w:semiHidden/>
    <w:qFormat/>
    <w:uiPriority w:val="9"/>
    <w:rPr>
      <w:rFonts w:ascii="宋体" w:hAnsi="宋体" w:eastAsia="宋体" w:cs="宋体"/>
      <w:b/>
      <w:bCs/>
      <w:sz w:val="32"/>
      <w:szCs w:val="32"/>
    </w:rPr>
  </w:style>
  <w:style w:type="character" w:customStyle="1" w:styleId="683">
    <w:name w:val="标题 4 Char_file_2045"/>
    <w:basedOn w:val="676"/>
    <w:link w:val="6"/>
    <w:semiHidden/>
    <w:qFormat/>
    <w:uiPriority w:val="9"/>
    <w:rPr>
      <w:rFonts w:asciiTheme="majorHAnsi" w:hAnsiTheme="majorHAnsi" w:eastAsiaTheme="majorEastAsia" w:cstheme="majorBidi"/>
      <w:b/>
      <w:bCs/>
      <w:sz w:val="28"/>
      <w:szCs w:val="28"/>
    </w:rPr>
  </w:style>
  <w:style w:type="character" w:customStyle="1" w:styleId="684">
    <w:name w:val="标题 5 Char_file_2045"/>
    <w:basedOn w:val="676"/>
    <w:link w:val="7"/>
    <w:semiHidden/>
    <w:qFormat/>
    <w:uiPriority w:val="9"/>
    <w:rPr>
      <w:rFonts w:ascii="宋体" w:hAnsi="宋体" w:eastAsia="宋体" w:cs="宋体"/>
      <w:b/>
      <w:bCs/>
      <w:sz w:val="28"/>
      <w:szCs w:val="28"/>
    </w:rPr>
  </w:style>
  <w:style w:type="character" w:customStyle="1" w:styleId="685">
    <w:name w:val="标题 6 Char_file_2045"/>
    <w:basedOn w:val="676"/>
    <w:link w:val="9"/>
    <w:semiHidden/>
    <w:qFormat/>
    <w:uiPriority w:val="9"/>
    <w:rPr>
      <w:rFonts w:asciiTheme="majorHAnsi" w:hAnsiTheme="majorHAnsi" w:eastAsiaTheme="majorEastAsia" w:cstheme="majorBidi"/>
      <w:b/>
      <w:bCs/>
      <w:sz w:val="24"/>
      <w:szCs w:val="24"/>
    </w:rPr>
  </w:style>
  <w:style w:type="paragraph" w:customStyle="1" w:styleId="686">
    <w:name w:val="cke_editable_file_2045"/>
    <w:basedOn w:val="669"/>
    <w:qFormat/>
    <w:uiPriority w:val="0"/>
    <w:rPr>
      <w:rFonts w:ascii="仿宋_GB2312" w:eastAsia="仿宋_GB2312"/>
    </w:rPr>
  </w:style>
  <w:style w:type="paragraph" w:customStyle="1" w:styleId="687">
    <w:name w:val="marker_file_2045"/>
    <w:basedOn w:val="669"/>
    <w:qFormat/>
    <w:uiPriority w:val="0"/>
    <w:pPr>
      <w:shd w:val="clear" w:color="auto" w:fill="FFFF00"/>
    </w:pPr>
  </w:style>
  <w:style w:type="paragraph" w:customStyle="1" w:styleId="688">
    <w:name w:val="Normal (Web)_file_2045"/>
    <w:basedOn w:val="669"/>
    <w:semiHidden/>
    <w:unhideWhenUsed/>
    <w:qFormat/>
    <w:uiPriority w:val="99"/>
  </w:style>
  <w:style w:type="paragraph" w:customStyle="1" w:styleId="689">
    <w:name w:val="Normal_file_20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0">
    <w:name w:val="heading 1_file_2046"/>
    <w:basedOn w:val="689"/>
    <w:qFormat/>
    <w:uiPriority w:val="9"/>
    <w:pPr>
      <w:outlineLvl w:val="0"/>
    </w:pPr>
    <w:rPr>
      <w:kern w:val="36"/>
      <w:sz w:val="48"/>
      <w:szCs w:val="48"/>
    </w:rPr>
  </w:style>
  <w:style w:type="paragraph" w:customStyle="1" w:styleId="691">
    <w:name w:val="heading 2_file_2046"/>
    <w:basedOn w:val="689"/>
    <w:qFormat/>
    <w:uiPriority w:val="9"/>
    <w:pPr>
      <w:outlineLvl w:val="1"/>
    </w:pPr>
    <w:rPr>
      <w:sz w:val="36"/>
      <w:szCs w:val="36"/>
    </w:rPr>
  </w:style>
  <w:style w:type="paragraph" w:customStyle="1" w:styleId="692">
    <w:name w:val="heading 3_file_2046"/>
    <w:basedOn w:val="689"/>
    <w:qFormat/>
    <w:uiPriority w:val="9"/>
    <w:pPr>
      <w:outlineLvl w:val="2"/>
    </w:pPr>
    <w:rPr>
      <w:sz w:val="27"/>
      <w:szCs w:val="27"/>
    </w:rPr>
  </w:style>
  <w:style w:type="paragraph" w:customStyle="1" w:styleId="693">
    <w:name w:val="heading 4_file_2046"/>
    <w:basedOn w:val="689"/>
    <w:qFormat/>
    <w:uiPriority w:val="9"/>
    <w:pPr>
      <w:outlineLvl w:val="3"/>
    </w:pPr>
  </w:style>
  <w:style w:type="paragraph" w:customStyle="1" w:styleId="694">
    <w:name w:val="heading 5_file_2046"/>
    <w:basedOn w:val="689"/>
    <w:qFormat/>
    <w:uiPriority w:val="9"/>
    <w:pPr>
      <w:outlineLvl w:val="4"/>
    </w:pPr>
    <w:rPr>
      <w:sz w:val="20"/>
      <w:szCs w:val="20"/>
    </w:rPr>
  </w:style>
  <w:style w:type="paragraph" w:customStyle="1" w:styleId="695">
    <w:name w:val="heading 6_file_2046"/>
    <w:basedOn w:val="689"/>
    <w:qFormat/>
    <w:uiPriority w:val="9"/>
    <w:pPr>
      <w:outlineLvl w:val="5"/>
    </w:pPr>
    <w:rPr>
      <w:sz w:val="15"/>
      <w:szCs w:val="15"/>
    </w:rPr>
  </w:style>
  <w:style w:type="character" w:customStyle="1" w:styleId="696">
    <w:name w:val="Default Paragraph Font_file_2046"/>
    <w:semiHidden/>
    <w:unhideWhenUsed/>
    <w:qFormat/>
    <w:uiPriority w:val="1"/>
  </w:style>
  <w:style w:type="table" w:customStyle="1" w:styleId="697">
    <w:name w:val="Normal Table_file_2046"/>
    <w:semiHidden/>
    <w:unhideWhenUsed/>
    <w:qFormat/>
    <w:uiPriority w:val="99"/>
    <w:tblPr>
      <w:tblCellMar>
        <w:top w:w="0" w:type="dxa"/>
        <w:left w:w="108" w:type="dxa"/>
        <w:bottom w:w="0" w:type="dxa"/>
        <w:right w:w="108" w:type="dxa"/>
      </w:tblCellMar>
    </w:tblPr>
  </w:style>
  <w:style w:type="character" w:customStyle="1" w:styleId="698">
    <w:name w:val="Hyperlink_file_2046"/>
    <w:basedOn w:val="696"/>
    <w:semiHidden/>
    <w:unhideWhenUsed/>
    <w:qFormat/>
    <w:uiPriority w:val="99"/>
    <w:rPr>
      <w:color w:val="0782C1"/>
      <w:u w:val="single"/>
    </w:rPr>
  </w:style>
  <w:style w:type="character" w:customStyle="1" w:styleId="699">
    <w:name w:val="FollowedHyperlink_file_2046"/>
    <w:basedOn w:val="696"/>
    <w:semiHidden/>
    <w:unhideWhenUsed/>
    <w:qFormat/>
    <w:uiPriority w:val="99"/>
    <w:rPr>
      <w:color w:val="0782C1"/>
      <w:u w:val="single"/>
    </w:rPr>
  </w:style>
  <w:style w:type="character" w:customStyle="1" w:styleId="700">
    <w:name w:val="标题 1 Char_file_2046"/>
    <w:basedOn w:val="696"/>
    <w:link w:val="3"/>
    <w:qFormat/>
    <w:uiPriority w:val="9"/>
    <w:rPr>
      <w:rFonts w:ascii="宋体" w:hAnsi="宋体" w:eastAsia="宋体" w:cs="宋体"/>
      <w:b/>
      <w:bCs/>
      <w:kern w:val="44"/>
      <w:sz w:val="44"/>
      <w:szCs w:val="44"/>
    </w:rPr>
  </w:style>
  <w:style w:type="character" w:customStyle="1" w:styleId="701">
    <w:name w:val="标题 2 Char_file_2046"/>
    <w:basedOn w:val="696"/>
    <w:link w:val="4"/>
    <w:semiHidden/>
    <w:qFormat/>
    <w:uiPriority w:val="9"/>
    <w:rPr>
      <w:rFonts w:asciiTheme="majorHAnsi" w:hAnsiTheme="majorHAnsi" w:eastAsiaTheme="majorEastAsia" w:cstheme="majorBidi"/>
      <w:b/>
      <w:bCs/>
      <w:sz w:val="32"/>
      <w:szCs w:val="32"/>
    </w:rPr>
  </w:style>
  <w:style w:type="character" w:customStyle="1" w:styleId="702">
    <w:name w:val="标题 3 Char_file_2046"/>
    <w:basedOn w:val="696"/>
    <w:link w:val="5"/>
    <w:semiHidden/>
    <w:qFormat/>
    <w:uiPriority w:val="9"/>
    <w:rPr>
      <w:rFonts w:ascii="宋体" w:hAnsi="宋体" w:eastAsia="宋体" w:cs="宋体"/>
      <w:b/>
      <w:bCs/>
      <w:sz w:val="32"/>
      <w:szCs w:val="32"/>
    </w:rPr>
  </w:style>
  <w:style w:type="character" w:customStyle="1" w:styleId="703">
    <w:name w:val="标题 4 Char_file_2046"/>
    <w:basedOn w:val="696"/>
    <w:link w:val="6"/>
    <w:semiHidden/>
    <w:qFormat/>
    <w:uiPriority w:val="9"/>
    <w:rPr>
      <w:rFonts w:asciiTheme="majorHAnsi" w:hAnsiTheme="majorHAnsi" w:eastAsiaTheme="majorEastAsia" w:cstheme="majorBidi"/>
      <w:b/>
      <w:bCs/>
      <w:sz w:val="28"/>
      <w:szCs w:val="28"/>
    </w:rPr>
  </w:style>
  <w:style w:type="character" w:customStyle="1" w:styleId="704">
    <w:name w:val="标题 5 Char_file_2046"/>
    <w:basedOn w:val="696"/>
    <w:link w:val="7"/>
    <w:semiHidden/>
    <w:qFormat/>
    <w:uiPriority w:val="9"/>
    <w:rPr>
      <w:rFonts w:ascii="宋体" w:hAnsi="宋体" w:eastAsia="宋体" w:cs="宋体"/>
      <w:b/>
      <w:bCs/>
      <w:sz w:val="28"/>
      <w:szCs w:val="28"/>
    </w:rPr>
  </w:style>
  <w:style w:type="character" w:customStyle="1" w:styleId="705">
    <w:name w:val="标题 6 Char_file_2046"/>
    <w:basedOn w:val="696"/>
    <w:link w:val="9"/>
    <w:semiHidden/>
    <w:qFormat/>
    <w:uiPriority w:val="9"/>
    <w:rPr>
      <w:rFonts w:asciiTheme="majorHAnsi" w:hAnsiTheme="majorHAnsi" w:eastAsiaTheme="majorEastAsia" w:cstheme="majorBidi"/>
      <w:b/>
      <w:bCs/>
      <w:sz w:val="24"/>
      <w:szCs w:val="24"/>
    </w:rPr>
  </w:style>
  <w:style w:type="paragraph" w:customStyle="1" w:styleId="706">
    <w:name w:val="cke_editable_file_2046"/>
    <w:basedOn w:val="689"/>
    <w:qFormat/>
    <w:uiPriority w:val="0"/>
    <w:rPr>
      <w:rFonts w:ascii="仿宋_GB2312" w:eastAsia="仿宋_GB2312"/>
    </w:rPr>
  </w:style>
  <w:style w:type="paragraph" w:customStyle="1" w:styleId="707">
    <w:name w:val="marker_file_2046"/>
    <w:basedOn w:val="689"/>
    <w:qFormat/>
    <w:uiPriority w:val="0"/>
    <w:pPr>
      <w:shd w:val="clear" w:color="auto" w:fill="FFFF00"/>
    </w:pPr>
  </w:style>
  <w:style w:type="paragraph" w:customStyle="1" w:styleId="708">
    <w:name w:val="Normal (Web)_file_2046"/>
    <w:basedOn w:val="689"/>
    <w:semiHidden/>
    <w:unhideWhenUsed/>
    <w:qFormat/>
    <w:uiPriority w:val="99"/>
  </w:style>
  <w:style w:type="paragraph" w:customStyle="1" w:styleId="709">
    <w:name w:val="Normal_file_20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0">
    <w:name w:val="heading 1_file_2047"/>
    <w:basedOn w:val="709"/>
    <w:qFormat/>
    <w:uiPriority w:val="9"/>
    <w:pPr>
      <w:outlineLvl w:val="0"/>
    </w:pPr>
    <w:rPr>
      <w:kern w:val="36"/>
      <w:sz w:val="48"/>
      <w:szCs w:val="48"/>
    </w:rPr>
  </w:style>
  <w:style w:type="paragraph" w:customStyle="1" w:styleId="711">
    <w:name w:val="heading 2_file_2047"/>
    <w:basedOn w:val="709"/>
    <w:qFormat/>
    <w:uiPriority w:val="9"/>
    <w:pPr>
      <w:outlineLvl w:val="1"/>
    </w:pPr>
    <w:rPr>
      <w:sz w:val="36"/>
      <w:szCs w:val="36"/>
    </w:rPr>
  </w:style>
  <w:style w:type="paragraph" w:customStyle="1" w:styleId="712">
    <w:name w:val="heading 3_file_2047"/>
    <w:basedOn w:val="709"/>
    <w:qFormat/>
    <w:uiPriority w:val="9"/>
    <w:pPr>
      <w:outlineLvl w:val="2"/>
    </w:pPr>
    <w:rPr>
      <w:sz w:val="27"/>
      <w:szCs w:val="27"/>
    </w:rPr>
  </w:style>
  <w:style w:type="paragraph" w:customStyle="1" w:styleId="713">
    <w:name w:val="heading 4_file_2047"/>
    <w:basedOn w:val="709"/>
    <w:qFormat/>
    <w:uiPriority w:val="9"/>
    <w:pPr>
      <w:outlineLvl w:val="3"/>
    </w:pPr>
  </w:style>
  <w:style w:type="paragraph" w:customStyle="1" w:styleId="714">
    <w:name w:val="heading 5_file_2047"/>
    <w:basedOn w:val="709"/>
    <w:qFormat/>
    <w:uiPriority w:val="9"/>
    <w:pPr>
      <w:outlineLvl w:val="4"/>
    </w:pPr>
    <w:rPr>
      <w:sz w:val="20"/>
      <w:szCs w:val="20"/>
    </w:rPr>
  </w:style>
  <w:style w:type="paragraph" w:customStyle="1" w:styleId="715">
    <w:name w:val="heading 6_file_2047"/>
    <w:basedOn w:val="709"/>
    <w:qFormat/>
    <w:uiPriority w:val="9"/>
    <w:pPr>
      <w:outlineLvl w:val="5"/>
    </w:pPr>
    <w:rPr>
      <w:sz w:val="15"/>
      <w:szCs w:val="15"/>
    </w:rPr>
  </w:style>
  <w:style w:type="character" w:customStyle="1" w:styleId="716">
    <w:name w:val="Default Paragraph Font_file_2047"/>
    <w:semiHidden/>
    <w:unhideWhenUsed/>
    <w:qFormat/>
    <w:uiPriority w:val="1"/>
  </w:style>
  <w:style w:type="table" w:customStyle="1" w:styleId="717">
    <w:name w:val="Normal Table_file_2047"/>
    <w:semiHidden/>
    <w:unhideWhenUsed/>
    <w:qFormat/>
    <w:uiPriority w:val="99"/>
    <w:tblPr>
      <w:tblCellMar>
        <w:top w:w="0" w:type="dxa"/>
        <w:left w:w="108" w:type="dxa"/>
        <w:bottom w:w="0" w:type="dxa"/>
        <w:right w:w="108" w:type="dxa"/>
      </w:tblCellMar>
    </w:tblPr>
  </w:style>
  <w:style w:type="character" w:customStyle="1" w:styleId="718">
    <w:name w:val="Hyperlink_file_2047"/>
    <w:basedOn w:val="716"/>
    <w:semiHidden/>
    <w:unhideWhenUsed/>
    <w:qFormat/>
    <w:uiPriority w:val="99"/>
    <w:rPr>
      <w:color w:val="0782C1"/>
      <w:u w:val="single"/>
    </w:rPr>
  </w:style>
  <w:style w:type="character" w:customStyle="1" w:styleId="719">
    <w:name w:val="FollowedHyperlink_file_2047"/>
    <w:basedOn w:val="716"/>
    <w:semiHidden/>
    <w:unhideWhenUsed/>
    <w:qFormat/>
    <w:uiPriority w:val="99"/>
    <w:rPr>
      <w:color w:val="0782C1"/>
      <w:u w:val="single"/>
    </w:rPr>
  </w:style>
  <w:style w:type="character" w:customStyle="1" w:styleId="720">
    <w:name w:val="标题 1 Char_file_2047"/>
    <w:basedOn w:val="716"/>
    <w:link w:val="3"/>
    <w:qFormat/>
    <w:uiPriority w:val="9"/>
    <w:rPr>
      <w:rFonts w:ascii="宋体" w:hAnsi="宋体" w:eastAsia="宋体" w:cs="宋体"/>
      <w:b/>
      <w:bCs/>
      <w:kern w:val="44"/>
      <w:sz w:val="44"/>
      <w:szCs w:val="44"/>
    </w:rPr>
  </w:style>
  <w:style w:type="character" w:customStyle="1" w:styleId="721">
    <w:name w:val="标题 2 Char_file_2047"/>
    <w:basedOn w:val="716"/>
    <w:link w:val="4"/>
    <w:semiHidden/>
    <w:qFormat/>
    <w:uiPriority w:val="9"/>
    <w:rPr>
      <w:rFonts w:asciiTheme="majorHAnsi" w:hAnsiTheme="majorHAnsi" w:eastAsiaTheme="majorEastAsia" w:cstheme="majorBidi"/>
      <w:b/>
      <w:bCs/>
      <w:sz w:val="32"/>
      <w:szCs w:val="32"/>
    </w:rPr>
  </w:style>
  <w:style w:type="character" w:customStyle="1" w:styleId="722">
    <w:name w:val="标题 3 Char_file_2047"/>
    <w:basedOn w:val="716"/>
    <w:link w:val="5"/>
    <w:semiHidden/>
    <w:qFormat/>
    <w:uiPriority w:val="9"/>
    <w:rPr>
      <w:rFonts w:ascii="宋体" w:hAnsi="宋体" w:eastAsia="宋体" w:cs="宋体"/>
      <w:b/>
      <w:bCs/>
      <w:sz w:val="32"/>
      <w:szCs w:val="32"/>
    </w:rPr>
  </w:style>
  <w:style w:type="character" w:customStyle="1" w:styleId="723">
    <w:name w:val="标题 4 Char_file_2047"/>
    <w:basedOn w:val="716"/>
    <w:link w:val="6"/>
    <w:semiHidden/>
    <w:qFormat/>
    <w:uiPriority w:val="9"/>
    <w:rPr>
      <w:rFonts w:asciiTheme="majorHAnsi" w:hAnsiTheme="majorHAnsi" w:eastAsiaTheme="majorEastAsia" w:cstheme="majorBidi"/>
      <w:b/>
      <w:bCs/>
      <w:sz w:val="28"/>
      <w:szCs w:val="28"/>
    </w:rPr>
  </w:style>
  <w:style w:type="character" w:customStyle="1" w:styleId="724">
    <w:name w:val="标题 5 Char_file_2047"/>
    <w:basedOn w:val="716"/>
    <w:link w:val="7"/>
    <w:semiHidden/>
    <w:qFormat/>
    <w:uiPriority w:val="9"/>
    <w:rPr>
      <w:rFonts w:ascii="宋体" w:hAnsi="宋体" w:eastAsia="宋体" w:cs="宋体"/>
      <w:b/>
      <w:bCs/>
      <w:sz w:val="28"/>
      <w:szCs w:val="28"/>
    </w:rPr>
  </w:style>
  <w:style w:type="character" w:customStyle="1" w:styleId="725">
    <w:name w:val="标题 6 Char_file_2047"/>
    <w:basedOn w:val="716"/>
    <w:link w:val="9"/>
    <w:semiHidden/>
    <w:qFormat/>
    <w:uiPriority w:val="9"/>
    <w:rPr>
      <w:rFonts w:asciiTheme="majorHAnsi" w:hAnsiTheme="majorHAnsi" w:eastAsiaTheme="majorEastAsia" w:cstheme="majorBidi"/>
      <w:b/>
      <w:bCs/>
      <w:sz w:val="24"/>
      <w:szCs w:val="24"/>
    </w:rPr>
  </w:style>
  <w:style w:type="paragraph" w:customStyle="1" w:styleId="726">
    <w:name w:val="cke_editable_file_2047"/>
    <w:basedOn w:val="709"/>
    <w:qFormat/>
    <w:uiPriority w:val="0"/>
    <w:rPr>
      <w:rFonts w:ascii="仿宋_GB2312" w:eastAsia="仿宋_GB2312"/>
    </w:rPr>
  </w:style>
  <w:style w:type="paragraph" w:customStyle="1" w:styleId="727">
    <w:name w:val="marker_file_2047"/>
    <w:basedOn w:val="709"/>
    <w:qFormat/>
    <w:uiPriority w:val="0"/>
    <w:pPr>
      <w:shd w:val="clear" w:color="auto" w:fill="FFFF00"/>
    </w:pPr>
  </w:style>
  <w:style w:type="paragraph" w:customStyle="1" w:styleId="728">
    <w:name w:val="Normal (Web)_file_2047"/>
    <w:basedOn w:val="709"/>
    <w:semiHidden/>
    <w:unhideWhenUsed/>
    <w:qFormat/>
    <w:uiPriority w:val="99"/>
  </w:style>
  <w:style w:type="paragraph" w:customStyle="1" w:styleId="729">
    <w:name w:val="Normal_file_20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0">
    <w:name w:val="heading 1_file_2048"/>
    <w:basedOn w:val="729"/>
    <w:qFormat/>
    <w:uiPriority w:val="9"/>
    <w:pPr>
      <w:outlineLvl w:val="0"/>
    </w:pPr>
    <w:rPr>
      <w:kern w:val="36"/>
      <w:sz w:val="48"/>
      <w:szCs w:val="48"/>
    </w:rPr>
  </w:style>
  <w:style w:type="paragraph" w:customStyle="1" w:styleId="731">
    <w:name w:val="heading 2_file_2048"/>
    <w:basedOn w:val="729"/>
    <w:qFormat/>
    <w:uiPriority w:val="9"/>
    <w:pPr>
      <w:outlineLvl w:val="1"/>
    </w:pPr>
    <w:rPr>
      <w:sz w:val="36"/>
      <w:szCs w:val="36"/>
    </w:rPr>
  </w:style>
  <w:style w:type="paragraph" w:customStyle="1" w:styleId="732">
    <w:name w:val="heading 3_file_2048"/>
    <w:basedOn w:val="729"/>
    <w:qFormat/>
    <w:uiPriority w:val="9"/>
    <w:pPr>
      <w:outlineLvl w:val="2"/>
    </w:pPr>
    <w:rPr>
      <w:sz w:val="27"/>
      <w:szCs w:val="27"/>
    </w:rPr>
  </w:style>
  <w:style w:type="paragraph" w:customStyle="1" w:styleId="733">
    <w:name w:val="heading 4_file_2048"/>
    <w:basedOn w:val="729"/>
    <w:qFormat/>
    <w:uiPriority w:val="9"/>
    <w:pPr>
      <w:outlineLvl w:val="3"/>
    </w:pPr>
  </w:style>
  <w:style w:type="paragraph" w:customStyle="1" w:styleId="734">
    <w:name w:val="heading 5_file_2048"/>
    <w:basedOn w:val="729"/>
    <w:qFormat/>
    <w:uiPriority w:val="9"/>
    <w:pPr>
      <w:outlineLvl w:val="4"/>
    </w:pPr>
    <w:rPr>
      <w:sz w:val="20"/>
      <w:szCs w:val="20"/>
    </w:rPr>
  </w:style>
  <w:style w:type="paragraph" w:customStyle="1" w:styleId="735">
    <w:name w:val="heading 6_file_2048"/>
    <w:basedOn w:val="729"/>
    <w:qFormat/>
    <w:uiPriority w:val="9"/>
    <w:pPr>
      <w:outlineLvl w:val="5"/>
    </w:pPr>
    <w:rPr>
      <w:sz w:val="15"/>
      <w:szCs w:val="15"/>
    </w:rPr>
  </w:style>
  <w:style w:type="character" w:customStyle="1" w:styleId="736">
    <w:name w:val="Default Paragraph Font_file_2048"/>
    <w:semiHidden/>
    <w:unhideWhenUsed/>
    <w:qFormat/>
    <w:uiPriority w:val="1"/>
  </w:style>
  <w:style w:type="table" w:customStyle="1" w:styleId="737">
    <w:name w:val="Normal Table_file_2048"/>
    <w:semiHidden/>
    <w:unhideWhenUsed/>
    <w:qFormat/>
    <w:uiPriority w:val="99"/>
    <w:tblPr>
      <w:tblCellMar>
        <w:top w:w="0" w:type="dxa"/>
        <w:left w:w="108" w:type="dxa"/>
        <w:bottom w:w="0" w:type="dxa"/>
        <w:right w:w="108" w:type="dxa"/>
      </w:tblCellMar>
    </w:tblPr>
  </w:style>
  <w:style w:type="character" w:customStyle="1" w:styleId="738">
    <w:name w:val="Hyperlink_file_2048"/>
    <w:basedOn w:val="736"/>
    <w:semiHidden/>
    <w:unhideWhenUsed/>
    <w:qFormat/>
    <w:uiPriority w:val="99"/>
    <w:rPr>
      <w:color w:val="0782C1"/>
      <w:u w:val="single"/>
    </w:rPr>
  </w:style>
  <w:style w:type="character" w:customStyle="1" w:styleId="739">
    <w:name w:val="FollowedHyperlink_file_2048"/>
    <w:basedOn w:val="736"/>
    <w:semiHidden/>
    <w:unhideWhenUsed/>
    <w:qFormat/>
    <w:uiPriority w:val="99"/>
    <w:rPr>
      <w:color w:val="0782C1"/>
      <w:u w:val="single"/>
    </w:rPr>
  </w:style>
  <w:style w:type="character" w:customStyle="1" w:styleId="740">
    <w:name w:val="标题 1 Char_file_2048"/>
    <w:basedOn w:val="736"/>
    <w:link w:val="3"/>
    <w:qFormat/>
    <w:uiPriority w:val="9"/>
    <w:rPr>
      <w:rFonts w:ascii="宋体" w:hAnsi="宋体" w:eastAsia="宋体" w:cs="宋体"/>
      <w:b/>
      <w:bCs/>
      <w:kern w:val="44"/>
      <w:sz w:val="44"/>
      <w:szCs w:val="44"/>
    </w:rPr>
  </w:style>
  <w:style w:type="character" w:customStyle="1" w:styleId="741">
    <w:name w:val="标题 2 Char_file_2048"/>
    <w:basedOn w:val="736"/>
    <w:link w:val="4"/>
    <w:semiHidden/>
    <w:qFormat/>
    <w:uiPriority w:val="9"/>
    <w:rPr>
      <w:rFonts w:asciiTheme="majorHAnsi" w:hAnsiTheme="majorHAnsi" w:eastAsiaTheme="majorEastAsia" w:cstheme="majorBidi"/>
      <w:b/>
      <w:bCs/>
      <w:sz w:val="32"/>
      <w:szCs w:val="32"/>
    </w:rPr>
  </w:style>
  <w:style w:type="character" w:customStyle="1" w:styleId="742">
    <w:name w:val="标题 3 Char_file_2048"/>
    <w:basedOn w:val="736"/>
    <w:link w:val="5"/>
    <w:semiHidden/>
    <w:qFormat/>
    <w:uiPriority w:val="9"/>
    <w:rPr>
      <w:rFonts w:ascii="宋体" w:hAnsi="宋体" w:eastAsia="宋体" w:cs="宋体"/>
      <w:b/>
      <w:bCs/>
      <w:sz w:val="32"/>
      <w:szCs w:val="32"/>
    </w:rPr>
  </w:style>
  <w:style w:type="character" w:customStyle="1" w:styleId="743">
    <w:name w:val="标题 4 Char_file_2048"/>
    <w:basedOn w:val="736"/>
    <w:link w:val="6"/>
    <w:semiHidden/>
    <w:qFormat/>
    <w:uiPriority w:val="9"/>
    <w:rPr>
      <w:rFonts w:asciiTheme="majorHAnsi" w:hAnsiTheme="majorHAnsi" w:eastAsiaTheme="majorEastAsia" w:cstheme="majorBidi"/>
      <w:b/>
      <w:bCs/>
      <w:sz w:val="28"/>
      <w:szCs w:val="28"/>
    </w:rPr>
  </w:style>
  <w:style w:type="character" w:customStyle="1" w:styleId="744">
    <w:name w:val="标题 5 Char_file_2048"/>
    <w:basedOn w:val="736"/>
    <w:link w:val="7"/>
    <w:semiHidden/>
    <w:qFormat/>
    <w:uiPriority w:val="9"/>
    <w:rPr>
      <w:rFonts w:ascii="宋体" w:hAnsi="宋体" w:eastAsia="宋体" w:cs="宋体"/>
      <w:b/>
      <w:bCs/>
      <w:sz w:val="28"/>
      <w:szCs w:val="28"/>
    </w:rPr>
  </w:style>
  <w:style w:type="character" w:customStyle="1" w:styleId="745">
    <w:name w:val="标题 6 Char_file_2048"/>
    <w:basedOn w:val="736"/>
    <w:link w:val="9"/>
    <w:semiHidden/>
    <w:qFormat/>
    <w:uiPriority w:val="9"/>
    <w:rPr>
      <w:rFonts w:asciiTheme="majorHAnsi" w:hAnsiTheme="majorHAnsi" w:eastAsiaTheme="majorEastAsia" w:cstheme="majorBidi"/>
      <w:b/>
      <w:bCs/>
      <w:sz w:val="24"/>
      <w:szCs w:val="24"/>
    </w:rPr>
  </w:style>
  <w:style w:type="paragraph" w:customStyle="1" w:styleId="746">
    <w:name w:val="cke_editable_file_2048"/>
    <w:basedOn w:val="729"/>
    <w:qFormat/>
    <w:uiPriority w:val="0"/>
    <w:rPr>
      <w:rFonts w:ascii="仿宋_GB2312" w:eastAsia="仿宋_GB2312"/>
    </w:rPr>
  </w:style>
  <w:style w:type="paragraph" w:customStyle="1" w:styleId="747">
    <w:name w:val="marker_file_2048"/>
    <w:basedOn w:val="729"/>
    <w:qFormat/>
    <w:uiPriority w:val="0"/>
    <w:pPr>
      <w:shd w:val="clear" w:color="auto" w:fill="FFFF00"/>
    </w:pPr>
  </w:style>
  <w:style w:type="paragraph" w:customStyle="1" w:styleId="748">
    <w:name w:val="Normal (Web)_file_2048"/>
    <w:basedOn w:val="729"/>
    <w:semiHidden/>
    <w:unhideWhenUsed/>
    <w:qFormat/>
    <w:uiPriority w:val="99"/>
  </w:style>
  <w:style w:type="character" w:customStyle="1" w:styleId="749">
    <w:name w:val="Strong_file_2048"/>
    <w:basedOn w:val="736"/>
    <w:qFormat/>
    <w:uiPriority w:val="22"/>
    <w:rPr>
      <w:b/>
      <w:bCs/>
    </w:rPr>
  </w:style>
  <w:style w:type="paragraph" w:customStyle="1" w:styleId="750">
    <w:name w:val="Normal_file_20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1">
    <w:name w:val="heading 1_file_2049"/>
    <w:basedOn w:val="750"/>
    <w:qFormat/>
    <w:uiPriority w:val="9"/>
    <w:pPr>
      <w:outlineLvl w:val="0"/>
    </w:pPr>
    <w:rPr>
      <w:kern w:val="36"/>
      <w:sz w:val="48"/>
      <w:szCs w:val="48"/>
    </w:rPr>
  </w:style>
  <w:style w:type="paragraph" w:customStyle="1" w:styleId="752">
    <w:name w:val="heading 2_file_2049"/>
    <w:basedOn w:val="750"/>
    <w:qFormat/>
    <w:uiPriority w:val="9"/>
    <w:pPr>
      <w:outlineLvl w:val="1"/>
    </w:pPr>
    <w:rPr>
      <w:sz w:val="36"/>
      <w:szCs w:val="36"/>
    </w:rPr>
  </w:style>
  <w:style w:type="paragraph" w:customStyle="1" w:styleId="753">
    <w:name w:val="heading 3_file_2049"/>
    <w:basedOn w:val="750"/>
    <w:qFormat/>
    <w:uiPriority w:val="9"/>
    <w:pPr>
      <w:outlineLvl w:val="2"/>
    </w:pPr>
    <w:rPr>
      <w:sz w:val="27"/>
      <w:szCs w:val="27"/>
    </w:rPr>
  </w:style>
  <w:style w:type="paragraph" w:customStyle="1" w:styleId="754">
    <w:name w:val="heading 4_file_2049"/>
    <w:basedOn w:val="750"/>
    <w:qFormat/>
    <w:uiPriority w:val="9"/>
    <w:pPr>
      <w:outlineLvl w:val="3"/>
    </w:pPr>
  </w:style>
  <w:style w:type="paragraph" w:customStyle="1" w:styleId="755">
    <w:name w:val="heading 5_file_2049"/>
    <w:basedOn w:val="750"/>
    <w:qFormat/>
    <w:uiPriority w:val="9"/>
    <w:pPr>
      <w:outlineLvl w:val="4"/>
    </w:pPr>
    <w:rPr>
      <w:sz w:val="20"/>
      <w:szCs w:val="20"/>
    </w:rPr>
  </w:style>
  <w:style w:type="paragraph" w:customStyle="1" w:styleId="756">
    <w:name w:val="heading 6_file_2049"/>
    <w:basedOn w:val="750"/>
    <w:qFormat/>
    <w:uiPriority w:val="9"/>
    <w:pPr>
      <w:outlineLvl w:val="5"/>
    </w:pPr>
    <w:rPr>
      <w:sz w:val="15"/>
      <w:szCs w:val="15"/>
    </w:rPr>
  </w:style>
  <w:style w:type="character" w:customStyle="1" w:styleId="757">
    <w:name w:val="Default Paragraph Font_file_2049"/>
    <w:semiHidden/>
    <w:unhideWhenUsed/>
    <w:qFormat/>
    <w:uiPriority w:val="1"/>
  </w:style>
  <w:style w:type="table" w:customStyle="1" w:styleId="758">
    <w:name w:val="Normal Table_file_2049"/>
    <w:semiHidden/>
    <w:unhideWhenUsed/>
    <w:qFormat/>
    <w:uiPriority w:val="99"/>
    <w:tblPr>
      <w:tblCellMar>
        <w:top w:w="0" w:type="dxa"/>
        <w:left w:w="108" w:type="dxa"/>
        <w:bottom w:w="0" w:type="dxa"/>
        <w:right w:w="108" w:type="dxa"/>
      </w:tblCellMar>
    </w:tblPr>
  </w:style>
  <w:style w:type="character" w:customStyle="1" w:styleId="759">
    <w:name w:val="Hyperlink_file_2049"/>
    <w:basedOn w:val="757"/>
    <w:semiHidden/>
    <w:unhideWhenUsed/>
    <w:qFormat/>
    <w:uiPriority w:val="99"/>
    <w:rPr>
      <w:color w:val="0782C1"/>
      <w:u w:val="single"/>
    </w:rPr>
  </w:style>
  <w:style w:type="character" w:customStyle="1" w:styleId="760">
    <w:name w:val="FollowedHyperlink_file_2049"/>
    <w:basedOn w:val="757"/>
    <w:semiHidden/>
    <w:unhideWhenUsed/>
    <w:qFormat/>
    <w:uiPriority w:val="99"/>
    <w:rPr>
      <w:color w:val="0782C1"/>
      <w:u w:val="single"/>
    </w:rPr>
  </w:style>
  <w:style w:type="character" w:customStyle="1" w:styleId="761">
    <w:name w:val="标题 1 Char_file_2049"/>
    <w:basedOn w:val="757"/>
    <w:link w:val="3"/>
    <w:qFormat/>
    <w:uiPriority w:val="9"/>
    <w:rPr>
      <w:rFonts w:ascii="宋体" w:hAnsi="宋体" w:eastAsia="宋体" w:cs="宋体"/>
      <w:b/>
      <w:bCs/>
      <w:kern w:val="44"/>
      <w:sz w:val="44"/>
      <w:szCs w:val="44"/>
    </w:rPr>
  </w:style>
  <w:style w:type="character" w:customStyle="1" w:styleId="762">
    <w:name w:val="标题 2 Char_file_2049"/>
    <w:basedOn w:val="757"/>
    <w:link w:val="4"/>
    <w:semiHidden/>
    <w:qFormat/>
    <w:uiPriority w:val="9"/>
    <w:rPr>
      <w:rFonts w:asciiTheme="majorHAnsi" w:hAnsiTheme="majorHAnsi" w:eastAsiaTheme="majorEastAsia" w:cstheme="majorBidi"/>
      <w:b/>
      <w:bCs/>
      <w:sz w:val="32"/>
      <w:szCs w:val="32"/>
    </w:rPr>
  </w:style>
  <w:style w:type="character" w:customStyle="1" w:styleId="763">
    <w:name w:val="标题 3 Char_file_2049"/>
    <w:basedOn w:val="757"/>
    <w:link w:val="5"/>
    <w:semiHidden/>
    <w:qFormat/>
    <w:uiPriority w:val="9"/>
    <w:rPr>
      <w:rFonts w:ascii="宋体" w:hAnsi="宋体" w:eastAsia="宋体" w:cs="宋体"/>
      <w:b/>
      <w:bCs/>
      <w:sz w:val="32"/>
      <w:szCs w:val="32"/>
    </w:rPr>
  </w:style>
  <w:style w:type="character" w:customStyle="1" w:styleId="764">
    <w:name w:val="标题 4 Char_file_2049"/>
    <w:basedOn w:val="757"/>
    <w:link w:val="6"/>
    <w:semiHidden/>
    <w:qFormat/>
    <w:uiPriority w:val="9"/>
    <w:rPr>
      <w:rFonts w:asciiTheme="majorHAnsi" w:hAnsiTheme="majorHAnsi" w:eastAsiaTheme="majorEastAsia" w:cstheme="majorBidi"/>
      <w:b/>
      <w:bCs/>
      <w:sz w:val="28"/>
      <w:szCs w:val="28"/>
    </w:rPr>
  </w:style>
  <w:style w:type="character" w:customStyle="1" w:styleId="765">
    <w:name w:val="标题 5 Char_file_2049"/>
    <w:basedOn w:val="757"/>
    <w:link w:val="7"/>
    <w:semiHidden/>
    <w:qFormat/>
    <w:uiPriority w:val="9"/>
    <w:rPr>
      <w:rFonts w:ascii="宋体" w:hAnsi="宋体" w:eastAsia="宋体" w:cs="宋体"/>
      <w:b/>
      <w:bCs/>
      <w:sz w:val="28"/>
      <w:szCs w:val="28"/>
    </w:rPr>
  </w:style>
  <w:style w:type="character" w:customStyle="1" w:styleId="766">
    <w:name w:val="标题 6 Char_file_2049"/>
    <w:basedOn w:val="757"/>
    <w:link w:val="9"/>
    <w:semiHidden/>
    <w:qFormat/>
    <w:uiPriority w:val="9"/>
    <w:rPr>
      <w:rFonts w:asciiTheme="majorHAnsi" w:hAnsiTheme="majorHAnsi" w:eastAsiaTheme="majorEastAsia" w:cstheme="majorBidi"/>
      <w:b/>
      <w:bCs/>
      <w:sz w:val="24"/>
      <w:szCs w:val="24"/>
    </w:rPr>
  </w:style>
  <w:style w:type="paragraph" w:customStyle="1" w:styleId="767">
    <w:name w:val="cke_editable_file_2049"/>
    <w:basedOn w:val="750"/>
    <w:qFormat/>
    <w:uiPriority w:val="0"/>
    <w:rPr>
      <w:rFonts w:ascii="仿宋_GB2312" w:eastAsia="仿宋_GB2312"/>
    </w:rPr>
  </w:style>
  <w:style w:type="paragraph" w:customStyle="1" w:styleId="768">
    <w:name w:val="marker_file_2049"/>
    <w:basedOn w:val="750"/>
    <w:qFormat/>
    <w:uiPriority w:val="0"/>
    <w:pPr>
      <w:shd w:val="clear" w:color="auto" w:fill="FFFF00"/>
    </w:pPr>
  </w:style>
  <w:style w:type="paragraph" w:customStyle="1" w:styleId="769">
    <w:name w:val="Normal (Web)_file_2049"/>
    <w:basedOn w:val="750"/>
    <w:semiHidden/>
    <w:unhideWhenUsed/>
    <w:qFormat/>
    <w:uiPriority w:val="99"/>
  </w:style>
  <w:style w:type="character" w:customStyle="1" w:styleId="770">
    <w:name w:val="Strong_file_2049"/>
    <w:basedOn w:val="757"/>
    <w:qFormat/>
    <w:uiPriority w:val="22"/>
    <w:rPr>
      <w:b/>
      <w:bCs/>
    </w:rPr>
  </w:style>
  <w:style w:type="paragraph" w:customStyle="1" w:styleId="771">
    <w:name w:val="Normal_file_20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2">
    <w:name w:val="heading 1_file_2050"/>
    <w:basedOn w:val="771"/>
    <w:qFormat/>
    <w:uiPriority w:val="9"/>
    <w:pPr>
      <w:outlineLvl w:val="0"/>
    </w:pPr>
    <w:rPr>
      <w:kern w:val="36"/>
      <w:sz w:val="48"/>
      <w:szCs w:val="48"/>
    </w:rPr>
  </w:style>
  <w:style w:type="paragraph" w:customStyle="1" w:styleId="773">
    <w:name w:val="heading 2_file_2050"/>
    <w:basedOn w:val="771"/>
    <w:qFormat/>
    <w:uiPriority w:val="9"/>
    <w:pPr>
      <w:outlineLvl w:val="1"/>
    </w:pPr>
    <w:rPr>
      <w:sz w:val="36"/>
      <w:szCs w:val="36"/>
    </w:rPr>
  </w:style>
  <w:style w:type="paragraph" w:customStyle="1" w:styleId="774">
    <w:name w:val="heading 3_file_2050"/>
    <w:basedOn w:val="771"/>
    <w:qFormat/>
    <w:uiPriority w:val="9"/>
    <w:pPr>
      <w:outlineLvl w:val="2"/>
    </w:pPr>
    <w:rPr>
      <w:sz w:val="27"/>
      <w:szCs w:val="27"/>
    </w:rPr>
  </w:style>
  <w:style w:type="paragraph" w:customStyle="1" w:styleId="775">
    <w:name w:val="heading 4_file_2050"/>
    <w:basedOn w:val="771"/>
    <w:qFormat/>
    <w:uiPriority w:val="9"/>
    <w:pPr>
      <w:outlineLvl w:val="3"/>
    </w:pPr>
  </w:style>
  <w:style w:type="paragraph" w:customStyle="1" w:styleId="776">
    <w:name w:val="heading 5_file_2050"/>
    <w:basedOn w:val="771"/>
    <w:qFormat/>
    <w:uiPriority w:val="9"/>
    <w:pPr>
      <w:outlineLvl w:val="4"/>
    </w:pPr>
    <w:rPr>
      <w:sz w:val="20"/>
      <w:szCs w:val="20"/>
    </w:rPr>
  </w:style>
  <w:style w:type="paragraph" w:customStyle="1" w:styleId="777">
    <w:name w:val="heading 6_file_2050"/>
    <w:basedOn w:val="771"/>
    <w:qFormat/>
    <w:uiPriority w:val="9"/>
    <w:pPr>
      <w:outlineLvl w:val="5"/>
    </w:pPr>
    <w:rPr>
      <w:sz w:val="15"/>
      <w:szCs w:val="15"/>
    </w:rPr>
  </w:style>
  <w:style w:type="character" w:customStyle="1" w:styleId="778">
    <w:name w:val="Default Paragraph Font_file_2050"/>
    <w:semiHidden/>
    <w:unhideWhenUsed/>
    <w:qFormat/>
    <w:uiPriority w:val="1"/>
  </w:style>
  <w:style w:type="table" w:customStyle="1" w:styleId="779">
    <w:name w:val="Normal Table_file_2050"/>
    <w:semiHidden/>
    <w:unhideWhenUsed/>
    <w:qFormat/>
    <w:uiPriority w:val="99"/>
    <w:tblPr>
      <w:tblCellMar>
        <w:top w:w="0" w:type="dxa"/>
        <w:left w:w="108" w:type="dxa"/>
        <w:bottom w:w="0" w:type="dxa"/>
        <w:right w:w="108" w:type="dxa"/>
      </w:tblCellMar>
    </w:tblPr>
  </w:style>
  <w:style w:type="character" w:customStyle="1" w:styleId="780">
    <w:name w:val="Hyperlink_file_2050"/>
    <w:basedOn w:val="778"/>
    <w:semiHidden/>
    <w:unhideWhenUsed/>
    <w:qFormat/>
    <w:uiPriority w:val="99"/>
    <w:rPr>
      <w:color w:val="0782C1"/>
      <w:u w:val="single"/>
    </w:rPr>
  </w:style>
  <w:style w:type="character" w:customStyle="1" w:styleId="781">
    <w:name w:val="FollowedHyperlink_file_2050"/>
    <w:basedOn w:val="778"/>
    <w:semiHidden/>
    <w:unhideWhenUsed/>
    <w:qFormat/>
    <w:uiPriority w:val="99"/>
    <w:rPr>
      <w:color w:val="0782C1"/>
      <w:u w:val="single"/>
    </w:rPr>
  </w:style>
  <w:style w:type="character" w:customStyle="1" w:styleId="782">
    <w:name w:val="标题 1 Char_file_2050"/>
    <w:basedOn w:val="778"/>
    <w:link w:val="3"/>
    <w:qFormat/>
    <w:uiPriority w:val="9"/>
    <w:rPr>
      <w:rFonts w:ascii="宋体" w:hAnsi="宋体" w:eastAsia="宋体" w:cs="宋体"/>
      <w:b/>
      <w:bCs/>
      <w:kern w:val="44"/>
      <w:sz w:val="44"/>
      <w:szCs w:val="44"/>
    </w:rPr>
  </w:style>
  <w:style w:type="character" w:customStyle="1" w:styleId="783">
    <w:name w:val="标题 2 Char_file_2050"/>
    <w:basedOn w:val="778"/>
    <w:link w:val="4"/>
    <w:semiHidden/>
    <w:qFormat/>
    <w:uiPriority w:val="9"/>
    <w:rPr>
      <w:rFonts w:asciiTheme="majorHAnsi" w:hAnsiTheme="majorHAnsi" w:eastAsiaTheme="majorEastAsia" w:cstheme="majorBidi"/>
      <w:b/>
      <w:bCs/>
      <w:sz w:val="32"/>
      <w:szCs w:val="32"/>
    </w:rPr>
  </w:style>
  <w:style w:type="character" w:customStyle="1" w:styleId="784">
    <w:name w:val="标题 3 Char_file_2050"/>
    <w:basedOn w:val="778"/>
    <w:link w:val="5"/>
    <w:semiHidden/>
    <w:qFormat/>
    <w:uiPriority w:val="9"/>
    <w:rPr>
      <w:rFonts w:ascii="宋体" w:hAnsi="宋体" w:eastAsia="宋体" w:cs="宋体"/>
      <w:b/>
      <w:bCs/>
      <w:sz w:val="32"/>
      <w:szCs w:val="32"/>
    </w:rPr>
  </w:style>
  <w:style w:type="character" w:customStyle="1" w:styleId="785">
    <w:name w:val="标题 4 Char_file_2050"/>
    <w:basedOn w:val="778"/>
    <w:link w:val="6"/>
    <w:semiHidden/>
    <w:qFormat/>
    <w:uiPriority w:val="9"/>
    <w:rPr>
      <w:rFonts w:asciiTheme="majorHAnsi" w:hAnsiTheme="majorHAnsi" w:eastAsiaTheme="majorEastAsia" w:cstheme="majorBidi"/>
      <w:b/>
      <w:bCs/>
      <w:sz w:val="28"/>
      <w:szCs w:val="28"/>
    </w:rPr>
  </w:style>
  <w:style w:type="character" w:customStyle="1" w:styleId="786">
    <w:name w:val="标题 5 Char_file_2050"/>
    <w:basedOn w:val="778"/>
    <w:link w:val="7"/>
    <w:semiHidden/>
    <w:qFormat/>
    <w:uiPriority w:val="9"/>
    <w:rPr>
      <w:rFonts w:ascii="宋体" w:hAnsi="宋体" w:eastAsia="宋体" w:cs="宋体"/>
      <w:b/>
      <w:bCs/>
      <w:sz w:val="28"/>
      <w:szCs w:val="28"/>
    </w:rPr>
  </w:style>
  <w:style w:type="character" w:customStyle="1" w:styleId="787">
    <w:name w:val="标题 6 Char_file_2050"/>
    <w:basedOn w:val="778"/>
    <w:link w:val="9"/>
    <w:semiHidden/>
    <w:qFormat/>
    <w:uiPriority w:val="9"/>
    <w:rPr>
      <w:rFonts w:asciiTheme="majorHAnsi" w:hAnsiTheme="majorHAnsi" w:eastAsiaTheme="majorEastAsia" w:cstheme="majorBidi"/>
      <w:b/>
      <w:bCs/>
      <w:sz w:val="24"/>
      <w:szCs w:val="24"/>
    </w:rPr>
  </w:style>
  <w:style w:type="paragraph" w:customStyle="1" w:styleId="788">
    <w:name w:val="cke_editable_file_2050"/>
    <w:basedOn w:val="771"/>
    <w:qFormat/>
    <w:uiPriority w:val="0"/>
    <w:rPr>
      <w:rFonts w:ascii="仿宋_GB2312" w:eastAsia="仿宋_GB2312"/>
    </w:rPr>
  </w:style>
  <w:style w:type="paragraph" w:customStyle="1" w:styleId="789">
    <w:name w:val="marker_file_2050"/>
    <w:basedOn w:val="771"/>
    <w:qFormat/>
    <w:uiPriority w:val="0"/>
    <w:pPr>
      <w:shd w:val="clear" w:color="auto" w:fill="FFFF00"/>
    </w:pPr>
  </w:style>
  <w:style w:type="paragraph" w:customStyle="1" w:styleId="790">
    <w:name w:val="Normal (Web)_file_2050"/>
    <w:basedOn w:val="771"/>
    <w:semiHidden/>
    <w:unhideWhenUsed/>
    <w:qFormat/>
    <w:uiPriority w:val="99"/>
  </w:style>
  <w:style w:type="character" w:customStyle="1" w:styleId="791">
    <w:name w:val="Strong_file_2050"/>
    <w:basedOn w:val="778"/>
    <w:qFormat/>
    <w:uiPriority w:val="22"/>
    <w:rPr>
      <w:b/>
      <w:bCs/>
    </w:rPr>
  </w:style>
  <w:style w:type="paragraph" w:customStyle="1" w:styleId="792">
    <w:name w:val="Normal_file_20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3">
    <w:name w:val="heading 1_file_2051"/>
    <w:basedOn w:val="792"/>
    <w:qFormat/>
    <w:uiPriority w:val="9"/>
    <w:pPr>
      <w:outlineLvl w:val="0"/>
    </w:pPr>
    <w:rPr>
      <w:kern w:val="36"/>
      <w:sz w:val="48"/>
      <w:szCs w:val="48"/>
    </w:rPr>
  </w:style>
  <w:style w:type="paragraph" w:customStyle="1" w:styleId="794">
    <w:name w:val="heading 2_file_2051"/>
    <w:basedOn w:val="792"/>
    <w:qFormat/>
    <w:uiPriority w:val="9"/>
    <w:pPr>
      <w:outlineLvl w:val="1"/>
    </w:pPr>
    <w:rPr>
      <w:sz w:val="36"/>
      <w:szCs w:val="36"/>
    </w:rPr>
  </w:style>
  <w:style w:type="paragraph" w:customStyle="1" w:styleId="795">
    <w:name w:val="heading 3_file_2051"/>
    <w:basedOn w:val="792"/>
    <w:qFormat/>
    <w:uiPriority w:val="9"/>
    <w:pPr>
      <w:outlineLvl w:val="2"/>
    </w:pPr>
    <w:rPr>
      <w:sz w:val="27"/>
      <w:szCs w:val="27"/>
    </w:rPr>
  </w:style>
  <w:style w:type="paragraph" w:customStyle="1" w:styleId="796">
    <w:name w:val="heading 4_file_2051"/>
    <w:basedOn w:val="792"/>
    <w:qFormat/>
    <w:uiPriority w:val="9"/>
    <w:pPr>
      <w:outlineLvl w:val="3"/>
    </w:pPr>
  </w:style>
  <w:style w:type="paragraph" w:customStyle="1" w:styleId="797">
    <w:name w:val="heading 5_file_2051"/>
    <w:basedOn w:val="792"/>
    <w:qFormat/>
    <w:uiPriority w:val="9"/>
    <w:pPr>
      <w:outlineLvl w:val="4"/>
    </w:pPr>
    <w:rPr>
      <w:sz w:val="20"/>
      <w:szCs w:val="20"/>
    </w:rPr>
  </w:style>
  <w:style w:type="paragraph" w:customStyle="1" w:styleId="798">
    <w:name w:val="heading 6_file_2051"/>
    <w:basedOn w:val="792"/>
    <w:qFormat/>
    <w:uiPriority w:val="9"/>
    <w:pPr>
      <w:outlineLvl w:val="5"/>
    </w:pPr>
    <w:rPr>
      <w:sz w:val="15"/>
      <w:szCs w:val="15"/>
    </w:rPr>
  </w:style>
  <w:style w:type="character" w:customStyle="1" w:styleId="799">
    <w:name w:val="Default Paragraph Font_file_2051"/>
    <w:semiHidden/>
    <w:unhideWhenUsed/>
    <w:qFormat/>
    <w:uiPriority w:val="1"/>
  </w:style>
  <w:style w:type="table" w:customStyle="1" w:styleId="800">
    <w:name w:val="Normal Table_file_2051"/>
    <w:semiHidden/>
    <w:unhideWhenUsed/>
    <w:qFormat/>
    <w:uiPriority w:val="99"/>
    <w:tblPr>
      <w:tblCellMar>
        <w:top w:w="0" w:type="dxa"/>
        <w:left w:w="108" w:type="dxa"/>
        <w:bottom w:w="0" w:type="dxa"/>
        <w:right w:w="108" w:type="dxa"/>
      </w:tblCellMar>
    </w:tblPr>
  </w:style>
  <w:style w:type="character" w:customStyle="1" w:styleId="801">
    <w:name w:val="Hyperlink_file_2051"/>
    <w:basedOn w:val="799"/>
    <w:semiHidden/>
    <w:unhideWhenUsed/>
    <w:qFormat/>
    <w:uiPriority w:val="99"/>
    <w:rPr>
      <w:color w:val="0782C1"/>
      <w:u w:val="single"/>
    </w:rPr>
  </w:style>
  <w:style w:type="character" w:customStyle="1" w:styleId="802">
    <w:name w:val="FollowedHyperlink_file_2051"/>
    <w:basedOn w:val="799"/>
    <w:semiHidden/>
    <w:unhideWhenUsed/>
    <w:qFormat/>
    <w:uiPriority w:val="99"/>
    <w:rPr>
      <w:color w:val="0782C1"/>
      <w:u w:val="single"/>
    </w:rPr>
  </w:style>
  <w:style w:type="character" w:customStyle="1" w:styleId="803">
    <w:name w:val="标题 1 Char_file_2051"/>
    <w:basedOn w:val="799"/>
    <w:link w:val="3"/>
    <w:qFormat/>
    <w:uiPriority w:val="9"/>
    <w:rPr>
      <w:rFonts w:ascii="宋体" w:hAnsi="宋体" w:eastAsia="宋体" w:cs="宋体"/>
      <w:b/>
      <w:bCs/>
      <w:kern w:val="44"/>
      <w:sz w:val="44"/>
      <w:szCs w:val="44"/>
    </w:rPr>
  </w:style>
  <w:style w:type="character" w:customStyle="1" w:styleId="804">
    <w:name w:val="标题 2 Char_file_2051"/>
    <w:basedOn w:val="799"/>
    <w:link w:val="4"/>
    <w:semiHidden/>
    <w:qFormat/>
    <w:uiPriority w:val="9"/>
    <w:rPr>
      <w:rFonts w:asciiTheme="majorHAnsi" w:hAnsiTheme="majorHAnsi" w:eastAsiaTheme="majorEastAsia" w:cstheme="majorBidi"/>
      <w:b/>
      <w:bCs/>
      <w:sz w:val="32"/>
      <w:szCs w:val="32"/>
    </w:rPr>
  </w:style>
  <w:style w:type="character" w:customStyle="1" w:styleId="805">
    <w:name w:val="标题 3 Char_file_2051"/>
    <w:basedOn w:val="799"/>
    <w:link w:val="5"/>
    <w:semiHidden/>
    <w:qFormat/>
    <w:uiPriority w:val="9"/>
    <w:rPr>
      <w:rFonts w:ascii="宋体" w:hAnsi="宋体" w:eastAsia="宋体" w:cs="宋体"/>
      <w:b/>
      <w:bCs/>
      <w:sz w:val="32"/>
      <w:szCs w:val="32"/>
    </w:rPr>
  </w:style>
  <w:style w:type="character" w:customStyle="1" w:styleId="806">
    <w:name w:val="标题 4 Char_file_2051"/>
    <w:basedOn w:val="799"/>
    <w:link w:val="6"/>
    <w:semiHidden/>
    <w:qFormat/>
    <w:uiPriority w:val="9"/>
    <w:rPr>
      <w:rFonts w:asciiTheme="majorHAnsi" w:hAnsiTheme="majorHAnsi" w:eastAsiaTheme="majorEastAsia" w:cstheme="majorBidi"/>
      <w:b/>
      <w:bCs/>
      <w:sz w:val="28"/>
      <w:szCs w:val="28"/>
    </w:rPr>
  </w:style>
  <w:style w:type="character" w:customStyle="1" w:styleId="807">
    <w:name w:val="标题 5 Char_file_2051"/>
    <w:basedOn w:val="799"/>
    <w:link w:val="7"/>
    <w:semiHidden/>
    <w:qFormat/>
    <w:uiPriority w:val="9"/>
    <w:rPr>
      <w:rFonts w:ascii="宋体" w:hAnsi="宋体" w:eastAsia="宋体" w:cs="宋体"/>
      <w:b/>
      <w:bCs/>
      <w:sz w:val="28"/>
      <w:szCs w:val="28"/>
    </w:rPr>
  </w:style>
  <w:style w:type="character" w:customStyle="1" w:styleId="808">
    <w:name w:val="标题 6 Char_file_2051"/>
    <w:basedOn w:val="799"/>
    <w:link w:val="9"/>
    <w:semiHidden/>
    <w:qFormat/>
    <w:uiPriority w:val="9"/>
    <w:rPr>
      <w:rFonts w:asciiTheme="majorHAnsi" w:hAnsiTheme="majorHAnsi" w:eastAsiaTheme="majorEastAsia" w:cstheme="majorBidi"/>
      <w:b/>
      <w:bCs/>
      <w:sz w:val="24"/>
      <w:szCs w:val="24"/>
    </w:rPr>
  </w:style>
  <w:style w:type="paragraph" w:customStyle="1" w:styleId="809">
    <w:name w:val="cke_editable_file_2051"/>
    <w:basedOn w:val="792"/>
    <w:qFormat/>
    <w:uiPriority w:val="0"/>
    <w:rPr>
      <w:rFonts w:ascii="仿宋_GB2312" w:eastAsia="仿宋_GB2312"/>
    </w:rPr>
  </w:style>
  <w:style w:type="paragraph" w:customStyle="1" w:styleId="810">
    <w:name w:val="marker_file_2051"/>
    <w:basedOn w:val="792"/>
    <w:qFormat/>
    <w:uiPriority w:val="0"/>
    <w:pPr>
      <w:shd w:val="clear" w:color="auto" w:fill="FFFF00"/>
    </w:pPr>
  </w:style>
  <w:style w:type="paragraph" w:customStyle="1" w:styleId="811">
    <w:name w:val="Normal (Web)_file_2051"/>
    <w:basedOn w:val="792"/>
    <w:semiHidden/>
    <w:unhideWhenUsed/>
    <w:qFormat/>
    <w:uiPriority w:val="99"/>
  </w:style>
  <w:style w:type="paragraph" w:customStyle="1" w:styleId="812">
    <w:name w:val="Normal_file_20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3">
    <w:name w:val="heading 1_file_2052"/>
    <w:basedOn w:val="812"/>
    <w:qFormat/>
    <w:uiPriority w:val="9"/>
    <w:pPr>
      <w:outlineLvl w:val="0"/>
    </w:pPr>
    <w:rPr>
      <w:kern w:val="36"/>
      <w:sz w:val="48"/>
      <w:szCs w:val="48"/>
    </w:rPr>
  </w:style>
  <w:style w:type="paragraph" w:customStyle="1" w:styleId="814">
    <w:name w:val="heading 2_file_2052"/>
    <w:basedOn w:val="812"/>
    <w:qFormat/>
    <w:uiPriority w:val="9"/>
    <w:pPr>
      <w:outlineLvl w:val="1"/>
    </w:pPr>
    <w:rPr>
      <w:sz w:val="36"/>
      <w:szCs w:val="36"/>
    </w:rPr>
  </w:style>
  <w:style w:type="paragraph" w:customStyle="1" w:styleId="815">
    <w:name w:val="heading 3_file_2052"/>
    <w:basedOn w:val="812"/>
    <w:qFormat/>
    <w:uiPriority w:val="9"/>
    <w:pPr>
      <w:outlineLvl w:val="2"/>
    </w:pPr>
    <w:rPr>
      <w:sz w:val="27"/>
      <w:szCs w:val="27"/>
    </w:rPr>
  </w:style>
  <w:style w:type="paragraph" w:customStyle="1" w:styleId="816">
    <w:name w:val="heading 4_file_2052"/>
    <w:basedOn w:val="812"/>
    <w:qFormat/>
    <w:uiPriority w:val="9"/>
    <w:pPr>
      <w:outlineLvl w:val="3"/>
    </w:pPr>
  </w:style>
  <w:style w:type="paragraph" w:customStyle="1" w:styleId="817">
    <w:name w:val="heading 5_file_2052"/>
    <w:basedOn w:val="812"/>
    <w:qFormat/>
    <w:uiPriority w:val="9"/>
    <w:pPr>
      <w:outlineLvl w:val="4"/>
    </w:pPr>
    <w:rPr>
      <w:sz w:val="20"/>
      <w:szCs w:val="20"/>
    </w:rPr>
  </w:style>
  <w:style w:type="paragraph" w:customStyle="1" w:styleId="818">
    <w:name w:val="heading 6_file_2052"/>
    <w:basedOn w:val="812"/>
    <w:qFormat/>
    <w:uiPriority w:val="9"/>
    <w:pPr>
      <w:outlineLvl w:val="5"/>
    </w:pPr>
    <w:rPr>
      <w:sz w:val="15"/>
      <w:szCs w:val="15"/>
    </w:rPr>
  </w:style>
  <w:style w:type="character" w:customStyle="1" w:styleId="819">
    <w:name w:val="Default Paragraph Font_file_2052"/>
    <w:semiHidden/>
    <w:unhideWhenUsed/>
    <w:qFormat/>
    <w:uiPriority w:val="1"/>
  </w:style>
  <w:style w:type="table" w:customStyle="1" w:styleId="820">
    <w:name w:val="Normal Table_file_2052"/>
    <w:semiHidden/>
    <w:unhideWhenUsed/>
    <w:qFormat/>
    <w:uiPriority w:val="99"/>
    <w:tblPr>
      <w:tblCellMar>
        <w:top w:w="0" w:type="dxa"/>
        <w:left w:w="108" w:type="dxa"/>
        <w:bottom w:w="0" w:type="dxa"/>
        <w:right w:w="108" w:type="dxa"/>
      </w:tblCellMar>
    </w:tblPr>
  </w:style>
  <w:style w:type="character" w:customStyle="1" w:styleId="821">
    <w:name w:val="Hyperlink_file_2052"/>
    <w:basedOn w:val="819"/>
    <w:semiHidden/>
    <w:unhideWhenUsed/>
    <w:qFormat/>
    <w:uiPriority w:val="99"/>
    <w:rPr>
      <w:color w:val="0782C1"/>
      <w:u w:val="single"/>
    </w:rPr>
  </w:style>
  <w:style w:type="character" w:customStyle="1" w:styleId="822">
    <w:name w:val="FollowedHyperlink_file_2052"/>
    <w:basedOn w:val="819"/>
    <w:semiHidden/>
    <w:unhideWhenUsed/>
    <w:qFormat/>
    <w:uiPriority w:val="99"/>
    <w:rPr>
      <w:color w:val="0782C1"/>
      <w:u w:val="single"/>
    </w:rPr>
  </w:style>
  <w:style w:type="character" w:customStyle="1" w:styleId="823">
    <w:name w:val="标题 1 Char_file_2052"/>
    <w:basedOn w:val="819"/>
    <w:link w:val="3"/>
    <w:qFormat/>
    <w:uiPriority w:val="9"/>
    <w:rPr>
      <w:rFonts w:ascii="宋体" w:hAnsi="宋体" w:eastAsia="宋体" w:cs="宋体"/>
      <w:b/>
      <w:bCs/>
      <w:kern w:val="44"/>
      <w:sz w:val="44"/>
      <w:szCs w:val="44"/>
    </w:rPr>
  </w:style>
  <w:style w:type="character" w:customStyle="1" w:styleId="824">
    <w:name w:val="标题 2 Char_file_2052"/>
    <w:basedOn w:val="819"/>
    <w:link w:val="4"/>
    <w:semiHidden/>
    <w:qFormat/>
    <w:uiPriority w:val="9"/>
    <w:rPr>
      <w:rFonts w:asciiTheme="majorHAnsi" w:hAnsiTheme="majorHAnsi" w:eastAsiaTheme="majorEastAsia" w:cstheme="majorBidi"/>
      <w:b/>
      <w:bCs/>
      <w:sz w:val="32"/>
      <w:szCs w:val="32"/>
    </w:rPr>
  </w:style>
  <w:style w:type="character" w:customStyle="1" w:styleId="825">
    <w:name w:val="标题 3 Char_file_2052"/>
    <w:basedOn w:val="819"/>
    <w:link w:val="5"/>
    <w:semiHidden/>
    <w:qFormat/>
    <w:uiPriority w:val="9"/>
    <w:rPr>
      <w:rFonts w:ascii="宋体" w:hAnsi="宋体" w:eastAsia="宋体" w:cs="宋体"/>
      <w:b/>
      <w:bCs/>
      <w:sz w:val="32"/>
      <w:szCs w:val="32"/>
    </w:rPr>
  </w:style>
  <w:style w:type="character" w:customStyle="1" w:styleId="826">
    <w:name w:val="标题 4 Char_file_2052"/>
    <w:basedOn w:val="819"/>
    <w:link w:val="6"/>
    <w:semiHidden/>
    <w:qFormat/>
    <w:uiPriority w:val="9"/>
    <w:rPr>
      <w:rFonts w:asciiTheme="majorHAnsi" w:hAnsiTheme="majorHAnsi" w:eastAsiaTheme="majorEastAsia" w:cstheme="majorBidi"/>
      <w:b/>
      <w:bCs/>
      <w:sz w:val="28"/>
      <w:szCs w:val="28"/>
    </w:rPr>
  </w:style>
  <w:style w:type="character" w:customStyle="1" w:styleId="827">
    <w:name w:val="标题 5 Char_file_2052"/>
    <w:basedOn w:val="819"/>
    <w:link w:val="7"/>
    <w:semiHidden/>
    <w:qFormat/>
    <w:uiPriority w:val="9"/>
    <w:rPr>
      <w:rFonts w:ascii="宋体" w:hAnsi="宋体" w:eastAsia="宋体" w:cs="宋体"/>
      <w:b/>
      <w:bCs/>
      <w:sz w:val="28"/>
      <w:szCs w:val="28"/>
    </w:rPr>
  </w:style>
  <w:style w:type="character" w:customStyle="1" w:styleId="828">
    <w:name w:val="标题 6 Char_file_2052"/>
    <w:basedOn w:val="819"/>
    <w:link w:val="9"/>
    <w:semiHidden/>
    <w:qFormat/>
    <w:uiPriority w:val="9"/>
    <w:rPr>
      <w:rFonts w:asciiTheme="majorHAnsi" w:hAnsiTheme="majorHAnsi" w:eastAsiaTheme="majorEastAsia" w:cstheme="majorBidi"/>
      <w:b/>
      <w:bCs/>
      <w:sz w:val="24"/>
      <w:szCs w:val="24"/>
    </w:rPr>
  </w:style>
  <w:style w:type="paragraph" w:customStyle="1" w:styleId="829">
    <w:name w:val="cke_editable_file_2052"/>
    <w:basedOn w:val="812"/>
    <w:qFormat/>
    <w:uiPriority w:val="0"/>
    <w:rPr>
      <w:rFonts w:ascii="仿宋_GB2312" w:eastAsia="仿宋_GB2312"/>
    </w:rPr>
  </w:style>
  <w:style w:type="paragraph" w:customStyle="1" w:styleId="830">
    <w:name w:val="marker_file_2052"/>
    <w:basedOn w:val="812"/>
    <w:qFormat/>
    <w:uiPriority w:val="0"/>
    <w:pPr>
      <w:shd w:val="clear" w:color="auto" w:fill="FFFF00"/>
    </w:pPr>
  </w:style>
  <w:style w:type="paragraph" w:customStyle="1" w:styleId="831">
    <w:name w:val="Normal (Web)_file_2052"/>
    <w:basedOn w:val="812"/>
    <w:semiHidden/>
    <w:unhideWhenUsed/>
    <w:qFormat/>
    <w:uiPriority w:val="99"/>
  </w:style>
  <w:style w:type="paragraph" w:customStyle="1" w:styleId="832">
    <w:name w:val="Normal_file_20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3">
    <w:name w:val="heading 1_file_2053"/>
    <w:basedOn w:val="832"/>
    <w:qFormat/>
    <w:uiPriority w:val="9"/>
    <w:pPr>
      <w:outlineLvl w:val="0"/>
    </w:pPr>
    <w:rPr>
      <w:kern w:val="36"/>
      <w:sz w:val="48"/>
      <w:szCs w:val="48"/>
    </w:rPr>
  </w:style>
  <w:style w:type="paragraph" w:customStyle="1" w:styleId="834">
    <w:name w:val="heading 2_file_2053"/>
    <w:basedOn w:val="832"/>
    <w:qFormat/>
    <w:uiPriority w:val="9"/>
    <w:pPr>
      <w:outlineLvl w:val="1"/>
    </w:pPr>
    <w:rPr>
      <w:sz w:val="36"/>
      <w:szCs w:val="36"/>
    </w:rPr>
  </w:style>
  <w:style w:type="paragraph" w:customStyle="1" w:styleId="835">
    <w:name w:val="heading 3_file_2053"/>
    <w:basedOn w:val="832"/>
    <w:qFormat/>
    <w:uiPriority w:val="9"/>
    <w:pPr>
      <w:outlineLvl w:val="2"/>
    </w:pPr>
    <w:rPr>
      <w:sz w:val="27"/>
      <w:szCs w:val="27"/>
    </w:rPr>
  </w:style>
  <w:style w:type="paragraph" w:customStyle="1" w:styleId="836">
    <w:name w:val="heading 4_file_2053"/>
    <w:basedOn w:val="832"/>
    <w:qFormat/>
    <w:uiPriority w:val="9"/>
    <w:pPr>
      <w:outlineLvl w:val="3"/>
    </w:pPr>
  </w:style>
  <w:style w:type="paragraph" w:customStyle="1" w:styleId="837">
    <w:name w:val="heading 5_file_2053"/>
    <w:basedOn w:val="832"/>
    <w:qFormat/>
    <w:uiPriority w:val="9"/>
    <w:pPr>
      <w:outlineLvl w:val="4"/>
    </w:pPr>
    <w:rPr>
      <w:sz w:val="20"/>
      <w:szCs w:val="20"/>
    </w:rPr>
  </w:style>
  <w:style w:type="paragraph" w:customStyle="1" w:styleId="838">
    <w:name w:val="heading 6_file_2053"/>
    <w:basedOn w:val="832"/>
    <w:qFormat/>
    <w:uiPriority w:val="9"/>
    <w:pPr>
      <w:outlineLvl w:val="5"/>
    </w:pPr>
    <w:rPr>
      <w:sz w:val="15"/>
      <w:szCs w:val="15"/>
    </w:rPr>
  </w:style>
  <w:style w:type="character" w:customStyle="1" w:styleId="839">
    <w:name w:val="Default Paragraph Font_file_2053"/>
    <w:semiHidden/>
    <w:unhideWhenUsed/>
    <w:qFormat/>
    <w:uiPriority w:val="1"/>
  </w:style>
  <w:style w:type="table" w:customStyle="1" w:styleId="840">
    <w:name w:val="Normal Table_file_2053"/>
    <w:semiHidden/>
    <w:unhideWhenUsed/>
    <w:qFormat/>
    <w:uiPriority w:val="99"/>
    <w:tblPr>
      <w:tblCellMar>
        <w:top w:w="0" w:type="dxa"/>
        <w:left w:w="108" w:type="dxa"/>
        <w:bottom w:w="0" w:type="dxa"/>
        <w:right w:w="108" w:type="dxa"/>
      </w:tblCellMar>
    </w:tblPr>
  </w:style>
  <w:style w:type="character" w:customStyle="1" w:styleId="841">
    <w:name w:val="Hyperlink_file_2053"/>
    <w:basedOn w:val="839"/>
    <w:semiHidden/>
    <w:unhideWhenUsed/>
    <w:qFormat/>
    <w:uiPriority w:val="99"/>
    <w:rPr>
      <w:color w:val="0782C1"/>
      <w:u w:val="single"/>
    </w:rPr>
  </w:style>
  <w:style w:type="character" w:customStyle="1" w:styleId="842">
    <w:name w:val="FollowedHyperlink_file_2053"/>
    <w:basedOn w:val="839"/>
    <w:semiHidden/>
    <w:unhideWhenUsed/>
    <w:qFormat/>
    <w:uiPriority w:val="99"/>
    <w:rPr>
      <w:color w:val="0782C1"/>
      <w:u w:val="single"/>
    </w:rPr>
  </w:style>
  <w:style w:type="character" w:customStyle="1" w:styleId="843">
    <w:name w:val="标题 1 Char_file_2053"/>
    <w:basedOn w:val="839"/>
    <w:link w:val="3"/>
    <w:qFormat/>
    <w:uiPriority w:val="9"/>
    <w:rPr>
      <w:rFonts w:ascii="宋体" w:hAnsi="宋体" w:eastAsia="宋体" w:cs="宋体"/>
      <w:b/>
      <w:bCs/>
      <w:kern w:val="44"/>
      <w:sz w:val="44"/>
      <w:szCs w:val="44"/>
    </w:rPr>
  </w:style>
  <w:style w:type="character" w:customStyle="1" w:styleId="844">
    <w:name w:val="标题 2 Char_file_2053"/>
    <w:basedOn w:val="839"/>
    <w:link w:val="4"/>
    <w:semiHidden/>
    <w:qFormat/>
    <w:uiPriority w:val="9"/>
    <w:rPr>
      <w:rFonts w:asciiTheme="majorHAnsi" w:hAnsiTheme="majorHAnsi" w:eastAsiaTheme="majorEastAsia" w:cstheme="majorBidi"/>
      <w:b/>
      <w:bCs/>
      <w:sz w:val="32"/>
      <w:szCs w:val="32"/>
    </w:rPr>
  </w:style>
  <w:style w:type="character" w:customStyle="1" w:styleId="845">
    <w:name w:val="标题 3 Char_file_2053"/>
    <w:basedOn w:val="839"/>
    <w:link w:val="5"/>
    <w:semiHidden/>
    <w:qFormat/>
    <w:uiPriority w:val="9"/>
    <w:rPr>
      <w:rFonts w:ascii="宋体" w:hAnsi="宋体" w:eastAsia="宋体" w:cs="宋体"/>
      <w:b/>
      <w:bCs/>
      <w:sz w:val="32"/>
      <w:szCs w:val="32"/>
    </w:rPr>
  </w:style>
  <w:style w:type="character" w:customStyle="1" w:styleId="846">
    <w:name w:val="标题 4 Char_file_2053"/>
    <w:basedOn w:val="839"/>
    <w:link w:val="6"/>
    <w:semiHidden/>
    <w:qFormat/>
    <w:uiPriority w:val="9"/>
    <w:rPr>
      <w:rFonts w:asciiTheme="majorHAnsi" w:hAnsiTheme="majorHAnsi" w:eastAsiaTheme="majorEastAsia" w:cstheme="majorBidi"/>
      <w:b/>
      <w:bCs/>
      <w:sz w:val="28"/>
      <w:szCs w:val="28"/>
    </w:rPr>
  </w:style>
  <w:style w:type="character" w:customStyle="1" w:styleId="847">
    <w:name w:val="标题 5 Char_file_2053"/>
    <w:basedOn w:val="839"/>
    <w:link w:val="7"/>
    <w:semiHidden/>
    <w:qFormat/>
    <w:uiPriority w:val="9"/>
    <w:rPr>
      <w:rFonts w:ascii="宋体" w:hAnsi="宋体" w:eastAsia="宋体" w:cs="宋体"/>
      <w:b/>
      <w:bCs/>
      <w:sz w:val="28"/>
      <w:szCs w:val="28"/>
    </w:rPr>
  </w:style>
  <w:style w:type="character" w:customStyle="1" w:styleId="848">
    <w:name w:val="标题 6 Char_file_2053"/>
    <w:basedOn w:val="839"/>
    <w:link w:val="9"/>
    <w:semiHidden/>
    <w:qFormat/>
    <w:uiPriority w:val="9"/>
    <w:rPr>
      <w:rFonts w:asciiTheme="majorHAnsi" w:hAnsiTheme="majorHAnsi" w:eastAsiaTheme="majorEastAsia" w:cstheme="majorBidi"/>
      <w:b/>
      <w:bCs/>
      <w:sz w:val="24"/>
      <w:szCs w:val="24"/>
    </w:rPr>
  </w:style>
  <w:style w:type="paragraph" w:customStyle="1" w:styleId="849">
    <w:name w:val="cke_editable_file_2053"/>
    <w:basedOn w:val="832"/>
    <w:qFormat/>
    <w:uiPriority w:val="0"/>
    <w:rPr>
      <w:rFonts w:ascii="仿宋_GB2312" w:eastAsia="仿宋_GB2312"/>
    </w:rPr>
  </w:style>
  <w:style w:type="paragraph" w:customStyle="1" w:styleId="850">
    <w:name w:val="marker_file_2053"/>
    <w:basedOn w:val="832"/>
    <w:qFormat/>
    <w:uiPriority w:val="0"/>
    <w:pPr>
      <w:shd w:val="clear" w:color="auto" w:fill="FFFF00"/>
    </w:pPr>
  </w:style>
  <w:style w:type="paragraph" w:customStyle="1" w:styleId="851">
    <w:name w:val="Normal (Web)_file_2053"/>
    <w:basedOn w:val="832"/>
    <w:semiHidden/>
    <w:unhideWhenUsed/>
    <w:qFormat/>
    <w:uiPriority w:val="99"/>
  </w:style>
  <w:style w:type="paragraph" w:customStyle="1" w:styleId="852">
    <w:name w:val="Normal_file_20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53">
    <w:name w:val="heading 1_file_2054"/>
    <w:basedOn w:val="852"/>
    <w:qFormat/>
    <w:uiPriority w:val="9"/>
    <w:pPr>
      <w:outlineLvl w:val="0"/>
    </w:pPr>
    <w:rPr>
      <w:kern w:val="36"/>
      <w:sz w:val="48"/>
      <w:szCs w:val="48"/>
    </w:rPr>
  </w:style>
  <w:style w:type="paragraph" w:customStyle="1" w:styleId="854">
    <w:name w:val="heading 2_file_2054"/>
    <w:basedOn w:val="852"/>
    <w:qFormat/>
    <w:uiPriority w:val="9"/>
    <w:pPr>
      <w:outlineLvl w:val="1"/>
    </w:pPr>
    <w:rPr>
      <w:sz w:val="36"/>
      <w:szCs w:val="36"/>
    </w:rPr>
  </w:style>
  <w:style w:type="paragraph" w:customStyle="1" w:styleId="855">
    <w:name w:val="heading 3_file_2054"/>
    <w:basedOn w:val="852"/>
    <w:qFormat/>
    <w:uiPriority w:val="9"/>
    <w:pPr>
      <w:outlineLvl w:val="2"/>
    </w:pPr>
    <w:rPr>
      <w:sz w:val="27"/>
      <w:szCs w:val="27"/>
    </w:rPr>
  </w:style>
  <w:style w:type="paragraph" w:customStyle="1" w:styleId="856">
    <w:name w:val="heading 4_file_2054"/>
    <w:basedOn w:val="852"/>
    <w:qFormat/>
    <w:uiPriority w:val="9"/>
    <w:pPr>
      <w:outlineLvl w:val="3"/>
    </w:pPr>
  </w:style>
  <w:style w:type="paragraph" w:customStyle="1" w:styleId="857">
    <w:name w:val="heading 5_file_2054"/>
    <w:basedOn w:val="852"/>
    <w:qFormat/>
    <w:uiPriority w:val="9"/>
    <w:pPr>
      <w:outlineLvl w:val="4"/>
    </w:pPr>
    <w:rPr>
      <w:sz w:val="20"/>
      <w:szCs w:val="20"/>
    </w:rPr>
  </w:style>
  <w:style w:type="paragraph" w:customStyle="1" w:styleId="858">
    <w:name w:val="heading 6_file_2054"/>
    <w:basedOn w:val="852"/>
    <w:qFormat/>
    <w:uiPriority w:val="9"/>
    <w:pPr>
      <w:outlineLvl w:val="5"/>
    </w:pPr>
    <w:rPr>
      <w:sz w:val="15"/>
      <w:szCs w:val="15"/>
    </w:rPr>
  </w:style>
  <w:style w:type="character" w:customStyle="1" w:styleId="859">
    <w:name w:val="Default Paragraph Font_file_2054"/>
    <w:semiHidden/>
    <w:unhideWhenUsed/>
    <w:qFormat/>
    <w:uiPriority w:val="1"/>
  </w:style>
  <w:style w:type="table" w:customStyle="1" w:styleId="860">
    <w:name w:val="Normal Table_file_2054"/>
    <w:semiHidden/>
    <w:unhideWhenUsed/>
    <w:qFormat/>
    <w:uiPriority w:val="99"/>
    <w:tblPr>
      <w:tblCellMar>
        <w:top w:w="0" w:type="dxa"/>
        <w:left w:w="108" w:type="dxa"/>
        <w:bottom w:w="0" w:type="dxa"/>
        <w:right w:w="108" w:type="dxa"/>
      </w:tblCellMar>
    </w:tblPr>
  </w:style>
  <w:style w:type="character" w:customStyle="1" w:styleId="861">
    <w:name w:val="Hyperlink_file_2054"/>
    <w:basedOn w:val="859"/>
    <w:semiHidden/>
    <w:unhideWhenUsed/>
    <w:qFormat/>
    <w:uiPriority w:val="99"/>
    <w:rPr>
      <w:color w:val="0782C1"/>
      <w:u w:val="single"/>
    </w:rPr>
  </w:style>
  <w:style w:type="character" w:customStyle="1" w:styleId="862">
    <w:name w:val="FollowedHyperlink_file_2054"/>
    <w:basedOn w:val="859"/>
    <w:semiHidden/>
    <w:unhideWhenUsed/>
    <w:qFormat/>
    <w:uiPriority w:val="99"/>
    <w:rPr>
      <w:color w:val="0782C1"/>
      <w:u w:val="single"/>
    </w:rPr>
  </w:style>
  <w:style w:type="character" w:customStyle="1" w:styleId="863">
    <w:name w:val="标题 1 Char_file_2054"/>
    <w:basedOn w:val="859"/>
    <w:link w:val="3"/>
    <w:qFormat/>
    <w:uiPriority w:val="9"/>
    <w:rPr>
      <w:rFonts w:ascii="宋体" w:hAnsi="宋体" w:eastAsia="宋体" w:cs="宋体"/>
      <w:b/>
      <w:bCs/>
      <w:kern w:val="44"/>
      <w:sz w:val="44"/>
      <w:szCs w:val="44"/>
    </w:rPr>
  </w:style>
  <w:style w:type="character" w:customStyle="1" w:styleId="864">
    <w:name w:val="标题 2 Char_file_2054"/>
    <w:basedOn w:val="859"/>
    <w:link w:val="4"/>
    <w:semiHidden/>
    <w:qFormat/>
    <w:uiPriority w:val="9"/>
    <w:rPr>
      <w:rFonts w:asciiTheme="majorHAnsi" w:hAnsiTheme="majorHAnsi" w:eastAsiaTheme="majorEastAsia" w:cstheme="majorBidi"/>
      <w:b/>
      <w:bCs/>
      <w:sz w:val="32"/>
      <w:szCs w:val="32"/>
    </w:rPr>
  </w:style>
  <w:style w:type="character" w:customStyle="1" w:styleId="865">
    <w:name w:val="标题 3 Char_file_2054"/>
    <w:basedOn w:val="859"/>
    <w:link w:val="5"/>
    <w:semiHidden/>
    <w:qFormat/>
    <w:uiPriority w:val="9"/>
    <w:rPr>
      <w:rFonts w:ascii="宋体" w:hAnsi="宋体" w:eastAsia="宋体" w:cs="宋体"/>
      <w:b/>
      <w:bCs/>
      <w:sz w:val="32"/>
      <w:szCs w:val="32"/>
    </w:rPr>
  </w:style>
  <w:style w:type="character" w:customStyle="1" w:styleId="866">
    <w:name w:val="标题 4 Char_file_2054"/>
    <w:basedOn w:val="859"/>
    <w:link w:val="6"/>
    <w:semiHidden/>
    <w:qFormat/>
    <w:uiPriority w:val="9"/>
    <w:rPr>
      <w:rFonts w:asciiTheme="majorHAnsi" w:hAnsiTheme="majorHAnsi" w:eastAsiaTheme="majorEastAsia" w:cstheme="majorBidi"/>
      <w:b/>
      <w:bCs/>
      <w:sz w:val="28"/>
      <w:szCs w:val="28"/>
    </w:rPr>
  </w:style>
  <w:style w:type="character" w:customStyle="1" w:styleId="867">
    <w:name w:val="标题 5 Char_file_2054"/>
    <w:basedOn w:val="859"/>
    <w:link w:val="7"/>
    <w:semiHidden/>
    <w:qFormat/>
    <w:uiPriority w:val="9"/>
    <w:rPr>
      <w:rFonts w:ascii="宋体" w:hAnsi="宋体" w:eastAsia="宋体" w:cs="宋体"/>
      <w:b/>
      <w:bCs/>
      <w:sz w:val="28"/>
      <w:szCs w:val="28"/>
    </w:rPr>
  </w:style>
  <w:style w:type="character" w:customStyle="1" w:styleId="868">
    <w:name w:val="标题 6 Char_file_2054"/>
    <w:basedOn w:val="859"/>
    <w:link w:val="9"/>
    <w:semiHidden/>
    <w:qFormat/>
    <w:uiPriority w:val="9"/>
    <w:rPr>
      <w:rFonts w:asciiTheme="majorHAnsi" w:hAnsiTheme="majorHAnsi" w:eastAsiaTheme="majorEastAsia" w:cstheme="majorBidi"/>
      <w:b/>
      <w:bCs/>
      <w:sz w:val="24"/>
      <w:szCs w:val="24"/>
    </w:rPr>
  </w:style>
  <w:style w:type="paragraph" w:customStyle="1" w:styleId="869">
    <w:name w:val="cke_editable_file_2054"/>
    <w:basedOn w:val="852"/>
    <w:qFormat/>
    <w:uiPriority w:val="0"/>
    <w:rPr>
      <w:rFonts w:ascii="仿宋_GB2312" w:eastAsia="仿宋_GB2312"/>
    </w:rPr>
  </w:style>
  <w:style w:type="paragraph" w:customStyle="1" w:styleId="870">
    <w:name w:val="marker_file_2054"/>
    <w:basedOn w:val="852"/>
    <w:qFormat/>
    <w:uiPriority w:val="0"/>
    <w:pPr>
      <w:shd w:val="clear" w:color="auto" w:fill="FFFF00"/>
    </w:pPr>
  </w:style>
  <w:style w:type="paragraph" w:customStyle="1" w:styleId="871">
    <w:name w:val="Normal (Web)_file_2054"/>
    <w:basedOn w:val="852"/>
    <w:semiHidden/>
    <w:unhideWhenUsed/>
    <w:qFormat/>
    <w:uiPriority w:val="99"/>
  </w:style>
  <w:style w:type="table" w:customStyle="1" w:styleId="872">
    <w:name w:val="Normal Table_file_131"/>
    <w:semiHidden/>
    <w:qFormat/>
    <w:uiPriority w:val="0"/>
    <w:tblPr>
      <w:tblCellMar>
        <w:top w:w="0" w:type="dxa"/>
        <w:left w:w="108" w:type="dxa"/>
        <w:bottom w:w="0" w:type="dxa"/>
        <w:right w:w="108" w:type="dxa"/>
      </w:tblCellMar>
    </w:tblPr>
  </w:style>
  <w:style w:type="paragraph" w:customStyle="1" w:styleId="873">
    <w:name w:val="Body Text 2_file_104_file_123_file_1083_file_789_file_2952_file_3082"/>
    <w:basedOn w:val="874"/>
    <w:qFormat/>
    <w:uiPriority w:val="0"/>
    <w:pPr>
      <w:jc w:val="left"/>
    </w:pPr>
    <w:rPr>
      <w:rFonts w:ascii="仿宋_GB2312" w:hAnsi="宋体" w:eastAsia="仿宋_GB2312"/>
    </w:rPr>
  </w:style>
  <w:style w:type="paragraph" w:customStyle="1" w:styleId="874">
    <w:name w:val="Normal_file_104_file_123_file_1083_file_789_file_2952_file_3082"/>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5">
    <w:name w:val="Plain Text_file_131"/>
    <w:basedOn w:val="876"/>
    <w:next w:val="3"/>
    <w:qFormat/>
    <w:uiPriority w:val="0"/>
    <w:rPr>
      <w:rFonts w:ascii="宋体" w:hAnsi="Courier New" w:cs="Courier New"/>
      <w:szCs w:val="21"/>
    </w:rPr>
  </w:style>
  <w:style w:type="paragraph" w:customStyle="1" w:styleId="876">
    <w:name w:val="Normal_file_131"/>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7">
    <w:name w:val="表格文字_file_423_file_2952_file_3082"/>
    <w:basedOn w:val="878"/>
    <w:qFormat/>
    <w:uiPriority w:val="99"/>
    <w:pPr>
      <w:spacing w:before="25" w:after="25"/>
      <w:jc w:val="left"/>
    </w:pPr>
    <w:rPr>
      <w:bCs/>
      <w:spacing w:val="10"/>
      <w:kern w:val="0"/>
      <w:sz w:val="24"/>
    </w:rPr>
  </w:style>
  <w:style w:type="paragraph" w:customStyle="1" w:styleId="878">
    <w:name w:val="Normal_file_423_file_2952_file_3082"/>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79">
    <w:name w:val="Normal Table_file_423_file_233_file_713_file_630"/>
    <w:semiHidden/>
    <w:qFormat/>
    <w:uiPriority w:val="0"/>
    <w:tblPr>
      <w:tblCellMar>
        <w:top w:w="0" w:type="dxa"/>
        <w:left w:w="108" w:type="dxa"/>
        <w:bottom w:w="0" w:type="dxa"/>
        <w:right w:w="108" w:type="dxa"/>
      </w:tblCellMar>
    </w:tblPr>
  </w:style>
  <w:style w:type="paragraph" w:customStyle="1" w:styleId="880">
    <w:name w:val="Body Text First Indent_file_873_file_174"/>
    <w:basedOn w:val="881"/>
    <w:qFormat/>
    <w:uiPriority w:val="0"/>
    <w:pPr>
      <w:ind w:firstLine="420" w:firstLineChars="100"/>
    </w:pPr>
  </w:style>
  <w:style w:type="paragraph" w:customStyle="1" w:styleId="881">
    <w:name w:val="Body Text_file_873_file_174"/>
    <w:basedOn w:val="882"/>
    <w:qFormat/>
    <w:uiPriority w:val="0"/>
    <w:pPr>
      <w:spacing w:line="420" w:lineRule="exact"/>
    </w:pPr>
    <w:rPr>
      <w:sz w:val="24"/>
    </w:rPr>
  </w:style>
  <w:style w:type="paragraph" w:customStyle="1" w:styleId="882">
    <w:name w:val="Normal_file_873_file_174"/>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3">
    <w:name w:val="Plain Text_file_423_file_233_file_713_file_630"/>
    <w:basedOn w:val="1"/>
    <w:qFormat/>
    <w:uiPriority w:val="0"/>
    <w:rPr>
      <w:rFonts w:ascii="宋体" w:hAnsi="Courier New" w:cs="Courier New"/>
      <w:szCs w:val="21"/>
    </w:rPr>
  </w:style>
  <w:style w:type="table" w:customStyle="1" w:styleId="884">
    <w:name w:val="Table Grid_file_992"/>
    <w:basedOn w:val="8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5">
    <w:name w:val="Normal Table_file_992"/>
    <w:semiHidden/>
    <w:qFormat/>
    <w:uiPriority w:val="0"/>
    <w:tblPr>
      <w:tblCellMar>
        <w:top w:w="0" w:type="dxa"/>
        <w:left w:w="108" w:type="dxa"/>
        <w:bottom w:w="0" w:type="dxa"/>
        <w:right w:w="108" w:type="dxa"/>
      </w:tblCellMar>
    </w:tblPr>
  </w:style>
  <w:style w:type="paragraph" w:customStyle="1" w:styleId="886">
    <w:name w:val="TB"/>
    <w:qFormat/>
    <w:uiPriority w:val="0"/>
    <w:pPr>
      <w:jc w:val="both"/>
    </w:pPr>
    <w:rPr>
      <w:rFonts w:ascii="仿宋" w:hAnsi="仿宋" w:eastAsia="仿宋" w:cs="宋体"/>
      <w:sz w:val="22"/>
      <w:szCs w:val="22"/>
      <w:lang w:val="en-US" w:eastAsia="zh-CN" w:bidi="ar-SA"/>
    </w:rPr>
  </w:style>
  <w:style w:type="paragraph" w:customStyle="1" w:styleId="887">
    <w:name w:val="Normal (Web)_file_2004"/>
    <w:basedOn w:val="888"/>
    <w:unhideWhenUsed/>
    <w:qFormat/>
    <w:uiPriority w:val="99"/>
  </w:style>
  <w:style w:type="paragraph" w:customStyle="1" w:styleId="888">
    <w:name w:val="Normal_file_2004"/>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89">
    <w:name w:val="Strong_file_368"/>
    <w:basedOn w:val="890"/>
    <w:qFormat/>
    <w:uiPriority w:val="22"/>
    <w:rPr>
      <w:b/>
      <w:bCs/>
    </w:rPr>
  </w:style>
  <w:style w:type="character" w:customStyle="1" w:styleId="890">
    <w:name w:val="Default Paragraph Font_file_368"/>
    <w:unhideWhenUsed/>
    <w:qFormat/>
    <w:uiPriority w:val="1"/>
  </w:style>
  <w:style w:type="character" w:customStyle="1" w:styleId="891">
    <w:name w:val="Strong_file_3091"/>
    <w:basedOn w:val="892"/>
    <w:qFormat/>
    <w:uiPriority w:val="22"/>
    <w:rPr>
      <w:b/>
      <w:bCs/>
    </w:rPr>
  </w:style>
  <w:style w:type="character" w:customStyle="1" w:styleId="892">
    <w:name w:val="Default Paragraph Font_file_3091"/>
    <w:semiHidden/>
    <w:unhideWhenUsed/>
    <w:qFormat/>
    <w:uiPriority w:val="1"/>
  </w:style>
  <w:style w:type="paragraph" w:customStyle="1" w:styleId="893">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894">
    <w:name w:val="Table Text"/>
    <w:basedOn w:val="1"/>
    <w:semiHidden/>
    <w:qFormat/>
    <w:uiPriority w:val="0"/>
    <w:rPr>
      <w:rFonts w:ascii="宋体" w:hAnsi="宋体" w:cs="宋体"/>
      <w:sz w:val="19"/>
      <w:szCs w:val="19"/>
      <w:lang w:eastAsia="en-US"/>
    </w:rPr>
  </w:style>
  <w:style w:type="table" w:customStyle="1" w:styleId="895">
    <w:name w:val="Table Normal"/>
    <w:semiHidden/>
    <w:unhideWhenUsed/>
    <w:qFormat/>
    <w:uiPriority w:val="0"/>
    <w:tblPr>
      <w:tblCellMar>
        <w:top w:w="0" w:type="dxa"/>
        <w:left w:w="0" w:type="dxa"/>
        <w:bottom w:w="0" w:type="dxa"/>
        <w:right w:w="0" w:type="dxa"/>
      </w:tblCellMar>
    </w:tblPr>
  </w:style>
  <w:style w:type="paragraph" w:customStyle="1" w:styleId="896">
    <w:name w:val="Normal (Web)_file_2377"/>
    <w:basedOn w:val="897"/>
    <w:semiHidden/>
    <w:unhideWhenUsed/>
    <w:qFormat/>
    <w:uiPriority w:val="99"/>
  </w:style>
  <w:style w:type="paragraph" w:customStyle="1" w:styleId="897">
    <w:name w:val="Normal_file_23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98">
    <w:name w:val="Normal (Web)_file_503"/>
    <w:basedOn w:val="899"/>
    <w:unhideWhenUsed/>
    <w:qFormat/>
    <w:uiPriority w:val="99"/>
  </w:style>
  <w:style w:type="paragraph" w:customStyle="1" w:styleId="899">
    <w:name w:val="Normal_file_5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00">
    <w:name w:val="Normal (Web)_file_1621"/>
    <w:basedOn w:val="901"/>
    <w:unhideWhenUsed/>
    <w:qFormat/>
    <w:uiPriority w:val="99"/>
  </w:style>
  <w:style w:type="paragraph" w:customStyle="1" w:styleId="901">
    <w:name w:val="Normal_file_16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02">
    <w:name w:val="Normal (Web)_file_2615"/>
    <w:basedOn w:val="903"/>
    <w:unhideWhenUsed/>
    <w:qFormat/>
    <w:uiPriority w:val="99"/>
  </w:style>
  <w:style w:type="paragraph" w:customStyle="1" w:styleId="903">
    <w:name w:val="Normal_file_26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04">
    <w:name w:val="Normal (Web)_file_2368_file_2381"/>
    <w:basedOn w:val="905"/>
    <w:semiHidden/>
    <w:unhideWhenUsed/>
    <w:qFormat/>
    <w:uiPriority w:val="99"/>
  </w:style>
  <w:style w:type="paragraph" w:customStyle="1" w:styleId="905">
    <w:name w:val="Normal_file_2368_file_2381"/>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906">
    <w:name w:val="Normal Table_file_423_file_1527_file_2952_file_3082"/>
    <w:semiHidden/>
    <w:qFormat/>
    <w:uiPriority w:val="0"/>
    <w:tblPr>
      <w:tblCellMar>
        <w:top w:w="0" w:type="dxa"/>
        <w:left w:w="108" w:type="dxa"/>
        <w:bottom w:w="0" w:type="dxa"/>
        <w:right w:w="108" w:type="dxa"/>
      </w:tblCellMar>
    </w:tblPr>
  </w:style>
  <w:style w:type="paragraph" w:customStyle="1" w:styleId="907">
    <w:name w:val="Normal (Web)_file_325"/>
    <w:basedOn w:val="908"/>
    <w:unhideWhenUsed/>
    <w:qFormat/>
    <w:uiPriority w:val="99"/>
  </w:style>
  <w:style w:type="paragraph" w:customStyle="1" w:styleId="908">
    <w:name w:val="Normal_file_325"/>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909">
    <w:name w:val="Normal Table_file_423_file_1527_file_2252"/>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7517AA-3234-4880-A4E2-7F788C3853E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97</Pages>
  <Words>20427</Words>
  <Characters>22358</Characters>
  <Lines>879</Lines>
  <Paragraphs>750</Paragraphs>
  <TotalTime>87</TotalTime>
  <ScaleCrop>false</ScaleCrop>
  <LinksUpToDate>false</LinksUpToDate>
  <CharactersWithSpaces>22585</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2026-01-07T01:14:00Z</dcterms:created>
  <dc:creator>柳州市政府集中采购中心</dc:creator>
  <cp:lastModifiedBy>梁紫燕</cp:lastModifiedBy>
  <cp:lastPrinted>2018-11-29T07:27:00Z</cp:lastPrinted>
  <dcterms:modified xsi:type="dcterms:W3CDTF">2026-03-11T02:11:05Z</dcterms:modified>
  <dc:title>询价通知书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935D1A7857BE4184A1F363E7C1E63152_13</vt:lpwstr>
  </property>
  <property fmtid="{D5CDD505-2E9C-101B-9397-08002B2CF9AE}" pid="4" name="KSOTemplateDocerSaveRecord">
    <vt:lpwstr>eyJoZGlkIjoiN2QzNTlhNzVkYmM4NGIxYzU1MDkwOWY0OTQyZjMyOWIiLCJ1c2VySWQiOiIzODgwMjgyNDgifQ==</vt:lpwstr>
  </property>
</Properties>
</file>