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A78B16">
      <w:pPr>
        <w:spacing w:line="360" w:lineRule="auto"/>
        <w:rPr>
          <w:rFonts w:hint="eastAsia" w:eastAsia="仿宋_GB2312" w:asciiTheme="minorHAnsi" w:hAnsiTheme="minorHAnsi"/>
          <w:sz w:val="44"/>
          <w:szCs w:val="44"/>
          <w:lang w:val="en-GB"/>
        </w:rPr>
      </w:pPr>
    </w:p>
    <w:p w14:paraId="4CA9F8F6">
      <w:pPr>
        <w:spacing w:line="360" w:lineRule="auto"/>
        <w:jc w:val="center"/>
        <w:rPr>
          <w:rFonts w:hint="eastAsia" w:ascii="华文新魏" w:hAnsi="黑体" w:eastAsia="华文新魏"/>
          <w:b/>
          <w:kern w:val="15"/>
          <w:sz w:val="72"/>
          <w:szCs w:val="72"/>
        </w:rPr>
      </w:pPr>
      <w:r>
        <w:rPr>
          <w:rFonts w:hint="eastAsia" w:ascii="华文新魏" w:hAnsi="黑体" w:eastAsia="华文新魏"/>
          <w:b/>
          <w:kern w:val="15"/>
          <w:sz w:val="72"/>
          <w:szCs w:val="72"/>
        </w:rPr>
        <w:t>柳州市政府集中采购中心</w:t>
      </w:r>
    </w:p>
    <w:p w14:paraId="311E8294">
      <w:pPr>
        <w:spacing w:line="360" w:lineRule="auto"/>
        <w:jc w:val="center"/>
        <w:rPr>
          <w:b/>
          <w:sz w:val="52"/>
          <w:szCs w:val="52"/>
        </w:rPr>
      </w:pPr>
      <w:r>
        <w:rPr>
          <w:rFonts w:hint="eastAsia" w:ascii="黑体" w:hAnsi="黑体" w:eastAsia="黑体"/>
          <w:sz w:val="72"/>
          <w:szCs w:val="72"/>
        </w:rPr>
        <mc:AlternateContent>
          <mc:Choice Requires="wps">
            <w:drawing>
              <wp:anchor distT="0" distB="0" distL="114300" distR="114300" simplePos="0" relativeHeight="251659264" behindDoc="0" locked="0" layoutInCell="1" allowOverlap="1">
                <wp:simplePos x="0" y="0"/>
                <wp:positionH relativeFrom="column">
                  <wp:posOffset>212725</wp:posOffset>
                </wp:positionH>
                <wp:positionV relativeFrom="paragraph">
                  <wp:posOffset>12700</wp:posOffset>
                </wp:positionV>
                <wp:extent cx="5306060" cy="0"/>
                <wp:effectExtent l="12700" t="18415" r="15240" b="10160"/>
                <wp:wrapNone/>
                <wp:docPr id="9" name="自选图形 14"/>
                <wp:cNvGraphicFramePr/>
                <a:graphic xmlns:a="http://schemas.openxmlformats.org/drawingml/2006/main">
                  <a:graphicData uri="http://schemas.microsoft.com/office/word/2010/wordprocessingShape">
                    <wps:wsp>
                      <wps:cNvCnPr>
                        <a:cxnSpLocks noChangeShapeType="1"/>
                      </wps:cNvCnPr>
                      <wps:spPr bwMode="auto">
                        <a:xfrm>
                          <a:off x="0" y="0"/>
                          <a:ext cx="5306060" cy="0"/>
                        </a:xfrm>
                        <a:prstGeom prst="straightConnector1">
                          <a:avLst/>
                        </a:prstGeom>
                        <a:noFill/>
                        <a:ln w="19050">
                          <a:solidFill>
                            <a:srgbClr val="000000"/>
                          </a:solidFill>
                          <a:round/>
                        </a:ln>
                      </wps:spPr>
                      <wps:bodyPr/>
                    </wps:wsp>
                  </a:graphicData>
                </a:graphic>
              </wp:anchor>
            </w:drawing>
          </mc:Choice>
          <mc:Fallback>
            <w:pict>
              <v:shape id="自选图形 14" o:spid="_x0000_s1026" o:spt="32" type="#_x0000_t32" style="position:absolute;left:0pt;margin-left:16.75pt;margin-top:1pt;height:0pt;width:417.8pt;z-index:251659264;mso-width-relative:page;mso-height-relative:page;" filled="f" stroked="t" coordsize="21600,21600" o:gfxdata="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muRd5dEA&#10;AAAGAQAADwAAAAAAAAABACAAAAAiAAAAZHJzL2Rvd25yZXYueG1sUEsBAhQAFAAAAAgAh07iQBz9&#10;KvztAQAAtwMAAA4AAAAAAAAAAQAgAAAAIAEAAGRycy9lMm9Eb2MueG1sUEsFBgAAAAAGAAYAWQEA&#10;AH8FAAAAAA==&#10;">
                <v:fill on="f" focussize="0,0"/>
                <v:stroke weight="1.5pt" color="#000000" joinstyle="round"/>
                <v:imagedata o:title=""/>
                <o:lock v:ext="edit" aspectratio="f"/>
              </v:shape>
            </w:pict>
          </mc:Fallback>
        </mc:AlternateContent>
      </w:r>
    </w:p>
    <w:p w14:paraId="16E6E823">
      <w:pPr>
        <w:spacing w:line="800" w:lineRule="exact"/>
        <w:jc w:val="center"/>
        <w:rPr>
          <w:rFonts w:hint="eastAsia" w:ascii="华文中宋" w:hAnsi="华文中宋" w:eastAsia="华文中宋"/>
          <w:b/>
          <w:spacing w:val="200"/>
          <w:sz w:val="84"/>
          <w:szCs w:val="84"/>
        </w:rPr>
      </w:pPr>
    </w:p>
    <w:p w14:paraId="2AC1FF78">
      <w:pPr>
        <w:jc w:val="center"/>
        <w:rPr>
          <w:rFonts w:hint="eastAsia" w:ascii="华文中宋" w:hAnsi="华文中宋" w:eastAsia="华文中宋"/>
          <w:b/>
          <w:spacing w:val="200"/>
          <w:sz w:val="144"/>
          <w:szCs w:val="144"/>
        </w:rPr>
      </w:pPr>
      <w:r>
        <w:rPr>
          <w:rFonts w:hint="eastAsia" w:ascii="华文中宋" w:hAnsi="华文中宋" w:eastAsia="华文中宋"/>
          <w:b/>
          <w:spacing w:val="200"/>
          <w:sz w:val="144"/>
          <w:szCs w:val="144"/>
        </w:rPr>
        <w:t>招标文件</w:t>
      </w:r>
    </w:p>
    <w:p w14:paraId="0AFCF9B7">
      <w:pPr>
        <w:spacing w:line="600" w:lineRule="exact"/>
        <w:jc w:val="center"/>
        <w:rPr>
          <w:b/>
          <w:sz w:val="44"/>
          <w:szCs w:val="44"/>
        </w:rPr>
      </w:pPr>
    </w:p>
    <w:p w14:paraId="0C67F19B">
      <w:pPr>
        <w:spacing w:line="600" w:lineRule="exact"/>
        <w:rPr>
          <w:b/>
          <w:sz w:val="44"/>
          <w:szCs w:val="44"/>
        </w:rPr>
      </w:pPr>
    </w:p>
    <w:p w14:paraId="0491C72E">
      <w:pPr>
        <w:spacing w:line="800" w:lineRule="exact"/>
        <w:ind w:left="907" w:leftChars="432"/>
        <w:rPr>
          <w:rFonts w:hint="eastAsia" w:ascii="楷体" w:hAnsi="楷体" w:eastAsia="楷体"/>
          <w:b/>
          <w:sz w:val="44"/>
          <w:szCs w:val="44"/>
          <w:lang w:val="en-GB"/>
        </w:rPr>
      </w:pPr>
      <w:r>
        <w:rPr>
          <w:rFonts w:hint="eastAsia" w:ascii="楷体" w:hAnsi="楷体" w:eastAsia="楷体"/>
          <w:b/>
          <w:sz w:val="44"/>
          <w:szCs w:val="44"/>
        </w:rPr>
        <w:t>项目名称：</w:t>
      </w:r>
      <w:r>
        <w:rPr>
          <w:rFonts w:ascii="楷体" w:hAnsi="楷体" w:eastAsia="楷体"/>
          <w:b/>
          <w:color w:val="000000"/>
          <w:sz w:val="44"/>
          <w:szCs w:val="44"/>
        </w:rPr>
        <w:t>2026-2028年柳州市强制隔离戒毒所、第一拘留所物业管理服务采购</w:t>
      </w:r>
    </w:p>
    <w:p w14:paraId="4E970381">
      <w:pPr>
        <w:spacing w:line="800" w:lineRule="exact"/>
        <w:ind w:left="907" w:leftChars="432"/>
        <w:rPr>
          <w:rFonts w:hint="eastAsia" w:ascii="楷体" w:hAnsi="楷体" w:eastAsia="楷体"/>
          <w:b/>
          <w:sz w:val="44"/>
          <w:szCs w:val="44"/>
          <w:lang w:val="en-GB"/>
        </w:rPr>
      </w:pPr>
      <w:r>
        <w:rPr>
          <w:rFonts w:hint="eastAsia" w:ascii="楷体" w:hAnsi="楷体" w:eastAsia="楷体"/>
          <w:b/>
          <w:sz w:val="44"/>
          <w:szCs w:val="44"/>
        </w:rPr>
        <w:t>项目编号：</w:t>
      </w:r>
      <w:r>
        <w:rPr>
          <w:rFonts w:ascii="楷体" w:hAnsi="楷体" w:eastAsia="楷体"/>
          <w:b/>
          <w:color w:val="000000"/>
          <w:sz w:val="44"/>
          <w:szCs w:val="44"/>
        </w:rPr>
        <w:t>LZZC2026-G3-990080-LZSZ</w:t>
      </w:r>
    </w:p>
    <w:p w14:paraId="10D68C96">
      <w:pPr>
        <w:spacing w:line="800" w:lineRule="exact"/>
        <w:rPr>
          <w:rFonts w:hint="eastAsia" w:ascii="楷体" w:hAnsi="楷体" w:eastAsia="楷体"/>
          <w:b/>
          <w:sz w:val="44"/>
          <w:szCs w:val="44"/>
        </w:rPr>
      </w:pPr>
    </w:p>
    <w:p w14:paraId="6A4D22A4">
      <w:pPr>
        <w:spacing w:line="800" w:lineRule="exact"/>
        <w:ind w:firstLine="663" w:firstLineChars="150"/>
        <w:jc w:val="center"/>
        <w:rPr>
          <w:rFonts w:hint="eastAsia" w:ascii="楷体" w:hAnsi="楷体" w:eastAsia="楷体"/>
          <w:b/>
          <w:sz w:val="44"/>
          <w:szCs w:val="44"/>
          <w:lang w:val="en-GB"/>
        </w:rPr>
      </w:pPr>
      <w:r>
        <w:rPr>
          <w:rFonts w:hint="eastAsia" w:ascii="楷体" w:hAnsi="楷体" w:eastAsia="楷体"/>
          <w:b/>
          <w:sz w:val="44"/>
          <w:szCs w:val="44"/>
        </w:rPr>
        <w:t>采购人：</w:t>
      </w:r>
      <w:r>
        <w:rPr>
          <w:rFonts w:ascii="楷体" w:hAnsi="楷体" w:eastAsia="楷体"/>
          <w:b/>
          <w:sz w:val="44"/>
          <w:szCs w:val="44"/>
        </w:rPr>
        <w:t>柳州市公安局</w:t>
      </w:r>
    </w:p>
    <w:p w14:paraId="01ECA302">
      <w:pPr>
        <w:spacing w:line="800" w:lineRule="exact"/>
        <w:ind w:firstLine="658" w:firstLineChars="149"/>
        <w:rPr>
          <w:rFonts w:hint="eastAsia" w:ascii="楷体" w:hAnsi="楷体" w:eastAsia="楷体"/>
          <w:b/>
          <w:sz w:val="44"/>
          <w:szCs w:val="44"/>
        </w:rPr>
      </w:pPr>
      <w:r>
        <w:rPr>
          <w:rFonts w:hint="eastAsia" w:ascii="楷体" w:hAnsi="楷体" w:eastAsia="楷体"/>
          <w:b/>
          <w:sz w:val="44"/>
          <w:szCs w:val="44"/>
        </w:rPr>
        <w:t>采购代理机构：柳州市政府集中采购中心</w:t>
      </w:r>
    </w:p>
    <w:p w14:paraId="6ACAAE2E">
      <w:pPr>
        <w:spacing w:line="600" w:lineRule="exact"/>
        <w:jc w:val="center"/>
        <w:rPr>
          <w:rFonts w:hint="eastAsia" w:ascii="楷体" w:hAnsi="楷体" w:eastAsia="楷体"/>
          <w:b/>
          <w:sz w:val="44"/>
          <w:szCs w:val="44"/>
        </w:rPr>
      </w:pPr>
    </w:p>
    <w:p w14:paraId="78363592">
      <w:pPr>
        <w:spacing w:line="600" w:lineRule="exact"/>
        <w:jc w:val="center"/>
        <w:rPr>
          <w:rFonts w:hint="eastAsia" w:ascii="楷体" w:hAnsi="楷体" w:eastAsia="楷体"/>
          <w:b/>
          <w:sz w:val="44"/>
          <w:szCs w:val="44"/>
        </w:rPr>
      </w:pPr>
      <w:r>
        <w:rPr>
          <w:rFonts w:ascii="楷体" w:hAnsi="楷体" w:eastAsia="楷体"/>
          <w:b/>
          <w:sz w:val="44"/>
          <w:szCs w:val="44"/>
        </w:rPr>
        <w:t>2026年XX月XX日</w:t>
      </w:r>
    </w:p>
    <w:p w14:paraId="4FA981DA">
      <w:pPr>
        <w:widowControl/>
        <w:jc w:val="left"/>
        <w:rPr>
          <w:rFonts w:hint="eastAsia" w:ascii="楷体" w:hAnsi="楷体" w:eastAsia="楷体"/>
          <w:b/>
          <w:sz w:val="44"/>
          <w:szCs w:val="44"/>
        </w:rPr>
      </w:pPr>
    </w:p>
    <w:p w14:paraId="32F0FBF3">
      <w:pPr>
        <w:spacing w:line="600" w:lineRule="exact"/>
        <w:jc w:val="center"/>
        <w:rPr>
          <w:rFonts w:hint="eastAsia" w:ascii="楷体" w:hAnsi="楷体" w:eastAsia="楷体"/>
          <w:b/>
          <w:sz w:val="44"/>
          <w:szCs w:val="44"/>
        </w:rPr>
      </w:pPr>
    </w:p>
    <w:p w14:paraId="45F729CB">
      <w:pPr>
        <w:spacing w:line="360" w:lineRule="auto"/>
        <w:rPr>
          <w:b/>
          <w:sz w:val="52"/>
          <w:szCs w:val="52"/>
        </w:rPr>
        <w:sectPr>
          <w:headerReference r:id="rId3" w:type="first"/>
          <w:footerReference r:id="rId4" w:type="even"/>
          <w:pgSz w:w="11906" w:h="16838"/>
          <w:pgMar w:top="1440" w:right="1440" w:bottom="1440" w:left="1440" w:header="851" w:footer="992" w:gutter="0"/>
          <w:cols w:space="720" w:num="1"/>
          <w:docGrid w:type="lines" w:linePitch="312" w:charSpace="0"/>
        </w:sectPr>
      </w:pPr>
    </w:p>
    <w:p w14:paraId="3BBEEF44">
      <w:pPr>
        <w:spacing w:line="360" w:lineRule="auto"/>
        <w:jc w:val="center"/>
        <w:rPr>
          <w:b/>
          <w:sz w:val="52"/>
          <w:szCs w:val="52"/>
        </w:rPr>
      </w:pPr>
    </w:p>
    <w:p w14:paraId="684BF7C9">
      <w:pPr>
        <w:spacing w:line="360" w:lineRule="auto"/>
        <w:jc w:val="center"/>
        <w:rPr>
          <w:b/>
          <w:sz w:val="52"/>
          <w:szCs w:val="52"/>
        </w:rPr>
      </w:pPr>
      <w:r>
        <w:rPr>
          <w:rFonts w:hint="eastAsia"/>
          <w:b/>
          <w:sz w:val="52"/>
          <w:szCs w:val="52"/>
        </w:rPr>
        <w:t>目  录</w:t>
      </w:r>
    </w:p>
    <w:p w14:paraId="6DB5CDF4">
      <w:pPr>
        <w:spacing w:line="360" w:lineRule="auto"/>
        <w:jc w:val="center"/>
        <w:rPr>
          <w:b/>
          <w:sz w:val="52"/>
          <w:szCs w:val="52"/>
        </w:rPr>
      </w:pPr>
    </w:p>
    <w:p w14:paraId="3A70A403">
      <w:pPr>
        <w:pStyle w:val="33"/>
        <w:tabs>
          <w:tab w:val="right" w:leader="dot" w:pos="9746"/>
        </w:tabs>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TOC \o "1-1" \h \z \u </w:instrText>
      </w:r>
      <w:r>
        <w:rPr>
          <w:rFonts w:hint="eastAsia" w:ascii="仿宋_GB2312" w:hAnsi="仿宋_GB2312" w:eastAsia="仿宋_GB2312" w:cs="仿宋_GB2312"/>
          <w:sz w:val="32"/>
          <w:szCs w:val="32"/>
        </w:rPr>
        <w:fldChar w:fldCharType="separate"/>
      </w:r>
      <w:r>
        <w:fldChar w:fldCharType="begin"/>
      </w:r>
      <w:r>
        <w:instrText xml:space="preserve"> HYPERLINK \l "_Toc29306" </w:instrText>
      </w:r>
      <w:r>
        <w:fldChar w:fldCharType="separate"/>
      </w:r>
      <w:r>
        <w:rPr>
          <w:rFonts w:hint="eastAsia" w:ascii="仿宋_GB2312" w:hAnsi="仿宋_GB2312" w:eastAsia="仿宋_GB2312" w:cs="仿宋_GB2312"/>
          <w:sz w:val="32"/>
          <w:szCs w:val="32"/>
        </w:rPr>
        <w:t>第一章 公开招标公告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_Toc29306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52E2B76D">
      <w:pPr>
        <w:pStyle w:val="33"/>
        <w:tabs>
          <w:tab w:val="right" w:leader="dot" w:pos="9746"/>
        </w:tabs>
        <w:spacing w:line="360" w:lineRule="auto"/>
        <w:rPr>
          <w:rFonts w:hint="eastAsia" w:ascii="仿宋_GB2312" w:hAnsi="仿宋_GB2312" w:eastAsia="仿宋_GB2312" w:cs="仿宋_GB2312"/>
          <w:sz w:val="32"/>
          <w:szCs w:val="32"/>
        </w:rPr>
      </w:pPr>
      <w:r>
        <w:fldChar w:fldCharType="begin"/>
      </w:r>
      <w:r>
        <w:instrText xml:space="preserve"> HYPERLINK \l "_Toc13541" </w:instrText>
      </w:r>
      <w:r>
        <w:fldChar w:fldCharType="separate"/>
      </w:r>
      <w:r>
        <w:rPr>
          <w:rFonts w:hint="eastAsia" w:ascii="仿宋_GB2312" w:hAnsi="仿宋_GB2312" w:eastAsia="仿宋_GB2312" w:cs="仿宋_GB2312"/>
          <w:sz w:val="32"/>
          <w:szCs w:val="32"/>
        </w:rPr>
        <w:t>第二章 采购需求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_Toc13541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1BE936E0">
      <w:pPr>
        <w:pStyle w:val="33"/>
        <w:tabs>
          <w:tab w:val="right" w:leader="dot" w:pos="9746"/>
        </w:tabs>
        <w:spacing w:line="360" w:lineRule="auto"/>
        <w:rPr>
          <w:rFonts w:hint="eastAsia" w:ascii="仿宋_GB2312" w:hAnsi="仿宋_GB2312" w:eastAsia="仿宋_GB2312" w:cs="仿宋_GB2312"/>
          <w:sz w:val="32"/>
          <w:szCs w:val="32"/>
        </w:rPr>
      </w:pPr>
      <w:r>
        <w:fldChar w:fldCharType="begin"/>
      </w:r>
      <w:r>
        <w:instrText xml:space="preserve"> HYPERLINK \l "_Toc29711" </w:instrText>
      </w:r>
      <w:r>
        <w:fldChar w:fldCharType="separate"/>
      </w:r>
      <w:r>
        <w:rPr>
          <w:rFonts w:hint="eastAsia" w:ascii="仿宋_GB2312" w:hAnsi="仿宋_GB2312" w:eastAsia="仿宋_GB2312" w:cs="仿宋_GB2312"/>
          <w:sz w:val="32"/>
          <w:szCs w:val="32"/>
        </w:rPr>
        <w:t>第三章 投标人须知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_Toc29711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4933F02F">
      <w:pPr>
        <w:pStyle w:val="33"/>
        <w:tabs>
          <w:tab w:val="right" w:leader="dot" w:pos="9746"/>
        </w:tabs>
        <w:spacing w:line="360" w:lineRule="auto"/>
        <w:rPr>
          <w:rFonts w:hint="eastAsia" w:ascii="仿宋_GB2312" w:hAnsi="仿宋_GB2312" w:eastAsia="仿宋_GB2312" w:cs="仿宋_GB2312"/>
          <w:sz w:val="32"/>
          <w:szCs w:val="32"/>
        </w:rPr>
      </w:pPr>
      <w:r>
        <w:fldChar w:fldCharType="begin"/>
      </w:r>
      <w:r>
        <w:instrText xml:space="preserve"> HYPERLINK \l "_Toc27328" </w:instrText>
      </w:r>
      <w:r>
        <w:fldChar w:fldCharType="separate"/>
      </w:r>
      <w:r>
        <w:rPr>
          <w:rFonts w:hint="eastAsia" w:ascii="仿宋_GB2312" w:hAnsi="仿宋_GB2312" w:eastAsia="仿宋_GB2312" w:cs="仿宋_GB2312"/>
          <w:sz w:val="32"/>
          <w:szCs w:val="32"/>
        </w:rPr>
        <w:t>第四章 评标方法及评标标准</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_Toc27328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4E13B888">
      <w:pPr>
        <w:pStyle w:val="33"/>
        <w:tabs>
          <w:tab w:val="right" w:leader="dot" w:pos="9746"/>
        </w:tabs>
        <w:spacing w:line="360" w:lineRule="auto"/>
        <w:rPr>
          <w:rFonts w:hint="eastAsia" w:ascii="仿宋_GB2312" w:hAnsi="仿宋_GB2312" w:eastAsia="仿宋_GB2312" w:cs="仿宋_GB2312"/>
          <w:sz w:val="32"/>
          <w:szCs w:val="32"/>
        </w:rPr>
      </w:pPr>
      <w:r>
        <w:fldChar w:fldCharType="begin"/>
      </w:r>
      <w:r>
        <w:instrText xml:space="preserve"> HYPERLINK \l "_Toc21458" </w:instrText>
      </w:r>
      <w:r>
        <w:fldChar w:fldCharType="separate"/>
      </w:r>
      <w:r>
        <w:rPr>
          <w:rFonts w:hint="eastAsia" w:ascii="仿宋_GB2312" w:hAnsi="仿宋_GB2312" w:eastAsia="仿宋_GB2312" w:cs="仿宋_GB2312"/>
          <w:sz w:val="32"/>
          <w:szCs w:val="32"/>
        </w:rPr>
        <w:t>第五章 合同主要条款格式及广西壮族自治区政府采购项目合同验收书格式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_Toc21458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14:paraId="6F7CF6EE">
      <w:pPr>
        <w:pStyle w:val="33"/>
        <w:tabs>
          <w:tab w:val="right" w:leader="dot" w:pos="9016"/>
        </w:tabs>
        <w:spacing w:line="360" w:lineRule="auto"/>
        <w:rPr>
          <w:rFonts w:hint="eastAsia" w:ascii="仿宋_GB2312" w:hAnsi="宋体" w:eastAsia="仿宋_GB2312"/>
          <w:b w:val="0"/>
          <w:bCs w:val="0"/>
          <w:caps w:val="0"/>
          <w:sz w:val="32"/>
          <w:szCs w:val="32"/>
        </w:rPr>
      </w:pPr>
      <w:r>
        <w:rPr>
          <w:rFonts w:hint="eastAsia" w:ascii="仿宋_GB2312" w:hAnsi="仿宋_GB2312" w:eastAsia="仿宋_GB2312" w:cs="仿宋_GB2312"/>
          <w:sz w:val="32"/>
          <w:szCs w:val="32"/>
        </w:rPr>
        <w:fldChar w:fldCharType="end"/>
      </w:r>
      <w:r>
        <w:rPr>
          <w:rFonts w:hint="eastAsia" w:ascii="仿宋_GB2312" w:hAnsi="宋体" w:eastAsia="仿宋_GB2312"/>
          <w:b w:val="0"/>
          <w:bCs w:val="0"/>
          <w:caps w:val="0"/>
          <w:sz w:val="32"/>
          <w:szCs w:val="32"/>
        </w:rPr>
        <w:t xml:space="preserve"> </w:t>
      </w:r>
    </w:p>
    <w:p w14:paraId="18D9AC72"/>
    <w:p w14:paraId="1AE34804"/>
    <w:p w14:paraId="0AFF63F0"/>
    <w:p w14:paraId="0392C146"/>
    <w:p w14:paraId="7395F677"/>
    <w:p w14:paraId="50B7A211"/>
    <w:p w14:paraId="2FE505A9"/>
    <w:p w14:paraId="122474C1"/>
    <w:p w14:paraId="0FAFE9F6"/>
    <w:p w14:paraId="3AA339C0"/>
    <w:p w14:paraId="0B627682"/>
    <w:p w14:paraId="3D3F0E41">
      <w:pPr>
        <w:widowControl/>
        <w:jc w:val="left"/>
      </w:pPr>
    </w:p>
    <w:p w14:paraId="2DE43903"/>
    <w:p w14:paraId="3DC4A283"/>
    <w:p w14:paraId="62DD55E9">
      <w:pPr>
        <w:sectPr>
          <w:headerReference r:id="rId5" w:type="default"/>
          <w:footerReference r:id="rId6" w:type="default"/>
          <w:pgSz w:w="11906" w:h="16838"/>
          <w:pgMar w:top="1440" w:right="1440" w:bottom="1440" w:left="1440" w:header="851" w:footer="992" w:gutter="0"/>
          <w:cols w:space="720" w:num="1"/>
          <w:docGrid w:linePitch="312" w:charSpace="0"/>
        </w:sectPr>
      </w:pPr>
    </w:p>
    <w:p w14:paraId="2B53F03E">
      <w:pPr>
        <w:rPr>
          <w:lang w:val="en-GB"/>
        </w:rPr>
      </w:pPr>
    </w:p>
    <w:p w14:paraId="678328F5">
      <w:pPr>
        <w:pStyle w:val="4"/>
        <w:spacing w:line="276" w:lineRule="auto"/>
        <w:jc w:val="center"/>
        <w:rPr>
          <w:sz w:val="32"/>
          <w:szCs w:val="32"/>
        </w:rPr>
      </w:pPr>
      <w:bookmarkStart w:id="0" w:name="_Toc29306"/>
      <w:r>
        <w:rPr>
          <w:rFonts w:hint="eastAsia"/>
          <w:sz w:val="32"/>
          <w:szCs w:val="32"/>
        </w:rPr>
        <w:t>第一章 公开招标公告</w:t>
      </w:r>
      <w:bookmarkEnd w:id="0"/>
    </w:p>
    <w:p w14:paraId="458D079D">
      <w:pPr>
        <w:pStyle w:val="5"/>
        <w:spacing w:line="240" w:lineRule="auto"/>
        <w:ind w:right="-21" w:rightChars="-10" w:firstLine="711" w:firstLineChars="253"/>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项目概况</w:t>
      </w:r>
    </w:p>
    <w:p w14:paraId="15EFC4C9">
      <w:pPr>
        <w:spacing w:line="400" w:lineRule="exact"/>
        <w:ind w:right="-21" w:rightChars="-10" w:firstLine="555"/>
        <w:rPr>
          <w:rFonts w:ascii="仿宋_GB2312" w:eastAsia="仿宋_GB2312"/>
          <w:sz w:val="28"/>
          <w:szCs w:val="28"/>
          <w:u w:val="single"/>
        </w:rPr>
      </w:pPr>
      <w:bookmarkStart w:id="1" w:name="_Hlk50568865"/>
      <w:r>
        <w:rPr>
          <w:rFonts w:ascii="仿宋_GB2312" w:eastAsia="仿宋_GB2312"/>
          <w:sz w:val="28"/>
          <w:szCs w:val="28"/>
        </w:rPr>
        <w:t>2026-2028年柳州市强制隔离戒毒所、第一拘留所物业管理服务采购</w:t>
      </w:r>
      <w:r>
        <w:rPr>
          <w:rFonts w:hint="eastAsia" w:ascii="仿宋_GB2312" w:eastAsia="仿宋_GB2312"/>
          <w:sz w:val="28"/>
          <w:szCs w:val="28"/>
        </w:rPr>
        <w:t>项目的潜在投标人应在广西政府采购云平台（https://www.gcy.zfcg.gxzf.gov.cn/）获取招标文件，并于</w:t>
      </w:r>
      <w:r>
        <w:rPr>
          <w:rFonts w:ascii="仿宋_GB2312" w:eastAsia="仿宋_GB2312"/>
          <w:sz w:val="28"/>
          <w:szCs w:val="28"/>
        </w:rPr>
        <w:t>2026年XX月XX日 09:20</w:t>
      </w:r>
      <w:r>
        <w:rPr>
          <w:rFonts w:hint="eastAsia" w:ascii="仿宋_GB2312" w:eastAsia="仿宋_GB2312"/>
          <w:sz w:val="28"/>
          <w:szCs w:val="28"/>
        </w:rPr>
        <w:t>（北京时间）前</w:t>
      </w:r>
      <w:bookmarkEnd w:id="1"/>
      <w:r>
        <w:rPr>
          <w:rFonts w:hint="eastAsia" w:ascii="仿宋_GB2312" w:hAnsi="仿宋_GB2312" w:eastAsia="仿宋_GB2312" w:cs="仿宋_GB2312"/>
          <w:sz w:val="28"/>
          <w:szCs w:val="28"/>
        </w:rPr>
        <w:t>在线提交投标文件</w:t>
      </w:r>
      <w:r>
        <w:rPr>
          <w:rFonts w:hint="eastAsia" w:ascii="仿宋_GB2312" w:eastAsia="仿宋_GB2312"/>
          <w:sz w:val="28"/>
          <w:szCs w:val="28"/>
        </w:rPr>
        <w:t>。</w:t>
      </w:r>
    </w:p>
    <w:p w14:paraId="570C4EF5">
      <w:pPr>
        <w:spacing w:line="400" w:lineRule="exact"/>
        <w:ind w:right="-21" w:rightChars="-10" w:firstLine="562" w:firstLineChars="200"/>
        <w:rPr>
          <w:rFonts w:hint="eastAsia" w:ascii="黑体" w:hAnsi="黑体" w:eastAsia="黑体" w:cs="黑体"/>
          <w:b/>
          <w:bCs/>
          <w:sz w:val="28"/>
          <w:szCs w:val="28"/>
        </w:rPr>
      </w:pPr>
      <w:bookmarkStart w:id="2" w:name="_Hlk53504521"/>
      <w:r>
        <w:rPr>
          <w:rFonts w:hint="eastAsia" w:ascii="黑体" w:hAnsi="黑体" w:eastAsia="黑体" w:cs="黑体"/>
          <w:b/>
          <w:bCs/>
          <w:sz w:val="28"/>
          <w:szCs w:val="28"/>
        </w:rPr>
        <w:t>一、项目基本情况</w:t>
      </w:r>
    </w:p>
    <w:bookmarkEnd w:id="2"/>
    <w:p w14:paraId="522C9220">
      <w:pPr>
        <w:pStyle w:val="77"/>
        <w:spacing w:line="400" w:lineRule="exact"/>
        <w:ind w:right="-21" w:rightChars="-10" w:firstLine="560"/>
        <w:rPr>
          <w:rFonts w:ascii="仿宋_GB2312" w:eastAsia="仿宋_GB2312"/>
          <w:sz w:val="28"/>
          <w:szCs w:val="28"/>
        </w:rPr>
      </w:pPr>
      <w:r>
        <w:rPr>
          <w:rFonts w:hint="eastAsia" w:ascii="仿宋_GB2312" w:eastAsia="仿宋_GB2312"/>
          <w:sz w:val="28"/>
          <w:szCs w:val="28"/>
        </w:rPr>
        <w:t>项目编号：</w:t>
      </w:r>
      <w:r>
        <w:rPr>
          <w:rFonts w:ascii="仿宋_GB2312" w:eastAsia="仿宋_GB2312"/>
          <w:sz w:val="28"/>
          <w:szCs w:val="28"/>
        </w:rPr>
        <w:t>LZZC2026-G3-990080-LZSZ</w:t>
      </w:r>
    </w:p>
    <w:p w14:paraId="5AF6B7F3">
      <w:pPr>
        <w:pStyle w:val="77"/>
        <w:spacing w:line="400" w:lineRule="exact"/>
        <w:ind w:right="-21" w:rightChars="-10" w:firstLine="560"/>
        <w:rPr>
          <w:rFonts w:ascii="仿宋_GB2312" w:eastAsia="仿宋_GB2312"/>
          <w:sz w:val="28"/>
          <w:szCs w:val="28"/>
        </w:rPr>
      </w:pPr>
      <w:r>
        <w:rPr>
          <w:rFonts w:hint="eastAsia" w:ascii="仿宋_GB2312" w:eastAsia="仿宋_GB2312"/>
          <w:sz w:val="28"/>
          <w:szCs w:val="28"/>
        </w:rPr>
        <w:t>项目名称：</w:t>
      </w:r>
      <w:r>
        <w:rPr>
          <w:rFonts w:ascii="仿宋_GB2312" w:eastAsia="仿宋_GB2312"/>
          <w:sz w:val="28"/>
          <w:szCs w:val="28"/>
        </w:rPr>
        <w:t>2026-2028年柳州市强制隔离戒毒所、第一拘留所物业管理服务采购</w:t>
      </w:r>
    </w:p>
    <w:p w14:paraId="54F5EDD7">
      <w:pPr>
        <w:pStyle w:val="77"/>
        <w:spacing w:line="400" w:lineRule="exact"/>
        <w:ind w:right="-21" w:rightChars="-10" w:firstLine="560"/>
        <w:rPr>
          <w:rFonts w:ascii="仿宋_GB2312" w:eastAsia="仿宋_GB2312"/>
          <w:sz w:val="28"/>
          <w:szCs w:val="28"/>
        </w:rPr>
      </w:pPr>
      <w:r>
        <w:rPr>
          <w:rFonts w:hint="eastAsia" w:ascii="仿宋_GB2312" w:eastAsia="仿宋_GB2312"/>
          <w:sz w:val="28"/>
          <w:szCs w:val="28"/>
        </w:rPr>
        <w:t>预算总金额</w:t>
      </w:r>
      <w:bookmarkStart w:id="3" w:name="_Hlk50568912"/>
      <w:r>
        <w:rPr>
          <w:rFonts w:hint="eastAsia" w:ascii="仿宋_GB2312" w:eastAsia="仿宋_GB2312"/>
          <w:sz w:val="28"/>
          <w:szCs w:val="28"/>
        </w:rPr>
        <w:t>（元）</w:t>
      </w:r>
      <w:bookmarkEnd w:id="3"/>
      <w:r>
        <w:rPr>
          <w:rFonts w:hint="eastAsia" w:ascii="仿宋_GB2312" w:eastAsia="仿宋_GB2312"/>
          <w:sz w:val="28"/>
          <w:szCs w:val="28"/>
        </w:rPr>
        <w:t>：</w:t>
      </w:r>
      <w:r>
        <w:rPr>
          <w:rFonts w:ascii="仿宋_GB2312" w:hAnsi="Times New Roman" w:eastAsia="仿宋_GB2312"/>
          <w:sz w:val="28"/>
          <w:szCs w:val="28"/>
        </w:rPr>
        <w:t>3467977.41</w:t>
      </w:r>
    </w:p>
    <w:p w14:paraId="5345FEB3">
      <w:pPr>
        <w:spacing w:line="400" w:lineRule="exact"/>
        <w:ind w:right="-21" w:rightChars="-10" w:firstLine="560" w:firstLineChars="200"/>
        <w:rPr>
          <w:rFonts w:ascii="仿宋_GB2312" w:eastAsia="仿宋_GB2312"/>
          <w:sz w:val="28"/>
          <w:szCs w:val="28"/>
        </w:rPr>
      </w:pPr>
      <w:r>
        <w:rPr>
          <w:rFonts w:hint="eastAsia" w:ascii="仿宋_GB2312" w:eastAsia="仿宋_GB2312"/>
          <w:sz w:val="28"/>
          <w:szCs w:val="28"/>
        </w:rPr>
        <w:t>采购需求：</w:t>
      </w:r>
    </w:p>
    <w:p w14:paraId="2C533504">
      <w:pPr>
        <w:spacing w:line="400" w:lineRule="exact"/>
        <w:ind w:right="-21" w:rightChars="-10"/>
        <w:rPr>
          <w:rFonts w:ascii="仿宋_GB2312" w:eastAsia="仿宋_GB2312"/>
          <w:b/>
          <w:sz w:val="28"/>
          <w:szCs w:val="28"/>
        </w:rPr>
      </w:pPr>
      <w:r>
        <w:rPr>
          <w:rFonts w:ascii="仿宋" w:hAnsi="仿宋" w:eastAsia="仿宋"/>
          <w:bCs/>
          <w:sz w:val="24"/>
        </w:rPr>
        <w:t>标项名称：2026-2028年柳州市强制隔离戒毒所、第一拘留所物业管理服务采购
</w:t>
      </w:r>
      <w:r>
        <w:rPr>
          <w:rFonts w:ascii="仿宋" w:hAnsi="仿宋" w:eastAsia="仿宋"/>
          <w:bCs/>
          <w:sz w:val="24"/>
        </w:rPr>
        <w:cr/>
      </w:r>
      <w:r>
        <w:rPr>
          <w:rFonts w:ascii="仿宋" w:hAnsi="仿宋" w:eastAsia="仿宋"/>
          <w:bCs/>
          <w:sz w:val="24"/>
        </w:rPr>
        <w:t>数量：1
</w:t>
      </w:r>
      <w:r>
        <w:rPr>
          <w:rFonts w:ascii="仿宋" w:hAnsi="仿宋" w:eastAsia="仿宋"/>
          <w:bCs/>
          <w:sz w:val="24"/>
        </w:rPr>
        <w:cr/>
      </w:r>
      <w:r>
        <w:rPr>
          <w:rFonts w:ascii="仿宋" w:hAnsi="仿宋" w:eastAsia="仿宋"/>
          <w:bCs/>
          <w:sz w:val="24"/>
        </w:rPr>
        <w:t>预算金额（元）：3467977.41
</w:t>
      </w:r>
      <w:r>
        <w:rPr>
          <w:rFonts w:ascii="仿宋" w:hAnsi="仿宋" w:eastAsia="仿宋"/>
          <w:bCs/>
          <w:sz w:val="24"/>
        </w:rPr>
        <w:cr/>
      </w:r>
      <w:r>
        <w:rPr>
          <w:rFonts w:ascii="仿宋" w:hAnsi="仿宋" w:eastAsia="仿宋"/>
          <w:bCs/>
          <w:sz w:val="24"/>
        </w:rPr>
        <w:t>简要规格描述或项目基本概况介绍、用途：2026-2028年柳州市强制隔离戒毒所、第一拘留所物业管理服务采购（具体内容详见招标文件第二章《采购需求》）
</w:t>
      </w:r>
      <w:r>
        <w:rPr>
          <w:rFonts w:ascii="仿宋" w:hAnsi="仿宋" w:eastAsia="仿宋"/>
          <w:bCs/>
          <w:sz w:val="24"/>
        </w:rPr>
        <w:cr/>
      </w:r>
      <w:r>
        <w:rPr>
          <w:rFonts w:ascii="仿宋" w:hAnsi="仿宋" w:eastAsia="仿宋"/>
          <w:bCs/>
          <w:sz w:val="24"/>
        </w:rPr>
        <w:t>最高限价（如有）：3467977.41
</w:t>
      </w:r>
      <w:r>
        <w:rPr>
          <w:rFonts w:ascii="仿宋" w:hAnsi="仿宋" w:eastAsia="仿宋"/>
          <w:bCs/>
          <w:sz w:val="24"/>
        </w:rPr>
        <w:cr/>
      </w:r>
      <w:r>
        <w:rPr>
          <w:rFonts w:ascii="仿宋" w:hAnsi="仿宋" w:eastAsia="仿宋"/>
          <w:bCs/>
          <w:sz w:val="24"/>
        </w:rPr>
        <w:t>合同履约期限：自提供服务之日起</w:t>
      </w:r>
      <w:r>
        <w:rPr>
          <w:rFonts w:hint="eastAsia" w:ascii="仿宋" w:hAnsi="仿宋" w:eastAsia="仿宋"/>
          <w:bCs/>
          <w:sz w:val="24"/>
          <w:lang w:val="en-US" w:eastAsia="zh-CN"/>
        </w:rPr>
        <w:t>2</w:t>
      </w:r>
      <w:r>
        <w:rPr>
          <w:rFonts w:ascii="仿宋" w:hAnsi="仿宋" w:eastAsia="仿宋"/>
          <w:bCs/>
          <w:sz w:val="24"/>
        </w:rPr>
        <w:t>年，具体服务起止时间以合同约定日期为准。 
</w:t>
      </w:r>
      <w:r>
        <w:rPr>
          <w:rFonts w:ascii="仿宋" w:hAnsi="仿宋" w:eastAsia="仿宋"/>
          <w:bCs/>
          <w:sz w:val="24"/>
        </w:rPr>
        <w:cr/>
      </w:r>
      <w:r>
        <w:rPr>
          <w:rFonts w:ascii="仿宋" w:hAnsi="仿宋" w:eastAsia="仿宋"/>
          <w:bCs/>
          <w:sz w:val="24"/>
        </w:rPr>
        <w:t>本标项（否）接受联合体投标
</w:t>
      </w:r>
      <w:r>
        <w:rPr>
          <w:rFonts w:ascii="仿宋" w:hAnsi="仿宋" w:eastAsia="仿宋"/>
          <w:bCs/>
          <w:sz w:val="24"/>
        </w:rPr>
        <w:cr/>
      </w:r>
      <w:r>
        <w:rPr>
          <w:rFonts w:ascii="仿宋" w:hAnsi="仿宋" w:eastAsia="仿宋"/>
          <w:bCs/>
          <w:sz w:val="24"/>
        </w:rPr>
        <w:t>备注：本项目为线上电子招标项目，采用远程异地评标，有意向参与本项目的供应商应当做好参与全流程电子招投标交易的充分准备。</w:t>
      </w:r>
    </w:p>
    <w:p w14:paraId="7C5DE6F0">
      <w:pPr>
        <w:pStyle w:val="5"/>
        <w:spacing w:line="400" w:lineRule="exact"/>
        <w:ind w:right="-21" w:rightChars="-10" w:firstLine="562" w:firstLineChars="200"/>
        <w:jc w:val="both"/>
        <w:rPr>
          <w:rFonts w:hint="eastAsia" w:ascii="黑体" w:hAnsi="黑体" w:eastAsia="黑体" w:cs="黑体"/>
          <w:bCs/>
          <w:sz w:val="28"/>
          <w:szCs w:val="28"/>
        </w:rPr>
      </w:pPr>
      <w:bookmarkStart w:id="4" w:name="_Hlk53504529"/>
      <w:r>
        <w:rPr>
          <w:rFonts w:hint="eastAsia" w:ascii="黑体" w:hAnsi="黑体" w:eastAsia="黑体" w:cs="黑体"/>
          <w:bCs/>
          <w:sz w:val="28"/>
          <w:szCs w:val="28"/>
        </w:rPr>
        <w:t>二、申请人的资格要求</w:t>
      </w:r>
    </w:p>
    <w:bookmarkEnd w:id="4"/>
    <w:p w14:paraId="2AF6FACF">
      <w:pPr>
        <w:pStyle w:val="77"/>
        <w:spacing w:line="400" w:lineRule="exact"/>
        <w:ind w:right="-21" w:rightChars="-10" w:firstLine="560"/>
        <w:rPr>
          <w:rFonts w:ascii="仿宋_GB2312" w:eastAsia="仿宋_GB2312"/>
          <w:sz w:val="28"/>
          <w:szCs w:val="28"/>
        </w:rPr>
      </w:pPr>
      <w:r>
        <w:rPr>
          <w:rFonts w:hint="eastAsia" w:ascii="仿宋_GB2312" w:hAnsi="仿宋_GB2312" w:eastAsia="仿宋_GB2312" w:cs="仿宋_GB2312"/>
          <w:sz w:val="28"/>
          <w:szCs w:val="28"/>
        </w:rPr>
        <w:t>1.</w:t>
      </w:r>
      <w:r>
        <w:rPr>
          <w:rFonts w:hint="eastAsia" w:ascii="仿宋_GB2312" w:eastAsia="仿宋_GB2312"/>
          <w:sz w:val="28"/>
          <w:szCs w:val="28"/>
        </w:rPr>
        <w:t>满足《中华人民共和国政府采购法》第二十二条规定；</w:t>
      </w:r>
    </w:p>
    <w:p w14:paraId="16F7F1A2">
      <w:pPr>
        <w:pStyle w:val="77"/>
        <w:spacing w:line="400" w:lineRule="exact"/>
        <w:ind w:right="-21" w:rightChars="-10" w:firstLine="560"/>
        <w:rPr>
          <w:rFonts w:ascii="仿宋_GB2312" w:eastAsia="仿宋_GB2312"/>
          <w:sz w:val="28"/>
          <w:szCs w:val="28"/>
        </w:rPr>
      </w:pPr>
      <w:r>
        <w:rPr>
          <w:rFonts w:hint="eastAsia" w:ascii="仿宋_GB2312" w:hAnsi="仿宋_GB2312" w:eastAsia="仿宋_GB2312" w:cs="仿宋_GB2312"/>
          <w:sz w:val="28"/>
          <w:szCs w:val="28"/>
        </w:rPr>
        <w:t>2</w:t>
      </w:r>
      <w:r>
        <w:rPr>
          <w:rFonts w:ascii="仿宋_GB2312" w:hAnsi="仿宋_GB2312" w:eastAsia="仿宋_GB2312" w:cs="仿宋_GB2312"/>
          <w:sz w:val="28"/>
          <w:szCs w:val="28"/>
        </w:rPr>
        <w:t>.</w:t>
      </w:r>
      <w:r>
        <w:rPr>
          <w:rFonts w:hint="eastAsia" w:ascii="仿宋_GB2312" w:eastAsia="仿宋_GB2312"/>
          <w:sz w:val="28"/>
          <w:szCs w:val="28"/>
        </w:rPr>
        <w:t>落实政府采购政策需满足的资格要求：</w:t>
      </w:r>
      <w:r>
        <w:rPr>
          <w:rFonts w:ascii="仿宋_GB2312" w:eastAsia="仿宋_GB2312"/>
          <w:sz w:val="28"/>
          <w:szCs w:val="28"/>
        </w:rPr>
        <w:t>本项目属于专门面向小微企业采购的项目，监狱企业、残疾人福利单位视同小型、微型企业；小型、微型企业须符合本项目采购标的所属行业对应的小微企业划分标准；</w:t>
      </w:r>
    </w:p>
    <w:p w14:paraId="7112C782">
      <w:pPr>
        <w:pStyle w:val="77"/>
        <w:spacing w:line="400" w:lineRule="exact"/>
        <w:ind w:right="-21" w:rightChars="-10" w:firstLine="560"/>
        <w:rPr>
          <w:rFonts w:ascii="仿宋_GB2312" w:eastAsia="仿宋_GB2312"/>
          <w:sz w:val="28"/>
          <w:szCs w:val="28"/>
        </w:rPr>
      </w:pPr>
      <w:r>
        <w:rPr>
          <w:rFonts w:hint="eastAsia" w:ascii="仿宋_GB2312" w:eastAsia="仿宋_GB2312"/>
          <w:sz w:val="28"/>
          <w:szCs w:val="28"/>
        </w:rPr>
        <w:t>3</w:t>
      </w:r>
      <w:r>
        <w:rPr>
          <w:rFonts w:ascii="仿宋_GB2312" w:eastAsia="仿宋_GB2312"/>
          <w:sz w:val="28"/>
          <w:szCs w:val="28"/>
        </w:rPr>
        <w:t>.</w:t>
      </w:r>
      <w:r>
        <w:rPr>
          <w:rFonts w:hint="eastAsia" w:ascii="仿宋_GB2312" w:eastAsia="仿宋_GB2312"/>
          <w:sz w:val="28"/>
          <w:szCs w:val="28"/>
        </w:rPr>
        <w:t>本项目的特定资格要求：</w:t>
      </w:r>
      <w:r>
        <w:rPr>
          <w:rFonts w:ascii="仿宋_GB2312" w:eastAsia="仿宋_GB2312"/>
          <w:sz w:val="28"/>
          <w:szCs w:val="28"/>
        </w:rPr>
        <w:t>无；</w:t>
      </w:r>
    </w:p>
    <w:p w14:paraId="2513F834">
      <w:pPr>
        <w:pStyle w:val="5"/>
        <w:spacing w:line="400" w:lineRule="exact"/>
        <w:ind w:right="-21" w:rightChars="-10" w:firstLine="562" w:firstLineChars="200"/>
        <w:jc w:val="both"/>
        <w:rPr>
          <w:rFonts w:hint="eastAsia" w:ascii="黑体" w:hAnsi="黑体" w:eastAsia="黑体" w:cs="黑体"/>
          <w:bCs/>
          <w:sz w:val="28"/>
          <w:szCs w:val="28"/>
        </w:rPr>
      </w:pPr>
      <w:bookmarkStart w:id="5" w:name="_Toc35393623"/>
      <w:bookmarkStart w:id="6" w:name="_Toc35393792"/>
      <w:r>
        <w:rPr>
          <w:rFonts w:hint="eastAsia" w:ascii="黑体" w:hAnsi="黑体" w:eastAsia="黑体" w:cs="黑体"/>
          <w:bCs/>
          <w:sz w:val="28"/>
          <w:szCs w:val="28"/>
        </w:rPr>
        <w:t>三、</w:t>
      </w:r>
      <w:bookmarkEnd w:id="5"/>
      <w:bookmarkEnd w:id="6"/>
      <w:r>
        <w:rPr>
          <w:rFonts w:hint="eastAsia" w:ascii="黑体" w:hAnsi="黑体" w:eastAsia="黑体" w:cs="黑体"/>
          <w:bCs/>
          <w:sz w:val="28"/>
          <w:szCs w:val="28"/>
        </w:rPr>
        <w:t>获取招标文件</w:t>
      </w:r>
    </w:p>
    <w:p w14:paraId="7AAC8F32">
      <w:pPr>
        <w:spacing w:line="400" w:lineRule="exact"/>
        <w:ind w:right="-21" w:rightChars="-10" w:firstLine="540"/>
        <w:rPr>
          <w:rFonts w:ascii="仿宋_GB2312" w:hAnsi="Calibri" w:eastAsia="仿宋_GB2312"/>
          <w:sz w:val="28"/>
          <w:szCs w:val="28"/>
        </w:rPr>
      </w:pPr>
      <w:r>
        <w:rPr>
          <w:rFonts w:hint="eastAsia" w:ascii="仿宋_GB2312" w:eastAsia="仿宋_GB2312"/>
          <w:sz w:val="28"/>
          <w:szCs w:val="28"/>
        </w:rPr>
        <w:t>时间：</w:t>
      </w:r>
      <w:r>
        <w:rPr>
          <w:rFonts w:hint="eastAsia" w:ascii="仿宋_GB2312" w:hAnsi="Calibri" w:eastAsia="仿宋_GB2312"/>
          <w:sz w:val="28"/>
          <w:szCs w:val="28"/>
        </w:rPr>
        <w:t>XX年XX月XX日</w:t>
      </w:r>
      <w:r>
        <w:rPr>
          <w:rFonts w:hint="eastAsia" w:ascii="仿宋_GB2312" w:eastAsia="仿宋_GB2312"/>
          <w:sz w:val="28"/>
          <w:szCs w:val="28"/>
        </w:rPr>
        <w:t>至</w:t>
      </w:r>
      <w:r>
        <w:rPr>
          <w:rFonts w:ascii="仿宋_GB2312" w:hAnsi="Calibri" w:eastAsia="仿宋_GB2312"/>
          <w:sz w:val="28"/>
          <w:szCs w:val="28"/>
        </w:rPr>
        <w:t>XX年XX月XX日</w:t>
      </w:r>
      <w:r>
        <w:rPr>
          <w:rFonts w:hint="eastAsia" w:ascii="仿宋_GB2312" w:hAnsi="仿宋_GB2312" w:eastAsia="仿宋_GB2312" w:cs="仿宋_GB2312"/>
          <w:color w:val="000000"/>
          <w:sz w:val="28"/>
          <w:szCs w:val="28"/>
        </w:rPr>
        <w:t>，每天上午08:00至12:00，下午12:00至</w:t>
      </w:r>
      <w:r>
        <w:rPr>
          <w:rFonts w:hint="eastAsia" w:ascii="仿宋_GB2312" w:hAnsi="仿宋_GB2312" w:eastAsia="仿宋_GB2312" w:cs="仿宋_GB2312"/>
          <w:sz w:val="28"/>
          <w:szCs w:val="28"/>
        </w:rPr>
        <w:t>21:00</w:t>
      </w:r>
      <w:r>
        <w:rPr>
          <w:rFonts w:hint="eastAsia" w:ascii="仿宋_GB2312" w:hAnsi="仿宋_GB2312" w:eastAsia="仿宋_GB2312" w:cs="仿宋_GB2312"/>
          <w:color w:val="000000"/>
          <w:sz w:val="28"/>
          <w:szCs w:val="28"/>
        </w:rPr>
        <w:t>（北京时间，法定节假日除外）</w:t>
      </w:r>
    </w:p>
    <w:p w14:paraId="38AB9024">
      <w:pPr>
        <w:spacing w:line="480" w:lineRule="exact"/>
        <w:ind w:right="-21" w:rightChars="-10"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地点（网址）：</w:t>
      </w:r>
      <w:r>
        <w:rPr>
          <w:rFonts w:hint="eastAsia" w:ascii="仿宋_GB2312" w:hAnsi="仿宋_GB2312" w:eastAsia="仿宋_GB2312" w:cs="仿宋_GB2312"/>
          <w:sz w:val="28"/>
          <w:szCs w:val="28"/>
        </w:rPr>
        <w:t>广西政府采购云平台（https://www.gcy.zfcg.gxzf.gov.cn/）</w:t>
      </w:r>
    </w:p>
    <w:p w14:paraId="40343F8F">
      <w:pPr>
        <w:spacing w:line="480" w:lineRule="exact"/>
        <w:ind w:right="-21" w:rightChars="-10" w:firstLine="560" w:firstLineChars="200"/>
        <w:rPr>
          <w:rFonts w:hint="eastAsia"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方式：</w:t>
      </w:r>
      <w:r>
        <w:rPr>
          <w:rFonts w:hint="eastAsia" w:ascii="仿宋_GB2312" w:hAnsi="仿宋_GB2312" w:eastAsia="仿宋_GB2312" w:cs="仿宋_GB2312"/>
          <w:sz w:val="28"/>
          <w:szCs w:val="28"/>
        </w:rPr>
        <w:t>线上获取。登录广西政府采购云平台（https://www.gcy.zfcg.gxzf.gov.cn/），在“工作台”—“项目采购”—“获取采购文件”选择本项目，点击“申请获取采购文件”进行申请提交后，在已申请栏中选择下载本项目招标文件。提示：1.未注册的供应商可在广西政府采购云平台完成注册后再行获取招标文件。2.供应商只有在“广西政府采购云平台”完成获取招标文件申请并下载了招标文件后才视作依法获取招标文件（法律法规所指的供应商获取招标文件时间以供应商完成获取招标文件申请后下载招标文件的时间为准）。3.已获取招标文件的投标人不等于符合本项目的投标人资格。</w:t>
      </w:r>
    </w:p>
    <w:p w14:paraId="0586D5AF">
      <w:pPr>
        <w:spacing w:line="480" w:lineRule="exact"/>
        <w:ind w:right="-21" w:rightChars="-10"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售价（元）：0</w:t>
      </w:r>
    </w:p>
    <w:p w14:paraId="16EF381E">
      <w:pPr>
        <w:pStyle w:val="5"/>
        <w:spacing w:line="400" w:lineRule="exact"/>
        <w:ind w:right="-21" w:rightChars="-10" w:firstLine="562" w:firstLineChars="200"/>
        <w:jc w:val="both"/>
        <w:rPr>
          <w:rFonts w:hint="eastAsia" w:ascii="黑体" w:hAnsi="黑体" w:eastAsia="黑体" w:cs="黑体"/>
          <w:bCs/>
          <w:sz w:val="28"/>
          <w:szCs w:val="28"/>
        </w:rPr>
      </w:pPr>
      <w:bookmarkStart w:id="7" w:name="_Toc28359005"/>
      <w:bookmarkStart w:id="8" w:name="_Toc28359082"/>
      <w:bookmarkStart w:id="9" w:name="_Toc35393793"/>
      <w:bookmarkStart w:id="10" w:name="_Toc35393624"/>
      <w:r>
        <w:rPr>
          <w:rFonts w:hint="eastAsia" w:ascii="黑体" w:hAnsi="黑体" w:eastAsia="黑体" w:cs="黑体"/>
          <w:bCs/>
          <w:sz w:val="28"/>
          <w:szCs w:val="28"/>
        </w:rPr>
        <w:t>四、</w:t>
      </w:r>
      <w:bookmarkEnd w:id="7"/>
      <w:bookmarkEnd w:id="8"/>
      <w:bookmarkEnd w:id="9"/>
      <w:bookmarkEnd w:id="10"/>
      <w:r>
        <w:rPr>
          <w:rFonts w:hint="eastAsia" w:ascii="黑体" w:hAnsi="黑体" w:eastAsia="黑体" w:cs="黑体"/>
          <w:bCs/>
          <w:color w:val="000000"/>
          <w:sz w:val="28"/>
          <w:szCs w:val="28"/>
        </w:rPr>
        <w:t>提交投标文件截止时间、开标时间和地点</w:t>
      </w:r>
    </w:p>
    <w:p w14:paraId="75012623">
      <w:pPr>
        <w:spacing w:line="400" w:lineRule="exact"/>
        <w:ind w:right="-21" w:rightChars="-10" w:firstLine="560" w:firstLineChars="200"/>
        <w:rPr>
          <w:rFonts w:hint="eastAsia" w:ascii="仿宋" w:hAnsi="仿宋" w:eastAsia="仿宋"/>
          <w:bCs/>
          <w:sz w:val="28"/>
          <w:szCs w:val="28"/>
          <w:u w:val="single"/>
        </w:rPr>
      </w:pPr>
      <w:r>
        <w:rPr>
          <w:rFonts w:hint="eastAsia" w:ascii="仿宋_GB2312" w:hAnsi="仿宋_GB2312" w:eastAsia="仿宋_GB2312" w:cs="仿宋_GB2312"/>
          <w:color w:val="000000"/>
          <w:sz w:val="28"/>
          <w:szCs w:val="28"/>
        </w:rPr>
        <w:t>提交投标文件截止时间：</w:t>
      </w:r>
      <w:r>
        <w:rPr>
          <w:rFonts w:ascii="仿宋_GB2312" w:hAnsi="仿宋_GB2312" w:eastAsia="仿宋_GB2312" w:cs="仿宋_GB2312"/>
          <w:bCs/>
          <w:sz w:val="28"/>
          <w:szCs w:val="28"/>
        </w:rPr>
        <w:t>2026年XX月XX日 09:20</w:t>
      </w:r>
      <w:r>
        <w:rPr>
          <w:rFonts w:hint="eastAsia" w:ascii="仿宋_GB2312" w:eastAsia="仿宋_GB2312"/>
          <w:sz w:val="28"/>
          <w:szCs w:val="28"/>
        </w:rPr>
        <w:t>（北京时间）</w:t>
      </w:r>
    </w:p>
    <w:p w14:paraId="02AB878D">
      <w:pPr>
        <w:spacing w:line="480" w:lineRule="exact"/>
        <w:ind w:right="-21" w:rightChars="-10" w:firstLine="560" w:firstLineChars="200"/>
        <w:rPr>
          <w:rFonts w:hint="eastAsia" w:ascii="仿宋_GB2312" w:hAnsi="仿宋_GB2312" w:eastAsia="仿宋_GB2312" w:cs="仿宋_GB2312"/>
          <w:bCs/>
          <w:color w:val="000000"/>
          <w:sz w:val="28"/>
          <w:szCs w:val="28"/>
        </w:rPr>
      </w:pPr>
      <w:r>
        <w:rPr>
          <w:rFonts w:hint="eastAsia" w:ascii="仿宋_GB2312" w:hAnsi="仿宋_GB2312" w:eastAsia="仿宋_GB2312" w:cs="仿宋_GB2312"/>
          <w:color w:val="000000"/>
          <w:sz w:val="28"/>
          <w:szCs w:val="28"/>
        </w:rPr>
        <w:t>投标地点（网址）：</w:t>
      </w:r>
      <w:r>
        <w:rPr>
          <w:rFonts w:hint="eastAsia" w:ascii="仿宋_GB2312" w:hAnsi="仿宋_GB2312" w:eastAsia="仿宋_GB2312" w:cs="仿宋_GB2312"/>
          <w:sz w:val="28"/>
          <w:szCs w:val="28"/>
        </w:rPr>
        <w:t>广西政府采购云平台（https://www.gcy.zfcg.gxzf.gov.cn/）</w:t>
      </w:r>
      <w:r>
        <w:rPr>
          <w:rFonts w:ascii="仿宋" w:hAnsi="仿宋" w:eastAsia="仿宋" w:cs="仿宋"/>
          <w:sz w:val="27"/>
          <w:szCs w:val="27"/>
        </w:rPr>
        <w:t>（</w:t>
      </w:r>
      <w:r>
        <w:rPr>
          <w:rFonts w:hint="eastAsia" w:ascii="仿宋_GB2312" w:hAnsi="仿宋_GB2312" w:eastAsia="仿宋_GB2312" w:cs="仿宋_GB2312"/>
          <w:bCs/>
          <w:sz w:val="28"/>
          <w:szCs w:val="28"/>
        </w:rPr>
        <w:t>投标人应当在提交投标文件截止时间前完成电子投标文件的传输提交，提交截止时间前可以补充、修改或者撤回电子投标文件。补充或者修改电子投标文件的，应当先行撤回原文件，补充、修改后重新传输提交。提交投标文件截止时间前未完成传输的，视为撤回电子投标文件。提交投标文件截止时间后提交的电子投标文件，及</w:t>
      </w:r>
      <w:r>
        <w:rPr>
          <w:rFonts w:hint="eastAsia" w:ascii="仿宋_GB2312" w:hAnsi="仿宋_GB2312" w:eastAsia="仿宋_GB2312" w:cs="仿宋_GB2312"/>
          <w:sz w:val="28"/>
          <w:szCs w:val="28"/>
        </w:rPr>
        <w:t>未按规定编制并加密的电子投标文件，</w:t>
      </w:r>
      <w:r>
        <w:rPr>
          <w:rFonts w:hint="eastAsia" w:ascii="仿宋_GB2312" w:hAnsi="仿宋_GB2312" w:eastAsia="仿宋_GB2312" w:cs="仿宋_GB2312"/>
          <w:bCs/>
          <w:sz w:val="28"/>
          <w:szCs w:val="28"/>
        </w:rPr>
        <w:t>将被广西政府采购云平台拒收。</w:t>
      </w:r>
      <w:r>
        <w:rPr>
          <w:rFonts w:ascii="仿宋" w:hAnsi="仿宋" w:eastAsia="仿宋" w:cs="仿宋"/>
          <w:sz w:val="27"/>
          <w:szCs w:val="27"/>
        </w:rPr>
        <w:t>）</w:t>
      </w:r>
    </w:p>
    <w:p w14:paraId="0EA1BCA8">
      <w:pPr>
        <w:spacing w:line="480" w:lineRule="exact"/>
        <w:ind w:right="-21" w:rightChars="-10"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开标时间：</w:t>
      </w:r>
      <w:r>
        <w:rPr>
          <w:rFonts w:ascii="仿宋_GB2312" w:eastAsia="仿宋_GB2312"/>
          <w:bCs/>
          <w:sz w:val="28"/>
          <w:szCs w:val="28"/>
        </w:rPr>
        <w:t>2026年XX月XX日 09:20</w:t>
      </w:r>
    </w:p>
    <w:p w14:paraId="169566F5">
      <w:pPr>
        <w:spacing w:line="480" w:lineRule="exact"/>
        <w:ind w:right="-21" w:rightChars="-10"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color w:val="000000"/>
          <w:sz w:val="28"/>
          <w:szCs w:val="28"/>
        </w:rPr>
        <w:t> 开标地点：</w:t>
      </w:r>
      <w:r>
        <w:rPr>
          <w:rFonts w:hint="eastAsia" w:ascii="仿宋_GB2312" w:hAnsi="仿宋_GB2312" w:eastAsia="仿宋_GB2312" w:cs="仿宋_GB2312"/>
          <w:sz w:val="28"/>
          <w:szCs w:val="28"/>
        </w:rPr>
        <w:t>广西政府采购云平台（https://www.gcy.zfcg.gxzf.gov.cn/）</w:t>
      </w:r>
    </w:p>
    <w:p w14:paraId="1FCA36B9">
      <w:pPr>
        <w:pStyle w:val="5"/>
        <w:spacing w:line="400" w:lineRule="exact"/>
        <w:ind w:right="-21" w:rightChars="-10" w:firstLine="562" w:firstLineChars="200"/>
        <w:jc w:val="both"/>
        <w:rPr>
          <w:rFonts w:hint="eastAsia" w:ascii="黑体" w:hAnsi="黑体" w:eastAsia="黑体" w:cs="黑体"/>
          <w:bCs/>
          <w:sz w:val="28"/>
          <w:szCs w:val="28"/>
        </w:rPr>
      </w:pPr>
      <w:bookmarkStart w:id="11" w:name="_Toc35393794"/>
      <w:bookmarkStart w:id="12" w:name="_Toc28359084"/>
      <w:bookmarkStart w:id="13" w:name="_Toc28359007"/>
      <w:bookmarkStart w:id="14" w:name="_Toc35393625"/>
      <w:r>
        <w:rPr>
          <w:rFonts w:hint="eastAsia" w:ascii="黑体" w:hAnsi="黑体" w:eastAsia="黑体" w:cs="黑体"/>
          <w:bCs/>
          <w:sz w:val="28"/>
          <w:szCs w:val="28"/>
        </w:rPr>
        <w:t>五、公告期限</w:t>
      </w:r>
      <w:bookmarkEnd w:id="11"/>
      <w:bookmarkEnd w:id="12"/>
      <w:bookmarkEnd w:id="13"/>
      <w:bookmarkEnd w:id="14"/>
    </w:p>
    <w:p w14:paraId="744A0452">
      <w:pPr>
        <w:spacing w:line="400" w:lineRule="exact"/>
        <w:ind w:right="-21" w:rightChars="-10" w:firstLine="560" w:firstLineChars="200"/>
        <w:rPr>
          <w:rFonts w:ascii="仿宋_GB2312" w:eastAsia="仿宋_GB2312"/>
          <w:sz w:val="28"/>
          <w:szCs w:val="28"/>
        </w:rPr>
      </w:pPr>
      <w:r>
        <w:rPr>
          <w:rFonts w:hint="eastAsia" w:ascii="仿宋_GB2312" w:eastAsia="仿宋_GB2312"/>
          <w:sz w:val="28"/>
          <w:szCs w:val="28"/>
        </w:rPr>
        <w:t>自本公告发布之日起5个工作日。</w:t>
      </w:r>
    </w:p>
    <w:p w14:paraId="48D82F65">
      <w:pPr>
        <w:pStyle w:val="5"/>
        <w:spacing w:line="400" w:lineRule="exact"/>
        <w:ind w:right="-21" w:rightChars="-10" w:firstLine="562" w:firstLineChars="200"/>
        <w:jc w:val="both"/>
        <w:rPr>
          <w:rFonts w:hint="eastAsia" w:ascii="仿宋_GB2312" w:hAnsi="仿宋_GB2312" w:eastAsia="仿宋_GB2312" w:cs="仿宋_GB2312"/>
          <w:bCs/>
          <w:sz w:val="28"/>
          <w:szCs w:val="28"/>
        </w:rPr>
      </w:pPr>
      <w:bookmarkStart w:id="15" w:name="_Toc35393626"/>
      <w:bookmarkStart w:id="16" w:name="_Toc35393795"/>
      <w:r>
        <w:rPr>
          <w:rFonts w:hint="eastAsia" w:ascii="黑体" w:hAnsi="黑体" w:eastAsia="黑体" w:cs="黑体"/>
          <w:bCs/>
          <w:sz w:val="28"/>
          <w:szCs w:val="28"/>
        </w:rPr>
        <w:t>六、其他补充事宜</w:t>
      </w:r>
      <w:bookmarkEnd w:id="15"/>
      <w:bookmarkEnd w:id="16"/>
    </w:p>
    <w:p w14:paraId="7A711EA6">
      <w:pPr>
        <w:pStyle w:val="77"/>
        <w:spacing w:line="400" w:lineRule="exact"/>
        <w:ind w:right="-21" w:rightChars="-10" w:firstLine="562"/>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（一）投标保证金：</w:t>
      </w:r>
      <w:r>
        <w:rPr>
          <w:rFonts w:hint="eastAsia" w:ascii="仿宋_GB2312" w:hAnsi="仿宋_GB2312" w:eastAsia="仿宋_GB2312" w:cs="仿宋_GB2312"/>
          <w:sz w:val="28"/>
          <w:szCs w:val="28"/>
        </w:rPr>
        <w:t>本项目无需提交投标保证金。</w:t>
      </w:r>
    </w:p>
    <w:p w14:paraId="0BA05B8C">
      <w:pPr>
        <w:pStyle w:val="77"/>
        <w:spacing w:line="420" w:lineRule="exact"/>
        <w:ind w:firstLine="562"/>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（二）发布媒体：</w:t>
      </w:r>
      <w:r>
        <w:rPr>
          <w:rFonts w:hint="eastAsia" w:ascii="仿宋_GB2312" w:hAnsi="仿宋_GB2312" w:eastAsia="仿宋_GB2312" w:cs="仿宋_GB2312"/>
          <w:sz w:val="28"/>
          <w:szCs w:val="28"/>
        </w:rPr>
        <w:t>中国政府采购网（www.ccgp.gov.cn）、广西壮族自治区政府采购网（zfcg.gxzf.gov.cn）、柳州市政府采购网（zfcg.lzscz.liuzhou.gov.cn）。</w:t>
      </w:r>
    </w:p>
    <w:p w14:paraId="390DC0D7">
      <w:pPr>
        <w:pStyle w:val="77"/>
        <w:spacing w:line="42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w:t>
      </w:r>
      <w:r>
        <w:rPr>
          <w:rFonts w:ascii="仿宋_GB2312" w:hAnsi="仿宋_GB2312" w:eastAsia="仿宋_GB2312" w:cs="仿宋_GB2312"/>
          <w:sz w:val="28"/>
          <w:szCs w:val="28"/>
        </w:rPr>
        <w:t>本项目需要落实的政府采购政策：落实促进中小企业发展政策、支持监狱企业发展政策、促进残疾人就业政府采购政策。如需进一步了解详细内容，详见公开招标文件第二章《采购需求》及第四章《评标方法及评标标准》。</w:t>
      </w:r>
    </w:p>
    <w:p w14:paraId="5BFFC450">
      <w:pPr>
        <w:spacing w:line="42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（四）对在“信用中国”网站(www.creditchina.gov.cn)、中国政府采购网(www.ccgp.gov.cn)等渠道列入失信被执行人、重大税收违法案件当事人名单、政府采购严重违法失信行为记录名单的投标人，不得参与政府采购活动。</w:t>
      </w:r>
    </w:p>
    <w:p w14:paraId="7E2FBD03">
      <w:pPr>
        <w:spacing w:line="420" w:lineRule="exact"/>
        <w:ind w:firstLine="562" w:firstLineChars="20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（五）根据《柳州市财政局 人民银行柳州市中心支行 关于进一步做好线上“政采贷”融资工作的通知》（柳财采〔2022〕19号），供应商可凭中标通知书、政府采购合同，通过中征应收账款融资服务平台向银行在线申请“政采贷”融资。</w:t>
      </w:r>
    </w:p>
    <w:p w14:paraId="4AEC71CF">
      <w:pPr>
        <w:spacing w:line="420" w:lineRule="exact"/>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（六）投标人参与电子投标特别说明</w:t>
      </w:r>
    </w:p>
    <w:p w14:paraId="68AF888C">
      <w:pPr>
        <w:pStyle w:val="77"/>
        <w:spacing w:line="42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1.本项目通过广西政府采购云平台实行电子投标，投标人应按照本项目公开招标文件和广西政府采购云平台的要求，通过“广西政府采购云平台客户端”编制、加密并提交电子投标文件。</w:t>
      </w:r>
    </w:p>
    <w:p w14:paraId="32EE317A">
      <w:pPr>
        <w:pStyle w:val="77"/>
        <w:wordWrap w:val="0"/>
        <w:spacing w:line="420" w:lineRule="exact"/>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2.参与电子标的投标人必须为广西政府采购云平台的正式供应商且申领CA证书，</w:t>
      </w:r>
      <w:r>
        <w:rPr>
          <w:rFonts w:hint="eastAsia" w:ascii="仿宋_GB2312" w:hAnsi="仿宋_GB2312" w:eastAsia="仿宋_GB2312" w:cs="仿宋_GB2312"/>
          <w:b/>
          <w:bCs/>
          <w:sz w:val="28"/>
          <w:szCs w:val="28"/>
        </w:rPr>
        <w:t>各投标人应在开标前及时完成</w:t>
      </w:r>
      <w:r>
        <w:rPr>
          <w:rFonts w:hint="eastAsia" w:ascii="仿宋_GB2312" w:hAnsi="仿宋_GB2312" w:eastAsia="仿宋_GB2312" w:cs="仿宋_GB2312"/>
          <w:sz w:val="28"/>
          <w:szCs w:val="28"/>
        </w:rPr>
        <w:t>平台注册、CA证书申领、CA证书绑定、下载投标客户端，熟悉并掌握广西政府采购云平台电子标系统操作。</w:t>
      </w:r>
    </w:p>
    <w:p w14:paraId="5AD4C4FB">
      <w:pPr>
        <w:pStyle w:val="77"/>
        <w:ind w:firstLine="560"/>
        <w:rPr>
          <w:rFonts w:hint="eastAsia" w:ascii="仿宋_GB2312" w:hAnsi="仿宋_GB2312" w:eastAsia="仿宋_GB2312" w:cs="仿宋_GB2312"/>
          <w:sz w:val="28"/>
          <w:szCs w:val="28"/>
        </w:rPr>
      </w:pPr>
      <w:r>
        <w:rPr>
          <w:rFonts w:ascii="仿宋_GB2312" w:hAnsi="仿宋_GB2312" w:eastAsia="仿宋_GB2312" w:cs="仿宋_GB2312"/>
          <w:sz w:val="28"/>
          <w:szCs w:val="28"/>
        </w:rPr>
        <w:t>（</w:t>
      </w:r>
      <w:r>
        <w:rPr>
          <w:rFonts w:hint="eastAsia" w:ascii="仿宋_GB2312" w:hAnsi="仿宋_GB2312" w:eastAsia="仿宋_GB2312" w:cs="仿宋_GB2312"/>
          <w:sz w:val="28"/>
          <w:szCs w:val="28"/>
        </w:rPr>
        <w:t>1</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投标人应及时熟悉掌握电子标系统操作指南（见广西政府采购云平台电子卖场首页—服务中心—帮助中心—项目采购）</w:t>
      </w:r>
    </w:p>
    <w:p w14:paraId="479E4742">
      <w:pPr>
        <w:pStyle w:val="77"/>
        <w:ind w:firstLine="560"/>
        <w:rPr>
          <w:rFonts w:hint="eastAsia" w:ascii="仿宋_GB2312" w:hAnsi="仿宋_GB2312" w:eastAsia="仿宋_GB2312" w:cs="仿宋_GB2312"/>
          <w:sz w:val="28"/>
          <w:szCs w:val="28"/>
        </w:rPr>
      </w:pPr>
      <w:r>
        <w:rPr>
          <w:rFonts w:ascii="仿宋_GB2312" w:hAnsi="仿宋_GB2312" w:eastAsia="仿宋_GB2312" w:cs="仿宋_GB2312"/>
          <w:sz w:val="28"/>
          <w:szCs w:val="28"/>
        </w:rPr>
        <w:t>（</w:t>
      </w:r>
      <w:r>
        <w:rPr>
          <w:rFonts w:hint="eastAsia" w:ascii="仿宋_GB2312" w:hAnsi="仿宋_GB2312" w:eastAsia="仿宋_GB2312" w:cs="仿宋_GB2312"/>
          <w:sz w:val="28"/>
          <w:szCs w:val="28"/>
        </w:rPr>
        <w:t>2</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投标人</w:t>
      </w:r>
      <w:r>
        <w:rPr>
          <w:rFonts w:ascii="仿宋_GB2312" w:hAnsi="仿宋_GB2312" w:eastAsia="仿宋_GB2312" w:cs="仿宋_GB2312"/>
          <w:sz w:val="28"/>
          <w:szCs w:val="28"/>
        </w:rPr>
        <w:t>应及时完成CA申领和绑定（见广西壮族自治区政府采购网—办事服务—下载专区-政采云CA证书办理操作指南）</w:t>
      </w:r>
      <w:r>
        <w:rPr>
          <w:rFonts w:hint="eastAsia" w:ascii="仿宋_GB2312" w:hAnsi="仿宋_GB2312" w:eastAsia="仿宋_GB2312" w:cs="仿宋_GB2312"/>
          <w:sz w:val="28"/>
          <w:szCs w:val="28"/>
        </w:rPr>
        <w:t>：</w:t>
      </w:r>
    </w:p>
    <w:p w14:paraId="0F301E31">
      <w:pPr>
        <w:pStyle w:val="77"/>
        <w:ind w:firstLine="560"/>
        <w:rPr>
          <w:rFonts w:hint="eastAsia" w:ascii="仿宋_GB2312" w:hAnsi="仿宋_GB2312" w:eastAsia="仿宋_GB2312" w:cs="仿宋_GB2312"/>
          <w:sz w:val="28"/>
          <w:szCs w:val="28"/>
        </w:rPr>
      </w:pPr>
      <w:r>
        <w:rPr>
          <w:rFonts w:ascii="仿宋_GB2312" w:hAnsi="仿宋_GB2312" w:eastAsia="仿宋_GB2312" w:cs="仿宋_GB2312"/>
          <w:sz w:val="28"/>
          <w:szCs w:val="28"/>
        </w:rPr>
        <w:t>http://www.ccgp-guangxi.gov.cn/luban/detail?parentId=66479&amp;articleId=giG2hxujOLVnOuVjZr6wgQ</w:t>
      </w:r>
    </w:p>
    <w:p w14:paraId="74BA71D3">
      <w:pPr>
        <w:pStyle w:val="77"/>
        <w:wordWrap w:val="0"/>
        <w:spacing w:line="420" w:lineRule="exact"/>
        <w:ind w:firstLine="560"/>
        <w:rPr>
          <w:rFonts w:hint="eastAsia" w:ascii="仿宋_GB2312" w:hAnsi="仿宋_GB2312" w:eastAsia="仿宋_GB2312" w:cs="仿宋_GB2312"/>
          <w:sz w:val="28"/>
          <w:szCs w:val="28"/>
        </w:rPr>
      </w:pPr>
      <w:r>
        <w:rPr>
          <w:rFonts w:ascii="仿宋_GB2312" w:hAnsi="仿宋_GB2312" w:eastAsia="仿宋_GB2312" w:cs="仿宋_GB2312"/>
          <w:sz w:val="28"/>
          <w:szCs w:val="28"/>
        </w:rPr>
        <w:t>（</w:t>
      </w:r>
      <w:r>
        <w:rPr>
          <w:rFonts w:hint="eastAsia" w:ascii="仿宋_GB2312" w:hAnsi="仿宋_GB2312" w:eastAsia="仿宋_GB2312" w:cs="仿宋_GB2312"/>
          <w:sz w:val="28"/>
          <w:szCs w:val="28"/>
        </w:rPr>
        <w:t>3</w:t>
      </w:r>
      <w:r>
        <w:rPr>
          <w:rFonts w:ascii="仿宋_GB2312" w:hAnsi="仿宋_GB2312" w:eastAsia="仿宋_GB2312" w:cs="仿宋_GB2312"/>
          <w:sz w:val="28"/>
          <w:szCs w:val="28"/>
        </w:rPr>
        <w:t>）</w:t>
      </w:r>
      <w:r>
        <w:rPr>
          <w:rFonts w:hint="eastAsia" w:ascii="仿宋_GB2312" w:hAnsi="仿宋_GB2312" w:eastAsia="仿宋_GB2312" w:cs="仿宋_GB2312"/>
          <w:b/>
          <w:bCs/>
          <w:sz w:val="28"/>
          <w:szCs w:val="28"/>
        </w:rPr>
        <w:t>各投标人通过新平台参与政府采购项目投标需下载使用新版客户端，广西政府采购云平台客户端</w:t>
      </w:r>
      <w:r>
        <w:rPr>
          <w:rFonts w:hint="eastAsia" w:ascii="仿宋_GB2312" w:hAnsi="仿宋_GB2312" w:eastAsia="仿宋_GB2312" w:cs="仿宋_GB2312"/>
          <w:sz w:val="28"/>
          <w:szCs w:val="28"/>
        </w:rPr>
        <w:t>软件请投标人自行前往下载并安装：</w:t>
      </w:r>
    </w:p>
    <w:p w14:paraId="68D3272C">
      <w:pPr>
        <w:pStyle w:val="77"/>
        <w:wordWrap w:val="0"/>
        <w:spacing w:line="420" w:lineRule="exact"/>
        <w:ind w:firstLine="560"/>
        <w:rPr>
          <w:rFonts w:hint="eastAsia" w:ascii="仿宋_GB2312" w:hAnsi="仿宋_GB2312" w:eastAsia="仿宋_GB2312" w:cs="仿宋_GB2312"/>
          <w:sz w:val="28"/>
          <w:szCs w:val="28"/>
        </w:rPr>
      </w:pPr>
      <w:r>
        <w:rPr>
          <w:rFonts w:ascii="仿宋_GB2312" w:hAnsi="仿宋_GB2312" w:eastAsia="仿宋_GB2312" w:cs="仿宋_GB2312"/>
          <w:sz w:val="28"/>
          <w:szCs w:val="28"/>
        </w:rPr>
        <w:t>http://www.ccgp-guangxi.gov.cn/site/detail?parentId=66479&amp;articleId=+06E5n62B1RzrGh0ew1OFg==&amp;utm=site.site-PC-38919.1024-pc-wsg-secondLevelPage-front.1.5057b2c0cef811ee9fd599f289f082d5</w:t>
      </w:r>
    </w:p>
    <w:p w14:paraId="6298B9EF">
      <w:pPr>
        <w:spacing w:line="420" w:lineRule="exact"/>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bCs/>
          <w:sz w:val="28"/>
          <w:szCs w:val="28"/>
        </w:rPr>
        <w:t>电子标项目不要求参与投标的投标人到现场，但投标人应派法定代表人或委托代理人准时在线出席电子开评标会议，随时关注开评标进度，如在开评标过程中有电子询标，应在规定的时间内对电子询标函进行澄清回复。</w:t>
      </w:r>
    </w:p>
    <w:p w14:paraId="2711684D">
      <w:pPr>
        <w:pStyle w:val="77"/>
        <w:spacing w:line="420" w:lineRule="exact"/>
        <w:ind w:firstLine="562"/>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4.因未注册广西政府采购云平台、未办理CA证书、CA证书故障、操作不当等原因造成无法投标或投标失败等后果由投标人自行承担；</w:t>
      </w:r>
    </w:p>
    <w:p w14:paraId="0B7FB88D">
      <w:pPr>
        <w:pStyle w:val="77"/>
        <w:spacing w:line="420" w:lineRule="exact"/>
        <w:ind w:firstLine="562"/>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5.投标人在使用广西政府采购云平台参与投标过程中遇到涉及平台使用的任何问题，可致电广西政府采购云平台技术支持热线咨询，联系方式：</w:t>
      </w:r>
      <w:r>
        <w:rPr>
          <w:rFonts w:ascii="仿宋_GB2312" w:hAnsi="仿宋_GB2312" w:eastAsia="仿宋_GB2312" w:cs="仿宋_GB2312"/>
          <w:b/>
          <w:bCs/>
          <w:sz w:val="28"/>
          <w:szCs w:val="28"/>
        </w:rPr>
        <w:t>95763</w:t>
      </w:r>
      <w:r>
        <w:rPr>
          <w:rFonts w:hint="eastAsia" w:ascii="仿宋_GB2312" w:hAnsi="仿宋_GB2312" w:eastAsia="仿宋_GB2312" w:cs="仿宋_GB2312"/>
          <w:b/>
          <w:bCs/>
          <w:sz w:val="28"/>
          <w:szCs w:val="28"/>
        </w:rPr>
        <w:t>。</w:t>
      </w:r>
    </w:p>
    <w:p w14:paraId="1DFE3ECF">
      <w:pPr>
        <w:pStyle w:val="5"/>
        <w:spacing w:line="400" w:lineRule="exact"/>
        <w:ind w:right="-21" w:rightChars="-10" w:firstLine="562" w:firstLineChars="200"/>
        <w:jc w:val="both"/>
        <w:rPr>
          <w:rFonts w:hint="eastAsia" w:ascii="黑体" w:hAnsi="黑体" w:eastAsia="黑体" w:cs="黑体"/>
          <w:b w:val="0"/>
          <w:sz w:val="28"/>
          <w:szCs w:val="28"/>
        </w:rPr>
      </w:pPr>
      <w:bookmarkStart w:id="17" w:name="_Toc35393796"/>
      <w:bookmarkStart w:id="18" w:name="_Toc28359008"/>
      <w:bookmarkStart w:id="19" w:name="_Toc35393627"/>
      <w:bookmarkStart w:id="20" w:name="_Toc28359085"/>
      <w:bookmarkStart w:id="21" w:name="_Hlk50569036"/>
      <w:r>
        <w:rPr>
          <w:rFonts w:hint="eastAsia" w:ascii="黑体" w:hAnsi="黑体" w:eastAsia="黑体" w:cs="黑体"/>
          <w:bCs/>
          <w:sz w:val="28"/>
          <w:szCs w:val="28"/>
        </w:rPr>
        <w:t>七、对本次招标提出询问，请按以下方式联系</w:t>
      </w:r>
      <w:bookmarkEnd w:id="17"/>
      <w:bookmarkEnd w:id="18"/>
      <w:bookmarkEnd w:id="19"/>
      <w:bookmarkEnd w:id="20"/>
    </w:p>
    <w:p w14:paraId="7EBC61D8">
      <w:pPr>
        <w:spacing w:line="400" w:lineRule="exact"/>
        <w:ind w:right="-21" w:rightChars="-10" w:firstLine="560" w:firstLineChars="200"/>
        <w:rPr>
          <w:rFonts w:ascii="仿宋_GB2312" w:eastAsia="仿宋_GB2312"/>
          <w:sz w:val="28"/>
          <w:szCs w:val="28"/>
        </w:rPr>
      </w:pPr>
      <w:r>
        <w:rPr>
          <w:rFonts w:hint="eastAsia" w:ascii="仿宋_GB2312" w:eastAsia="仿宋_GB2312"/>
          <w:sz w:val="28"/>
          <w:szCs w:val="28"/>
        </w:rPr>
        <w:t>1.采购人信息</w:t>
      </w:r>
    </w:p>
    <w:p w14:paraId="5D96BE74">
      <w:pPr>
        <w:tabs>
          <w:tab w:val="left" w:pos="851"/>
        </w:tabs>
        <w:spacing w:line="400" w:lineRule="exact"/>
        <w:ind w:right="-21" w:rightChars="-10" w:firstLine="560" w:firstLineChars="200"/>
        <w:rPr>
          <w:rFonts w:ascii="仿宋_GB2312" w:eastAsia="仿宋_GB2312"/>
          <w:color w:val="FF0000"/>
          <w:sz w:val="28"/>
          <w:szCs w:val="28"/>
        </w:rPr>
      </w:pPr>
      <w:r>
        <w:rPr>
          <w:rFonts w:hint="eastAsia" w:ascii="仿宋_GB2312" w:eastAsia="仿宋_GB2312"/>
          <w:sz w:val="28"/>
          <w:szCs w:val="28"/>
        </w:rPr>
        <w:t>名 称：</w:t>
      </w:r>
      <w:r>
        <w:rPr>
          <w:rFonts w:ascii="仿宋_GB2312" w:eastAsia="仿宋_GB2312"/>
          <w:sz w:val="28"/>
          <w:szCs w:val="28"/>
        </w:rPr>
        <w:t>柳州市公安局</w:t>
      </w:r>
    </w:p>
    <w:p w14:paraId="75BF6CC9">
      <w:pPr>
        <w:spacing w:line="400" w:lineRule="exact"/>
        <w:ind w:right="-21" w:rightChars="-10" w:firstLine="555"/>
        <w:rPr>
          <w:rFonts w:ascii="仿宋_GB2312" w:eastAsia="仿宋_GB2312"/>
          <w:color w:val="FF0000"/>
          <w:sz w:val="28"/>
          <w:szCs w:val="28"/>
          <w:u w:val="none"/>
        </w:rPr>
      </w:pPr>
      <w:r>
        <w:rPr>
          <w:rFonts w:hint="eastAsia" w:ascii="仿宋_GB2312" w:eastAsia="仿宋_GB2312"/>
          <w:sz w:val="28"/>
          <w:szCs w:val="28"/>
        </w:rPr>
        <w:t>地</w:t>
      </w:r>
      <w:r>
        <w:rPr>
          <w:rFonts w:ascii="仿宋_GB2312" w:eastAsia="仿宋_GB2312"/>
          <w:sz w:val="28"/>
          <w:szCs w:val="28"/>
        </w:rPr>
        <w:t xml:space="preserve"> </w:t>
      </w:r>
      <w:r>
        <w:rPr>
          <w:rFonts w:hint="eastAsia" w:ascii="仿宋_GB2312" w:eastAsia="仿宋_GB2312"/>
          <w:sz w:val="28"/>
          <w:szCs w:val="28"/>
        </w:rPr>
        <w:t>址：</w:t>
      </w:r>
      <w:r>
        <w:rPr>
          <w:rFonts w:hint="eastAsia" w:ascii="仿宋_GB2312" w:eastAsia="仿宋_GB2312"/>
          <w:sz w:val="28"/>
          <w:szCs w:val="28"/>
          <w:u w:val="none"/>
        </w:rPr>
        <w:t>柳州市城中区学院路6号</w:t>
      </w:r>
    </w:p>
    <w:p w14:paraId="38206E29">
      <w:pPr>
        <w:spacing w:line="400" w:lineRule="exact"/>
        <w:ind w:right="-21" w:rightChars="-10" w:firstLine="555"/>
        <w:rPr>
          <w:rFonts w:hint="eastAsia" w:ascii="仿宋_GB2312" w:eastAsia="仿宋_GB2312"/>
          <w:color w:val="FF0000"/>
          <w:sz w:val="28"/>
          <w:szCs w:val="28"/>
          <w:lang w:eastAsia="zh-CN"/>
        </w:rPr>
      </w:pPr>
      <w:r>
        <w:rPr>
          <w:rFonts w:hint="eastAsia" w:ascii="仿宋_GB2312" w:eastAsia="仿宋_GB2312"/>
          <w:sz w:val="28"/>
          <w:szCs w:val="28"/>
        </w:rPr>
        <w:t>项目联系人：</w:t>
      </w:r>
      <w:r>
        <w:rPr>
          <w:rFonts w:hint="eastAsia" w:ascii="仿宋_GB2312" w:eastAsia="仿宋_GB2312"/>
          <w:sz w:val="28"/>
          <w:szCs w:val="28"/>
          <w:lang w:eastAsia="zh-CN"/>
        </w:rPr>
        <w:t>杨华艳</w:t>
      </w:r>
    </w:p>
    <w:p w14:paraId="0E5B4EC7">
      <w:pPr>
        <w:spacing w:line="400" w:lineRule="exact"/>
        <w:ind w:right="-21" w:rightChars="-10"/>
        <w:rPr>
          <w:rFonts w:hint="default" w:ascii="仿宋_GB2312" w:eastAsia="仿宋_GB2312"/>
          <w:sz w:val="28"/>
          <w:szCs w:val="28"/>
          <w:lang w:val="en-US" w:eastAsia="zh-CN"/>
        </w:rPr>
      </w:pPr>
      <w:r>
        <w:rPr>
          <w:rFonts w:hint="eastAsia" w:ascii="仿宋_GB2312" w:eastAsia="仿宋_GB2312"/>
          <w:sz w:val="28"/>
          <w:szCs w:val="28"/>
        </w:rPr>
        <w:t xml:space="preserve">    项目联系方式：</w:t>
      </w:r>
      <w:r>
        <w:rPr>
          <w:rFonts w:hint="eastAsia" w:ascii="仿宋_GB2312" w:eastAsia="仿宋_GB2312"/>
          <w:sz w:val="28"/>
          <w:szCs w:val="28"/>
          <w:lang w:val="en-US" w:eastAsia="zh-CN"/>
        </w:rPr>
        <w:t>0772-3892958</w:t>
      </w:r>
    </w:p>
    <w:p w14:paraId="70807A78">
      <w:pPr>
        <w:spacing w:line="400" w:lineRule="exact"/>
        <w:ind w:right="-21" w:rightChars="-10" w:firstLine="560" w:firstLineChars="200"/>
        <w:rPr>
          <w:rFonts w:ascii="仿宋_GB2312" w:eastAsia="仿宋_GB2312"/>
          <w:sz w:val="28"/>
          <w:szCs w:val="28"/>
        </w:rPr>
      </w:pPr>
      <w:r>
        <w:rPr>
          <w:rFonts w:hint="eastAsia" w:ascii="仿宋_GB2312" w:eastAsia="仿宋_GB2312"/>
          <w:sz w:val="28"/>
          <w:szCs w:val="28"/>
        </w:rPr>
        <w:t>2.采购代理机构信息</w:t>
      </w:r>
    </w:p>
    <w:p w14:paraId="3E607DD2">
      <w:pPr>
        <w:tabs>
          <w:tab w:val="left" w:pos="851"/>
        </w:tabs>
        <w:spacing w:line="400" w:lineRule="exact"/>
        <w:ind w:right="-21" w:rightChars="-10" w:firstLine="560" w:firstLineChars="200"/>
        <w:rPr>
          <w:rFonts w:ascii="仿宋_GB2312" w:eastAsia="仿宋_GB2312"/>
          <w:sz w:val="28"/>
          <w:szCs w:val="28"/>
        </w:rPr>
      </w:pPr>
      <w:r>
        <w:rPr>
          <w:rFonts w:hint="eastAsia" w:ascii="仿宋_GB2312" w:eastAsia="仿宋_GB2312"/>
          <w:sz w:val="28"/>
          <w:szCs w:val="28"/>
        </w:rPr>
        <w:t>名 称：柳州市政府集中采购中心</w:t>
      </w:r>
    </w:p>
    <w:p w14:paraId="0A1B0C37">
      <w:pPr>
        <w:spacing w:line="400" w:lineRule="exact"/>
        <w:ind w:left="2100" w:right="-21" w:rightChars="-10" w:hanging="2100" w:hangingChars="750"/>
        <w:rPr>
          <w:rFonts w:ascii="仿宋_GB2312" w:eastAsia="仿宋_GB2312"/>
          <w:sz w:val="28"/>
          <w:szCs w:val="28"/>
        </w:rPr>
      </w:pPr>
      <w:r>
        <w:rPr>
          <w:rFonts w:hint="eastAsia" w:ascii="仿宋_GB2312" w:eastAsia="仿宋_GB2312"/>
          <w:sz w:val="28"/>
          <w:szCs w:val="28"/>
        </w:rPr>
        <w:t xml:space="preserve">    地 址：广西</w:t>
      </w:r>
      <w:r>
        <w:rPr>
          <w:rFonts w:ascii="仿宋_GB2312" w:eastAsia="仿宋_GB2312"/>
          <w:sz w:val="28"/>
          <w:szCs w:val="28"/>
        </w:rPr>
        <w:t>柳州市三中路6</w:t>
      </w:r>
      <w:r>
        <w:rPr>
          <w:rFonts w:hint="eastAsia" w:ascii="仿宋_GB2312" w:eastAsia="仿宋_GB2312"/>
          <w:sz w:val="28"/>
          <w:szCs w:val="28"/>
        </w:rPr>
        <w:t>4-2</w:t>
      </w:r>
      <w:r>
        <w:rPr>
          <w:rFonts w:ascii="仿宋_GB2312" w:eastAsia="仿宋_GB2312"/>
          <w:sz w:val="28"/>
          <w:szCs w:val="28"/>
        </w:rPr>
        <w:t>号</w:t>
      </w:r>
    </w:p>
    <w:p w14:paraId="5B46ED8F">
      <w:pPr>
        <w:spacing w:line="400" w:lineRule="exact"/>
        <w:ind w:right="-21" w:rightChars="-10" w:firstLine="555"/>
        <w:rPr>
          <w:rFonts w:ascii="仿宋_GB2312" w:eastAsia="仿宋_GB2312"/>
          <w:color w:val="FF0000"/>
          <w:sz w:val="28"/>
          <w:szCs w:val="28"/>
        </w:rPr>
      </w:pPr>
      <w:r>
        <w:rPr>
          <w:rFonts w:hint="eastAsia" w:ascii="仿宋_GB2312" w:eastAsia="仿宋_GB2312"/>
          <w:sz w:val="28"/>
          <w:szCs w:val="28"/>
        </w:rPr>
        <w:t>项目联系人：</w:t>
      </w:r>
      <w:r>
        <w:rPr>
          <w:rFonts w:ascii="仿宋_GB2312" w:eastAsia="仿宋_GB2312"/>
          <w:sz w:val="28"/>
          <w:szCs w:val="28"/>
        </w:rPr>
        <w:t>黄慧</w:t>
      </w:r>
    </w:p>
    <w:p w14:paraId="43A0E099">
      <w:pPr>
        <w:spacing w:line="400" w:lineRule="exact"/>
        <w:ind w:right="-21" w:rightChars="-10"/>
        <w:rPr>
          <w:rFonts w:ascii="仿宋_GB2312" w:eastAsia="仿宋_GB2312"/>
          <w:sz w:val="28"/>
          <w:szCs w:val="28"/>
        </w:rPr>
      </w:pPr>
      <w:r>
        <w:rPr>
          <w:rFonts w:hint="eastAsia" w:ascii="仿宋_GB2312" w:eastAsia="仿宋_GB2312"/>
          <w:sz w:val="28"/>
          <w:szCs w:val="28"/>
        </w:rPr>
        <w:t xml:space="preserve">    项目联系方式：</w:t>
      </w:r>
      <w:r>
        <w:rPr>
          <w:rFonts w:ascii="仿宋_GB2312" w:eastAsia="仿宋_GB2312"/>
          <w:sz w:val="28"/>
          <w:szCs w:val="28"/>
        </w:rPr>
        <w:t>0772-2992106</w:t>
      </w:r>
      <w:bookmarkEnd w:id="21"/>
    </w:p>
    <w:p w14:paraId="3A58E31A">
      <w:pPr>
        <w:spacing w:line="400" w:lineRule="exact"/>
        <w:ind w:right="560"/>
        <w:rPr>
          <w:rFonts w:ascii="仿宋_GB2312" w:eastAsia="仿宋_GB2312"/>
          <w:sz w:val="28"/>
          <w:szCs w:val="28"/>
        </w:rPr>
        <w:sectPr>
          <w:footerReference r:id="rId7" w:type="default"/>
          <w:pgSz w:w="11906" w:h="16838"/>
          <w:pgMar w:top="1440" w:right="991" w:bottom="1440" w:left="1440" w:header="851" w:footer="992" w:gutter="0"/>
          <w:pgNumType w:start="1"/>
          <w:cols w:space="720" w:num="1"/>
          <w:docGrid w:linePitch="312" w:charSpace="0"/>
        </w:sectPr>
      </w:pPr>
    </w:p>
    <w:p w14:paraId="7A5F0423">
      <w:pPr>
        <w:pStyle w:val="4"/>
        <w:spacing w:line="276" w:lineRule="auto"/>
        <w:jc w:val="center"/>
        <w:rPr>
          <w:rFonts w:hint="eastAsia" w:ascii="宋体" w:hAnsi="宋体"/>
          <w:sz w:val="32"/>
          <w:szCs w:val="32"/>
        </w:rPr>
      </w:pPr>
      <w:bookmarkStart w:id="22" w:name="_Toc13541"/>
      <w:r>
        <w:rPr>
          <w:rFonts w:hint="eastAsia" w:ascii="宋体" w:hAnsi="宋体"/>
          <w:sz w:val="32"/>
          <w:szCs w:val="32"/>
        </w:rPr>
        <w:t>第二章 采购需求</w:t>
      </w:r>
      <w:bookmarkEnd w:id="22"/>
    </w:p>
    <w:p w14:paraId="3117B24A">
      <w:pPr>
        <w:spacing w:line="276" w:lineRule="auto"/>
        <w:ind w:right="-330" w:rightChars="-157" w:firstLine="482" w:firstLineChars="200"/>
        <w:rPr>
          <w:rFonts w:ascii="仿宋_GB2312" w:eastAsia="仿宋_GB2312"/>
          <w:b/>
          <w:bCs/>
          <w:sz w:val="24"/>
        </w:rPr>
      </w:pPr>
      <w:bookmarkStart w:id="23" w:name="_Hlk50569056"/>
      <w:r>
        <w:rPr>
          <w:rFonts w:hint="eastAsia" w:ascii="仿宋_GB2312" w:eastAsia="仿宋_GB2312"/>
          <w:b/>
          <w:bCs/>
          <w:sz w:val="24"/>
        </w:rPr>
        <w:t>说明：</w:t>
      </w:r>
    </w:p>
    <w:p w14:paraId="39332E6D">
      <w:pPr>
        <w:adjustRightInd w:val="0"/>
        <w:spacing w:line="276" w:lineRule="auto"/>
        <w:ind w:right="-330" w:rightChars="-157" w:firstLine="482" w:firstLineChars="200"/>
        <w:rPr>
          <w:rFonts w:ascii="仿宋_GB2312" w:eastAsia="仿宋_GB2312"/>
          <w:b/>
          <w:bCs/>
          <w:sz w:val="24"/>
        </w:rPr>
      </w:pPr>
      <w:r>
        <w:rPr>
          <w:rFonts w:hint="eastAsia" w:ascii="仿宋_GB2312" w:eastAsia="仿宋_GB2312"/>
          <w:b/>
          <w:bCs/>
          <w:sz w:val="24"/>
        </w:rPr>
        <w:t>1.评审时，评标委员会发现采购文件存在歧义、重大缺陷导致评审工作无法进行，或者采购文件内容违反国家有关规定的，要停止评审工作并向采购人或采购代理机构书面说明情况，采购人或采购代理机构应当修改采购文件后重新组织采购活动；发现投标人提供虚假材料、串通等违法违规行为的，要及时向采购人或采购代理机构报告。</w:t>
      </w:r>
    </w:p>
    <w:p w14:paraId="4C07400B">
      <w:pPr>
        <w:adjustRightInd w:val="0"/>
        <w:spacing w:line="276" w:lineRule="auto"/>
        <w:ind w:right="-330" w:rightChars="-157" w:firstLine="482" w:firstLineChars="200"/>
        <w:rPr>
          <w:rFonts w:ascii="仿宋_GB2312" w:eastAsia="仿宋_GB2312"/>
          <w:b/>
          <w:bCs/>
          <w:sz w:val="24"/>
        </w:rPr>
      </w:pPr>
      <w:r>
        <w:rPr>
          <w:rFonts w:hint="eastAsia" w:ascii="仿宋_GB2312" w:eastAsia="仿宋_GB2312"/>
          <w:b/>
          <w:sz w:val="24"/>
        </w:rPr>
        <w:t>2.</w:t>
      </w:r>
      <w:r>
        <w:rPr>
          <w:rFonts w:hint="eastAsia" w:ascii="仿宋_GB2312" w:eastAsia="仿宋_GB2312"/>
          <w:b/>
          <w:bCs/>
          <w:sz w:val="24"/>
        </w:rPr>
        <w:t>标记“</w:t>
      </w:r>
      <w:r>
        <w:rPr>
          <w:rFonts w:hint="eastAsia" w:ascii="宋体" w:hAnsi="宋体" w:cs="宋体"/>
          <w:b/>
          <w:bCs/>
          <w:sz w:val="24"/>
        </w:rPr>
        <w:t>★</w:t>
      </w:r>
      <w:r>
        <w:rPr>
          <w:rFonts w:hint="eastAsia" w:ascii="仿宋_GB2312" w:eastAsia="仿宋_GB2312"/>
          <w:b/>
          <w:bCs/>
          <w:sz w:val="24"/>
        </w:rPr>
        <w:t>”符号的为实质性响应内容，该内容</w:t>
      </w:r>
      <w:r>
        <w:rPr>
          <w:rFonts w:hint="eastAsia" w:ascii="仿宋_GB2312" w:hAnsi="仿宋_GB2312" w:eastAsia="仿宋_GB2312" w:cs="仿宋_GB2312"/>
          <w:b/>
          <w:bCs/>
          <w:sz w:val="24"/>
        </w:rPr>
        <w:t>仅限于“第二章 采购需求”，</w:t>
      </w:r>
      <w:r>
        <w:rPr>
          <w:rFonts w:hint="eastAsia" w:ascii="仿宋_GB2312" w:eastAsia="仿宋_GB2312"/>
          <w:b/>
          <w:bCs/>
          <w:sz w:val="24"/>
        </w:rPr>
        <w:t>评审时投标人的响应内容</w:t>
      </w:r>
      <w:r>
        <w:rPr>
          <w:rFonts w:hint="eastAsia" w:ascii="仿宋_GB2312" w:hAnsi="仿宋_GB2312" w:eastAsia="仿宋_GB2312" w:cs="仿宋_GB2312"/>
          <w:b/>
          <w:bCs/>
          <w:sz w:val="24"/>
        </w:rPr>
        <w:t>发生负偏离一项以上的，视为投标无效。</w:t>
      </w:r>
    </w:p>
    <w:bookmarkEnd w:id="23"/>
    <w:tbl>
      <w:tblPr>
        <w:tblStyle w:val="240"/>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746"/>
        <w:gridCol w:w="7680"/>
        <w:gridCol w:w="581"/>
      </w:tblGrid>
      <w:tr w14:paraId="19199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64" w:type="dxa"/>
            <w:gridSpan w:val="4"/>
            <w:tcBorders>
              <w:top w:val="single" w:color="auto" w:sz="4" w:space="0"/>
              <w:left w:val="single" w:color="auto" w:sz="4" w:space="0"/>
              <w:bottom w:val="single" w:color="auto" w:sz="4" w:space="0"/>
              <w:right w:val="single" w:color="auto" w:sz="4" w:space="0"/>
            </w:tcBorders>
            <w:vAlign w:val="center"/>
          </w:tcPr>
          <w:p w14:paraId="2C284473">
            <w:pPr>
              <w:keepNext w:val="0"/>
              <w:keepLines w:val="0"/>
              <w:pageBreakBefore w:val="0"/>
              <w:wordWrap/>
              <w:overflowPunct/>
              <w:topLinePunct w:val="0"/>
              <w:bidi w:val="0"/>
              <w:spacing w:line="400" w:lineRule="exact"/>
              <w:rPr>
                <w:rFonts w:hint="eastAsia" w:ascii="仿宋_GB2312" w:hAnsi="仿宋_GB2312" w:eastAsia="仿宋_GB2312" w:cs="仿宋_GB2312"/>
                <w:b/>
                <w:kern w:val="0"/>
                <w:sz w:val="24"/>
                <w:szCs w:val="24"/>
              </w:rPr>
            </w:pPr>
            <w:r>
              <w:rPr>
                <w:rFonts w:hint="eastAsia" w:ascii="仿宋_GB2312" w:hAnsi="仿宋_GB2312" w:eastAsia="仿宋_GB2312" w:cs="仿宋_GB2312"/>
                <w:b/>
                <w:bCs/>
                <w:sz w:val="24"/>
                <w:szCs w:val="24"/>
              </w:rPr>
              <w:t>★</w:t>
            </w:r>
            <w:r>
              <w:rPr>
                <w:rFonts w:hint="eastAsia" w:ascii="仿宋_GB2312" w:hAnsi="仿宋_GB2312" w:eastAsia="仿宋_GB2312" w:cs="仿宋_GB2312"/>
                <w:b/>
                <w:kern w:val="0"/>
                <w:sz w:val="24"/>
                <w:szCs w:val="24"/>
              </w:rPr>
              <w:t>一、项目要求及服务需求</w:t>
            </w:r>
          </w:p>
        </w:tc>
      </w:tr>
      <w:tr w14:paraId="074E2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457" w:type="dxa"/>
            <w:tcBorders>
              <w:top w:val="single" w:color="auto" w:sz="4" w:space="0"/>
              <w:left w:val="single" w:color="auto" w:sz="4" w:space="0"/>
              <w:bottom w:val="single" w:color="auto" w:sz="4" w:space="0"/>
              <w:right w:val="single" w:color="auto" w:sz="4" w:space="0"/>
            </w:tcBorders>
            <w:vAlign w:val="center"/>
          </w:tcPr>
          <w:p w14:paraId="42806644">
            <w:pPr>
              <w:pStyle w:val="255"/>
              <w:keepNext w:val="0"/>
              <w:keepLines w:val="0"/>
              <w:pageBreakBefore w:val="0"/>
              <w:wordWrap/>
              <w:overflowPunct/>
              <w:topLinePunct w:val="0"/>
              <w:bidi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项号</w:t>
            </w:r>
          </w:p>
        </w:tc>
        <w:tc>
          <w:tcPr>
            <w:tcW w:w="746" w:type="dxa"/>
            <w:tcBorders>
              <w:top w:val="single" w:color="auto" w:sz="4" w:space="0"/>
              <w:left w:val="single" w:color="auto" w:sz="4" w:space="0"/>
              <w:bottom w:val="single" w:color="auto" w:sz="4" w:space="0"/>
              <w:right w:val="single" w:color="auto" w:sz="4" w:space="0"/>
            </w:tcBorders>
            <w:vAlign w:val="center"/>
          </w:tcPr>
          <w:p w14:paraId="13BE0CBD">
            <w:pPr>
              <w:pStyle w:val="255"/>
              <w:keepNext w:val="0"/>
              <w:keepLines w:val="0"/>
              <w:pageBreakBefore w:val="0"/>
              <w:wordWrap/>
              <w:overflowPunct/>
              <w:topLinePunct w:val="0"/>
              <w:bidi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标的名称</w:t>
            </w:r>
          </w:p>
        </w:tc>
        <w:tc>
          <w:tcPr>
            <w:tcW w:w="7680" w:type="dxa"/>
            <w:tcBorders>
              <w:top w:val="single" w:color="auto" w:sz="4" w:space="0"/>
              <w:left w:val="single" w:color="auto" w:sz="4" w:space="0"/>
              <w:bottom w:val="single" w:color="auto" w:sz="4" w:space="0"/>
              <w:right w:val="single" w:color="auto" w:sz="4" w:space="0"/>
            </w:tcBorders>
            <w:vAlign w:val="center"/>
          </w:tcPr>
          <w:p w14:paraId="26EDF339">
            <w:pPr>
              <w:pStyle w:val="255"/>
              <w:keepNext w:val="0"/>
              <w:keepLines w:val="0"/>
              <w:pageBreakBefore w:val="0"/>
              <w:wordWrap/>
              <w:overflowPunct/>
              <w:topLinePunct w:val="0"/>
              <w:bidi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服务内容要求</w:t>
            </w:r>
          </w:p>
        </w:tc>
        <w:tc>
          <w:tcPr>
            <w:tcW w:w="581" w:type="dxa"/>
            <w:tcBorders>
              <w:top w:val="single" w:color="auto" w:sz="4" w:space="0"/>
              <w:left w:val="single" w:color="auto" w:sz="4" w:space="0"/>
              <w:bottom w:val="single" w:color="auto" w:sz="4" w:space="0"/>
              <w:right w:val="single" w:color="auto" w:sz="4" w:space="0"/>
            </w:tcBorders>
            <w:vAlign w:val="center"/>
          </w:tcPr>
          <w:p w14:paraId="161AA7A0">
            <w:pPr>
              <w:pStyle w:val="255"/>
              <w:keepNext w:val="0"/>
              <w:keepLines w:val="0"/>
              <w:pageBreakBefore w:val="0"/>
              <w:wordWrap/>
              <w:overflowPunct/>
              <w:topLinePunct w:val="0"/>
              <w:bidi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数量及单位</w:t>
            </w:r>
          </w:p>
        </w:tc>
      </w:tr>
      <w:tr w14:paraId="05BAF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7" w:type="dxa"/>
            <w:tcBorders>
              <w:top w:val="single" w:color="auto" w:sz="4" w:space="0"/>
              <w:left w:val="single" w:color="auto" w:sz="4" w:space="0"/>
              <w:bottom w:val="single" w:color="auto" w:sz="4" w:space="0"/>
              <w:right w:val="single" w:color="auto" w:sz="4" w:space="0"/>
            </w:tcBorders>
            <w:vAlign w:val="center"/>
          </w:tcPr>
          <w:p w14:paraId="24547609">
            <w:pPr>
              <w:pStyle w:val="255"/>
              <w:keepNext w:val="0"/>
              <w:keepLines w:val="0"/>
              <w:pageBreakBefore w:val="0"/>
              <w:wordWrap/>
              <w:overflowPunct/>
              <w:topLinePunct w:val="0"/>
              <w:bidi w:val="0"/>
              <w:snapToGrid w:val="0"/>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746" w:type="dxa"/>
            <w:tcBorders>
              <w:top w:val="single" w:color="auto" w:sz="4" w:space="0"/>
              <w:left w:val="single" w:color="auto" w:sz="4" w:space="0"/>
              <w:bottom w:val="single" w:color="auto" w:sz="4" w:space="0"/>
              <w:right w:val="single" w:color="auto" w:sz="4" w:space="0"/>
            </w:tcBorders>
            <w:vAlign w:val="center"/>
          </w:tcPr>
          <w:p w14:paraId="1C6B6614">
            <w:pPr>
              <w:keepNext w:val="0"/>
              <w:keepLines w:val="0"/>
              <w:pageBreakBefore w:val="0"/>
              <w:wordWrap/>
              <w:overflowPunct/>
              <w:topLinePunct w:val="0"/>
              <w:bidi w:val="0"/>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aps w:val="0"/>
                <w:color w:val="333333"/>
                <w:spacing w:val="0"/>
                <w:sz w:val="24"/>
                <w:szCs w:val="24"/>
                <w:shd w:val="clear" w:fill="FFFFFF"/>
              </w:rPr>
              <w:t>2026-2028年柳州市强制隔离戒毒所、第一拘留所物业管理服务采购</w:t>
            </w:r>
          </w:p>
        </w:tc>
        <w:tc>
          <w:tcPr>
            <w:tcW w:w="7680" w:type="dxa"/>
            <w:tcBorders>
              <w:top w:val="single" w:color="auto" w:sz="4" w:space="0"/>
              <w:left w:val="single" w:color="auto" w:sz="4" w:space="0"/>
              <w:bottom w:val="single" w:color="auto" w:sz="4" w:space="0"/>
              <w:right w:val="single" w:color="auto" w:sz="4" w:space="0"/>
            </w:tcBorders>
            <w:vAlign w:val="center"/>
          </w:tcPr>
          <w:p w14:paraId="251AB7C0">
            <w:pPr>
              <w:pStyle w:val="245"/>
              <w:keepNext w:val="0"/>
              <w:keepLines w:val="0"/>
              <w:pageBreakBefore w:val="0"/>
              <w:wordWrap/>
              <w:overflowPunct/>
              <w:topLinePunct w:val="0"/>
              <w:bidi w:val="0"/>
              <w:spacing w:line="400" w:lineRule="exact"/>
              <w:ind w:firstLine="482" w:firstLineChars="200"/>
              <w:jc w:val="both"/>
              <w:outlineLvl w:val="9"/>
              <w:rPr>
                <w:rFonts w:hint="eastAsia" w:ascii="仿宋_GB2312" w:hAnsi="仿宋_GB2312" w:eastAsia="仿宋_GB2312" w:cs="仿宋_GB2312"/>
                <w:b/>
                <w:bCs/>
                <w:kern w:val="2"/>
                <w:sz w:val="24"/>
                <w:szCs w:val="24"/>
                <w:lang w:eastAsia="zh-CN"/>
              </w:rPr>
            </w:pPr>
            <w:r>
              <w:rPr>
                <w:rFonts w:hint="eastAsia" w:ascii="仿宋_GB2312" w:hAnsi="仿宋_GB2312" w:eastAsia="仿宋_GB2312" w:cs="仿宋_GB2312"/>
                <w:b/>
                <w:bCs/>
                <w:kern w:val="2"/>
                <w:sz w:val="24"/>
                <w:szCs w:val="24"/>
                <w:lang w:eastAsia="zh-CN"/>
              </w:rPr>
              <w:t>一、项目概况</w:t>
            </w:r>
          </w:p>
          <w:p w14:paraId="52D3524A">
            <w:pPr>
              <w:pStyle w:val="245"/>
              <w:keepNext w:val="0"/>
              <w:keepLines w:val="0"/>
              <w:pageBreakBefore w:val="0"/>
              <w:wordWrap/>
              <w:overflowPunct/>
              <w:topLinePunct w:val="0"/>
              <w:bidi w:val="0"/>
              <w:spacing w:line="400" w:lineRule="exact"/>
              <w:jc w:val="both"/>
              <w:outlineLvl w:val="9"/>
              <w:rPr>
                <w:rFonts w:hint="eastAsia" w:ascii="仿宋_GB2312" w:hAnsi="仿宋_GB2312" w:eastAsia="仿宋_GB2312" w:cs="仿宋_GB2312"/>
                <w:b/>
                <w:bCs/>
                <w:kern w:val="2"/>
                <w:sz w:val="24"/>
                <w:szCs w:val="24"/>
                <w:lang w:eastAsia="zh-CN"/>
              </w:rPr>
            </w:pPr>
            <w:r>
              <w:rPr>
                <w:rFonts w:hint="eastAsia" w:ascii="仿宋_GB2312" w:hAnsi="仿宋_GB2312" w:eastAsia="仿宋_GB2312" w:cs="仿宋_GB2312"/>
                <w:b/>
                <w:bCs/>
                <w:kern w:val="2"/>
                <w:sz w:val="24"/>
                <w:szCs w:val="24"/>
                <w:lang w:val="en-US" w:eastAsia="zh-CN"/>
              </w:rPr>
              <w:t xml:space="preserve">    </w:t>
            </w:r>
            <w:r>
              <w:rPr>
                <w:rFonts w:hint="eastAsia" w:ascii="仿宋_GB2312" w:hAnsi="仿宋_GB2312" w:eastAsia="仿宋_GB2312" w:cs="仿宋_GB2312"/>
                <w:b/>
                <w:bCs/>
                <w:kern w:val="2"/>
                <w:sz w:val="24"/>
                <w:szCs w:val="24"/>
                <w:lang w:eastAsia="zh-CN"/>
              </w:rPr>
              <w:t>（一）服务范围及地址</w:t>
            </w:r>
          </w:p>
          <w:p w14:paraId="62D2DD1D">
            <w:pPr>
              <w:pStyle w:val="245"/>
              <w:keepNext w:val="0"/>
              <w:keepLines w:val="0"/>
              <w:pageBreakBefore w:val="0"/>
              <w:wordWrap/>
              <w:overflowPunct/>
              <w:topLinePunct w:val="0"/>
              <w:bidi w:val="0"/>
              <w:spacing w:line="400" w:lineRule="exact"/>
              <w:jc w:val="both"/>
              <w:outlineLvl w:val="9"/>
              <w:rPr>
                <w:rFonts w:hint="eastAsia" w:ascii="仿宋_GB2312" w:hAnsi="仿宋_GB2312" w:eastAsia="仿宋_GB2312" w:cs="仿宋_GB2312"/>
                <w:b/>
                <w:bCs/>
                <w:kern w:val="2"/>
                <w:sz w:val="24"/>
                <w:szCs w:val="24"/>
                <w:lang w:eastAsia="zh-CN"/>
              </w:rPr>
            </w:pPr>
            <w:r>
              <w:rPr>
                <w:rFonts w:hint="eastAsia" w:ascii="仿宋_GB2312" w:hAnsi="仿宋_GB2312" w:eastAsia="仿宋_GB2312" w:cs="仿宋_GB2312"/>
                <w:b/>
                <w:bCs/>
                <w:kern w:val="2"/>
                <w:sz w:val="24"/>
                <w:szCs w:val="24"/>
                <w:lang w:val="en-US" w:eastAsia="zh-CN"/>
              </w:rPr>
              <w:t xml:space="preserve">    </w:t>
            </w:r>
            <w:r>
              <w:rPr>
                <w:rFonts w:hint="eastAsia" w:ascii="仿宋_GB2312" w:hAnsi="仿宋_GB2312" w:eastAsia="仿宋_GB2312" w:cs="仿宋_GB2312"/>
                <w:b/>
                <w:bCs/>
                <w:kern w:val="2"/>
                <w:sz w:val="24"/>
                <w:szCs w:val="24"/>
                <w:lang w:eastAsia="zh-CN"/>
              </w:rPr>
              <w:t>1.柳州市强制隔离戒毒所</w:t>
            </w:r>
          </w:p>
          <w:p w14:paraId="02E53E52">
            <w:pPr>
              <w:pStyle w:val="248"/>
              <w:keepNext w:val="0"/>
              <w:keepLines w:val="0"/>
              <w:pageBreakBefore w:val="0"/>
              <w:wordWrap/>
              <w:overflowPunct/>
              <w:topLinePunct w:val="0"/>
              <w:bidi w:val="0"/>
              <w:spacing w:line="400" w:lineRule="exact"/>
              <w:jc w:val="both"/>
              <w:outlineLvl w:val="9"/>
              <w:rPr>
                <w:rFonts w:hint="eastAsia" w:ascii="仿宋_GB2312" w:hAnsi="仿宋_GB2312" w:eastAsia="仿宋_GB2312" w:cs="仿宋_GB2312"/>
                <w:snapToGrid w:val="0"/>
                <w:color w:val="000000"/>
                <w:spacing w:val="-6"/>
                <w:kern w:val="0"/>
                <w:sz w:val="24"/>
                <w:szCs w:val="24"/>
                <w:lang w:eastAsia="zh-CN"/>
              </w:rPr>
            </w:pPr>
            <w:r>
              <w:rPr>
                <w:rFonts w:hint="eastAsia" w:ascii="仿宋_GB2312" w:hAnsi="仿宋_GB2312" w:eastAsia="仿宋_GB2312" w:cs="仿宋_GB2312"/>
                <w:snapToGrid w:val="0"/>
                <w:color w:val="000000"/>
                <w:spacing w:val="-6"/>
                <w:kern w:val="0"/>
                <w:sz w:val="24"/>
                <w:szCs w:val="24"/>
                <w:lang w:val="en-US" w:eastAsia="zh-CN"/>
              </w:rPr>
              <w:t xml:space="preserve">    </w:t>
            </w:r>
            <w:r>
              <w:rPr>
                <w:rFonts w:hint="eastAsia" w:ascii="仿宋_GB2312" w:hAnsi="仿宋_GB2312" w:eastAsia="仿宋_GB2312" w:cs="仿宋_GB2312"/>
                <w:snapToGrid w:val="0"/>
                <w:color w:val="000000"/>
                <w:spacing w:val="-6"/>
                <w:kern w:val="0"/>
                <w:sz w:val="24"/>
                <w:szCs w:val="24"/>
                <w:lang w:eastAsia="zh-CN"/>
              </w:rPr>
              <w:t>位于柳州市航军路9号，占地面积53252.3平方米，建筑总面积25108.8平方米，设有行政办公区、戒毒治疗区、康复活动区、</w:t>
            </w:r>
            <w:r>
              <w:rPr>
                <w:rFonts w:hint="eastAsia" w:ascii="仿宋_GB2312" w:hAnsi="仿宋_GB2312" w:eastAsia="仿宋_GB2312" w:cs="仿宋_GB2312"/>
                <w:spacing w:val="-8"/>
                <w:kern w:val="0"/>
                <w:sz w:val="24"/>
                <w:szCs w:val="24"/>
                <w:lang w:eastAsia="zh-CN"/>
              </w:rPr>
              <w:t>生活保障区、</w:t>
            </w:r>
            <w:r>
              <w:rPr>
                <w:rFonts w:hint="eastAsia" w:ascii="仿宋_GB2312" w:hAnsi="仿宋_GB2312" w:eastAsia="仿宋_GB2312" w:cs="仿宋_GB2312"/>
                <w:snapToGrid w:val="0"/>
                <w:color w:val="000000"/>
                <w:spacing w:val="-6"/>
                <w:kern w:val="0"/>
                <w:sz w:val="24"/>
                <w:szCs w:val="24"/>
                <w:lang w:eastAsia="zh-CN"/>
              </w:rPr>
              <w:t>备勤区等功能区。</w:t>
            </w:r>
          </w:p>
          <w:p w14:paraId="02574A93">
            <w:pPr>
              <w:pStyle w:val="245"/>
              <w:keepNext w:val="0"/>
              <w:keepLines w:val="0"/>
              <w:pageBreakBefore w:val="0"/>
              <w:wordWrap/>
              <w:overflowPunct/>
              <w:topLinePunct w:val="0"/>
              <w:bidi w:val="0"/>
              <w:spacing w:line="400" w:lineRule="exact"/>
              <w:jc w:val="both"/>
              <w:outlineLvl w:val="9"/>
              <w:rPr>
                <w:rFonts w:hint="eastAsia" w:ascii="仿宋_GB2312" w:hAnsi="仿宋_GB2312" w:eastAsia="仿宋_GB2312" w:cs="仿宋_GB2312"/>
                <w:b/>
                <w:bCs/>
                <w:kern w:val="2"/>
                <w:sz w:val="24"/>
                <w:szCs w:val="24"/>
                <w:lang w:eastAsia="zh-CN"/>
              </w:rPr>
            </w:pPr>
            <w:r>
              <w:rPr>
                <w:rFonts w:hint="eastAsia" w:ascii="仿宋_GB2312" w:hAnsi="仿宋_GB2312" w:eastAsia="仿宋_GB2312" w:cs="仿宋_GB2312"/>
                <w:b/>
                <w:bCs/>
                <w:kern w:val="2"/>
                <w:sz w:val="24"/>
                <w:szCs w:val="24"/>
                <w:lang w:val="en-US" w:eastAsia="zh-CN"/>
              </w:rPr>
              <w:t xml:space="preserve">    </w:t>
            </w:r>
            <w:r>
              <w:rPr>
                <w:rFonts w:hint="eastAsia" w:ascii="仿宋_GB2312" w:hAnsi="仿宋_GB2312" w:eastAsia="仿宋_GB2312" w:cs="仿宋_GB2312"/>
                <w:b/>
                <w:bCs/>
                <w:kern w:val="2"/>
                <w:sz w:val="24"/>
                <w:szCs w:val="24"/>
                <w:lang w:eastAsia="zh-CN"/>
              </w:rPr>
              <w:t>2.柳州市第一拘留所</w:t>
            </w:r>
          </w:p>
          <w:p w14:paraId="6860055F">
            <w:pPr>
              <w:pStyle w:val="245"/>
              <w:keepNext w:val="0"/>
              <w:keepLines w:val="0"/>
              <w:pageBreakBefore w:val="0"/>
              <w:wordWrap/>
              <w:overflowPunct/>
              <w:topLinePunct w:val="0"/>
              <w:bidi w:val="0"/>
              <w:spacing w:line="400" w:lineRule="exact"/>
              <w:jc w:val="both"/>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pacing w:val="-6"/>
                <w:sz w:val="24"/>
                <w:szCs w:val="24"/>
                <w:lang w:val="en-US" w:eastAsia="zh-CN"/>
              </w:rPr>
              <w:t xml:space="preserve">    </w:t>
            </w:r>
            <w:r>
              <w:rPr>
                <w:rFonts w:hint="eastAsia" w:ascii="仿宋_GB2312" w:hAnsi="仿宋_GB2312" w:eastAsia="仿宋_GB2312" w:cs="仿宋_GB2312"/>
                <w:spacing w:val="-6"/>
                <w:sz w:val="24"/>
                <w:szCs w:val="24"/>
                <w:lang w:eastAsia="zh-CN"/>
              </w:rPr>
              <w:t>位于柳州市航军路9号柳州市强制隔离戒毒所院内，占地面积2771.3</w:t>
            </w:r>
            <w:r>
              <w:rPr>
                <w:rFonts w:hint="eastAsia" w:ascii="仿宋_GB2312" w:hAnsi="仿宋_GB2312" w:eastAsia="仿宋_GB2312" w:cs="仿宋_GB2312"/>
                <w:spacing w:val="-8"/>
                <w:sz w:val="24"/>
                <w:szCs w:val="24"/>
                <w:lang w:eastAsia="zh-CN"/>
              </w:rPr>
              <w:t>平方米，建筑总面积6324.6平方米。设有办公区、备勤区、生活保障区、</w:t>
            </w:r>
            <w:r>
              <w:rPr>
                <w:rFonts w:hint="eastAsia" w:ascii="仿宋_GB2312" w:hAnsi="仿宋_GB2312" w:eastAsia="仿宋_GB2312" w:cs="仿宋_GB2312"/>
                <w:spacing w:val="-5"/>
                <w:sz w:val="24"/>
                <w:szCs w:val="24"/>
                <w:lang w:eastAsia="zh-CN"/>
              </w:rPr>
              <w:t>拘留区等功能区。</w:t>
            </w:r>
          </w:p>
          <w:p w14:paraId="7DE73D0A">
            <w:pPr>
              <w:pStyle w:val="245"/>
              <w:keepNext w:val="0"/>
              <w:keepLines w:val="0"/>
              <w:pageBreakBefore w:val="0"/>
              <w:wordWrap/>
              <w:overflowPunct/>
              <w:topLinePunct w:val="0"/>
              <w:bidi w:val="0"/>
              <w:spacing w:line="400" w:lineRule="exact"/>
              <w:jc w:val="both"/>
              <w:outlineLvl w:val="9"/>
              <w:rPr>
                <w:rFonts w:hint="eastAsia" w:ascii="仿宋_GB2312" w:hAnsi="仿宋_GB2312" w:eastAsia="仿宋_GB2312" w:cs="仿宋_GB2312"/>
                <w:b/>
                <w:bCs/>
                <w:kern w:val="2"/>
                <w:sz w:val="24"/>
                <w:szCs w:val="24"/>
                <w:lang w:eastAsia="zh-CN"/>
              </w:rPr>
            </w:pPr>
            <w:r>
              <w:rPr>
                <w:rFonts w:hint="eastAsia" w:ascii="仿宋_GB2312" w:hAnsi="仿宋_GB2312" w:eastAsia="仿宋_GB2312" w:cs="仿宋_GB2312"/>
                <w:b/>
                <w:bCs/>
                <w:kern w:val="2"/>
                <w:sz w:val="24"/>
                <w:szCs w:val="24"/>
                <w:lang w:val="en-US" w:eastAsia="zh-CN"/>
              </w:rPr>
              <w:t xml:space="preserve">    </w:t>
            </w:r>
            <w:r>
              <w:rPr>
                <w:rFonts w:hint="eastAsia" w:ascii="仿宋_GB2312" w:hAnsi="仿宋_GB2312" w:eastAsia="仿宋_GB2312" w:cs="仿宋_GB2312"/>
                <w:b/>
                <w:bCs/>
                <w:kern w:val="2"/>
                <w:sz w:val="24"/>
                <w:szCs w:val="24"/>
                <w:lang w:eastAsia="zh-CN"/>
              </w:rPr>
              <w:t>（二）服务内容</w:t>
            </w:r>
          </w:p>
          <w:p w14:paraId="0D888601">
            <w:pPr>
              <w:pStyle w:val="245"/>
              <w:keepNext w:val="0"/>
              <w:keepLines w:val="0"/>
              <w:pageBreakBefore w:val="0"/>
              <w:wordWrap/>
              <w:overflowPunct/>
              <w:topLinePunct w:val="0"/>
              <w:bidi w:val="0"/>
              <w:spacing w:line="400" w:lineRule="exact"/>
              <w:ind w:left="134" w:firstLine="467"/>
              <w:jc w:val="both"/>
              <w:outlineLvl w:val="9"/>
              <w:rPr>
                <w:rFonts w:hint="eastAsia" w:ascii="仿宋_GB2312" w:hAnsi="仿宋_GB2312" w:eastAsia="仿宋_GB2312" w:cs="仿宋_GB2312"/>
                <w:spacing w:val="-4"/>
                <w:sz w:val="24"/>
                <w:szCs w:val="24"/>
                <w:lang w:eastAsia="zh-CN"/>
              </w:rPr>
            </w:pPr>
            <w:r>
              <w:rPr>
                <w:rFonts w:hint="eastAsia" w:ascii="仿宋_GB2312" w:hAnsi="仿宋_GB2312" w:eastAsia="仿宋_GB2312" w:cs="仿宋_GB2312"/>
                <w:spacing w:val="-8"/>
                <w:sz w:val="24"/>
                <w:szCs w:val="24"/>
                <w:lang w:eastAsia="zh-CN"/>
              </w:rPr>
              <w:t>负责柳州市强制隔离戒毒所、柳州市第一拘留所</w:t>
            </w:r>
            <w:r>
              <w:rPr>
                <w:rFonts w:hint="eastAsia" w:ascii="仿宋_GB2312" w:hAnsi="仿宋_GB2312" w:eastAsia="仿宋_GB2312" w:cs="仿宋_GB2312"/>
                <w:spacing w:val="-14"/>
                <w:sz w:val="24"/>
                <w:szCs w:val="24"/>
                <w:lang w:eastAsia="zh-CN"/>
              </w:rPr>
              <w:t>的后勤保障工作，包括：水电维护、秩序维护、卫</w:t>
            </w:r>
            <w:r>
              <w:rPr>
                <w:rFonts w:hint="eastAsia" w:ascii="仿宋_GB2312" w:hAnsi="仿宋_GB2312" w:eastAsia="仿宋_GB2312" w:cs="仿宋_GB2312"/>
                <w:spacing w:val="-15"/>
                <w:sz w:val="24"/>
                <w:szCs w:val="24"/>
                <w:lang w:eastAsia="zh-CN"/>
              </w:rPr>
              <w:t>生保洁、绿化养护、</w:t>
            </w:r>
            <w:r>
              <w:rPr>
                <w:rFonts w:hint="eastAsia" w:ascii="仿宋_GB2312" w:hAnsi="仿宋_GB2312" w:eastAsia="仿宋_GB2312" w:cs="仿宋_GB2312"/>
                <w:spacing w:val="-4"/>
                <w:sz w:val="24"/>
                <w:szCs w:val="24"/>
                <w:lang w:eastAsia="zh-CN"/>
              </w:rPr>
              <w:t>炊事服务、日用品保障、</w:t>
            </w:r>
            <w:r>
              <w:rPr>
                <w:rFonts w:hint="eastAsia" w:ascii="仿宋_GB2312" w:hAnsi="仿宋_GB2312" w:eastAsia="仿宋_GB2312" w:cs="仿宋_GB2312"/>
                <w:spacing w:val="-14"/>
                <w:sz w:val="24"/>
                <w:szCs w:val="24"/>
                <w:lang w:eastAsia="zh-CN"/>
              </w:rPr>
              <w:t>设施设备维护</w:t>
            </w:r>
            <w:r>
              <w:rPr>
                <w:rFonts w:hint="eastAsia" w:ascii="仿宋_GB2312" w:hAnsi="仿宋_GB2312" w:eastAsia="仿宋_GB2312" w:cs="仿宋_GB2312"/>
                <w:spacing w:val="-4"/>
                <w:sz w:val="24"/>
                <w:szCs w:val="24"/>
                <w:lang w:eastAsia="zh-CN"/>
              </w:rPr>
              <w:t>等工作。</w:t>
            </w:r>
          </w:p>
          <w:p w14:paraId="2F2E8F88">
            <w:pPr>
              <w:pStyle w:val="245"/>
              <w:keepNext w:val="0"/>
              <w:keepLines w:val="0"/>
              <w:pageBreakBefore w:val="0"/>
              <w:wordWrap/>
              <w:overflowPunct/>
              <w:topLinePunct w:val="0"/>
              <w:bidi w:val="0"/>
              <w:spacing w:line="400" w:lineRule="exact"/>
              <w:ind w:firstLine="482" w:firstLineChars="200"/>
              <w:jc w:val="left"/>
              <w:outlineLvl w:val="9"/>
              <w:rPr>
                <w:rFonts w:hint="eastAsia" w:ascii="仿宋_GB2312" w:hAnsi="仿宋_GB2312" w:eastAsia="仿宋_GB2312" w:cs="仿宋_GB2312"/>
                <w:b/>
                <w:bCs/>
                <w:kern w:val="2"/>
                <w:sz w:val="24"/>
                <w:szCs w:val="24"/>
                <w:lang w:eastAsia="zh-CN"/>
              </w:rPr>
            </w:pPr>
            <w:r>
              <w:rPr>
                <w:rFonts w:hint="eastAsia" w:ascii="仿宋_GB2312" w:hAnsi="仿宋_GB2312" w:eastAsia="仿宋_GB2312" w:cs="仿宋_GB2312"/>
                <w:b/>
                <w:bCs/>
                <w:kern w:val="2"/>
                <w:sz w:val="24"/>
                <w:szCs w:val="24"/>
                <w:lang w:eastAsia="zh-CN"/>
              </w:rPr>
              <w:t>二、岗位设置及人员素质要求</w:t>
            </w:r>
          </w:p>
          <w:p w14:paraId="677B3304">
            <w:pPr>
              <w:pStyle w:val="245"/>
              <w:keepNext w:val="0"/>
              <w:keepLines w:val="0"/>
              <w:pageBreakBefore w:val="0"/>
              <w:wordWrap/>
              <w:overflowPunct/>
              <w:topLinePunct w:val="0"/>
              <w:bidi w:val="0"/>
              <w:spacing w:line="400" w:lineRule="exact"/>
              <w:ind w:left="584"/>
              <w:jc w:val="left"/>
              <w:outlineLvl w:val="9"/>
              <w:rPr>
                <w:rFonts w:hint="eastAsia" w:ascii="仿宋_GB2312" w:hAnsi="仿宋_GB2312" w:eastAsia="仿宋_GB2312" w:cs="仿宋_GB2312"/>
                <w:spacing w:val="-4"/>
                <w:sz w:val="24"/>
                <w:szCs w:val="24"/>
                <w:lang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b/>
                <w:bCs/>
                <w:kern w:val="2"/>
                <w:sz w:val="24"/>
                <w:szCs w:val="24"/>
                <w:lang w:eastAsia="zh-CN"/>
              </w:rPr>
              <w:t>一）岗位设置</w:t>
            </w:r>
          </w:p>
          <w:tbl>
            <w:tblPr>
              <w:tblStyle w:val="249"/>
              <w:tblpPr w:leftFromText="180" w:rightFromText="180" w:vertAnchor="text" w:horzAnchor="page" w:tblpX="179" w:tblpY="-2947"/>
              <w:tblOverlap w:val="never"/>
              <w:tblW w:w="6919" w:type="dxa"/>
              <w:tblInd w:w="0" w:type="dxa"/>
              <w:tblLayout w:type="fixed"/>
              <w:tblCellMar>
                <w:top w:w="0" w:type="dxa"/>
                <w:left w:w="108" w:type="dxa"/>
                <w:bottom w:w="0" w:type="dxa"/>
                <w:right w:w="108" w:type="dxa"/>
              </w:tblCellMar>
            </w:tblPr>
            <w:tblGrid>
              <w:gridCol w:w="702"/>
              <w:gridCol w:w="715"/>
              <w:gridCol w:w="544"/>
              <w:gridCol w:w="977"/>
              <w:gridCol w:w="771"/>
              <w:gridCol w:w="803"/>
              <w:gridCol w:w="824"/>
              <w:gridCol w:w="771"/>
              <w:gridCol w:w="812"/>
            </w:tblGrid>
            <w:tr w14:paraId="2F8F9E09">
              <w:tblPrEx>
                <w:tblCellMar>
                  <w:top w:w="0" w:type="dxa"/>
                  <w:left w:w="108" w:type="dxa"/>
                  <w:bottom w:w="0" w:type="dxa"/>
                  <w:right w:w="108" w:type="dxa"/>
                </w:tblCellMar>
              </w:tblPrEx>
              <w:trPr>
                <w:trHeight w:val="523" w:hRule="atLeast"/>
              </w:trPr>
              <w:tc>
                <w:tcPr>
                  <w:tcW w:w="702" w:type="dxa"/>
                  <w:vMerge w:val="restart"/>
                  <w:tcBorders>
                    <w:top w:val="single" w:color="auto" w:sz="4" w:space="0"/>
                    <w:left w:val="single" w:color="auto" w:sz="4" w:space="0"/>
                    <w:right w:val="single" w:color="auto" w:sz="4" w:space="0"/>
                  </w:tcBorders>
                  <w:vAlign w:val="center"/>
                </w:tcPr>
                <w:p w14:paraId="393238FD">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rPr>
                  </w:pPr>
                </w:p>
                <w:p w14:paraId="53574FCA">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lang w:eastAsia="zh-CN"/>
                    </w:rPr>
                    <w:t>合计</w:t>
                  </w:r>
                  <w:r>
                    <w:rPr>
                      <w:rFonts w:hint="eastAsia" w:ascii="仿宋_GB2312" w:hAnsi="仿宋_GB2312" w:eastAsia="仿宋_GB2312" w:cs="仿宋_GB2312"/>
                      <w:bCs/>
                      <w:color w:val="000000"/>
                      <w:kern w:val="0"/>
                      <w:sz w:val="24"/>
                      <w:szCs w:val="24"/>
                    </w:rPr>
                    <w:t>人数</w:t>
                  </w:r>
                </w:p>
              </w:tc>
              <w:tc>
                <w:tcPr>
                  <w:tcW w:w="6217" w:type="dxa"/>
                  <w:gridSpan w:val="8"/>
                  <w:tcBorders>
                    <w:top w:val="single" w:color="auto" w:sz="4" w:space="0"/>
                    <w:left w:val="nil"/>
                    <w:bottom w:val="single" w:color="auto" w:sz="4" w:space="0"/>
                    <w:right w:val="single" w:color="000000" w:sz="4" w:space="0"/>
                  </w:tcBorders>
                  <w:vAlign w:val="center"/>
                </w:tcPr>
                <w:p w14:paraId="4F4816E3">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rPr>
                  </w:pPr>
                  <w:r>
                    <w:rPr>
                      <w:rFonts w:hint="eastAsia" w:ascii="仿宋_GB2312" w:hAnsi="仿宋_GB2312" w:eastAsia="仿宋_GB2312" w:cs="仿宋_GB2312"/>
                      <w:bCs/>
                      <w:color w:val="000000"/>
                      <w:kern w:val="0"/>
                      <w:sz w:val="24"/>
                      <w:szCs w:val="24"/>
                    </w:rPr>
                    <w:t>岗         位</w:t>
                  </w:r>
                </w:p>
              </w:tc>
            </w:tr>
            <w:tr w14:paraId="39FE976B">
              <w:tblPrEx>
                <w:tblCellMar>
                  <w:top w:w="0" w:type="dxa"/>
                  <w:left w:w="108" w:type="dxa"/>
                  <w:bottom w:w="0" w:type="dxa"/>
                  <w:right w:w="108" w:type="dxa"/>
                </w:tblCellMar>
              </w:tblPrEx>
              <w:trPr>
                <w:trHeight w:val="1217" w:hRule="atLeast"/>
              </w:trPr>
              <w:tc>
                <w:tcPr>
                  <w:tcW w:w="702" w:type="dxa"/>
                  <w:vMerge w:val="continue"/>
                  <w:tcBorders>
                    <w:left w:val="single" w:color="auto" w:sz="4" w:space="0"/>
                    <w:bottom w:val="single" w:color="auto" w:sz="4" w:space="0"/>
                    <w:right w:val="single" w:color="auto" w:sz="4" w:space="0"/>
                  </w:tcBorders>
                  <w:vAlign w:val="center"/>
                </w:tcPr>
                <w:p w14:paraId="25889CD6">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rPr>
                  </w:pPr>
                </w:p>
              </w:tc>
              <w:tc>
                <w:tcPr>
                  <w:tcW w:w="715" w:type="dxa"/>
                  <w:tcBorders>
                    <w:top w:val="nil"/>
                    <w:left w:val="nil"/>
                    <w:bottom w:val="single" w:color="auto" w:sz="4" w:space="0"/>
                    <w:right w:val="single" w:color="auto" w:sz="4" w:space="0"/>
                  </w:tcBorders>
                  <w:vAlign w:val="center"/>
                </w:tcPr>
                <w:p w14:paraId="37D390DE">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rPr>
                    <w:t>项目经理</w:t>
                  </w:r>
                </w:p>
              </w:tc>
              <w:tc>
                <w:tcPr>
                  <w:tcW w:w="544" w:type="dxa"/>
                  <w:tcBorders>
                    <w:top w:val="nil"/>
                    <w:left w:val="nil"/>
                    <w:bottom w:val="single" w:color="auto" w:sz="4" w:space="0"/>
                    <w:right w:val="single" w:color="auto" w:sz="4" w:space="0"/>
                  </w:tcBorders>
                  <w:vAlign w:val="center"/>
                </w:tcPr>
                <w:p w14:paraId="120561F7">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lang w:val="en-US" w:eastAsia="zh-CN"/>
                    </w:rPr>
                  </w:pPr>
                  <w:r>
                    <w:rPr>
                      <w:rFonts w:hint="eastAsia" w:ascii="仿宋_GB2312" w:hAnsi="仿宋_GB2312" w:eastAsia="仿宋_GB2312" w:cs="仿宋_GB2312"/>
                      <w:bCs/>
                      <w:color w:val="000000"/>
                      <w:kern w:val="0"/>
                      <w:sz w:val="24"/>
                      <w:szCs w:val="24"/>
                      <w:lang w:val="en-US" w:eastAsia="zh-CN"/>
                    </w:rPr>
                    <w:t>电工</w:t>
                  </w:r>
                </w:p>
              </w:tc>
              <w:tc>
                <w:tcPr>
                  <w:tcW w:w="977" w:type="dxa"/>
                  <w:tcBorders>
                    <w:top w:val="nil"/>
                    <w:left w:val="nil"/>
                    <w:bottom w:val="single" w:color="auto" w:sz="4" w:space="0"/>
                    <w:right w:val="single" w:color="auto" w:sz="4" w:space="0"/>
                  </w:tcBorders>
                  <w:vAlign w:val="center"/>
                </w:tcPr>
                <w:p w14:paraId="63B31228">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lang w:eastAsia="zh-CN"/>
                    </w:rPr>
                    <w:t>信息化</w:t>
                  </w:r>
                  <w:r>
                    <w:rPr>
                      <w:rFonts w:hint="eastAsia" w:ascii="仿宋_GB2312" w:hAnsi="仿宋_GB2312" w:eastAsia="仿宋_GB2312" w:cs="仿宋_GB2312"/>
                      <w:bCs/>
                      <w:color w:val="000000"/>
                      <w:kern w:val="0"/>
                      <w:sz w:val="24"/>
                      <w:szCs w:val="24"/>
                    </w:rPr>
                    <w:t>维护员</w:t>
                  </w:r>
                </w:p>
              </w:tc>
              <w:tc>
                <w:tcPr>
                  <w:tcW w:w="771" w:type="dxa"/>
                  <w:tcBorders>
                    <w:top w:val="nil"/>
                    <w:left w:val="nil"/>
                    <w:bottom w:val="single" w:color="auto" w:sz="4" w:space="0"/>
                    <w:right w:val="single" w:color="auto" w:sz="4" w:space="0"/>
                  </w:tcBorders>
                  <w:vAlign w:val="center"/>
                </w:tcPr>
                <w:p w14:paraId="3CE3A9E6">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rPr>
                    <w:t>秩序维护员</w:t>
                  </w:r>
                </w:p>
              </w:tc>
              <w:tc>
                <w:tcPr>
                  <w:tcW w:w="803" w:type="dxa"/>
                  <w:tcBorders>
                    <w:top w:val="nil"/>
                    <w:left w:val="nil"/>
                    <w:bottom w:val="single" w:color="auto" w:sz="4" w:space="0"/>
                    <w:right w:val="single" w:color="auto" w:sz="4" w:space="0"/>
                  </w:tcBorders>
                  <w:vAlign w:val="center"/>
                </w:tcPr>
                <w:p w14:paraId="30D58CD0">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rPr>
                    <w:t>保洁员</w:t>
                  </w:r>
                </w:p>
              </w:tc>
              <w:tc>
                <w:tcPr>
                  <w:tcW w:w="824" w:type="dxa"/>
                  <w:tcBorders>
                    <w:top w:val="nil"/>
                    <w:left w:val="nil"/>
                    <w:bottom w:val="single" w:color="auto" w:sz="4" w:space="0"/>
                    <w:right w:val="single" w:color="auto" w:sz="4" w:space="0"/>
                  </w:tcBorders>
                  <w:vAlign w:val="center"/>
                </w:tcPr>
                <w:p w14:paraId="2B06B9D8">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rPr>
                    <w:t>绿化员</w:t>
                  </w:r>
                </w:p>
              </w:tc>
              <w:tc>
                <w:tcPr>
                  <w:tcW w:w="771" w:type="dxa"/>
                  <w:tcBorders>
                    <w:top w:val="nil"/>
                    <w:left w:val="nil"/>
                    <w:bottom w:val="single" w:color="auto" w:sz="4" w:space="0"/>
                    <w:right w:val="single" w:color="auto" w:sz="4" w:space="0"/>
                  </w:tcBorders>
                  <w:vAlign w:val="center"/>
                </w:tcPr>
                <w:p w14:paraId="4BD55454">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rPr>
                    <w:t>炊事员</w:t>
                  </w:r>
                </w:p>
              </w:tc>
              <w:tc>
                <w:tcPr>
                  <w:tcW w:w="812" w:type="dxa"/>
                  <w:tcBorders>
                    <w:top w:val="nil"/>
                    <w:left w:val="nil"/>
                    <w:bottom w:val="single" w:color="auto" w:sz="4" w:space="0"/>
                    <w:right w:val="single" w:color="auto" w:sz="4" w:space="0"/>
                  </w:tcBorders>
                  <w:vAlign w:val="center"/>
                </w:tcPr>
                <w:p w14:paraId="7910D3AD">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rPr>
                    <w:t>日用品保障员</w:t>
                  </w:r>
                </w:p>
              </w:tc>
            </w:tr>
            <w:tr w14:paraId="570BA02E">
              <w:tblPrEx>
                <w:tblCellMar>
                  <w:top w:w="0" w:type="dxa"/>
                  <w:left w:w="108" w:type="dxa"/>
                  <w:bottom w:w="0" w:type="dxa"/>
                  <w:right w:w="108" w:type="dxa"/>
                </w:tblCellMar>
              </w:tblPrEx>
              <w:trPr>
                <w:trHeight w:val="638" w:hRule="atLeast"/>
              </w:trPr>
              <w:tc>
                <w:tcPr>
                  <w:tcW w:w="702" w:type="dxa"/>
                  <w:tcBorders>
                    <w:top w:val="single" w:color="auto" w:sz="4" w:space="0"/>
                    <w:left w:val="single" w:color="auto" w:sz="4" w:space="0"/>
                    <w:bottom w:val="single" w:color="auto" w:sz="4" w:space="0"/>
                    <w:right w:val="single" w:color="auto" w:sz="4" w:space="0"/>
                  </w:tcBorders>
                  <w:vAlign w:val="center"/>
                </w:tcPr>
                <w:p w14:paraId="6D55153E">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lang w:val="en-US" w:eastAsia="zh-CN"/>
                    </w:rPr>
                  </w:pPr>
                  <w:r>
                    <w:rPr>
                      <w:rFonts w:hint="eastAsia" w:ascii="仿宋_GB2312" w:hAnsi="仿宋_GB2312" w:eastAsia="仿宋_GB2312" w:cs="仿宋_GB2312"/>
                      <w:bCs/>
                      <w:color w:val="000000"/>
                      <w:kern w:val="0"/>
                      <w:sz w:val="24"/>
                      <w:szCs w:val="24"/>
                      <w:lang w:val="en-US" w:eastAsia="zh-CN"/>
                    </w:rPr>
                    <w:t>39</w:t>
                  </w:r>
                </w:p>
              </w:tc>
              <w:tc>
                <w:tcPr>
                  <w:tcW w:w="715" w:type="dxa"/>
                  <w:tcBorders>
                    <w:top w:val="single" w:color="auto" w:sz="4" w:space="0"/>
                    <w:left w:val="single" w:color="auto" w:sz="4" w:space="0"/>
                    <w:bottom w:val="single" w:color="auto" w:sz="4" w:space="0"/>
                    <w:right w:val="single" w:color="auto" w:sz="4" w:space="0"/>
                  </w:tcBorders>
                  <w:vAlign w:val="center"/>
                </w:tcPr>
                <w:p w14:paraId="73E76E2B">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rPr>
                    <w:t>1</w:t>
                  </w:r>
                </w:p>
              </w:tc>
              <w:tc>
                <w:tcPr>
                  <w:tcW w:w="544" w:type="dxa"/>
                  <w:tcBorders>
                    <w:top w:val="single" w:color="auto" w:sz="4" w:space="0"/>
                    <w:left w:val="single" w:color="auto" w:sz="4" w:space="0"/>
                    <w:bottom w:val="single" w:color="auto" w:sz="4" w:space="0"/>
                    <w:right w:val="single" w:color="auto" w:sz="4" w:space="0"/>
                  </w:tcBorders>
                  <w:vAlign w:val="center"/>
                </w:tcPr>
                <w:p w14:paraId="303DD408">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lang w:val="en-US" w:eastAsia="zh-CN"/>
                    </w:rPr>
                  </w:pPr>
                  <w:r>
                    <w:rPr>
                      <w:rFonts w:hint="eastAsia" w:ascii="仿宋_GB2312" w:hAnsi="仿宋_GB2312" w:eastAsia="仿宋_GB2312" w:cs="仿宋_GB2312"/>
                      <w:bCs/>
                      <w:color w:val="000000"/>
                      <w:kern w:val="0"/>
                      <w:sz w:val="24"/>
                      <w:szCs w:val="24"/>
                      <w:lang w:val="en-US" w:eastAsia="zh-CN"/>
                    </w:rPr>
                    <w:t>4</w:t>
                  </w:r>
                </w:p>
              </w:tc>
              <w:tc>
                <w:tcPr>
                  <w:tcW w:w="977" w:type="dxa"/>
                  <w:tcBorders>
                    <w:top w:val="single" w:color="auto" w:sz="4" w:space="0"/>
                    <w:left w:val="single" w:color="auto" w:sz="4" w:space="0"/>
                    <w:bottom w:val="single" w:color="auto" w:sz="4" w:space="0"/>
                    <w:right w:val="single" w:color="auto" w:sz="4" w:space="0"/>
                  </w:tcBorders>
                  <w:vAlign w:val="center"/>
                </w:tcPr>
                <w:p w14:paraId="7464E6CC">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lang w:eastAsia="zh-CN"/>
                    </w:rPr>
                  </w:pPr>
                  <w:r>
                    <w:rPr>
                      <w:rFonts w:hint="eastAsia" w:ascii="仿宋_GB2312" w:hAnsi="仿宋_GB2312" w:eastAsia="仿宋_GB2312" w:cs="仿宋_GB2312"/>
                      <w:bCs/>
                      <w:color w:val="000000"/>
                      <w:kern w:val="0"/>
                      <w:sz w:val="24"/>
                      <w:szCs w:val="24"/>
                      <w:lang w:val="en-US" w:eastAsia="zh-CN"/>
                    </w:rPr>
                    <w:t>2</w:t>
                  </w:r>
                </w:p>
              </w:tc>
              <w:tc>
                <w:tcPr>
                  <w:tcW w:w="771" w:type="dxa"/>
                  <w:tcBorders>
                    <w:top w:val="single" w:color="auto" w:sz="4" w:space="0"/>
                    <w:left w:val="single" w:color="auto" w:sz="4" w:space="0"/>
                    <w:bottom w:val="single" w:color="auto" w:sz="4" w:space="0"/>
                    <w:right w:val="single" w:color="auto" w:sz="4" w:space="0"/>
                  </w:tcBorders>
                  <w:vAlign w:val="center"/>
                </w:tcPr>
                <w:p w14:paraId="6DF00252">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lang w:eastAsia="zh-CN"/>
                    </w:rPr>
                  </w:pPr>
                  <w:r>
                    <w:rPr>
                      <w:rFonts w:hint="eastAsia" w:ascii="仿宋_GB2312" w:hAnsi="仿宋_GB2312" w:eastAsia="仿宋_GB2312" w:cs="仿宋_GB2312"/>
                      <w:bCs/>
                      <w:color w:val="000000"/>
                      <w:kern w:val="0"/>
                      <w:sz w:val="24"/>
                      <w:szCs w:val="24"/>
                      <w:lang w:val="en-US" w:eastAsia="zh-CN"/>
                    </w:rPr>
                    <w:t>7</w:t>
                  </w:r>
                </w:p>
              </w:tc>
              <w:tc>
                <w:tcPr>
                  <w:tcW w:w="803" w:type="dxa"/>
                  <w:tcBorders>
                    <w:top w:val="single" w:color="auto" w:sz="4" w:space="0"/>
                    <w:left w:val="single" w:color="auto" w:sz="4" w:space="0"/>
                    <w:bottom w:val="single" w:color="auto" w:sz="4" w:space="0"/>
                    <w:right w:val="single" w:color="auto" w:sz="4" w:space="0"/>
                  </w:tcBorders>
                  <w:vAlign w:val="center"/>
                </w:tcPr>
                <w:p w14:paraId="3FC966C1">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lang w:eastAsia="zh-CN"/>
                    </w:rPr>
                  </w:pPr>
                  <w:r>
                    <w:rPr>
                      <w:rFonts w:hint="eastAsia" w:ascii="仿宋_GB2312" w:hAnsi="仿宋_GB2312" w:eastAsia="仿宋_GB2312" w:cs="仿宋_GB2312"/>
                      <w:bCs/>
                      <w:color w:val="000000"/>
                      <w:kern w:val="0"/>
                      <w:sz w:val="24"/>
                      <w:szCs w:val="24"/>
                      <w:lang w:val="en-US" w:eastAsia="zh-CN"/>
                    </w:rPr>
                    <w:t>6</w:t>
                  </w:r>
                </w:p>
              </w:tc>
              <w:tc>
                <w:tcPr>
                  <w:tcW w:w="824" w:type="dxa"/>
                  <w:tcBorders>
                    <w:top w:val="single" w:color="auto" w:sz="4" w:space="0"/>
                    <w:left w:val="single" w:color="auto" w:sz="4" w:space="0"/>
                    <w:bottom w:val="single" w:color="auto" w:sz="4" w:space="0"/>
                    <w:right w:val="single" w:color="auto" w:sz="4" w:space="0"/>
                  </w:tcBorders>
                  <w:vAlign w:val="center"/>
                </w:tcPr>
                <w:p w14:paraId="4CCC5DED">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rPr>
                    <w:t>2</w:t>
                  </w:r>
                </w:p>
              </w:tc>
              <w:tc>
                <w:tcPr>
                  <w:tcW w:w="771" w:type="dxa"/>
                  <w:tcBorders>
                    <w:top w:val="single" w:color="auto" w:sz="4" w:space="0"/>
                    <w:left w:val="single" w:color="auto" w:sz="4" w:space="0"/>
                    <w:bottom w:val="single" w:color="auto" w:sz="4" w:space="0"/>
                    <w:right w:val="single" w:color="auto" w:sz="4" w:space="0"/>
                  </w:tcBorders>
                  <w:vAlign w:val="center"/>
                </w:tcPr>
                <w:p w14:paraId="172129ED">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rPr>
                    <w:t>15</w:t>
                  </w:r>
                </w:p>
              </w:tc>
              <w:tc>
                <w:tcPr>
                  <w:tcW w:w="812" w:type="dxa"/>
                  <w:tcBorders>
                    <w:top w:val="single" w:color="auto" w:sz="4" w:space="0"/>
                    <w:left w:val="single" w:color="auto" w:sz="4" w:space="0"/>
                    <w:bottom w:val="single" w:color="auto" w:sz="4" w:space="0"/>
                    <w:right w:val="single" w:color="auto" w:sz="4" w:space="0"/>
                  </w:tcBorders>
                  <w:vAlign w:val="center"/>
                </w:tcPr>
                <w:p w14:paraId="3A357F4B">
                  <w:pPr>
                    <w:keepNext w:val="0"/>
                    <w:keepLines w:val="0"/>
                    <w:pageBreakBefore w:val="0"/>
                    <w:widowControl/>
                    <w:wordWrap/>
                    <w:overflowPunct/>
                    <w:topLinePunct w:val="0"/>
                    <w:bidi w:val="0"/>
                    <w:spacing w:line="400" w:lineRule="exact"/>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rPr>
                    <w:t>2</w:t>
                  </w:r>
                </w:p>
              </w:tc>
            </w:tr>
          </w:tbl>
          <w:p w14:paraId="46BDF961">
            <w:pPr>
              <w:pStyle w:val="245"/>
              <w:keepNext w:val="0"/>
              <w:keepLines w:val="0"/>
              <w:pageBreakBefore w:val="0"/>
              <w:wordWrap/>
              <w:overflowPunct/>
              <w:topLinePunct w:val="0"/>
              <w:bidi w:val="0"/>
              <w:spacing w:line="400" w:lineRule="exact"/>
              <w:ind w:firstLine="723" w:firstLineChars="300"/>
              <w:jc w:val="left"/>
              <w:outlineLvl w:val="9"/>
              <w:rPr>
                <w:rFonts w:hint="eastAsia" w:ascii="仿宋_GB2312" w:hAnsi="仿宋_GB2312" w:eastAsia="仿宋_GB2312" w:cs="仿宋_GB2312"/>
                <w:b/>
                <w:bCs/>
                <w:kern w:val="2"/>
                <w:sz w:val="24"/>
                <w:szCs w:val="24"/>
                <w:lang w:eastAsia="zh-CN"/>
              </w:rPr>
            </w:pPr>
          </w:p>
          <w:p w14:paraId="4766AC66">
            <w:pPr>
              <w:pStyle w:val="245"/>
              <w:keepNext w:val="0"/>
              <w:keepLines w:val="0"/>
              <w:pageBreakBefore w:val="0"/>
              <w:wordWrap/>
              <w:overflowPunct/>
              <w:topLinePunct w:val="0"/>
              <w:bidi w:val="0"/>
              <w:spacing w:line="400" w:lineRule="exact"/>
              <w:ind w:firstLine="236" w:firstLineChars="98"/>
              <w:jc w:val="left"/>
              <w:outlineLvl w:val="9"/>
              <w:rPr>
                <w:rFonts w:hint="eastAsia" w:ascii="仿宋_GB2312" w:hAnsi="仿宋_GB2312" w:eastAsia="仿宋_GB2312" w:cs="仿宋_GB2312"/>
                <w:b/>
                <w:bCs/>
                <w:color w:val="auto"/>
                <w:sz w:val="24"/>
                <w:szCs w:val="24"/>
                <w:lang w:eastAsia="zh-CN"/>
              </w:rPr>
            </w:pPr>
            <w:r>
              <w:rPr>
                <w:rFonts w:hint="eastAsia" w:ascii="仿宋_GB2312" w:hAnsi="仿宋_GB2312" w:eastAsia="仿宋_GB2312" w:cs="仿宋_GB2312"/>
                <w:b/>
                <w:bCs/>
                <w:color w:val="auto"/>
                <w:sz w:val="24"/>
                <w:szCs w:val="24"/>
                <w:lang w:eastAsia="zh-CN"/>
              </w:rPr>
              <w:t>（</w:t>
            </w:r>
            <w:r>
              <w:rPr>
                <w:rFonts w:hint="eastAsia" w:ascii="仿宋_GB2312" w:hAnsi="仿宋_GB2312" w:eastAsia="仿宋_GB2312" w:cs="仿宋_GB2312"/>
                <w:b/>
                <w:bCs/>
                <w:color w:val="auto"/>
                <w:kern w:val="2"/>
                <w:sz w:val="24"/>
                <w:szCs w:val="24"/>
                <w:lang w:eastAsia="zh-CN"/>
              </w:rPr>
              <w:t>二）</w:t>
            </w:r>
            <w:r>
              <w:rPr>
                <w:rFonts w:hint="eastAsia" w:ascii="仿宋_GB2312" w:hAnsi="仿宋_GB2312" w:eastAsia="仿宋_GB2312" w:cs="仿宋_GB2312"/>
                <w:b/>
                <w:bCs/>
                <w:color w:val="auto"/>
                <w:spacing w:val="-14"/>
                <w:sz w:val="24"/>
                <w:szCs w:val="24"/>
                <w:lang w:eastAsia="zh-CN"/>
              </w:rPr>
              <w:t>对各岗位的工作人员工作时间要求：</w:t>
            </w:r>
          </w:p>
          <w:tbl>
            <w:tblPr>
              <w:tblStyle w:val="243"/>
              <w:tblW w:w="74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10"/>
              <w:gridCol w:w="1335"/>
              <w:gridCol w:w="1395"/>
              <w:gridCol w:w="1440"/>
              <w:gridCol w:w="1410"/>
              <w:gridCol w:w="1379"/>
            </w:tblGrid>
            <w:tr w14:paraId="04259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4" w:hRule="atLeast"/>
                <w:jc w:val="center"/>
              </w:trPr>
              <w:tc>
                <w:tcPr>
                  <w:tcW w:w="510" w:type="dxa"/>
                  <w:vAlign w:val="center"/>
                </w:tcPr>
                <w:p w14:paraId="66E7723D">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服务</w:t>
                  </w:r>
                  <w:r>
                    <w:rPr>
                      <w:rFonts w:hint="eastAsia" w:ascii="仿宋_GB2312" w:hAnsi="仿宋_GB2312" w:eastAsia="仿宋_GB2312" w:cs="仿宋_GB2312"/>
                      <w:bCs/>
                      <w:color w:val="000000"/>
                      <w:kern w:val="0"/>
                      <w:sz w:val="24"/>
                      <w:szCs w:val="24"/>
                      <w:lang w:eastAsia="zh-CN"/>
                    </w:rPr>
                    <w:t>岗位</w:t>
                  </w:r>
                </w:p>
              </w:tc>
              <w:tc>
                <w:tcPr>
                  <w:tcW w:w="1335" w:type="dxa"/>
                  <w:vAlign w:val="center"/>
                </w:tcPr>
                <w:p w14:paraId="24C90EB4">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项目经理</w:t>
                  </w:r>
                </w:p>
              </w:tc>
              <w:tc>
                <w:tcPr>
                  <w:tcW w:w="1395" w:type="dxa"/>
                  <w:vAlign w:val="center"/>
                </w:tcPr>
                <w:p w14:paraId="2E2482D5">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lang w:eastAsia="zh-CN"/>
                    </w:rPr>
                    <w:t>信息化</w:t>
                  </w:r>
                  <w:r>
                    <w:rPr>
                      <w:rFonts w:hint="eastAsia" w:ascii="仿宋_GB2312" w:hAnsi="仿宋_GB2312" w:eastAsia="仿宋_GB2312" w:cs="仿宋_GB2312"/>
                      <w:bCs/>
                      <w:color w:val="000000"/>
                      <w:kern w:val="0"/>
                      <w:sz w:val="24"/>
                      <w:szCs w:val="24"/>
                    </w:rPr>
                    <w:t>维护员</w:t>
                  </w:r>
                </w:p>
              </w:tc>
              <w:tc>
                <w:tcPr>
                  <w:tcW w:w="1440" w:type="dxa"/>
                  <w:vAlign w:val="center"/>
                </w:tcPr>
                <w:p w14:paraId="6226956E">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eastAsia="zh-CN"/>
                    </w:rPr>
                  </w:pPr>
                  <w:r>
                    <w:rPr>
                      <w:rFonts w:hint="eastAsia" w:ascii="仿宋_GB2312" w:hAnsi="仿宋_GB2312" w:eastAsia="仿宋_GB2312" w:cs="仿宋_GB2312"/>
                      <w:bCs/>
                      <w:color w:val="000000"/>
                      <w:kern w:val="0"/>
                      <w:sz w:val="24"/>
                      <w:szCs w:val="24"/>
                      <w:lang w:eastAsia="zh-CN"/>
                    </w:rPr>
                    <w:t>电工</w:t>
                  </w:r>
                </w:p>
              </w:tc>
              <w:tc>
                <w:tcPr>
                  <w:tcW w:w="1410" w:type="dxa"/>
                  <w:vAlign w:val="center"/>
                </w:tcPr>
                <w:p w14:paraId="0EB4C209">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秩序维护员</w:t>
                  </w:r>
                </w:p>
              </w:tc>
              <w:tc>
                <w:tcPr>
                  <w:tcW w:w="1379" w:type="dxa"/>
                  <w:vAlign w:val="center"/>
                </w:tcPr>
                <w:p w14:paraId="45134CE0">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保洁员</w:t>
                  </w:r>
                </w:p>
              </w:tc>
            </w:tr>
            <w:tr w14:paraId="7BDB2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4" w:hRule="atLeast"/>
                <w:jc w:val="center"/>
              </w:trPr>
              <w:tc>
                <w:tcPr>
                  <w:tcW w:w="510" w:type="dxa"/>
                  <w:vAlign w:val="center"/>
                </w:tcPr>
                <w:p w14:paraId="74B578E3">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戒毒所工作时间</w:t>
                  </w:r>
                </w:p>
              </w:tc>
              <w:tc>
                <w:tcPr>
                  <w:tcW w:w="1335" w:type="dxa"/>
                  <w:vMerge w:val="restart"/>
                  <w:vAlign w:val="center"/>
                </w:tcPr>
                <w:p w14:paraId="4091368B">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8:</w:t>
                  </w:r>
                  <w:r>
                    <w:rPr>
                      <w:rFonts w:hint="eastAsia" w:ascii="仿宋_GB2312" w:hAnsi="仿宋_GB2312" w:eastAsia="仿宋_GB2312" w:cs="仿宋_GB2312"/>
                      <w:bCs/>
                      <w:color w:val="000000"/>
                      <w:kern w:val="0"/>
                      <w:sz w:val="24"/>
                      <w:szCs w:val="24"/>
                      <w:lang w:val="en-US" w:eastAsia="zh-CN"/>
                    </w:rPr>
                    <w:t>3</w:t>
                  </w:r>
                  <w:r>
                    <w:rPr>
                      <w:rFonts w:hint="eastAsia" w:ascii="仿宋_GB2312" w:hAnsi="仿宋_GB2312" w:eastAsia="仿宋_GB2312" w:cs="仿宋_GB2312"/>
                      <w:bCs/>
                      <w:color w:val="000000"/>
                      <w:kern w:val="0"/>
                      <w:sz w:val="24"/>
                      <w:szCs w:val="24"/>
                    </w:rPr>
                    <w:t>0-12:00 14:</w:t>
                  </w:r>
                  <w:r>
                    <w:rPr>
                      <w:rFonts w:hint="eastAsia" w:ascii="仿宋_GB2312" w:hAnsi="仿宋_GB2312" w:eastAsia="仿宋_GB2312" w:cs="仿宋_GB2312"/>
                      <w:bCs/>
                      <w:color w:val="000000"/>
                      <w:kern w:val="0"/>
                      <w:sz w:val="24"/>
                      <w:szCs w:val="24"/>
                      <w:lang w:val="en-US" w:eastAsia="zh-CN"/>
                    </w:rPr>
                    <w:t>3</w:t>
                  </w:r>
                  <w:r>
                    <w:rPr>
                      <w:rFonts w:hint="eastAsia" w:ascii="仿宋_GB2312" w:hAnsi="仿宋_GB2312" w:eastAsia="仿宋_GB2312" w:cs="仿宋_GB2312"/>
                      <w:bCs/>
                      <w:color w:val="000000"/>
                      <w:kern w:val="0"/>
                      <w:sz w:val="24"/>
                      <w:szCs w:val="24"/>
                    </w:rPr>
                    <w:t>0-1</w:t>
                  </w:r>
                  <w:r>
                    <w:rPr>
                      <w:rFonts w:hint="eastAsia" w:ascii="仿宋_GB2312" w:hAnsi="仿宋_GB2312" w:eastAsia="仿宋_GB2312" w:cs="仿宋_GB2312"/>
                      <w:bCs/>
                      <w:color w:val="000000"/>
                      <w:kern w:val="0"/>
                      <w:sz w:val="24"/>
                      <w:szCs w:val="24"/>
                      <w:lang w:val="en-US" w:eastAsia="zh-CN"/>
                    </w:rPr>
                    <w:t>8</w:t>
                  </w:r>
                  <w:r>
                    <w:rPr>
                      <w:rFonts w:hint="eastAsia" w:ascii="仿宋_GB2312" w:hAnsi="仿宋_GB2312" w:eastAsia="仿宋_GB2312" w:cs="仿宋_GB2312"/>
                      <w:bCs/>
                      <w:color w:val="000000"/>
                      <w:kern w:val="0"/>
                      <w:sz w:val="24"/>
                      <w:szCs w:val="24"/>
                    </w:rPr>
                    <w:t>:</w:t>
                  </w:r>
                  <w:r>
                    <w:rPr>
                      <w:rFonts w:hint="eastAsia" w:ascii="仿宋_GB2312" w:hAnsi="仿宋_GB2312" w:eastAsia="仿宋_GB2312" w:cs="仿宋_GB2312"/>
                      <w:bCs/>
                      <w:color w:val="000000"/>
                      <w:kern w:val="0"/>
                      <w:sz w:val="24"/>
                      <w:szCs w:val="24"/>
                      <w:lang w:val="en-US" w:eastAsia="zh-CN"/>
                    </w:rPr>
                    <w:t>0</w:t>
                  </w:r>
                  <w:r>
                    <w:rPr>
                      <w:rFonts w:hint="eastAsia" w:ascii="仿宋_GB2312" w:hAnsi="仿宋_GB2312" w:eastAsia="仿宋_GB2312" w:cs="仿宋_GB2312"/>
                      <w:bCs/>
                      <w:color w:val="000000"/>
                      <w:kern w:val="0"/>
                      <w:sz w:val="24"/>
                      <w:szCs w:val="24"/>
                    </w:rPr>
                    <w:t>0</w:t>
                  </w:r>
                </w:p>
              </w:tc>
              <w:tc>
                <w:tcPr>
                  <w:tcW w:w="1395" w:type="dxa"/>
                  <w:vAlign w:val="center"/>
                </w:tcPr>
                <w:p w14:paraId="26EEEF82">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8:30-12:00，14:30-1</w:t>
                  </w:r>
                  <w:r>
                    <w:rPr>
                      <w:rFonts w:hint="eastAsia" w:ascii="仿宋_GB2312" w:hAnsi="仿宋_GB2312" w:eastAsia="仿宋_GB2312" w:cs="仿宋_GB2312"/>
                      <w:bCs/>
                      <w:color w:val="000000"/>
                      <w:kern w:val="0"/>
                      <w:sz w:val="24"/>
                      <w:szCs w:val="24"/>
                      <w:lang w:val="en-US" w:eastAsia="zh-CN"/>
                    </w:rPr>
                    <w:t>8</w:t>
                  </w:r>
                  <w:r>
                    <w:rPr>
                      <w:rFonts w:hint="eastAsia" w:ascii="仿宋_GB2312" w:hAnsi="仿宋_GB2312" w:eastAsia="仿宋_GB2312" w:cs="仿宋_GB2312"/>
                      <w:bCs/>
                      <w:color w:val="000000"/>
                      <w:kern w:val="0"/>
                      <w:sz w:val="24"/>
                      <w:szCs w:val="24"/>
                    </w:rPr>
                    <w:t>:</w:t>
                  </w:r>
                  <w:r>
                    <w:rPr>
                      <w:rFonts w:hint="eastAsia" w:ascii="仿宋_GB2312" w:hAnsi="仿宋_GB2312" w:eastAsia="仿宋_GB2312" w:cs="仿宋_GB2312"/>
                      <w:bCs/>
                      <w:color w:val="000000"/>
                      <w:kern w:val="0"/>
                      <w:sz w:val="24"/>
                      <w:szCs w:val="24"/>
                      <w:lang w:val="en-US" w:eastAsia="zh-CN"/>
                    </w:rPr>
                    <w:t>0</w:t>
                  </w:r>
                  <w:r>
                    <w:rPr>
                      <w:rFonts w:hint="eastAsia" w:ascii="仿宋_GB2312" w:hAnsi="仿宋_GB2312" w:eastAsia="仿宋_GB2312" w:cs="仿宋_GB2312"/>
                      <w:bCs/>
                      <w:color w:val="000000"/>
                      <w:kern w:val="0"/>
                      <w:sz w:val="24"/>
                      <w:szCs w:val="24"/>
                    </w:rPr>
                    <w:t>0，工作外时间电话值班。</w:t>
                  </w:r>
                </w:p>
              </w:tc>
              <w:tc>
                <w:tcPr>
                  <w:tcW w:w="1440" w:type="dxa"/>
                  <w:vAlign w:val="center"/>
                </w:tcPr>
                <w:p w14:paraId="5369B64F">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 w:val="0"/>
                      <w:bCs w:val="0"/>
                      <w:kern w:val="0"/>
                      <w:sz w:val="24"/>
                      <w:szCs w:val="24"/>
                      <w:highlight w:val="none"/>
                    </w:rPr>
                    <w:t>8:</w:t>
                  </w:r>
                  <w:r>
                    <w:rPr>
                      <w:rFonts w:hint="eastAsia" w:ascii="仿宋_GB2312" w:hAnsi="仿宋_GB2312" w:eastAsia="仿宋_GB2312" w:cs="仿宋_GB2312"/>
                      <w:b w:val="0"/>
                      <w:bCs w:val="0"/>
                      <w:kern w:val="0"/>
                      <w:sz w:val="24"/>
                      <w:szCs w:val="24"/>
                      <w:highlight w:val="none"/>
                      <w:lang w:val="en-US" w:eastAsia="zh-CN"/>
                    </w:rPr>
                    <w:t>3</w:t>
                  </w:r>
                  <w:r>
                    <w:rPr>
                      <w:rFonts w:hint="eastAsia" w:ascii="仿宋_GB2312" w:hAnsi="仿宋_GB2312" w:eastAsia="仿宋_GB2312" w:cs="仿宋_GB2312"/>
                      <w:b w:val="0"/>
                      <w:bCs w:val="0"/>
                      <w:kern w:val="0"/>
                      <w:sz w:val="24"/>
                      <w:szCs w:val="24"/>
                      <w:highlight w:val="none"/>
                    </w:rPr>
                    <w:t>0-12:00</w:t>
                  </w:r>
                  <w:r>
                    <w:rPr>
                      <w:rFonts w:hint="eastAsia" w:ascii="仿宋_GB2312" w:hAnsi="仿宋_GB2312" w:eastAsia="仿宋_GB2312" w:cs="仿宋_GB2312"/>
                      <w:b w:val="0"/>
                      <w:bCs w:val="0"/>
                      <w:kern w:val="0"/>
                      <w:sz w:val="24"/>
                      <w:szCs w:val="24"/>
                      <w:highlight w:val="none"/>
                      <w:lang w:eastAsia="zh-CN"/>
                    </w:rPr>
                    <w:t>，</w:t>
                  </w:r>
                  <w:r>
                    <w:rPr>
                      <w:rFonts w:hint="eastAsia" w:ascii="仿宋_GB2312" w:hAnsi="仿宋_GB2312" w:eastAsia="仿宋_GB2312" w:cs="仿宋_GB2312"/>
                      <w:b w:val="0"/>
                      <w:bCs w:val="0"/>
                      <w:kern w:val="0"/>
                      <w:sz w:val="24"/>
                      <w:szCs w:val="24"/>
                      <w:highlight w:val="none"/>
                    </w:rPr>
                    <w:t>14:30-1</w:t>
                  </w:r>
                  <w:r>
                    <w:rPr>
                      <w:rFonts w:hint="eastAsia" w:ascii="仿宋_GB2312" w:hAnsi="仿宋_GB2312" w:eastAsia="仿宋_GB2312" w:cs="仿宋_GB2312"/>
                      <w:b w:val="0"/>
                      <w:bCs w:val="0"/>
                      <w:kern w:val="0"/>
                      <w:sz w:val="24"/>
                      <w:szCs w:val="24"/>
                      <w:highlight w:val="none"/>
                      <w:lang w:val="en-US" w:eastAsia="zh-CN"/>
                    </w:rPr>
                    <w:t>8</w:t>
                  </w:r>
                  <w:r>
                    <w:rPr>
                      <w:rFonts w:hint="eastAsia" w:ascii="仿宋_GB2312" w:hAnsi="仿宋_GB2312" w:eastAsia="仿宋_GB2312" w:cs="仿宋_GB2312"/>
                      <w:b w:val="0"/>
                      <w:bCs w:val="0"/>
                      <w:kern w:val="0"/>
                      <w:sz w:val="24"/>
                      <w:szCs w:val="24"/>
                      <w:highlight w:val="none"/>
                    </w:rPr>
                    <w:t>:</w:t>
                  </w:r>
                  <w:r>
                    <w:rPr>
                      <w:rFonts w:hint="eastAsia" w:ascii="仿宋_GB2312" w:hAnsi="仿宋_GB2312" w:eastAsia="仿宋_GB2312" w:cs="仿宋_GB2312"/>
                      <w:b w:val="0"/>
                      <w:bCs w:val="0"/>
                      <w:kern w:val="0"/>
                      <w:sz w:val="24"/>
                      <w:szCs w:val="24"/>
                      <w:highlight w:val="none"/>
                      <w:lang w:val="en-US" w:eastAsia="zh-CN"/>
                    </w:rPr>
                    <w:t>0</w:t>
                  </w:r>
                  <w:r>
                    <w:rPr>
                      <w:rFonts w:hint="eastAsia" w:ascii="仿宋_GB2312" w:hAnsi="仿宋_GB2312" w:eastAsia="仿宋_GB2312" w:cs="仿宋_GB2312"/>
                      <w:b w:val="0"/>
                      <w:bCs w:val="0"/>
                      <w:kern w:val="0"/>
                      <w:sz w:val="24"/>
                      <w:szCs w:val="24"/>
                      <w:highlight w:val="none"/>
                    </w:rPr>
                    <w:t>0</w:t>
                  </w:r>
                  <w:r>
                    <w:rPr>
                      <w:rFonts w:hint="eastAsia" w:ascii="仿宋_GB2312" w:hAnsi="仿宋_GB2312" w:eastAsia="仿宋_GB2312" w:cs="仿宋_GB2312"/>
                      <w:b w:val="0"/>
                      <w:bCs w:val="0"/>
                      <w:color w:val="auto"/>
                      <w:kern w:val="0"/>
                      <w:sz w:val="24"/>
                      <w:szCs w:val="24"/>
                      <w:highlight w:val="none"/>
                      <w:lang w:eastAsia="zh-CN"/>
                    </w:rPr>
                    <w:t>，工作外时间</w:t>
                  </w:r>
                  <w:r>
                    <w:rPr>
                      <w:rStyle w:val="854"/>
                      <w:rFonts w:hint="eastAsia" w:ascii="仿宋_GB2312" w:hAnsi="仿宋_GB2312" w:eastAsia="仿宋_GB2312" w:cs="仿宋_GB2312"/>
                      <w:b w:val="0"/>
                      <w:bCs w:val="0"/>
                      <w:color w:val="auto"/>
                      <w:sz w:val="24"/>
                      <w:szCs w:val="24"/>
                      <w:highlight w:val="none"/>
                      <w:lang w:val="en-US" w:eastAsia="zh-CN"/>
                    </w:rPr>
                    <w:t>电话值班</w:t>
                  </w:r>
                </w:p>
              </w:tc>
              <w:tc>
                <w:tcPr>
                  <w:tcW w:w="1410" w:type="dxa"/>
                  <w:vMerge w:val="restart"/>
                  <w:vAlign w:val="center"/>
                </w:tcPr>
                <w:p w14:paraId="3DA57159">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Style w:val="854"/>
                      <w:rFonts w:hint="eastAsia" w:ascii="仿宋_GB2312" w:hAnsi="仿宋_GB2312" w:eastAsia="仿宋_GB2312" w:cs="仿宋_GB2312"/>
                      <w:b w:val="0"/>
                      <w:bCs w:val="0"/>
                      <w:color w:val="auto"/>
                      <w:sz w:val="24"/>
                      <w:szCs w:val="24"/>
                      <w:highlight w:val="none"/>
                      <w:lang w:val="en-US" w:eastAsia="zh-CN"/>
                    </w:rPr>
                    <w:t>设置门岗1个，每班1人，7*</w:t>
                  </w:r>
                  <w:r>
                    <w:rPr>
                      <w:rStyle w:val="854"/>
                      <w:rFonts w:hint="eastAsia" w:ascii="仿宋_GB2312" w:hAnsi="仿宋_GB2312" w:eastAsia="仿宋_GB2312" w:cs="仿宋_GB2312"/>
                      <w:b w:val="0"/>
                      <w:bCs w:val="0"/>
                      <w:color w:val="auto"/>
                      <w:sz w:val="24"/>
                      <w:szCs w:val="24"/>
                      <w:highlight w:val="none"/>
                    </w:rPr>
                    <w:t>24小</w:t>
                  </w:r>
                  <w:r>
                    <w:rPr>
                      <w:rStyle w:val="854"/>
                      <w:rFonts w:hint="eastAsia" w:ascii="仿宋_GB2312" w:hAnsi="仿宋_GB2312" w:eastAsia="仿宋_GB2312" w:cs="仿宋_GB2312"/>
                      <w:b w:val="0"/>
                      <w:bCs w:val="0"/>
                      <w:color w:val="auto"/>
                      <w:sz w:val="24"/>
                      <w:szCs w:val="24"/>
                      <w:highlight w:val="none"/>
                      <w:lang w:eastAsia="zh-CN"/>
                    </w:rPr>
                    <w:t>时</w:t>
                  </w:r>
                  <w:r>
                    <w:rPr>
                      <w:rStyle w:val="854"/>
                      <w:rFonts w:hint="eastAsia" w:ascii="仿宋_GB2312" w:hAnsi="仿宋_GB2312" w:eastAsia="仿宋_GB2312" w:cs="仿宋_GB2312"/>
                      <w:b w:val="0"/>
                      <w:bCs w:val="0"/>
                      <w:color w:val="auto"/>
                      <w:sz w:val="24"/>
                      <w:szCs w:val="24"/>
                      <w:highlight w:val="none"/>
                    </w:rPr>
                    <w:t>值班</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eastAsia="zh-CN"/>
                    </w:rPr>
                    <w:br w:type="textWrapping"/>
                  </w:r>
                  <w:r>
                    <w:rPr>
                      <w:rFonts w:hint="eastAsia" w:ascii="仿宋_GB2312" w:hAnsi="仿宋_GB2312" w:eastAsia="仿宋_GB2312" w:cs="仿宋_GB2312"/>
                      <w:sz w:val="24"/>
                      <w:szCs w:val="24"/>
                      <w:lang w:eastAsia="zh-CN"/>
                    </w:rPr>
                    <w:t>巡逻岗</w:t>
                  </w:r>
                  <w:r>
                    <w:rPr>
                      <w:rFonts w:hint="eastAsia" w:ascii="仿宋_GB2312" w:hAnsi="仿宋_GB2312" w:eastAsia="仿宋_GB2312" w:cs="仿宋_GB2312"/>
                      <w:sz w:val="24"/>
                      <w:szCs w:val="24"/>
                      <w:lang w:val="en-US" w:eastAsia="zh-CN"/>
                    </w:rPr>
                    <w:t>1个，每周7天，每天1人，</w:t>
                  </w:r>
                  <w:r>
                    <w:rPr>
                      <w:rFonts w:hint="eastAsia" w:ascii="仿宋_GB2312" w:hAnsi="仿宋_GB2312" w:eastAsia="仿宋_GB2312" w:cs="仿宋_GB2312"/>
                      <w:bCs/>
                      <w:color w:val="000000"/>
                      <w:kern w:val="0"/>
                      <w:sz w:val="24"/>
                      <w:szCs w:val="24"/>
                    </w:rPr>
                    <w:t>8:</w:t>
                  </w:r>
                  <w:r>
                    <w:rPr>
                      <w:rFonts w:hint="eastAsia" w:ascii="仿宋_GB2312" w:hAnsi="仿宋_GB2312" w:eastAsia="仿宋_GB2312" w:cs="仿宋_GB2312"/>
                      <w:bCs/>
                      <w:color w:val="000000"/>
                      <w:kern w:val="0"/>
                      <w:sz w:val="24"/>
                      <w:szCs w:val="24"/>
                      <w:lang w:val="en-US" w:eastAsia="zh-CN"/>
                    </w:rPr>
                    <w:t>3</w:t>
                  </w:r>
                  <w:r>
                    <w:rPr>
                      <w:rFonts w:hint="eastAsia" w:ascii="仿宋_GB2312" w:hAnsi="仿宋_GB2312" w:eastAsia="仿宋_GB2312" w:cs="仿宋_GB2312"/>
                      <w:bCs/>
                      <w:color w:val="000000"/>
                      <w:kern w:val="0"/>
                      <w:sz w:val="24"/>
                      <w:szCs w:val="24"/>
                    </w:rPr>
                    <w:t>0-12:00 14:</w:t>
                  </w:r>
                  <w:r>
                    <w:rPr>
                      <w:rFonts w:hint="eastAsia" w:ascii="仿宋_GB2312" w:hAnsi="仿宋_GB2312" w:eastAsia="仿宋_GB2312" w:cs="仿宋_GB2312"/>
                      <w:bCs/>
                      <w:color w:val="000000"/>
                      <w:kern w:val="0"/>
                      <w:sz w:val="24"/>
                      <w:szCs w:val="24"/>
                      <w:lang w:val="en-US" w:eastAsia="zh-CN"/>
                    </w:rPr>
                    <w:t>3</w:t>
                  </w:r>
                  <w:r>
                    <w:rPr>
                      <w:rFonts w:hint="eastAsia" w:ascii="仿宋_GB2312" w:hAnsi="仿宋_GB2312" w:eastAsia="仿宋_GB2312" w:cs="仿宋_GB2312"/>
                      <w:bCs/>
                      <w:color w:val="000000"/>
                      <w:kern w:val="0"/>
                      <w:sz w:val="24"/>
                      <w:szCs w:val="24"/>
                    </w:rPr>
                    <w:t>0-1</w:t>
                  </w:r>
                  <w:r>
                    <w:rPr>
                      <w:rFonts w:hint="eastAsia" w:ascii="仿宋_GB2312" w:hAnsi="仿宋_GB2312" w:eastAsia="仿宋_GB2312" w:cs="仿宋_GB2312"/>
                      <w:bCs/>
                      <w:color w:val="000000"/>
                      <w:kern w:val="0"/>
                      <w:sz w:val="24"/>
                      <w:szCs w:val="24"/>
                      <w:lang w:val="en-US" w:eastAsia="zh-CN"/>
                    </w:rPr>
                    <w:t>8</w:t>
                  </w:r>
                  <w:r>
                    <w:rPr>
                      <w:rFonts w:hint="eastAsia" w:ascii="仿宋_GB2312" w:hAnsi="仿宋_GB2312" w:eastAsia="仿宋_GB2312" w:cs="仿宋_GB2312"/>
                      <w:bCs/>
                      <w:color w:val="000000"/>
                      <w:kern w:val="0"/>
                      <w:sz w:val="24"/>
                      <w:szCs w:val="24"/>
                    </w:rPr>
                    <w:t>:</w:t>
                  </w:r>
                  <w:r>
                    <w:rPr>
                      <w:rFonts w:hint="eastAsia" w:ascii="仿宋_GB2312" w:hAnsi="仿宋_GB2312" w:eastAsia="仿宋_GB2312" w:cs="仿宋_GB2312"/>
                      <w:bCs/>
                      <w:color w:val="000000"/>
                      <w:kern w:val="0"/>
                      <w:sz w:val="24"/>
                      <w:szCs w:val="24"/>
                      <w:lang w:val="en-US" w:eastAsia="zh-CN"/>
                    </w:rPr>
                    <w:t>0</w:t>
                  </w:r>
                  <w:r>
                    <w:rPr>
                      <w:rFonts w:hint="eastAsia" w:ascii="仿宋_GB2312" w:hAnsi="仿宋_GB2312" w:eastAsia="仿宋_GB2312" w:cs="仿宋_GB2312"/>
                      <w:bCs/>
                      <w:color w:val="000000"/>
                      <w:kern w:val="0"/>
                      <w:sz w:val="24"/>
                      <w:szCs w:val="24"/>
                    </w:rPr>
                    <w:t>0</w:t>
                  </w:r>
                </w:p>
              </w:tc>
              <w:tc>
                <w:tcPr>
                  <w:tcW w:w="1379" w:type="dxa"/>
                  <w:vAlign w:val="center"/>
                </w:tcPr>
                <w:p w14:paraId="45280D20">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bookmarkStart w:id="24" w:name="OLE_LINK2"/>
                  <w:r>
                    <w:rPr>
                      <w:rFonts w:hint="eastAsia" w:ascii="仿宋_GB2312" w:hAnsi="仿宋_GB2312" w:eastAsia="仿宋_GB2312" w:cs="仿宋_GB2312"/>
                      <w:bCs/>
                      <w:color w:val="000000"/>
                      <w:kern w:val="0"/>
                      <w:sz w:val="24"/>
                      <w:szCs w:val="24"/>
                    </w:rPr>
                    <w:t>8:</w:t>
                  </w:r>
                  <w:r>
                    <w:rPr>
                      <w:rFonts w:hint="eastAsia" w:ascii="仿宋_GB2312" w:hAnsi="仿宋_GB2312" w:eastAsia="仿宋_GB2312" w:cs="仿宋_GB2312"/>
                      <w:bCs/>
                      <w:color w:val="000000"/>
                      <w:kern w:val="0"/>
                      <w:sz w:val="24"/>
                      <w:szCs w:val="24"/>
                      <w:lang w:val="en-US" w:eastAsia="zh-CN"/>
                    </w:rPr>
                    <w:t>3</w:t>
                  </w:r>
                  <w:r>
                    <w:rPr>
                      <w:rFonts w:hint="eastAsia" w:ascii="仿宋_GB2312" w:hAnsi="仿宋_GB2312" w:eastAsia="仿宋_GB2312" w:cs="仿宋_GB2312"/>
                      <w:bCs/>
                      <w:color w:val="000000"/>
                      <w:kern w:val="0"/>
                      <w:sz w:val="24"/>
                      <w:szCs w:val="24"/>
                    </w:rPr>
                    <w:t>0-12:00 14:</w:t>
                  </w:r>
                  <w:r>
                    <w:rPr>
                      <w:rFonts w:hint="eastAsia" w:ascii="仿宋_GB2312" w:hAnsi="仿宋_GB2312" w:eastAsia="仿宋_GB2312" w:cs="仿宋_GB2312"/>
                      <w:bCs/>
                      <w:color w:val="000000"/>
                      <w:kern w:val="0"/>
                      <w:sz w:val="24"/>
                      <w:szCs w:val="24"/>
                      <w:lang w:val="en-US" w:eastAsia="zh-CN"/>
                    </w:rPr>
                    <w:t>3</w:t>
                  </w:r>
                  <w:r>
                    <w:rPr>
                      <w:rFonts w:hint="eastAsia" w:ascii="仿宋_GB2312" w:hAnsi="仿宋_GB2312" w:eastAsia="仿宋_GB2312" w:cs="仿宋_GB2312"/>
                      <w:bCs/>
                      <w:color w:val="000000"/>
                      <w:kern w:val="0"/>
                      <w:sz w:val="24"/>
                      <w:szCs w:val="24"/>
                    </w:rPr>
                    <w:t>0-1</w:t>
                  </w:r>
                  <w:r>
                    <w:rPr>
                      <w:rFonts w:hint="eastAsia" w:ascii="仿宋_GB2312" w:hAnsi="仿宋_GB2312" w:eastAsia="仿宋_GB2312" w:cs="仿宋_GB2312"/>
                      <w:bCs/>
                      <w:color w:val="000000"/>
                      <w:kern w:val="0"/>
                      <w:sz w:val="24"/>
                      <w:szCs w:val="24"/>
                      <w:lang w:val="en-US" w:eastAsia="zh-CN"/>
                    </w:rPr>
                    <w:t>8</w:t>
                  </w:r>
                  <w:r>
                    <w:rPr>
                      <w:rFonts w:hint="eastAsia" w:ascii="仿宋_GB2312" w:hAnsi="仿宋_GB2312" w:eastAsia="仿宋_GB2312" w:cs="仿宋_GB2312"/>
                      <w:bCs/>
                      <w:color w:val="000000"/>
                      <w:kern w:val="0"/>
                      <w:sz w:val="24"/>
                      <w:szCs w:val="24"/>
                    </w:rPr>
                    <w:t>:00</w:t>
                  </w:r>
                  <w:bookmarkEnd w:id="24"/>
                </w:p>
              </w:tc>
            </w:tr>
            <w:tr w14:paraId="6FBD7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4" w:hRule="atLeast"/>
                <w:jc w:val="center"/>
              </w:trPr>
              <w:tc>
                <w:tcPr>
                  <w:tcW w:w="510" w:type="dxa"/>
                  <w:vAlign w:val="center"/>
                </w:tcPr>
                <w:p w14:paraId="366D0398">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lang w:val="en-US" w:eastAsia="zh-CN"/>
                    </w:rPr>
                    <w:t>第一拘留所</w:t>
                  </w:r>
                  <w:r>
                    <w:rPr>
                      <w:rFonts w:hint="eastAsia" w:ascii="仿宋_GB2312" w:hAnsi="仿宋_GB2312" w:eastAsia="仿宋_GB2312" w:cs="仿宋_GB2312"/>
                      <w:bCs/>
                      <w:color w:val="000000"/>
                      <w:kern w:val="0"/>
                      <w:sz w:val="24"/>
                      <w:szCs w:val="24"/>
                    </w:rPr>
                    <w:t>工作时间</w:t>
                  </w:r>
                </w:p>
              </w:tc>
              <w:tc>
                <w:tcPr>
                  <w:tcW w:w="1335" w:type="dxa"/>
                  <w:vMerge w:val="continue"/>
                  <w:vAlign w:val="center"/>
                </w:tcPr>
                <w:p w14:paraId="3E6A60D3">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p>
              </w:tc>
              <w:tc>
                <w:tcPr>
                  <w:tcW w:w="1395" w:type="dxa"/>
                  <w:vAlign w:val="center"/>
                </w:tcPr>
                <w:p w14:paraId="123C9BC7">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8:30-12:00，14:30-1</w:t>
                  </w:r>
                  <w:r>
                    <w:rPr>
                      <w:rFonts w:hint="eastAsia" w:ascii="仿宋_GB2312" w:hAnsi="仿宋_GB2312" w:eastAsia="仿宋_GB2312" w:cs="仿宋_GB2312"/>
                      <w:bCs/>
                      <w:color w:val="000000"/>
                      <w:kern w:val="0"/>
                      <w:sz w:val="24"/>
                      <w:szCs w:val="24"/>
                      <w:lang w:val="en-US" w:eastAsia="zh-CN"/>
                    </w:rPr>
                    <w:t>8</w:t>
                  </w:r>
                  <w:r>
                    <w:rPr>
                      <w:rFonts w:hint="eastAsia" w:ascii="仿宋_GB2312" w:hAnsi="仿宋_GB2312" w:eastAsia="仿宋_GB2312" w:cs="仿宋_GB2312"/>
                      <w:bCs/>
                      <w:color w:val="000000"/>
                      <w:kern w:val="0"/>
                      <w:sz w:val="24"/>
                      <w:szCs w:val="24"/>
                    </w:rPr>
                    <w:t>:</w:t>
                  </w:r>
                  <w:r>
                    <w:rPr>
                      <w:rFonts w:hint="eastAsia" w:ascii="仿宋_GB2312" w:hAnsi="仿宋_GB2312" w:eastAsia="仿宋_GB2312" w:cs="仿宋_GB2312"/>
                      <w:bCs/>
                      <w:color w:val="000000"/>
                      <w:kern w:val="0"/>
                      <w:sz w:val="24"/>
                      <w:szCs w:val="24"/>
                      <w:lang w:val="en-US" w:eastAsia="zh-CN"/>
                    </w:rPr>
                    <w:t>0</w:t>
                  </w:r>
                  <w:r>
                    <w:rPr>
                      <w:rFonts w:hint="eastAsia" w:ascii="仿宋_GB2312" w:hAnsi="仿宋_GB2312" w:eastAsia="仿宋_GB2312" w:cs="仿宋_GB2312"/>
                      <w:bCs/>
                      <w:color w:val="000000"/>
                      <w:kern w:val="0"/>
                      <w:sz w:val="24"/>
                      <w:szCs w:val="24"/>
                    </w:rPr>
                    <w:t>0，工作外时间电话值班。</w:t>
                  </w:r>
                </w:p>
              </w:tc>
              <w:tc>
                <w:tcPr>
                  <w:tcW w:w="1440" w:type="dxa"/>
                  <w:vAlign w:val="center"/>
                </w:tcPr>
                <w:p w14:paraId="34B5DD64">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 w:val="0"/>
                      <w:bCs w:val="0"/>
                      <w:kern w:val="0"/>
                      <w:sz w:val="24"/>
                      <w:szCs w:val="24"/>
                      <w:highlight w:val="none"/>
                    </w:rPr>
                    <w:t>8:</w:t>
                  </w:r>
                  <w:r>
                    <w:rPr>
                      <w:rFonts w:hint="eastAsia" w:ascii="仿宋_GB2312" w:hAnsi="仿宋_GB2312" w:eastAsia="仿宋_GB2312" w:cs="仿宋_GB2312"/>
                      <w:b w:val="0"/>
                      <w:bCs w:val="0"/>
                      <w:kern w:val="0"/>
                      <w:sz w:val="24"/>
                      <w:szCs w:val="24"/>
                      <w:highlight w:val="none"/>
                      <w:lang w:val="en-US" w:eastAsia="zh-CN"/>
                    </w:rPr>
                    <w:t>3</w:t>
                  </w:r>
                  <w:r>
                    <w:rPr>
                      <w:rFonts w:hint="eastAsia" w:ascii="仿宋_GB2312" w:hAnsi="仿宋_GB2312" w:eastAsia="仿宋_GB2312" w:cs="仿宋_GB2312"/>
                      <w:b w:val="0"/>
                      <w:bCs w:val="0"/>
                      <w:kern w:val="0"/>
                      <w:sz w:val="24"/>
                      <w:szCs w:val="24"/>
                      <w:highlight w:val="none"/>
                    </w:rPr>
                    <w:t>0-12:00</w:t>
                  </w:r>
                  <w:r>
                    <w:rPr>
                      <w:rFonts w:hint="eastAsia" w:ascii="仿宋_GB2312" w:hAnsi="仿宋_GB2312" w:eastAsia="仿宋_GB2312" w:cs="仿宋_GB2312"/>
                      <w:b w:val="0"/>
                      <w:bCs w:val="0"/>
                      <w:kern w:val="0"/>
                      <w:sz w:val="24"/>
                      <w:szCs w:val="24"/>
                      <w:highlight w:val="none"/>
                      <w:lang w:eastAsia="zh-CN"/>
                    </w:rPr>
                    <w:t>，</w:t>
                  </w:r>
                  <w:r>
                    <w:rPr>
                      <w:rFonts w:hint="eastAsia" w:ascii="仿宋_GB2312" w:hAnsi="仿宋_GB2312" w:eastAsia="仿宋_GB2312" w:cs="仿宋_GB2312"/>
                      <w:b w:val="0"/>
                      <w:bCs w:val="0"/>
                      <w:kern w:val="0"/>
                      <w:sz w:val="24"/>
                      <w:szCs w:val="24"/>
                      <w:highlight w:val="none"/>
                    </w:rPr>
                    <w:t>14:30-1</w:t>
                  </w:r>
                  <w:r>
                    <w:rPr>
                      <w:rFonts w:hint="eastAsia" w:ascii="仿宋_GB2312" w:hAnsi="仿宋_GB2312" w:eastAsia="仿宋_GB2312" w:cs="仿宋_GB2312"/>
                      <w:b w:val="0"/>
                      <w:bCs w:val="0"/>
                      <w:kern w:val="0"/>
                      <w:sz w:val="24"/>
                      <w:szCs w:val="24"/>
                      <w:highlight w:val="none"/>
                      <w:lang w:val="en-US" w:eastAsia="zh-CN"/>
                    </w:rPr>
                    <w:t>8</w:t>
                  </w:r>
                  <w:r>
                    <w:rPr>
                      <w:rFonts w:hint="eastAsia" w:ascii="仿宋_GB2312" w:hAnsi="仿宋_GB2312" w:eastAsia="仿宋_GB2312" w:cs="仿宋_GB2312"/>
                      <w:b w:val="0"/>
                      <w:bCs w:val="0"/>
                      <w:kern w:val="0"/>
                      <w:sz w:val="24"/>
                      <w:szCs w:val="24"/>
                      <w:highlight w:val="none"/>
                    </w:rPr>
                    <w:t>:</w:t>
                  </w:r>
                  <w:r>
                    <w:rPr>
                      <w:rFonts w:hint="eastAsia" w:ascii="仿宋_GB2312" w:hAnsi="仿宋_GB2312" w:eastAsia="仿宋_GB2312" w:cs="仿宋_GB2312"/>
                      <w:b w:val="0"/>
                      <w:bCs w:val="0"/>
                      <w:kern w:val="0"/>
                      <w:sz w:val="24"/>
                      <w:szCs w:val="24"/>
                      <w:highlight w:val="none"/>
                      <w:lang w:val="en-US" w:eastAsia="zh-CN"/>
                    </w:rPr>
                    <w:t>0</w:t>
                  </w:r>
                  <w:r>
                    <w:rPr>
                      <w:rFonts w:hint="eastAsia" w:ascii="仿宋_GB2312" w:hAnsi="仿宋_GB2312" w:eastAsia="仿宋_GB2312" w:cs="仿宋_GB2312"/>
                      <w:b w:val="0"/>
                      <w:bCs w:val="0"/>
                      <w:kern w:val="0"/>
                      <w:sz w:val="24"/>
                      <w:szCs w:val="24"/>
                      <w:highlight w:val="none"/>
                    </w:rPr>
                    <w:t>0</w:t>
                  </w:r>
                  <w:r>
                    <w:rPr>
                      <w:rFonts w:hint="eastAsia" w:ascii="仿宋_GB2312" w:hAnsi="仿宋_GB2312" w:eastAsia="仿宋_GB2312" w:cs="仿宋_GB2312"/>
                      <w:b w:val="0"/>
                      <w:bCs w:val="0"/>
                      <w:color w:val="auto"/>
                      <w:kern w:val="0"/>
                      <w:sz w:val="24"/>
                      <w:szCs w:val="24"/>
                      <w:highlight w:val="none"/>
                      <w:lang w:eastAsia="zh-CN"/>
                    </w:rPr>
                    <w:t>，工作外时间</w:t>
                  </w:r>
                  <w:r>
                    <w:rPr>
                      <w:rStyle w:val="854"/>
                      <w:rFonts w:hint="eastAsia" w:ascii="仿宋_GB2312" w:hAnsi="仿宋_GB2312" w:eastAsia="仿宋_GB2312" w:cs="仿宋_GB2312"/>
                      <w:b w:val="0"/>
                      <w:bCs w:val="0"/>
                      <w:color w:val="auto"/>
                      <w:sz w:val="24"/>
                      <w:szCs w:val="24"/>
                      <w:highlight w:val="none"/>
                      <w:lang w:val="en-US" w:eastAsia="zh-CN"/>
                    </w:rPr>
                    <w:t>电话值班</w:t>
                  </w:r>
                </w:p>
              </w:tc>
              <w:tc>
                <w:tcPr>
                  <w:tcW w:w="1410" w:type="dxa"/>
                  <w:vMerge w:val="continue"/>
                  <w:vAlign w:val="center"/>
                </w:tcPr>
                <w:p w14:paraId="2B590607">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p>
              </w:tc>
              <w:tc>
                <w:tcPr>
                  <w:tcW w:w="1379" w:type="dxa"/>
                  <w:vAlign w:val="center"/>
                </w:tcPr>
                <w:p w14:paraId="23715DCD">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8:</w:t>
                  </w:r>
                  <w:r>
                    <w:rPr>
                      <w:rFonts w:hint="eastAsia" w:ascii="仿宋_GB2312" w:hAnsi="仿宋_GB2312" w:eastAsia="仿宋_GB2312" w:cs="仿宋_GB2312"/>
                      <w:bCs/>
                      <w:color w:val="000000"/>
                      <w:kern w:val="0"/>
                      <w:sz w:val="24"/>
                      <w:szCs w:val="24"/>
                      <w:lang w:val="en-US" w:eastAsia="zh-CN"/>
                    </w:rPr>
                    <w:t>3</w:t>
                  </w:r>
                  <w:r>
                    <w:rPr>
                      <w:rFonts w:hint="eastAsia" w:ascii="仿宋_GB2312" w:hAnsi="仿宋_GB2312" w:eastAsia="仿宋_GB2312" w:cs="仿宋_GB2312"/>
                      <w:bCs/>
                      <w:color w:val="000000"/>
                      <w:kern w:val="0"/>
                      <w:sz w:val="24"/>
                      <w:szCs w:val="24"/>
                    </w:rPr>
                    <w:t>0-12:00 14:</w:t>
                  </w:r>
                  <w:r>
                    <w:rPr>
                      <w:rFonts w:hint="eastAsia" w:ascii="仿宋_GB2312" w:hAnsi="仿宋_GB2312" w:eastAsia="仿宋_GB2312" w:cs="仿宋_GB2312"/>
                      <w:bCs/>
                      <w:color w:val="000000"/>
                      <w:kern w:val="0"/>
                      <w:sz w:val="24"/>
                      <w:szCs w:val="24"/>
                      <w:lang w:val="en-US" w:eastAsia="zh-CN"/>
                    </w:rPr>
                    <w:t>3</w:t>
                  </w:r>
                  <w:r>
                    <w:rPr>
                      <w:rFonts w:hint="eastAsia" w:ascii="仿宋_GB2312" w:hAnsi="仿宋_GB2312" w:eastAsia="仿宋_GB2312" w:cs="仿宋_GB2312"/>
                      <w:bCs/>
                      <w:color w:val="000000"/>
                      <w:kern w:val="0"/>
                      <w:sz w:val="24"/>
                      <w:szCs w:val="24"/>
                    </w:rPr>
                    <w:t>0-1</w:t>
                  </w:r>
                  <w:r>
                    <w:rPr>
                      <w:rFonts w:hint="eastAsia" w:ascii="仿宋_GB2312" w:hAnsi="仿宋_GB2312" w:eastAsia="仿宋_GB2312" w:cs="仿宋_GB2312"/>
                      <w:bCs/>
                      <w:color w:val="000000"/>
                      <w:kern w:val="0"/>
                      <w:sz w:val="24"/>
                      <w:szCs w:val="24"/>
                      <w:lang w:val="en-US" w:eastAsia="zh-CN"/>
                    </w:rPr>
                    <w:t>8</w:t>
                  </w:r>
                  <w:r>
                    <w:rPr>
                      <w:rFonts w:hint="eastAsia" w:ascii="仿宋_GB2312" w:hAnsi="仿宋_GB2312" w:eastAsia="仿宋_GB2312" w:cs="仿宋_GB2312"/>
                      <w:bCs/>
                      <w:color w:val="000000"/>
                      <w:kern w:val="0"/>
                      <w:sz w:val="24"/>
                      <w:szCs w:val="24"/>
                    </w:rPr>
                    <w:t>:00</w:t>
                  </w:r>
                </w:p>
              </w:tc>
            </w:tr>
            <w:tr w14:paraId="77537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2" w:hRule="atLeast"/>
                <w:jc w:val="center"/>
              </w:trPr>
              <w:tc>
                <w:tcPr>
                  <w:tcW w:w="510" w:type="dxa"/>
                  <w:vAlign w:val="top"/>
                </w:tcPr>
                <w:p w14:paraId="3EEF010B">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服务</w:t>
                  </w:r>
                  <w:r>
                    <w:rPr>
                      <w:rFonts w:hint="eastAsia" w:ascii="仿宋_GB2312" w:hAnsi="仿宋_GB2312" w:eastAsia="仿宋_GB2312" w:cs="仿宋_GB2312"/>
                      <w:bCs/>
                      <w:color w:val="000000"/>
                      <w:kern w:val="0"/>
                      <w:sz w:val="24"/>
                      <w:szCs w:val="24"/>
                      <w:lang w:eastAsia="zh-CN"/>
                    </w:rPr>
                    <w:t>岗位</w:t>
                  </w:r>
                </w:p>
              </w:tc>
              <w:tc>
                <w:tcPr>
                  <w:tcW w:w="1335" w:type="dxa"/>
                  <w:vAlign w:val="center"/>
                </w:tcPr>
                <w:p w14:paraId="1984BE1E">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绿化员</w:t>
                  </w:r>
                </w:p>
              </w:tc>
              <w:tc>
                <w:tcPr>
                  <w:tcW w:w="2835" w:type="dxa"/>
                  <w:gridSpan w:val="2"/>
                  <w:vAlign w:val="center"/>
                </w:tcPr>
                <w:p w14:paraId="31AD720D">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炊事员</w:t>
                  </w:r>
                </w:p>
              </w:tc>
              <w:tc>
                <w:tcPr>
                  <w:tcW w:w="2789" w:type="dxa"/>
                  <w:gridSpan w:val="2"/>
                  <w:vAlign w:val="center"/>
                </w:tcPr>
                <w:p w14:paraId="69498C91">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日用品保障员</w:t>
                  </w:r>
                </w:p>
              </w:tc>
            </w:tr>
            <w:tr w14:paraId="6D1F8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4" w:hRule="atLeast"/>
                <w:jc w:val="center"/>
              </w:trPr>
              <w:tc>
                <w:tcPr>
                  <w:tcW w:w="510" w:type="dxa"/>
                  <w:vAlign w:val="center"/>
                </w:tcPr>
                <w:p w14:paraId="39EFC3DD">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戒毒所工作时间</w:t>
                  </w:r>
                </w:p>
              </w:tc>
              <w:tc>
                <w:tcPr>
                  <w:tcW w:w="1335" w:type="dxa"/>
                  <w:vAlign w:val="center"/>
                </w:tcPr>
                <w:p w14:paraId="3A12DC41">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rPr>
                  </w:pPr>
                  <w:bookmarkStart w:id="25" w:name="OLE_LINK3"/>
                  <w:r>
                    <w:rPr>
                      <w:rFonts w:hint="eastAsia" w:ascii="仿宋_GB2312" w:hAnsi="仿宋_GB2312" w:eastAsia="仿宋_GB2312" w:cs="仿宋_GB2312"/>
                      <w:bCs/>
                      <w:color w:val="000000"/>
                      <w:kern w:val="0"/>
                      <w:sz w:val="24"/>
                      <w:szCs w:val="24"/>
                    </w:rPr>
                    <w:t>8:</w:t>
                  </w:r>
                  <w:r>
                    <w:rPr>
                      <w:rFonts w:hint="eastAsia" w:ascii="仿宋_GB2312" w:hAnsi="仿宋_GB2312" w:eastAsia="仿宋_GB2312" w:cs="仿宋_GB2312"/>
                      <w:bCs/>
                      <w:color w:val="000000"/>
                      <w:kern w:val="0"/>
                      <w:sz w:val="24"/>
                      <w:szCs w:val="24"/>
                      <w:lang w:val="en-US" w:eastAsia="zh-CN"/>
                    </w:rPr>
                    <w:t>3</w:t>
                  </w:r>
                  <w:r>
                    <w:rPr>
                      <w:rFonts w:hint="eastAsia" w:ascii="仿宋_GB2312" w:hAnsi="仿宋_GB2312" w:eastAsia="仿宋_GB2312" w:cs="仿宋_GB2312"/>
                      <w:bCs/>
                      <w:color w:val="000000"/>
                      <w:kern w:val="0"/>
                      <w:sz w:val="24"/>
                      <w:szCs w:val="24"/>
                    </w:rPr>
                    <w:t>0-12:00</w:t>
                  </w:r>
                </w:p>
                <w:p w14:paraId="0159A531">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14:</w:t>
                  </w:r>
                  <w:r>
                    <w:rPr>
                      <w:rFonts w:hint="eastAsia" w:ascii="仿宋_GB2312" w:hAnsi="仿宋_GB2312" w:eastAsia="仿宋_GB2312" w:cs="仿宋_GB2312"/>
                      <w:bCs/>
                      <w:color w:val="000000"/>
                      <w:kern w:val="0"/>
                      <w:sz w:val="24"/>
                      <w:szCs w:val="24"/>
                      <w:lang w:val="en-US" w:eastAsia="zh-CN"/>
                    </w:rPr>
                    <w:t>3</w:t>
                  </w:r>
                  <w:r>
                    <w:rPr>
                      <w:rFonts w:hint="eastAsia" w:ascii="仿宋_GB2312" w:hAnsi="仿宋_GB2312" w:eastAsia="仿宋_GB2312" w:cs="仿宋_GB2312"/>
                      <w:bCs/>
                      <w:color w:val="000000"/>
                      <w:kern w:val="0"/>
                      <w:sz w:val="24"/>
                      <w:szCs w:val="24"/>
                    </w:rPr>
                    <w:t>0-1</w:t>
                  </w:r>
                  <w:r>
                    <w:rPr>
                      <w:rFonts w:hint="eastAsia" w:ascii="仿宋_GB2312" w:hAnsi="仿宋_GB2312" w:eastAsia="仿宋_GB2312" w:cs="仿宋_GB2312"/>
                      <w:bCs/>
                      <w:color w:val="000000"/>
                      <w:kern w:val="0"/>
                      <w:sz w:val="24"/>
                      <w:szCs w:val="24"/>
                      <w:lang w:val="en-US" w:eastAsia="zh-CN"/>
                    </w:rPr>
                    <w:t>8</w:t>
                  </w:r>
                  <w:r>
                    <w:rPr>
                      <w:rFonts w:hint="eastAsia" w:ascii="仿宋_GB2312" w:hAnsi="仿宋_GB2312" w:eastAsia="仿宋_GB2312" w:cs="仿宋_GB2312"/>
                      <w:bCs/>
                      <w:color w:val="000000"/>
                      <w:kern w:val="0"/>
                      <w:sz w:val="24"/>
                      <w:szCs w:val="24"/>
                    </w:rPr>
                    <w:t>:00</w:t>
                  </w:r>
                  <w:bookmarkEnd w:id="25"/>
                </w:p>
              </w:tc>
              <w:tc>
                <w:tcPr>
                  <w:tcW w:w="2835" w:type="dxa"/>
                  <w:gridSpan w:val="2"/>
                  <w:vAlign w:val="center"/>
                </w:tcPr>
                <w:p w14:paraId="741E1BA0">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根据开餐时间自行安排</w:t>
                  </w:r>
                </w:p>
              </w:tc>
              <w:tc>
                <w:tcPr>
                  <w:tcW w:w="2789" w:type="dxa"/>
                  <w:gridSpan w:val="2"/>
                  <w:vAlign w:val="center"/>
                </w:tcPr>
                <w:p w14:paraId="2EBBDFF7">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8:3</w:t>
                  </w:r>
                  <w:r>
                    <w:rPr>
                      <w:rFonts w:hint="eastAsia" w:ascii="仿宋_GB2312" w:hAnsi="仿宋_GB2312" w:eastAsia="仿宋_GB2312" w:cs="仿宋_GB2312"/>
                      <w:bCs/>
                      <w:color w:val="000000"/>
                      <w:kern w:val="0"/>
                      <w:sz w:val="24"/>
                      <w:szCs w:val="24"/>
                      <w:lang w:val="en-US" w:eastAsia="zh-CN"/>
                    </w:rPr>
                    <w:t>0</w:t>
                  </w:r>
                  <w:r>
                    <w:rPr>
                      <w:rFonts w:hint="eastAsia" w:ascii="仿宋_GB2312" w:hAnsi="仿宋_GB2312" w:eastAsia="仿宋_GB2312" w:cs="仿宋_GB2312"/>
                      <w:bCs/>
                      <w:color w:val="000000"/>
                      <w:kern w:val="0"/>
                      <w:sz w:val="24"/>
                      <w:szCs w:val="24"/>
                    </w:rPr>
                    <w:t>-12:00 1</w:t>
                  </w:r>
                  <w:r>
                    <w:rPr>
                      <w:rFonts w:hint="eastAsia" w:ascii="仿宋_GB2312" w:hAnsi="仿宋_GB2312" w:eastAsia="仿宋_GB2312" w:cs="仿宋_GB2312"/>
                      <w:bCs/>
                      <w:color w:val="000000" w:themeColor="text1"/>
                      <w:kern w:val="0"/>
                      <w:sz w:val="24"/>
                      <w:szCs w:val="24"/>
                      <w:lang w:val="en-US" w:eastAsia="zh-CN"/>
                      <w14:textFill>
                        <w14:solidFill>
                          <w14:schemeClr w14:val="tx1"/>
                        </w14:solidFill>
                      </w14:textFill>
                    </w:rPr>
                    <w:t>4</w:t>
                  </w:r>
                  <w:r>
                    <w:rPr>
                      <w:rFonts w:hint="eastAsia" w:ascii="仿宋_GB2312" w:hAnsi="仿宋_GB2312" w:eastAsia="仿宋_GB2312" w:cs="仿宋_GB2312"/>
                      <w:bCs/>
                      <w:color w:val="000000" w:themeColor="text1"/>
                      <w:kern w:val="0"/>
                      <w:sz w:val="24"/>
                      <w:szCs w:val="24"/>
                      <w14:textFill>
                        <w14:solidFill>
                          <w14:schemeClr w14:val="tx1"/>
                        </w14:solidFill>
                      </w14:textFill>
                    </w:rPr>
                    <w:t>:</w:t>
                  </w:r>
                  <w:r>
                    <w:rPr>
                      <w:rFonts w:hint="eastAsia" w:ascii="仿宋_GB2312" w:hAnsi="仿宋_GB2312" w:eastAsia="仿宋_GB2312" w:cs="仿宋_GB2312"/>
                      <w:bCs/>
                      <w:color w:val="000000" w:themeColor="text1"/>
                      <w:kern w:val="0"/>
                      <w:sz w:val="24"/>
                      <w:szCs w:val="24"/>
                      <w:lang w:val="en-US" w:eastAsia="zh-CN"/>
                      <w14:textFill>
                        <w14:solidFill>
                          <w14:schemeClr w14:val="tx1"/>
                        </w14:solidFill>
                      </w14:textFill>
                    </w:rPr>
                    <w:t>3</w:t>
                  </w:r>
                  <w:r>
                    <w:rPr>
                      <w:rFonts w:hint="eastAsia" w:ascii="仿宋_GB2312" w:hAnsi="仿宋_GB2312" w:eastAsia="仿宋_GB2312" w:cs="仿宋_GB2312"/>
                      <w:bCs/>
                      <w:color w:val="000000" w:themeColor="text1"/>
                      <w:kern w:val="0"/>
                      <w:sz w:val="24"/>
                      <w:szCs w:val="24"/>
                      <w14:textFill>
                        <w14:solidFill>
                          <w14:schemeClr w14:val="tx1"/>
                        </w14:solidFill>
                      </w14:textFill>
                    </w:rPr>
                    <w:t>0-</w:t>
                  </w:r>
                  <w:r>
                    <w:rPr>
                      <w:rFonts w:hint="eastAsia" w:ascii="仿宋_GB2312" w:hAnsi="仿宋_GB2312" w:eastAsia="仿宋_GB2312" w:cs="仿宋_GB2312"/>
                      <w:bCs/>
                      <w:color w:val="000000"/>
                      <w:kern w:val="0"/>
                      <w:sz w:val="24"/>
                      <w:szCs w:val="24"/>
                    </w:rPr>
                    <w:t>1</w:t>
                  </w:r>
                  <w:r>
                    <w:rPr>
                      <w:rFonts w:hint="eastAsia" w:ascii="仿宋_GB2312" w:hAnsi="仿宋_GB2312" w:eastAsia="仿宋_GB2312" w:cs="仿宋_GB2312"/>
                      <w:bCs/>
                      <w:color w:val="000000"/>
                      <w:kern w:val="0"/>
                      <w:sz w:val="24"/>
                      <w:szCs w:val="24"/>
                      <w:lang w:val="en-US" w:eastAsia="zh-CN"/>
                    </w:rPr>
                    <w:t>8</w:t>
                  </w:r>
                  <w:r>
                    <w:rPr>
                      <w:rFonts w:hint="eastAsia" w:ascii="仿宋_GB2312" w:hAnsi="仿宋_GB2312" w:eastAsia="仿宋_GB2312" w:cs="仿宋_GB2312"/>
                      <w:bCs/>
                      <w:color w:val="000000"/>
                      <w:kern w:val="0"/>
                      <w:sz w:val="24"/>
                      <w:szCs w:val="24"/>
                    </w:rPr>
                    <w:t>:</w:t>
                  </w:r>
                  <w:r>
                    <w:rPr>
                      <w:rFonts w:hint="eastAsia" w:ascii="仿宋_GB2312" w:hAnsi="仿宋_GB2312" w:eastAsia="仿宋_GB2312" w:cs="仿宋_GB2312"/>
                      <w:bCs/>
                      <w:color w:val="000000"/>
                      <w:kern w:val="0"/>
                      <w:sz w:val="24"/>
                      <w:szCs w:val="24"/>
                      <w:lang w:val="en-US" w:eastAsia="zh-CN"/>
                    </w:rPr>
                    <w:t>0</w:t>
                  </w:r>
                  <w:r>
                    <w:rPr>
                      <w:rFonts w:hint="eastAsia" w:ascii="仿宋_GB2312" w:hAnsi="仿宋_GB2312" w:eastAsia="仿宋_GB2312" w:cs="仿宋_GB2312"/>
                      <w:bCs/>
                      <w:color w:val="000000"/>
                      <w:kern w:val="0"/>
                      <w:sz w:val="24"/>
                      <w:szCs w:val="24"/>
                    </w:rPr>
                    <w:t>0</w:t>
                  </w:r>
                </w:p>
              </w:tc>
            </w:tr>
            <w:tr w14:paraId="76B19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64" w:hRule="atLeast"/>
                <w:jc w:val="center"/>
              </w:trPr>
              <w:tc>
                <w:tcPr>
                  <w:tcW w:w="510" w:type="dxa"/>
                  <w:vAlign w:val="center"/>
                </w:tcPr>
                <w:p w14:paraId="6FA99799">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lang w:val="en-US" w:eastAsia="zh-CN"/>
                    </w:rPr>
                    <w:t>第一拘留所</w:t>
                  </w:r>
                  <w:r>
                    <w:rPr>
                      <w:rFonts w:hint="eastAsia" w:ascii="仿宋_GB2312" w:hAnsi="仿宋_GB2312" w:eastAsia="仿宋_GB2312" w:cs="仿宋_GB2312"/>
                      <w:bCs/>
                      <w:color w:val="000000"/>
                      <w:kern w:val="0"/>
                      <w:sz w:val="24"/>
                      <w:szCs w:val="24"/>
                    </w:rPr>
                    <w:t>工作时间</w:t>
                  </w:r>
                </w:p>
              </w:tc>
              <w:tc>
                <w:tcPr>
                  <w:tcW w:w="1335" w:type="dxa"/>
                  <w:vAlign w:val="center"/>
                </w:tcPr>
                <w:p w14:paraId="2E658278">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rPr>
                    <w:t>8:</w:t>
                  </w:r>
                  <w:r>
                    <w:rPr>
                      <w:rFonts w:hint="eastAsia" w:ascii="仿宋_GB2312" w:hAnsi="仿宋_GB2312" w:eastAsia="仿宋_GB2312" w:cs="仿宋_GB2312"/>
                      <w:bCs/>
                      <w:color w:val="000000"/>
                      <w:kern w:val="0"/>
                      <w:sz w:val="24"/>
                      <w:szCs w:val="24"/>
                      <w:lang w:val="en-US" w:eastAsia="zh-CN"/>
                    </w:rPr>
                    <w:t>3</w:t>
                  </w:r>
                  <w:r>
                    <w:rPr>
                      <w:rFonts w:hint="eastAsia" w:ascii="仿宋_GB2312" w:hAnsi="仿宋_GB2312" w:eastAsia="仿宋_GB2312" w:cs="仿宋_GB2312"/>
                      <w:bCs/>
                      <w:color w:val="000000"/>
                      <w:kern w:val="0"/>
                      <w:sz w:val="24"/>
                      <w:szCs w:val="24"/>
                    </w:rPr>
                    <w:t>0-12:00</w:t>
                  </w:r>
                </w:p>
                <w:p w14:paraId="24203C06">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14:</w:t>
                  </w:r>
                  <w:r>
                    <w:rPr>
                      <w:rFonts w:hint="eastAsia" w:ascii="仿宋_GB2312" w:hAnsi="仿宋_GB2312" w:eastAsia="仿宋_GB2312" w:cs="仿宋_GB2312"/>
                      <w:bCs/>
                      <w:color w:val="000000"/>
                      <w:kern w:val="0"/>
                      <w:sz w:val="24"/>
                      <w:szCs w:val="24"/>
                      <w:lang w:val="en-US" w:eastAsia="zh-CN"/>
                    </w:rPr>
                    <w:t>3</w:t>
                  </w:r>
                  <w:r>
                    <w:rPr>
                      <w:rFonts w:hint="eastAsia" w:ascii="仿宋_GB2312" w:hAnsi="仿宋_GB2312" w:eastAsia="仿宋_GB2312" w:cs="仿宋_GB2312"/>
                      <w:bCs/>
                      <w:color w:val="000000"/>
                      <w:kern w:val="0"/>
                      <w:sz w:val="24"/>
                      <w:szCs w:val="24"/>
                    </w:rPr>
                    <w:t>0-1</w:t>
                  </w:r>
                  <w:r>
                    <w:rPr>
                      <w:rFonts w:hint="eastAsia" w:ascii="仿宋_GB2312" w:hAnsi="仿宋_GB2312" w:eastAsia="仿宋_GB2312" w:cs="仿宋_GB2312"/>
                      <w:bCs/>
                      <w:color w:val="000000"/>
                      <w:kern w:val="0"/>
                      <w:sz w:val="24"/>
                      <w:szCs w:val="24"/>
                      <w:lang w:val="en-US" w:eastAsia="zh-CN"/>
                    </w:rPr>
                    <w:t>8</w:t>
                  </w:r>
                  <w:r>
                    <w:rPr>
                      <w:rFonts w:hint="eastAsia" w:ascii="仿宋_GB2312" w:hAnsi="仿宋_GB2312" w:eastAsia="仿宋_GB2312" w:cs="仿宋_GB2312"/>
                      <w:bCs/>
                      <w:color w:val="000000"/>
                      <w:kern w:val="0"/>
                      <w:sz w:val="24"/>
                      <w:szCs w:val="24"/>
                    </w:rPr>
                    <w:t>:00</w:t>
                  </w:r>
                </w:p>
              </w:tc>
              <w:tc>
                <w:tcPr>
                  <w:tcW w:w="2835" w:type="dxa"/>
                  <w:gridSpan w:val="2"/>
                  <w:vAlign w:val="center"/>
                </w:tcPr>
                <w:p w14:paraId="4DFB3D94">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根据开餐时间自行安排</w:t>
                  </w:r>
                </w:p>
              </w:tc>
              <w:tc>
                <w:tcPr>
                  <w:tcW w:w="2789" w:type="dxa"/>
                  <w:gridSpan w:val="2"/>
                  <w:vAlign w:val="center"/>
                </w:tcPr>
                <w:p w14:paraId="5905C973">
                  <w:pPr>
                    <w:keepNext w:val="0"/>
                    <w:keepLines w:val="0"/>
                    <w:pageBreakBefore w:val="0"/>
                    <w:widowControl/>
                    <w:wordWrap/>
                    <w:overflowPunct/>
                    <w:topLinePunct w:val="0"/>
                    <w:bidi w:val="0"/>
                    <w:spacing w:line="400" w:lineRule="exact"/>
                    <w:jc w:val="center"/>
                    <w:outlineLvl w:val="9"/>
                    <w:rPr>
                      <w:rFonts w:hint="eastAsia" w:ascii="仿宋_GB2312" w:hAnsi="仿宋_GB2312" w:eastAsia="仿宋_GB2312" w:cs="仿宋_GB2312"/>
                      <w:bCs/>
                      <w:color w:val="000000"/>
                      <w:kern w:val="0"/>
                      <w:sz w:val="24"/>
                      <w:szCs w:val="24"/>
                      <w:lang w:val="en-US" w:eastAsia="zh-CN" w:bidi="ar-SA"/>
                    </w:rPr>
                  </w:pPr>
                  <w:r>
                    <w:rPr>
                      <w:rFonts w:hint="eastAsia" w:ascii="仿宋_GB2312" w:hAnsi="仿宋_GB2312" w:eastAsia="仿宋_GB2312" w:cs="仿宋_GB2312"/>
                      <w:bCs/>
                      <w:color w:val="000000"/>
                      <w:kern w:val="0"/>
                      <w:sz w:val="24"/>
                      <w:szCs w:val="24"/>
                    </w:rPr>
                    <w:t>8:</w:t>
                  </w:r>
                  <w:r>
                    <w:rPr>
                      <w:rFonts w:hint="eastAsia" w:ascii="仿宋_GB2312" w:hAnsi="仿宋_GB2312" w:eastAsia="仿宋_GB2312" w:cs="仿宋_GB2312"/>
                      <w:bCs/>
                      <w:color w:val="000000"/>
                      <w:kern w:val="0"/>
                      <w:sz w:val="24"/>
                      <w:szCs w:val="24"/>
                      <w:lang w:val="en-US" w:eastAsia="zh-CN"/>
                    </w:rPr>
                    <w:t>3</w:t>
                  </w:r>
                  <w:r>
                    <w:rPr>
                      <w:rFonts w:hint="eastAsia" w:ascii="仿宋_GB2312" w:hAnsi="仿宋_GB2312" w:eastAsia="仿宋_GB2312" w:cs="仿宋_GB2312"/>
                      <w:bCs/>
                      <w:color w:val="000000"/>
                      <w:kern w:val="0"/>
                      <w:sz w:val="24"/>
                      <w:szCs w:val="24"/>
                    </w:rPr>
                    <w:t>0-12:00 1</w:t>
                  </w:r>
                  <w:r>
                    <w:rPr>
                      <w:rFonts w:hint="eastAsia" w:ascii="仿宋_GB2312" w:hAnsi="仿宋_GB2312" w:eastAsia="仿宋_GB2312" w:cs="仿宋_GB2312"/>
                      <w:bCs/>
                      <w:color w:val="000000"/>
                      <w:kern w:val="0"/>
                      <w:sz w:val="24"/>
                      <w:szCs w:val="24"/>
                      <w:lang w:val="en-US" w:eastAsia="zh-CN"/>
                    </w:rPr>
                    <w:t>4</w:t>
                  </w:r>
                  <w:r>
                    <w:rPr>
                      <w:rFonts w:hint="eastAsia" w:ascii="仿宋_GB2312" w:hAnsi="仿宋_GB2312" w:eastAsia="仿宋_GB2312" w:cs="仿宋_GB2312"/>
                      <w:bCs/>
                      <w:color w:val="000000"/>
                      <w:kern w:val="0"/>
                      <w:sz w:val="24"/>
                      <w:szCs w:val="24"/>
                    </w:rPr>
                    <w:t>:</w:t>
                  </w:r>
                  <w:r>
                    <w:rPr>
                      <w:rFonts w:hint="eastAsia" w:ascii="仿宋_GB2312" w:hAnsi="仿宋_GB2312" w:eastAsia="仿宋_GB2312" w:cs="仿宋_GB2312"/>
                      <w:bCs/>
                      <w:color w:val="000000"/>
                      <w:kern w:val="0"/>
                      <w:sz w:val="24"/>
                      <w:szCs w:val="24"/>
                      <w:lang w:val="en-US" w:eastAsia="zh-CN"/>
                    </w:rPr>
                    <w:t>3</w:t>
                  </w:r>
                  <w:r>
                    <w:rPr>
                      <w:rFonts w:hint="eastAsia" w:ascii="仿宋_GB2312" w:hAnsi="仿宋_GB2312" w:eastAsia="仿宋_GB2312" w:cs="仿宋_GB2312"/>
                      <w:bCs/>
                      <w:color w:val="000000"/>
                      <w:kern w:val="0"/>
                      <w:sz w:val="24"/>
                      <w:szCs w:val="24"/>
                    </w:rPr>
                    <w:t>0-1</w:t>
                  </w:r>
                  <w:r>
                    <w:rPr>
                      <w:rFonts w:hint="eastAsia" w:ascii="仿宋_GB2312" w:hAnsi="仿宋_GB2312" w:eastAsia="仿宋_GB2312" w:cs="仿宋_GB2312"/>
                      <w:bCs/>
                      <w:color w:val="000000"/>
                      <w:kern w:val="0"/>
                      <w:sz w:val="24"/>
                      <w:szCs w:val="24"/>
                      <w:lang w:val="en-US" w:eastAsia="zh-CN"/>
                    </w:rPr>
                    <w:t>8</w:t>
                  </w:r>
                  <w:r>
                    <w:rPr>
                      <w:rFonts w:hint="eastAsia" w:ascii="仿宋_GB2312" w:hAnsi="仿宋_GB2312" w:eastAsia="仿宋_GB2312" w:cs="仿宋_GB2312"/>
                      <w:bCs/>
                      <w:color w:val="000000"/>
                      <w:kern w:val="0"/>
                      <w:sz w:val="24"/>
                      <w:szCs w:val="24"/>
                    </w:rPr>
                    <w:t>:</w:t>
                  </w:r>
                  <w:r>
                    <w:rPr>
                      <w:rFonts w:hint="eastAsia" w:ascii="仿宋_GB2312" w:hAnsi="仿宋_GB2312" w:eastAsia="仿宋_GB2312" w:cs="仿宋_GB2312"/>
                      <w:bCs/>
                      <w:color w:val="000000"/>
                      <w:kern w:val="0"/>
                      <w:sz w:val="24"/>
                      <w:szCs w:val="24"/>
                      <w:lang w:val="en-US" w:eastAsia="zh-CN"/>
                    </w:rPr>
                    <w:t>0</w:t>
                  </w:r>
                  <w:r>
                    <w:rPr>
                      <w:rFonts w:hint="eastAsia" w:ascii="仿宋_GB2312" w:hAnsi="仿宋_GB2312" w:eastAsia="仿宋_GB2312" w:cs="仿宋_GB2312"/>
                      <w:bCs/>
                      <w:color w:val="000000"/>
                      <w:kern w:val="0"/>
                      <w:sz w:val="24"/>
                      <w:szCs w:val="24"/>
                    </w:rPr>
                    <w:t>0</w:t>
                  </w:r>
                </w:p>
              </w:tc>
            </w:tr>
          </w:tbl>
          <w:p w14:paraId="1773EC45">
            <w:pPr>
              <w:pStyle w:val="250"/>
              <w:keepNext w:val="0"/>
              <w:keepLines w:val="0"/>
              <w:pageBreakBefore w:val="0"/>
              <w:tabs>
                <w:tab w:val="left" w:pos="720"/>
              </w:tabs>
              <w:wordWrap/>
              <w:overflowPunct/>
              <w:topLinePunct w:val="0"/>
              <w:bidi w:val="0"/>
              <w:spacing w:line="400" w:lineRule="exact"/>
              <w:ind w:right="42" w:rightChars="20" w:firstLine="480" w:firstLineChars="200"/>
              <w:jc w:val="left"/>
              <w:outlineLvl w:val="9"/>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zh-CN"/>
              </w:rPr>
              <w:t>注：各工作岗位每周工作</w:t>
            </w:r>
            <w:r>
              <w:rPr>
                <w:rFonts w:hint="eastAsia" w:ascii="仿宋_GB2312" w:hAnsi="仿宋_GB2312" w:eastAsia="仿宋_GB2312" w:cs="仿宋_GB2312"/>
                <w:color w:val="000000"/>
                <w:sz w:val="24"/>
                <w:szCs w:val="24"/>
                <w:lang w:val="en-US" w:eastAsia="zh-CN"/>
              </w:rPr>
              <w:t>6天，</w:t>
            </w:r>
            <w:r>
              <w:rPr>
                <w:rFonts w:hint="eastAsia" w:ascii="仿宋_GB2312" w:hAnsi="仿宋_GB2312" w:eastAsia="仿宋_GB2312" w:cs="仿宋_GB2312"/>
                <w:color w:val="000000"/>
                <w:sz w:val="24"/>
                <w:szCs w:val="24"/>
                <w:lang w:eastAsia="zh-CN"/>
              </w:rPr>
              <w:t>具体工作时间可</w:t>
            </w:r>
            <w:r>
              <w:rPr>
                <w:rFonts w:hint="eastAsia" w:ascii="仿宋_GB2312" w:hAnsi="仿宋_GB2312" w:eastAsia="仿宋_GB2312" w:cs="仿宋_GB2312"/>
                <w:color w:val="000000"/>
                <w:sz w:val="24"/>
                <w:szCs w:val="24"/>
              </w:rPr>
              <w:t>根据</w:t>
            </w:r>
            <w:r>
              <w:rPr>
                <w:rFonts w:hint="eastAsia" w:ascii="仿宋_GB2312" w:hAnsi="仿宋_GB2312" w:eastAsia="仿宋_GB2312" w:cs="仿宋_GB2312"/>
                <w:color w:val="000000"/>
                <w:sz w:val="24"/>
                <w:szCs w:val="24"/>
                <w:lang w:eastAsia="zh-CN"/>
              </w:rPr>
              <w:t>采购人实际</w:t>
            </w:r>
            <w:r>
              <w:rPr>
                <w:rFonts w:hint="eastAsia" w:ascii="仿宋_GB2312" w:hAnsi="仿宋_GB2312" w:eastAsia="仿宋_GB2312" w:cs="仿宋_GB2312"/>
                <w:color w:val="000000"/>
                <w:sz w:val="24"/>
                <w:szCs w:val="24"/>
              </w:rPr>
              <w:t>工作需求</w:t>
            </w:r>
            <w:r>
              <w:rPr>
                <w:rFonts w:hint="eastAsia" w:ascii="仿宋_GB2312" w:hAnsi="仿宋_GB2312" w:eastAsia="仿宋_GB2312" w:cs="仿宋_GB2312"/>
                <w:color w:val="000000"/>
                <w:sz w:val="24"/>
                <w:szCs w:val="24"/>
                <w:lang w:eastAsia="zh-CN"/>
              </w:rPr>
              <w:t>进行调整</w:t>
            </w:r>
            <w:r>
              <w:rPr>
                <w:rFonts w:hint="eastAsia" w:ascii="仿宋_GB2312" w:hAnsi="仿宋_GB2312" w:eastAsia="仿宋_GB2312" w:cs="仿宋_GB2312"/>
                <w:color w:val="000000"/>
                <w:sz w:val="24"/>
                <w:szCs w:val="24"/>
              </w:rPr>
              <w:t>。</w:t>
            </w:r>
          </w:p>
          <w:p w14:paraId="0B53F876">
            <w:pPr>
              <w:pStyle w:val="250"/>
              <w:keepNext w:val="0"/>
              <w:keepLines w:val="0"/>
              <w:pageBreakBefore w:val="0"/>
              <w:wordWrap/>
              <w:overflowPunct/>
              <w:topLinePunct w:val="0"/>
              <w:bidi w:val="0"/>
              <w:spacing w:line="400" w:lineRule="exact"/>
              <w:ind w:right="42" w:rightChars="20" w:firstLine="241" w:firstLineChars="100"/>
              <w:jc w:val="left"/>
              <w:outlineLvl w:val="9"/>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（三）岗位人员素质要求</w:t>
            </w:r>
          </w:p>
          <w:p w14:paraId="529BDE15">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
                <w:color w:val="000000"/>
                <w:kern w:val="0"/>
                <w:sz w:val="24"/>
                <w:szCs w:val="24"/>
              </w:rPr>
              <w:t>1.项目经理：</w:t>
            </w:r>
            <w:r>
              <w:rPr>
                <w:rFonts w:hint="eastAsia" w:ascii="仿宋_GB2312" w:hAnsi="仿宋_GB2312" w:eastAsia="仿宋_GB2312" w:cs="仿宋_GB2312"/>
                <w:bCs/>
                <w:kern w:val="0"/>
                <w:sz w:val="24"/>
                <w:szCs w:val="24"/>
                <w:lang w:eastAsia="zh-CN"/>
              </w:rPr>
              <w:t>大专</w:t>
            </w:r>
            <w:r>
              <w:rPr>
                <w:rFonts w:hint="eastAsia" w:ascii="仿宋_GB2312" w:hAnsi="仿宋_GB2312" w:eastAsia="仿宋_GB2312" w:cs="仿宋_GB2312"/>
                <w:bCs/>
                <w:kern w:val="0"/>
                <w:sz w:val="24"/>
                <w:szCs w:val="24"/>
              </w:rPr>
              <w:t>以上学历，</w:t>
            </w:r>
            <w:r>
              <w:rPr>
                <w:rFonts w:hint="eastAsia" w:ascii="仿宋_GB2312" w:hAnsi="仿宋_GB2312" w:eastAsia="仿宋_GB2312" w:cs="仿宋_GB2312"/>
                <w:bCs/>
                <w:color w:val="000000"/>
                <w:kern w:val="0"/>
                <w:sz w:val="24"/>
                <w:szCs w:val="24"/>
              </w:rPr>
              <w:t>要求年龄在55岁以内，具有物业管理经验5年以上，具有良好的思想道德和政治意识，</w:t>
            </w:r>
            <w:r>
              <w:rPr>
                <w:rStyle w:val="252"/>
                <w:rFonts w:hint="eastAsia" w:ascii="仿宋_GB2312" w:hAnsi="仿宋_GB2312" w:eastAsia="仿宋_GB2312" w:cs="仿宋_GB2312"/>
                <w:sz w:val="24"/>
                <w:szCs w:val="24"/>
              </w:rPr>
              <w:t>具有较强的综合素质，</w:t>
            </w:r>
            <w:r>
              <w:rPr>
                <w:rFonts w:hint="eastAsia" w:ascii="仿宋_GB2312" w:hAnsi="仿宋_GB2312" w:eastAsia="仿宋_GB2312" w:cs="仿宋_GB2312"/>
                <w:sz w:val="24"/>
                <w:szCs w:val="24"/>
              </w:rPr>
              <w:t>熟悉物业管理服务流程，具有较强的沟通组织协调指挥能力，</w:t>
            </w:r>
            <w:r>
              <w:rPr>
                <w:rFonts w:hint="eastAsia" w:ascii="仿宋_GB2312" w:hAnsi="仿宋_GB2312" w:eastAsia="仿宋_GB2312" w:cs="仿宋_GB2312"/>
                <w:kern w:val="0"/>
                <w:sz w:val="24"/>
                <w:szCs w:val="24"/>
              </w:rPr>
              <w:t>具备较强的工作责任心和高度安全生产责任意识，</w:t>
            </w:r>
            <w:r>
              <w:rPr>
                <w:rFonts w:hint="eastAsia" w:ascii="仿宋_GB2312" w:hAnsi="仿宋_GB2312" w:eastAsia="仿宋_GB2312" w:cs="仿宋_GB2312"/>
                <w:bCs/>
                <w:color w:val="000000"/>
                <w:kern w:val="0"/>
                <w:sz w:val="24"/>
                <w:szCs w:val="24"/>
              </w:rPr>
              <w:t>无</w:t>
            </w:r>
            <w:r>
              <w:rPr>
                <w:rFonts w:hint="eastAsia" w:ascii="仿宋_GB2312" w:hAnsi="仿宋_GB2312" w:eastAsia="仿宋_GB2312" w:cs="仿宋_GB2312"/>
                <w:bCs/>
                <w:color w:val="000000"/>
                <w:kern w:val="0"/>
                <w:sz w:val="24"/>
                <w:szCs w:val="24"/>
                <w:lang w:eastAsia="zh-CN"/>
              </w:rPr>
              <w:t>违法犯罪</w:t>
            </w:r>
            <w:r>
              <w:rPr>
                <w:rFonts w:hint="eastAsia" w:ascii="仿宋_GB2312" w:hAnsi="仿宋_GB2312" w:eastAsia="仿宋_GB2312" w:cs="仿宋_GB2312"/>
                <w:bCs/>
                <w:color w:val="000000"/>
                <w:kern w:val="0"/>
                <w:sz w:val="24"/>
                <w:szCs w:val="24"/>
              </w:rPr>
              <w:t>记录。</w:t>
            </w:r>
          </w:p>
          <w:p w14:paraId="3E891322">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
                <w:color w:val="000000"/>
                <w:kern w:val="0"/>
                <w:sz w:val="24"/>
                <w:szCs w:val="24"/>
              </w:rPr>
              <w:t>2.电工：</w:t>
            </w:r>
            <w:r>
              <w:rPr>
                <w:rFonts w:hint="eastAsia" w:ascii="仿宋_GB2312" w:hAnsi="仿宋_GB2312" w:eastAsia="仿宋_GB2312" w:cs="仿宋_GB2312"/>
                <w:bCs/>
                <w:color w:val="000000"/>
                <w:kern w:val="0"/>
                <w:sz w:val="24"/>
                <w:szCs w:val="24"/>
              </w:rPr>
              <w:t>持</w:t>
            </w:r>
            <w:r>
              <w:rPr>
                <w:rFonts w:hint="eastAsia" w:ascii="仿宋_GB2312" w:hAnsi="仿宋_GB2312" w:eastAsia="仿宋_GB2312" w:cs="仿宋_GB2312"/>
                <w:sz w:val="24"/>
                <w:szCs w:val="24"/>
              </w:rPr>
              <w:t>有《</w:t>
            </w:r>
            <w:r>
              <w:rPr>
                <w:rFonts w:hint="eastAsia" w:ascii="仿宋_GB2312" w:hAnsi="仿宋_GB2312" w:eastAsia="仿宋_GB2312" w:cs="仿宋_GB2312"/>
                <w:sz w:val="24"/>
                <w:szCs w:val="24"/>
                <w:lang w:val="en-US" w:eastAsia="zh-CN"/>
              </w:rPr>
              <w:t>特种作业操作证</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低压电工作业</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年龄在55岁以内，熟悉低压配电操作流程，能完成水电</w:t>
            </w:r>
            <w:r>
              <w:rPr>
                <w:rFonts w:hint="eastAsia" w:ascii="仿宋_GB2312" w:hAnsi="仿宋_GB2312" w:eastAsia="仿宋_GB2312" w:cs="仿宋_GB2312"/>
                <w:bCs/>
                <w:color w:val="000000"/>
                <w:kern w:val="0"/>
                <w:sz w:val="24"/>
                <w:szCs w:val="24"/>
              </w:rPr>
              <w:t>设施设备的保养及一般故障的维修工作，无</w:t>
            </w:r>
            <w:r>
              <w:rPr>
                <w:rFonts w:hint="eastAsia" w:ascii="仿宋_GB2312" w:hAnsi="仿宋_GB2312" w:eastAsia="仿宋_GB2312" w:cs="仿宋_GB2312"/>
                <w:bCs/>
                <w:color w:val="000000"/>
                <w:kern w:val="0"/>
                <w:sz w:val="24"/>
                <w:szCs w:val="24"/>
                <w:lang w:eastAsia="zh-CN"/>
              </w:rPr>
              <w:t>不良</w:t>
            </w:r>
            <w:r>
              <w:rPr>
                <w:rFonts w:hint="eastAsia" w:ascii="仿宋_GB2312" w:hAnsi="仿宋_GB2312" w:eastAsia="仿宋_GB2312" w:cs="仿宋_GB2312"/>
                <w:bCs/>
                <w:color w:val="000000"/>
                <w:kern w:val="0"/>
                <w:sz w:val="24"/>
                <w:szCs w:val="24"/>
              </w:rPr>
              <w:t>记录。</w:t>
            </w:r>
          </w:p>
          <w:p w14:paraId="27FDF8BA">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
                <w:color w:val="000000"/>
                <w:kern w:val="0"/>
                <w:sz w:val="24"/>
                <w:szCs w:val="24"/>
              </w:rPr>
              <w:t>3.秩序维护员：</w:t>
            </w:r>
            <w:r>
              <w:rPr>
                <w:rFonts w:hint="eastAsia" w:ascii="仿宋_GB2312" w:hAnsi="仿宋_GB2312" w:eastAsia="仿宋_GB2312" w:cs="仿宋_GB2312"/>
                <w:bCs/>
                <w:color w:val="000000"/>
                <w:kern w:val="0"/>
                <w:sz w:val="24"/>
                <w:szCs w:val="24"/>
              </w:rPr>
              <w:t>持《保安员证》上岗，平均年龄不得超过55岁，其中大门岗秩序维护人员年龄在50岁以内，政治思想好、品行端正，工作责任心强，热爱本职工作，能吃苦耐劳，熟悉秩序维护工作，无</w:t>
            </w:r>
            <w:r>
              <w:rPr>
                <w:rFonts w:hint="eastAsia" w:ascii="仿宋_GB2312" w:hAnsi="仿宋_GB2312" w:eastAsia="仿宋_GB2312" w:cs="仿宋_GB2312"/>
                <w:bCs/>
                <w:color w:val="000000"/>
                <w:kern w:val="0"/>
                <w:sz w:val="24"/>
                <w:szCs w:val="24"/>
                <w:lang w:eastAsia="zh-CN"/>
              </w:rPr>
              <w:t>违法犯罪</w:t>
            </w:r>
            <w:r>
              <w:rPr>
                <w:rFonts w:hint="eastAsia" w:ascii="仿宋_GB2312" w:hAnsi="仿宋_GB2312" w:eastAsia="仿宋_GB2312" w:cs="仿宋_GB2312"/>
                <w:bCs/>
                <w:color w:val="000000"/>
                <w:kern w:val="0"/>
                <w:sz w:val="24"/>
                <w:szCs w:val="24"/>
              </w:rPr>
              <w:t>记录。</w:t>
            </w:r>
          </w:p>
          <w:p w14:paraId="4BCA0CF9">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
                <w:color w:val="000000"/>
                <w:kern w:val="0"/>
                <w:sz w:val="24"/>
                <w:szCs w:val="24"/>
              </w:rPr>
              <w:t>4.保洁员：</w:t>
            </w:r>
            <w:r>
              <w:rPr>
                <w:rFonts w:hint="eastAsia" w:ascii="仿宋_GB2312" w:hAnsi="仿宋_GB2312" w:eastAsia="仿宋_GB2312" w:cs="仿宋_GB2312"/>
                <w:bCs/>
                <w:color w:val="000000"/>
                <w:kern w:val="0"/>
                <w:sz w:val="24"/>
                <w:szCs w:val="24"/>
              </w:rPr>
              <w:t>年龄在55岁以内，政治思想好、品行端正，工作责任心强，热爱本职工作，能吃苦耐劳，熟悉清洁维护工作，无不良记录。</w:t>
            </w:r>
          </w:p>
          <w:p w14:paraId="45E4A065">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
                <w:color w:val="000000"/>
                <w:kern w:val="0"/>
                <w:sz w:val="24"/>
                <w:szCs w:val="24"/>
              </w:rPr>
              <w:t>5.绿化员：</w:t>
            </w:r>
            <w:r>
              <w:rPr>
                <w:rFonts w:hint="eastAsia" w:ascii="仿宋_GB2312" w:hAnsi="仿宋_GB2312" w:eastAsia="仿宋_GB2312" w:cs="仿宋_GB2312"/>
                <w:bCs/>
                <w:color w:val="000000"/>
                <w:kern w:val="0"/>
                <w:sz w:val="24"/>
                <w:szCs w:val="24"/>
              </w:rPr>
              <w:t>年龄在55岁以内，政治思想好、品行端正，工作责任心强，热爱本职工作，能吃苦耐劳，熟悉绿化养护工作，无</w:t>
            </w:r>
            <w:r>
              <w:rPr>
                <w:rFonts w:hint="eastAsia" w:ascii="仿宋_GB2312" w:hAnsi="仿宋_GB2312" w:eastAsia="仿宋_GB2312" w:cs="仿宋_GB2312"/>
                <w:bCs/>
                <w:color w:val="000000"/>
                <w:kern w:val="0"/>
                <w:sz w:val="24"/>
                <w:szCs w:val="24"/>
                <w:lang w:eastAsia="zh-CN"/>
              </w:rPr>
              <w:t>不良</w:t>
            </w:r>
            <w:r>
              <w:rPr>
                <w:rFonts w:hint="eastAsia" w:ascii="仿宋_GB2312" w:hAnsi="仿宋_GB2312" w:eastAsia="仿宋_GB2312" w:cs="仿宋_GB2312"/>
                <w:bCs/>
                <w:color w:val="000000"/>
                <w:kern w:val="0"/>
                <w:sz w:val="24"/>
                <w:szCs w:val="24"/>
              </w:rPr>
              <w:t>记录。</w:t>
            </w:r>
          </w:p>
          <w:p w14:paraId="08077D74">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
                <w:color w:val="000000"/>
                <w:kern w:val="0"/>
                <w:sz w:val="24"/>
                <w:szCs w:val="24"/>
              </w:rPr>
              <w:t>6.炊事员：</w:t>
            </w:r>
            <w:r>
              <w:rPr>
                <w:rFonts w:hint="eastAsia" w:ascii="仿宋_GB2312" w:hAnsi="仿宋_GB2312" w:eastAsia="仿宋_GB2312" w:cs="仿宋_GB2312"/>
                <w:bCs/>
                <w:color w:val="000000"/>
                <w:kern w:val="0"/>
                <w:sz w:val="24"/>
                <w:szCs w:val="24"/>
              </w:rPr>
              <w:t>年龄在55岁以内，服务人员须持有有效的《健康证》（进场时须提供证件原件供采购人查验）上岗，政治思想好、品行端正，工作责任心强，热爱本职工作，能吃苦耐劳，熟悉炊事相关工作，无</w:t>
            </w:r>
            <w:r>
              <w:rPr>
                <w:rFonts w:hint="eastAsia" w:ascii="仿宋_GB2312" w:hAnsi="仿宋_GB2312" w:eastAsia="仿宋_GB2312" w:cs="仿宋_GB2312"/>
                <w:bCs/>
                <w:color w:val="000000"/>
                <w:kern w:val="0"/>
                <w:sz w:val="24"/>
                <w:szCs w:val="24"/>
                <w:lang w:eastAsia="zh-CN"/>
              </w:rPr>
              <w:t>不良</w:t>
            </w:r>
            <w:r>
              <w:rPr>
                <w:rFonts w:hint="eastAsia" w:ascii="仿宋_GB2312" w:hAnsi="仿宋_GB2312" w:eastAsia="仿宋_GB2312" w:cs="仿宋_GB2312"/>
                <w:bCs/>
                <w:color w:val="000000"/>
                <w:kern w:val="0"/>
                <w:sz w:val="24"/>
                <w:szCs w:val="24"/>
              </w:rPr>
              <w:t>记录。</w:t>
            </w:r>
          </w:p>
          <w:p w14:paraId="559D7783">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
                <w:color w:val="000000"/>
                <w:kern w:val="0"/>
                <w:sz w:val="24"/>
                <w:szCs w:val="24"/>
              </w:rPr>
              <w:t>7.日用品保障员：</w:t>
            </w:r>
            <w:r>
              <w:rPr>
                <w:rFonts w:hint="eastAsia" w:ascii="仿宋_GB2312" w:hAnsi="仿宋_GB2312" w:eastAsia="仿宋_GB2312" w:cs="仿宋_GB2312"/>
                <w:bCs/>
                <w:color w:val="000000"/>
                <w:kern w:val="0"/>
                <w:sz w:val="24"/>
                <w:szCs w:val="24"/>
              </w:rPr>
              <w:t>年龄在55岁以内，政治思想好、品行端正，工作责任心强，热爱本职工作，能吃苦耐劳，熟悉日用品保障员工作，无</w:t>
            </w:r>
            <w:r>
              <w:rPr>
                <w:rFonts w:hint="eastAsia" w:ascii="仿宋_GB2312" w:hAnsi="仿宋_GB2312" w:eastAsia="仿宋_GB2312" w:cs="仿宋_GB2312"/>
                <w:bCs/>
                <w:color w:val="000000"/>
                <w:kern w:val="0"/>
                <w:sz w:val="24"/>
                <w:szCs w:val="24"/>
                <w:lang w:eastAsia="zh-CN"/>
              </w:rPr>
              <w:t>不良</w:t>
            </w:r>
            <w:r>
              <w:rPr>
                <w:rFonts w:hint="eastAsia" w:ascii="仿宋_GB2312" w:hAnsi="仿宋_GB2312" w:eastAsia="仿宋_GB2312" w:cs="仿宋_GB2312"/>
                <w:bCs/>
                <w:color w:val="000000"/>
                <w:kern w:val="0"/>
                <w:sz w:val="24"/>
                <w:szCs w:val="24"/>
              </w:rPr>
              <w:t>记录。</w:t>
            </w:r>
          </w:p>
          <w:p w14:paraId="7A598188">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bCs/>
                <w:color w:val="000000"/>
                <w:kern w:val="0"/>
                <w:sz w:val="24"/>
                <w:szCs w:val="24"/>
              </w:rPr>
            </w:pPr>
            <w:r>
              <w:rPr>
                <w:rFonts w:hint="eastAsia" w:ascii="仿宋_GB2312" w:hAnsi="仿宋_GB2312" w:eastAsia="仿宋_GB2312" w:cs="仿宋_GB2312"/>
                <w:b/>
                <w:bCs/>
                <w:color w:val="000000"/>
                <w:kern w:val="0"/>
                <w:sz w:val="24"/>
                <w:szCs w:val="24"/>
              </w:rPr>
              <w:t>8.</w:t>
            </w:r>
            <w:r>
              <w:rPr>
                <w:rFonts w:hint="eastAsia" w:ascii="仿宋_GB2312" w:hAnsi="仿宋_GB2312" w:eastAsia="仿宋_GB2312" w:cs="仿宋_GB2312"/>
                <w:b/>
                <w:bCs/>
                <w:color w:val="000000"/>
                <w:kern w:val="0"/>
                <w:sz w:val="24"/>
                <w:szCs w:val="24"/>
                <w:lang w:eastAsia="zh-CN"/>
              </w:rPr>
              <w:t>信息化</w:t>
            </w:r>
            <w:r>
              <w:rPr>
                <w:rFonts w:hint="eastAsia" w:ascii="仿宋_GB2312" w:hAnsi="仿宋_GB2312" w:eastAsia="仿宋_GB2312" w:cs="仿宋_GB2312"/>
                <w:b/>
                <w:bCs/>
                <w:color w:val="000000"/>
                <w:kern w:val="0"/>
                <w:sz w:val="24"/>
                <w:szCs w:val="24"/>
              </w:rPr>
              <w:t>维护员：</w:t>
            </w:r>
            <w:r>
              <w:rPr>
                <w:rFonts w:hint="eastAsia" w:ascii="仿宋_GB2312" w:hAnsi="仿宋_GB2312" w:eastAsia="仿宋_GB2312" w:cs="仿宋_GB2312"/>
                <w:bCs/>
                <w:color w:val="000000"/>
                <w:kern w:val="0"/>
                <w:sz w:val="24"/>
                <w:szCs w:val="24"/>
              </w:rPr>
              <w:t>年龄在55岁以内，政治思想好、品行端正，工作责任心强，热爱本职工作，能吃苦耐劳，能完成小基建项目等设施设备的保养及一般故障的维修工作，无</w:t>
            </w:r>
            <w:r>
              <w:rPr>
                <w:rFonts w:hint="eastAsia" w:ascii="仿宋_GB2312" w:hAnsi="仿宋_GB2312" w:eastAsia="仿宋_GB2312" w:cs="仿宋_GB2312"/>
                <w:bCs/>
                <w:color w:val="000000"/>
                <w:kern w:val="0"/>
                <w:sz w:val="24"/>
                <w:szCs w:val="24"/>
                <w:lang w:eastAsia="zh-CN"/>
              </w:rPr>
              <w:t>不良</w:t>
            </w:r>
            <w:r>
              <w:rPr>
                <w:rFonts w:hint="eastAsia" w:ascii="仿宋_GB2312" w:hAnsi="仿宋_GB2312" w:eastAsia="仿宋_GB2312" w:cs="仿宋_GB2312"/>
                <w:bCs/>
                <w:color w:val="000000"/>
                <w:kern w:val="0"/>
                <w:sz w:val="24"/>
                <w:szCs w:val="24"/>
              </w:rPr>
              <w:t>记录。</w:t>
            </w:r>
          </w:p>
          <w:p w14:paraId="4ACB405F">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napToGrid w:val="0"/>
                <w:color w:val="000000"/>
                <w:kern w:val="0"/>
                <w:sz w:val="24"/>
                <w:szCs w:val="24"/>
              </w:rPr>
              <w:t>三、各岗位职责及要求</w:t>
            </w:r>
          </w:p>
          <w:p w14:paraId="7244ADC0">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napToGrid w:val="0"/>
                <w:color w:val="000000"/>
                <w:kern w:val="0"/>
                <w:sz w:val="24"/>
                <w:szCs w:val="24"/>
              </w:rPr>
              <w:t>（一）项目经理</w:t>
            </w:r>
          </w:p>
          <w:p w14:paraId="6B5472AC">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1.负责协调本项目物业管理服务工作及与相关联系对接工作。</w:t>
            </w:r>
          </w:p>
          <w:p w14:paraId="4ABC6A32">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2.严格履行合同约定，针对项目的实际情况制定各岗位人员培训制度和工作安排计划方案并严格实施。</w:t>
            </w:r>
          </w:p>
          <w:p w14:paraId="14014BD2">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napToGrid w:val="0"/>
                <w:color w:val="000000"/>
                <w:kern w:val="0"/>
                <w:sz w:val="24"/>
                <w:szCs w:val="24"/>
              </w:rPr>
            </w:pPr>
            <w:r>
              <w:rPr>
                <w:rFonts w:hint="eastAsia" w:ascii="仿宋_GB2312" w:hAnsi="仿宋_GB2312" w:eastAsia="仿宋_GB2312" w:cs="仿宋_GB2312"/>
                <w:snapToGrid w:val="0"/>
                <w:color w:val="000000"/>
                <w:kern w:val="0"/>
                <w:sz w:val="24"/>
                <w:szCs w:val="24"/>
              </w:rPr>
              <w:t>3.全面掌握项目管理的各种情况，安排、协调各岗位的工作。</w:t>
            </w:r>
          </w:p>
          <w:p w14:paraId="58308DA2">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napToGrid w:val="0"/>
                <w:color w:val="000000"/>
                <w:kern w:val="0"/>
                <w:sz w:val="24"/>
                <w:szCs w:val="24"/>
              </w:rPr>
            </w:pPr>
            <w:r>
              <w:rPr>
                <w:rFonts w:hint="eastAsia" w:ascii="仿宋_GB2312" w:hAnsi="仿宋_GB2312" w:eastAsia="仿宋_GB2312" w:cs="仿宋_GB2312"/>
                <w:snapToGrid w:val="0"/>
                <w:color w:val="000000"/>
                <w:kern w:val="0"/>
                <w:sz w:val="24"/>
                <w:szCs w:val="24"/>
              </w:rPr>
              <w:t>4.团结服务人员，坚持做好服务人员思想工作，熟悉和掌握服务人员的思想动态、工作表现和工作能力；加强职业道德的教育。</w:t>
            </w:r>
          </w:p>
          <w:p w14:paraId="6836724A">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napToGrid w:val="0"/>
                <w:color w:val="000000"/>
                <w:kern w:val="0"/>
                <w:sz w:val="24"/>
                <w:szCs w:val="24"/>
              </w:rPr>
            </w:pPr>
            <w:r>
              <w:rPr>
                <w:rFonts w:hint="eastAsia" w:ascii="仿宋_GB2312" w:hAnsi="仿宋_GB2312" w:eastAsia="仿宋_GB2312" w:cs="仿宋_GB2312"/>
                <w:snapToGrid w:val="0"/>
                <w:color w:val="000000"/>
                <w:kern w:val="0"/>
                <w:sz w:val="24"/>
                <w:szCs w:val="24"/>
              </w:rPr>
              <w:t>5.每月末向采购人汇报本项目后勤保障服务情况。</w:t>
            </w:r>
          </w:p>
          <w:p w14:paraId="5E9D5186">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napToGrid w:val="0"/>
                <w:kern w:val="0"/>
                <w:sz w:val="24"/>
                <w:szCs w:val="24"/>
              </w:rPr>
              <w:t>（二）电工</w:t>
            </w:r>
          </w:p>
          <w:p w14:paraId="29ADC389">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kern w:val="0"/>
                <w:sz w:val="24"/>
                <w:szCs w:val="24"/>
              </w:rPr>
              <w:t>1.做好服务范围内水电设施设备及附属配套设施的日常运行、巡查、维护和管理工作（除空调、消防、智能化系统外）。做到巡查、维护有记录，发现问题立即向采购人报告并处理，必须确保服务范围内设施设备的正常运转。</w:t>
            </w:r>
          </w:p>
          <w:p w14:paraId="1C80DFF0">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kern w:val="0"/>
                <w:sz w:val="24"/>
                <w:szCs w:val="24"/>
              </w:rPr>
              <w:t>2.配合采购人做好设施设备的年检及专业维保工作，发现问题及时报告采购人进行整改。按照采购人的节能管理规定，认真做好本项目的水、电等能源的节约管理工作。</w:t>
            </w:r>
          </w:p>
          <w:p w14:paraId="1722F128">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3.电工</w:t>
            </w:r>
            <w:r>
              <w:rPr>
                <w:rFonts w:hint="eastAsia" w:ascii="仿宋_GB2312" w:hAnsi="仿宋_GB2312" w:eastAsia="仿宋_GB2312" w:cs="仿宋_GB2312"/>
                <w:kern w:val="0"/>
                <w:sz w:val="24"/>
                <w:szCs w:val="24"/>
              </w:rPr>
              <w:t>接到采购人维修电话后，应在十五分钟内赶到采购人指定的位置进行维修；</w:t>
            </w:r>
          </w:p>
          <w:p w14:paraId="2811A5FB">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z w:val="24"/>
                <w:szCs w:val="24"/>
              </w:rPr>
              <w:t>4.完成采购人交付的临时性工作任务。</w:t>
            </w:r>
          </w:p>
          <w:p w14:paraId="0C286FDD">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napToGrid w:val="0"/>
                <w:color w:val="000000"/>
                <w:kern w:val="0"/>
                <w:sz w:val="24"/>
                <w:szCs w:val="24"/>
              </w:rPr>
              <w:t>（三）秩序维护员</w:t>
            </w:r>
          </w:p>
          <w:p w14:paraId="432CDF2D">
            <w:pPr>
              <w:spacing w:line="400" w:lineRule="exact"/>
              <w:ind w:firstLine="480" w:firstLineChars="200"/>
              <w:rPr>
                <w:rFonts w:hint="eastAsia" w:ascii="仿宋_GB2312" w:hAnsi="华文细黑" w:eastAsia="仿宋_GB2312"/>
                <w:color w:val="auto"/>
                <w:sz w:val="24"/>
                <w:lang w:eastAsia="zh-CN"/>
              </w:rPr>
            </w:pPr>
            <w:r>
              <w:rPr>
                <w:rFonts w:hint="eastAsia" w:ascii="仿宋_GB2312" w:hAnsi="仿宋_GB2312" w:eastAsia="仿宋_GB2312" w:cs="仿宋_GB2312"/>
                <w:snapToGrid w:val="0"/>
                <w:color w:val="000000"/>
                <w:kern w:val="0"/>
                <w:sz w:val="24"/>
                <w:szCs w:val="24"/>
              </w:rPr>
              <w:t>1.</w:t>
            </w:r>
            <w:r>
              <w:rPr>
                <w:rFonts w:hint="eastAsia" w:ascii="仿宋_GB2312" w:hAnsi="华文细黑" w:eastAsia="仿宋_GB2312"/>
                <w:color w:val="auto"/>
                <w:sz w:val="24"/>
                <w:lang w:eastAsia="zh-CN"/>
              </w:rPr>
              <w:t>设置</w:t>
            </w:r>
            <w:r>
              <w:rPr>
                <w:rFonts w:hint="eastAsia" w:ascii="仿宋_GB2312" w:hAnsi="华文细黑" w:eastAsia="仿宋_GB2312"/>
                <w:color w:val="auto"/>
                <w:sz w:val="24"/>
                <w:lang w:val="en-US" w:eastAsia="zh-CN"/>
              </w:rPr>
              <w:t>门岗1个，</w:t>
            </w:r>
            <w:r>
              <w:rPr>
                <w:rFonts w:hint="eastAsia" w:ascii="仿宋_GB2312" w:hAnsi="华文细黑" w:eastAsia="仿宋_GB2312"/>
                <w:color w:val="auto"/>
                <w:sz w:val="24"/>
                <w:lang w:eastAsia="zh-CN"/>
              </w:rPr>
              <w:t>巡逻岗</w:t>
            </w:r>
            <w:r>
              <w:rPr>
                <w:rFonts w:hint="eastAsia" w:ascii="仿宋_GB2312" w:hAnsi="华文细黑" w:eastAsia="仿宋_GB2312"/>
                <w:color w:val="auto"/>
                <w:sz w:val="24"/>
                <w:lang w:val="en-US" w:eastAsia="zh-CN"/>
              </w:rPr>
              <w:t>1个，</w:t>
            </w:r>
            <w:r>
              <w:rPr>
                <w:rFonts w:hint="eastAsia" w:ascii="仿宋_GB2312" w:hAnsi="华文细黑" w:eastAsia="仿宋_GB2312"/>
                <w:color w:val="auto"/>
                <w:sz w:val="24"/>
              </w:rPr>
              <w:t>负责来访人员及车辆筛查、巡视看护、监控防盗、防火、防汛等。</w:t>
            </w:r>
            <w:r>
              <w:rPr>
                <w:rFonts w:hint="eastAsia" w:ascii="仿宋_GB2312" w:hAnsi="华文细黑" w:eastAsia="仿宋_GB2312"/>
                <w:color w:val="auto"/>
                <w:sz w:val="24"/>
                <w:lang w:eastAsia="zh-CN"/>
              </w:rPr>
              <w:t>门岗实行</w:t>
            </w:r>
            <w:r>
              <w:rPr>
                <w:rStyle w:val="854"/>
                <w:rFonts w:hint="eastAsia" w:ascii="仿宋_GB2312" w:hAnsi="仿宋_GB2312" w:eastAsia="仿宋_GB2312" w:cs="仿宋_GB2312"/>
                <w:b w:val="0"/>
                <w:bCs w:val="0"/>
                <w:color w:val="auto"/>
                <w:sz w:val="24"/>
                <w:szCs w:val="24"/>
                <w:highlight w:val="none"/>
                <w:lang w:val="en-US" w:eastAsia="zh-CN"/>
              </w:rPr>
              <w:t>7*</w:t>
            </w:r>
            <w:r>
              <w:rPr>
                <w:rStyle w:val="854"/>
                <w:rFonts w:hint="default" w:ascii="仿宋_GB2312" w:hAnsi="仿宋_GB2312" w:eastAsia="仿宋_GB2312" w:cs="仿宋_GB2312"/>
                <w:b w:val="0"/>
                <w:bCs w:val="0"/>
                <w:color w:val="auto"/>
                <w:sz w:val="24"/>
                <w:szCs w:val="24"/>
                <w:highlight w:val="none"/>
              </w:rPr>
              <w:t>24小</w:t>
            </w:r>
            <w:r>
              <w:rPr>
                <w:rStyle w:val="854"/>
                <w:rFonts w:hint="eastAsia" w:ascii="仿宋_GB2312" w:hAnsi="仿宋_GB2312" w:eastAsia="仿宋_GB2312" w:cs="仿宋_GB2312"/>
                <w:b w:val="0"/>
                <w:bCs w:val="0"/>
                <w:color w:val="auto"/>
                <w:sz w:val="24"/>
                <w:szCs w:val="24"/>
                <w:highlight w:val="none"/>
                <w:lang w:eastAsia="zh-CN"/>
              </w:rPr>
              <w:t>时</w:t>
            </w:r>
            <w:r>
              <w:rPr>
                <w:rStyle w:val="854"/>
                <w:rFonts w:hint="default" w:ascii="仿宋_GB2312" w:hAnsi="仿宋_GB2312" w:eastAsia="仿宋_GB2312" w:cs="仿宋_GB2312"/>
                <w:b w:val="0"/>
                <w:bCs w:val="0"/>
                <w:color w:val="auto"/>
                <w:sz w:val="24"/>
                <w:szCs w:val="24"/>
                <w:highlight w:val="none"/>
              </w:rPr>
              <w:t>值班</w:t>
            </w:r>
            <w:r>
              <w:rPr>
                <w:rStyle w:val="854"/>
                <w:rFonts w:hint="eastAsia" w:ascii="仿宋_GB2312" w:hAnsi="仿宋_GB2312" w:eastAsia="仿宋_GB2312" w:cs="仿宋_GB2312"/>
                <w:b w:val="0"/>
                <w:bCs w:val="0"/>
                <w:color w:val="auto"/>
                <w:sz w:val="24"/>
                <w:szCs w:val="24"/>
                <w:highlight w:val="none"/>
                <w:lang w:eastAsia="zh-CN"/>
              </w:rPr>
              <w:t>制，巡逻岗实行行政班制。</w:t>
            </w:r>
          </w:p>
          <w:p w14:paraId="7AC58446">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2.门岗人员应守卫区域出入口，维护正常秩序，对可疑问题应勤问、勤查；对可疑人员拒绝放行，对可疑物品留置处理。</w:t>
            </w:r>
          </w:p>
          <w:p w14:paraId="7C49D69D">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3.</w:t>
            </w:r>
            <w:r>
              <w:rPr>
                <w:rFonts w:hint="eastAsia" w:ascii="仿宋_GB2312" w:hAnsi="宋体" w:eastAsia="仿宋_GB2312" w:cs="宋体"/>
                <w:bCs/>
                <w:color w:val="auto"/>
                <w:sz w:val="24"/>
              </w:rPr>
              <w:t>巡逻人员上岗前必须熟悉有关业务知识，了解巡逻岗执勤的特点、任务和常见情况处置方法，熟悉巡逻区域内的地形地物，楼宇道路，围墙绿地情况，各类公共场所的使用性质和服务对象，系统掌握巡逻区的整体情况。</w:t>
            </w:r>
          </w:p>
          <w:p w14:paraId="2BBD7F8C">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4.保证在紧急情况下能够迅速组织人员疏散并及时报告采购人，确保突发事件发生时能够及时响应、处置得当。</w:t>
            </w:r>
          </w:p>
          <w:p w14:paraId="3E1F8429">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napToGrid w:val="0"/>
                <w:color w:val="000000"/>
                <w:kern w:val="0"/>
                <w:sz w:val="24"/>
                <w:szCs w:val="24"/>
              </w:rPr>
              <w:t>（四）保洁员</w:t>
            </w:r>
          </w:p>
          <w:p w14:paraId="6C858674">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1.结合各个监管场所的特点，合理安排作业的时间，减少对办公秩序的干扰。</w:t>
            </w:r>
          </w:p>
          <w:p w14:paraId="1A7B0527">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2.天面、楼内通道、地面等所有公共区域做到洁净、无污渍。</w:t>
            </w:r>
          </w:p>
          <w:p w14:paraId="116C7350">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3.公共卫生间的保洁做到无杂物，无灰尘，保持空气清鲜，无异味，无蚊蝇现象。</w:t>
            </w:r>
          </w:p>
          <w:p w14:paraId="0F31A27E">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4.公共区域垃圾桶的保洁：做到垃圾无明显露出桶外，外表光洁，无污垢，无异味散发。</w:t>
            </w:r>
          </w:p>
          <w:p w14:paraId="2DC391DF">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5.公共区域不得堆放杂物、无明显的纸屑、烟头等垃圾，保洁人员要做到巡回保洁。</w:t>
            </w:r>
          </w:p>
          <w:p w14:paraId="72BBF52C">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6.协助采购人做好服务区内消杀四害及防治工作（每年不少于3次），费用由采购人负责。</w:t>
            </w:r>
          </w:p>
          <w:p w14:paraId="7C084C91">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color w:val="auto"/>
                <w:sz w:val="24"/>
                <w:szCs w:val="24"/>
              </w:rPr>
            </w:pPr>
            <w:r>
              <w:rPr>
                <w:rFonts w:hint="eastAsia" w:ascii="仿宋_GB2312" w:hAnsi="仿宋_GB2312" w:eastAsia="仿宋_GB2312" w:cs="仿宋_GB2312"/>
                <w:snapToGrid w:val="0"/>
                <w:color w:val="000000"/>
                <w:kern w:val="0"/>
                <w:sz w:val="24"/>
                <w:szCs w:val="24"/>
              </w:rPr>
              <w:t>7.生活垃圾每天收集一次，确保日产日清，清理的垃圾放至垃圾回收点。</w:t>
            </w:r>
            <w:r>
              <w:rPr>
                <w:rFonts w:hint="eastAsia" w:ascii="仿宋_GB2312" w:hAnsi="仿宋_GB2312" w:eastAsia="仿宋_GB2312" w:cs="仿宋_GB2312"/>
                <w:color w:val="auto"/>
                <w:w w:val="100"/>
                <w:sz w:val="24"/>
                <w:szCs w:val="24"/>
                <w:highlight w:val="none"/>
                <w:shd w:val="clear" w:color="auto" w:fill="auto"/>
                <w:lang w:val="en-US" w:eastAsia="zh-CN"/>
              </w:rPr>
              <w:t>积极响应柳州市生活垃圾分类工作，依据垃圾分类相关文件要求，做好垃圾分类工作。</w:t>
            </w:r>
          </w:p>
          <w:p w14:paraId="70CB26FF">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auto"/>
                <w:kern w:val="0"/>
                <w:sz w:val="24"/>
                <w:szCs w:val="24"/>
              </w:rPr>
              <w:t>8.投标人须承</w:t>
            </w:r>
            <w:r>
              <w:rPr>
                <w:rFonts w:hint="eastAsia" w:ascii="仿宋_GB2312" w:hAnsi="仿宋_GB2312" w:eastAsia="仿宋_GB2312" w:cs="仿宋_GB2312"/>
                <w:snapToGrid w:val="0"/>
                <w:color w:val="000000"/>
                <w:kern w:val="0"/>
                <w:sz w:val="24"/>
                <w:szCs w:val="24"/>
              </w:rPr>
              <w:t>担保洁服务中所涉及的作业工具费用，涉及卫生间用的卷筒纸、擦手纸、洗手液等卫生用品及垃圾袋不需投标人负责，但须协助采购人管理。</w:t>
            </w:r>
          </w:p>
          <w:p w14:paraId="5627057D">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napToGrid w:val="0"/>
                <w:color w:val="000000"/>
                <w:kern w:val="0"/>
                <w:sz w:val="24"/>
                <w:szCs w:val="24"/>
              </w:rPr>
              <w:t>（五）绿化员</w:t>
            </w:r>
          </w:p>
          <w:p w14:paraId="796995E6">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1.负责服务范围内草坪绿地、绿篱、灌木、乔木、花坛的养护和管理。</w:t>
            </w:r>
          </w:p>
          <w:p w14:paraId="611FDFC0">
            <w:pPr>
              <w:keepNext w:val="0"/>
              <w:keepLines w:val="0"/>
              <w:pageBreakBefore w:val="0"/>
              <w:widowControl/>
              <w:wordWrap/>
              <w:overflowPunct/>
              <w:topLinePunct w:val="0"/>
              <w:bidi w:val="0"/>
              <w:spacing w:line="400" w:lineRule="exact"/>
              <w:ind w:firstLine="480" w:firstLineChars="200"/>
              <w:jc w:val="both"/>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2.室外绿化管养标准：</w:t>
            </w:r>
          </w:p>
          <w:p w14:paraId="784B7F8A">
            <w:pPr>
              <w:keepNext w:val="0"/>
              <w:keepLines w:val="0"/>
              <w:pageBreakBefore w:val="0"/>
              <w:widowControl/>
              <w:wordWrap/>
              <w:overflowPunct/>
              <w:topLinePunct w:val="0"/>
              <w:bidi w:val="0"/>
              <w:spacing w:line="400" w:lineRule="exact"/>
              <w:ind w:firstLine="480" w:firstLineChars="200"/>
              <w:jc w:val="both"/>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(1)植物长势良好，无病虫害，无枯黄叶，无黄土裸露；</w:t>
            </w:r>
          </w:p>
          <w:p w14:paraId="4EA769CC">
            <w:pPr>
              <w:keepNext w:val="0"/>
              <w:keepLines w:val="0"/>
              <w:pageBreakBefore w:val="0"/>
              <w:widowControl/>
              <w:wordWrap/>
              <w:overflowPunct/>
              <w:topLinePunct w:val="0"/>
              <w:bidi w:val="0"/>
              <w:spacing w:line="400" w:lineRule="exact"/>
              <w:ind w:firstLine="480" w:firstLineChars="200"/>
              <w:jc w:val="both"/>
              <w:outlineLvl w:val="9"/>
              <w:rPr>
                <w:rFonts w:hint="eastAsia" w:ascii="仿宋_GB2312" w:hAnsi="仿宋_GB2312" w:eastAsia="仿宋_GB2312" w:cs="仿宋_GB2312"/>
                <w:snapToGrid w:val="0"/>
                <w:color w:val="000000"/>
                <w:kern w:val="0"/>
                <w:sz w:val="24"/>
                <w:szCs w:val="24"/>
              </w:rPr>
            </w:pPr>
            <w:r>
              <w:rPr>
                <w:rFonts w:hint="eastAsia" w:ascii="仿宋_GB2312" w:hAnsi="仿宋_GB2312" w:eastAsia="仿宋_GB2312" w:cs="仿宋_GB2312"/>
                <w:snapToGrid w:val="0"/>
                <w:color w:val="000000"/>
                <w:kern w:val="0"/>
                <w:sz w:val="24"/>
                <w:szCs w:val="24"/>
              </w:rPr>
              <w:t>(2)定期给草坪、绿篱等苗木修剪、浇水，及时修补，扶正和补苗</w:t>
            </w:r>
            <w:r>
              <w:rPr>
                <w:rFonts w:hint="eastAsia" w:ascii="仿宋_GB2312" w:hAnsi="仿宋_GB2312" w:eastAsia="仿宋_GB2312" w:cs="仿宋_GB2312"/>
                <w:snapToGrid w:val="0"/>
                <w:color w:val="000000"/>
                <w:kern w:val="0"/>
                <w:sz w:val="24"/>
                <w:szCs w:val="24"/>
                <w:lang w:eastAsia="zh-CN"/>
              </w:rPr>
              <w:t>（费用由采购</w:t>
            </w:r>
            <w:r>
              <w:rPr>
                <w:rFonts w:hint="eastAsia" w:ascii="仿宋_GB2312" w:hAnsi="仿宋_GB2312" w:eastAsia="仿宋_GB2312" w:cs="仿宋_GB2312"/>
                <w:snapToGrid w:val="0"/>
                <w:color w:val="000000"/>
                <w:kern w:val="0"/>
                <w:sz w:val="24"/>
                <w:szCs w:val="24"/>
                <w:lang w:val="en-US" w:eastAsia="zh-CN"/>
              </w:rPr>
              <w:t>人</w:t>
            </w:r>
            <w:r>
              <w:rPr>
                <w:rFonts w:hint="eastAsia" w:ascii="仿宋_GB2312" w:hAnsi="仿宋_GB2312" w:eastAsia="仿宋_GB2312" w:cs="仿宋_GB2312"/>
                <w:snapToGrid w:val="0"/>
                <w:color w:val="000000"/>
                <w:kern w:val="0"/>
                <w:sz w:val="24"/>
                <w:szCs w:val="24"/>
                <w:lang w:eastAsia="zh-CN"/>
              </w:rPr>
              <w:t>负责）</w:t>
            </w:r>
            <w:r>
              <w:rPr>
                <w:rFonts w:hint="eastAsia" w:ascii="仿宋_GB2312" w:hAnsi="仿宋_GB2312" w:eastAsia="仿宋_GB2312" w:cs="仿宋_GB2312"/>
                <w:snapToGrid w:val="0"/>
                <w:color w:val="000000"/>
                <w:kern w:val="0"/>
                <w:sz w:val="24"/>
                <w:szCs w:val="24"/>
              </w:rPr>
              <w:t>，对存在安全隐患的树木须报告采购人并立即向园林部门申请后处置；</w:t>
            </w:r>
          </w:p>
          <w:p w14:paraId="6FC36CBA">
            <w:pPr>
              <w:keepNext w:val="0"/>
              <w:keepLines w:val="0"/>
              <w:pageBreakBefore w:val="0"/>
              <w:widowControl/>
              <w:wordWrap/>
              <w:overflowPunct/>
              <w:topLinePunct w:val="0"/>
              <w:bidi w:val="0"/>
              <w:spacing w:line="400" w:lineRule="exact"/>
              <w:ind w:firstLine="480" w:firstLineChars="200"/>
              <w:jc w:val="both"/>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(3)定期进行施肥、打药及防寒处理</w:t>
            </w:r>
            <w:r>
              <w:rPr>
                <w:rFonts w:hint="eastAsia" w:ascii="仿宋_GB2312" w:hAnsi="仿宋_GB2312" w:eastAsia="仿宋_GB2312" w:cs="仿宋_GB2312"/>
                <w:snapToGrid w:val="0"/>
                <w:color w:val="000000"/>
                <w:kern w:val="0"/>
                <w:sz w:val="24"/>
                <w:szCs w:val="24"/>
                <w:lang w:eastAsia="zh-CN"/>
              </w:rPr>
              <w:t>（费用由中标人负责）</w:t>
            </w:r>
            <w:r>
              <w:rPr>
                <w:rFonts w:hint="eastAsia" w:ascii="仿宋_GB2312" w:hAnsi="仿宋_GB2312" w:eastAsia="仿宋_GB2312" w:cs="仿宋_GB2312"/>
                <w:snapToGrid w:val="0"/>
                <w:color w:val="000000"/>
                <w:kern w:val="0"/>
                <w:sz w:val="24"/>
                <w:szCs w:val="24"/>
              </w:rPr>
              <w:t>，确保植物长势良好；</w:t>
            </w:r>
          </w:p>
          <w:p w14:paraId="4C86A489">
            <w:pPr>
              <w:keepNext w:val="0"/>
              <w:keepLines w:val="0"/>
              <w:pageBreakBefore w:val="0"/>
              <w:widowControl/>
              <w:wordWrap/>
              <w:overflowPunct/>
              <w:topLinePunct w:val="0"/>
              <w:bidi w:val="0"/>
              <w:spacing w:line="400" w:lineRule="exact"/>
              <w:ind w:firstLine="480" w:firstLineChars="200"/>
              <w:jc w:val="both"/>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kern w:val="0"/>
                <w:sz w:val="24"/>
                <w:szCs w:val="24"/>
              </w:rPr>
              <w:t>(4)保证绿化完好率100%。</w:t>
            </w:r>
          </w:p>
          <w:p w14:paraId="0E12F894">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napToGrid w:val="0"/>
                <w:color w:val="000000"/>
                <w:kern w:val="0"/>
                <w:sz w:val="24"/>
                <w:szCs w:val="24"/>
              </w:rPr>
              <w:t>（六）炊事员</w:t>
            </w:r>
          </w:p>
          <w:p w14:paraId="4F23A03A">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1.为驻所民警、辅警、工勤人员及戒毒人员和被拘留人员提供餐饮服务，准时准点提供用餐并保障用餐食品安全、用餐环境安全。</w:t>
            </w:r>
          </w:p>
          <w:p w14:paraId="12D72392">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2.食堂用餐时间界定：</w:t>
            </w:r>
          </w:p>
          <w:p w14:paraId="232767AA">
            <w:pPr>
              <w:keepNext w:val="0"/>
              <w:keepLines w:val="0"/>
              <w:pageBreakBefore w:val="0"/>
              <w:widowControl/>
              <w:wordWrap/>
              <w:overflowPunct/>
              <w:topLinePunct w:val="0"/>
              <w:bidi w:val="0"/>
              <w:spacing w:line="400" w:lineRule="exact"/>
              <w:ind w:firstLine="480" w:firstLineChars="200"/>
              <w:jc w:val="both"/>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民警食堂：早餐7:30、中餐12:00、晚餐18:00；监区食堂：早餐7：30、中餐11:30、晚餐16:30。</w:t>
            </w:r>
          </w:p>
          <w:p w14:paraId="7E47CAA4">
            <w:pPr>
              <w:keepNext w:val="0"/>
              <w:keepLines w:val="0"/>
              <w:pageBreakBefore w:val="0"/>
              <w:widowControl/>
              <w:wordWrap/>
              <w:overflowPunct/>
              <w:topLinePunct w:val="0"/>
              <w:bidi w:val="0"/>
              <w:spacing w:line="400" w:lineRule="exact"/>
              <w:ind w:firstLine="480" w:firstLineChars="200"/>
              <w:jc w:val="both"/>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3.民警食堂须确保在上述用餐时间内提供用餐，监区食堂须确保在上述用餐时间内将用餐以餐车的方式送至各监区供戒毒人员和拘留人员用餐。</w:t>
            </w:r>
          </w:p>
          <w:p w14:paraId="1A023661">
            <w:pPr>
              <w:keepNext w:val="0"/>
              <w:keepLines w:val="0"/>
              <w:pageBreakBefore w:val="0"/>
              <w:widowControl/>
              <w:wordWrap/>
              <w:overflowPunct/>
              <w:topLinePunct w:val="0"/>
              <w:bidi w:val="0"/>
              <w:spacing w:line="400" w:lineRule="exact"/>
              <w:ind w:firstLine="720" w:firstLineChars="300"/>
              <w:jc w:val="both"/>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4.炊事员负责食品制作、送餐服务及食堂环境管理；食材及相关物料采购、餐具的费用均由采购人负责。</w:t>
            </w:r>
          </w:p>
          <w:p w14:paraId="6713305D">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napToGrid w:val="0"/>
                <w:color w:val="000000"/>
                <w:kern w:val="0"/>
                <w:sz w:val="24"/>
                <w:szCs w:val="24"/>
              </w:rPr>
              <w:t>（七）日用品保障员</w:t>
            </w:r>
          </w:p>
          <w:p w14:paraId="5437FEFE">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1.负责戒毒人员和被拘留人员所需物品的登记、统计及物品分发、整理。</w:t>
            </w:r>
          </w:p>
          <w:p w14:paraId="201B4FD7">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2.负责日用品登记表及资料的归档管理，保证各类日用品资料完整便于工作查询。</w:t>
            </w:r>
          </w:p>
          <w:p w14:paraId="06755F6F">
            <w:pPr>
              <w:keepNext w:val="0"/>
              <w:keepLines w:val="0"/>
              <w:pageBreakBefore w:val="0"/>
              <w:widowControl/>
              <w:wordWrap/>
              <w:overflowPunct/>
              <w:topLinePunct w:val="0"/>
              <w:bidi w:val="0"/>
              <w:spacing w:line="400" w:lineRule="exact"/>
              <w:ind w:firstLine="723" w:firstLineChars="300"/>
              <w:jc w:val="left"/>
              <w:outlineLvl w:val="9"/>
              <w:rPr>
                <w:rFonts w:hint="eastAsia" w:ascii="仿宋_GB2312" w:hAnsi="仿宋_GB2312" w:eastAsia="仿宋_GB2312" w:cs="仿宋_GB2312"/>
                <w:b/>
                <w:bCs/>
                <w:snapToGrid w:val="0"/>
                <w:kern w:val="0"/>
                <w:sz w:val="24"/>
                <w:szCs w:val="24"/>
              </w:rPr>
            </w:pPr>
            <w:r>
              <w:rPr>
                <w:rFonts w:hint="eastAsia" w:ascii="仿宋_GB2312" w:hAnsi="仿宋_GB2312" w:eastAsia="仿宋_GB2312" w:cs="仿宋_GB2312"/>
                <w:b/>
                <w:snapToGrid w:val="0"/>
                <w:kern w:val="0"/>
                <w:sz w:val="24"/>
                <w:szCs w:val="24"/>
              </w:rPr>
              <w:t>(八)</w:t>
            </w:r>
            <w:r>
              <w:rPr>
                <w:rFonts w:hint="eastAsia" w:ascii="仿宋_GB2312" w:hAnsi="仿宋_GB2312" w:eastAsia="仿宋_GB2312" w:cs="仿宋_GB2312"/>
                <w:b/>
                <w:bCs/>
                <w:snapToGrid w:val="0"/>
                <w:kern w:val="0"/>
                <w:sz w:val="24"/>
                <w:szCs w:val="24"/>
                <w:lang w:eastAsia="zh-CN"/>
              </w:rPr>
              <w:t>信息化</w:t>
            </w:r>
            <w:r>
              <w:rPr>
                <w:rFonts w:hint="eastAsia" w:ascii="仿宋_GB2312" w:hAnsi="仿宋_GB2312" w:eastAsia="仿宋_GB2312" w:cs="仿宋_GB2312"/>
                <w:b/>
                <w:bCs/>
                <w:snapToGrid w:val="0"/>
                <w:kern w:val="0"/>
                <w:sz w:val="24"/>
                <w:szCs w:val="24"/>
              </w:rPr>
              <w:t>维护员</w:t>
            </w:r>
          </w:p>
          <w:p w14:paraId="67B99AC8">
            <w:pPr>
              <w:keepNext w:val="0"/>
              <w:keepLines w:val="0"/>
              <w:pageBreakBefore w:val="0"/>
              <w:widowControl/>
              <w:wordWrap/>
              <w:overflowPunct/>
              <w:topLinePunct w:val="0"/>
              <w:bidi w:val="0"/>
              <w:spacing w:line="400" w:lineRule="exact"/>
              <w:ind w:firstLine="480" w:firstLineChars="200"/>
              <w:jc w:val="both"/>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kern w:val="0"/>
                <w:sz w:val="24"/>
                <w:szCs w:val="24"/>
              </w:rPr>
              <w:t>1.做好服务范围内所有</w:t>
            </w:r>
            <w:r>
              <w:rPr>
                <w:rFonts w:hint="eastAsia" w:ascii="仿宋_GB2312" w:hAnsi="仿宋_GB2312" w:eastAsia="仿宋_GB2312" w:cs="仿宋_GB2312"/>
                <w:snapToGrid w:val="0"/>
                <w:kern w:val="0"/>
                <w:sz w:val="24"/>
                <w:szCs w:val="24"/>
                <w:lang w:eastAsia="zh-CN"/>
              </w:rPr>
              <w:t>信息化</w:t>
            </w:r>
            <w:r>
              <w:rPr>
                <w:rFonts w:hint="eastAsia" w:ascii="仿宋_GB2312" w:hAnsi="仿宋_GB2312" w:eastAsia="仿宋_GB2312" w:cs="仿宋_GB2312"/>
                <w:snapToGrid w:val="0"/>
                <w:kern w:val="0"/>
                <w:sz w:val="24"/>
                <w:szCs w:val="24"/>
              </w:rPr>
              <w:t>项目(</w:t>
            </w:r>
            <w:r>
              <w:rPr>
                <w:rFonts w:hint="eastAsia" w:ascii="仿宋_GB2312" w:hAnsi="仿宋_GB2312" w:eastAsia="仿宋_GB2312" w:cs="仿宋_GB2312"/>
                <w:snapToGrid w:val="0"/>
                <w:kern w:val="0"/>
                <w:sz w:val="24"/>
                <w:szCs w:val="24"/>
                <w:lang w:val="en-US" w:eastAsia="zh-CN"/>
              </w:rPr>
              <w:t>监控系统、门禁系统、计算机软硬件及打印机、扫描仪等信息化设备和系统</w:t>
            </w:r>
            <w:r>
              <w:rPr>
                <w:rFonts w:hint="eastAsia" w:ascii="仿宋_GB2312" w:hAnsi="仿宋_GB2312" w:eastAsia="仿宋_GB2312" w:cs="仿宋_GB2312"/>
                <w:snapToGrid w:val="0"/>
                <w:kern w:val="0"/>
                <w:sz w:val="24"/>
                <w:szCs w:val="24"/>
              </w:rPr>
              <w:t>)的日常运行、巡查、维护和管理工作（除空调、消防外）。做到巡查、维护有记录，发现问题立即向采购人报告并处理，必须确保服务范围内设施设备的正常运转。</w:t>
            </w:r>
          </w:p>
          <w:p w14:paraId="66B9E60B">
            <w:pPr>
              <w:keepNext w:val="0"/>
              <w:keepLines w:val="0"/>
              <w:pageBreakBefore w:val="0"/>
              <w:widowControl/>
              <w:wordWrap/>
              <w:overflowPunct/>
              <w:topLinePunct w:val="0"/>
              <w:bidi w:val="0"/>
              <w:spacing w:line="400" w:lineRule="exact"/>
              <w:ind w:firstLine="480" w:firstLineChars="200"/>
              <w:jc w:val="both"/>
              <w:outlineLvl w:val="9"/>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2.配合采购人做好</w:t>
            </w:r>
            <w:r>
              <w:rPr>
                <w:rFonts w:hint="eastAsia" w:ascii="仿宋_GB2312" w:hAnsi="仿宋_GB2312" w:eastAsia="仿宋_GB2312" w:cs="仿宋_GB2312"/>
                <w:snapToGrid w:val="0"/>
                <w:kern w:val="0"/>
                <w:sz w:val="24"/>
                <w:szCs w:val="24"/>
                <w:lang w:eastAsia="zh-CN"/>
              </w:rPr>
              <w:t>信息化</w:t>
            </w:r>
            <w:r>
              <w:rPr>
                <w:rFonts w:hint="eastAsia" w:ascii="仿宋_GB2312" w:hAnsi="仿宋_GB2312" w:eastAsia="仿宋_GB2312" w:cs="仿宋_GB2312"/>
                <w:snapToGrid w:val="0"/>
                <w:kern w:val="0"/>
                <w:sz w:val="24"/>
                <w:szCs w:val="24"/>
              </w:rPr>
              <w:t>设施设备的年检及专业维保工作，发现问题及时报告采购人进行整改。</w:t>
            </w:r>
          </w:p>
          <w:p w14:paraId="44101A6A">
            <w:pPr>
              <w:keepNext w:val="0"/>
              <w:keepLines w:val="0"/>
              <w:pageBreakBefore w:val="0"/>
              <w:widowControl/>
              <w:wordWrap/>
              <w:overflowPunct/>
              <w:topLinePunct w:val="0"/>
              <w:bidi w:val="0"/>
              <w:spacing w:line="400" w:lineRule="exact"/>
              <w:ind w:firstLine="480" w:firstLineChars="200"/>
              <w:jc w:val="both"/>
              <w:outlineLvl w:val="9"/>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napToGrid w:val="0"/>
                <w:kern w:val="0"/>
                <w:sz w:val="24"/>
                <w:szCs w:val="24"/>
              </w:rPr>
              <w:t>3.</w:t>
            </w:r>
            <w:r>
              <w:rPr>
                <w:rFonts w:hint="eastAsia" w:ascii="仿宋_GB2312" w:hAnsi="仿宋_GB2312" w:eastAsia="仿宋_GB2312" w:cs="仿宋_GB2312"/>
                <w:snapToGrid w:val="0"/>
                <w:kern w:val="0"/>
                <w:sz w:val="24"/>
                <w:szCs w:val="24"/>
                <w:lang w:eastAsia="zh-CN"/>
              </w:rPr>
              <w:t>信息化</w:t>
            </w:r>
            <w:r>
              <w:rPr>
                <w:rFonts w:hint="eastAsia" w:ascii="仿宋_GB2312" w:hAnsi="仿宋_GB2312" w:eastAsia="仿宋_GB2312" w:cs="仿宋_GB2312"/>
                <w:kern w:val="0"/>
                <w:sz w:val="24"/>
                <w:szCs w:val="24"/>
              </w:rPr>
              <w:t>维护员接到采购人维修电话后，应在十五分钟内赶到采购人指定的位置进行维修；</w:t>
            </w:r>
          </w:p>
          <w:p w14:paraId="5917CDE6">
            <w:pPr>
              <w:keepNext w:val="0"/>
              <w:keepLines w:val="0"/>
              <w:pageBreakBefore w:val="0"/>
              <w:widowControl/>
              <w:wordWrap/>
              <w:overflowPunct/>
              <w:topLinePunct w:val="0"/>
              <w:bidi w:val="0"/>
              <w:spacing w:line="400" w:lineRule="exact"/>
              <w:ind w:firstLine="480" w:firstLineChars="200"/>
              <w:jc w:val="both"/>
              <w:outlineLvl w:val="9"/>
              <w:rPr>
                <w:rFonts w:hint="eastAsia" w:ascii="仿宋_GB2312" w:hAnsi="仿宋_GB2312" w:eastAsia="仿宋_GB2312" w:cs="仿宋_GB2312"/>
                <w:snapToGrid w:val="0"/>
                <w:kern w:val="0"/>
                <w:sz w:val="24"/>
                <w:szCs w:val="24"/>
              </w:rPr>
            </w:pPr>
            <w:r>
              <w:rPr>
                <w:rFonts w:hint="eastAsia" w:ascii="仿宋_GB2312" w:hAnsi="仿宋_GB2312" w:eastAsia="仿宋_GB2312" w:cs="仿宋_GB2312"/>
                <w:sz w:val="24"/>
                <w:szCs w:val="24"/>
              </w:rPr>
              <w:t>4.完成采购人交付的临时性工作任务。</w:t>
            </w:r>
          </w:p>
          <w:p w14:paraId="62DEFEFA">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napToGrid w:val="0"/>
                <w:color w:val="000000"/>
                <w:kern w:val="0"/>
                <w:sz w:val="24"/>
                <w:szCs w:val="24"/>
              </w:rPr>
              <w:t>四、其他服务要求</w:t>
            </w:r>
          </w:p>
          <w:p w14:paraId="6A498102">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（一）建立完善的管理制度，配备专业管理人员及服务队伍，提供专业化服务。</w:t>
            </w:r>
          </w:p>
          <w:p w14:paraId="199AE0E8">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（二）投标人须为所有服务人员提供统一服装、值班移动电话、作业工具及用品。</w:t>
            </w:r>
          </w:p>
          <w:p w14:paraId="404FF95C">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（三）采购人除提供值班用房、设施和管理用房外，根据工作岗位需要向24小时值守的岗位人员提供员工宿舍。</w:t>
            </w:r>
          </w:p>
          <w:p w14:paraId="087448EB">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（四）所有投入本项目人员的饮食由投标人自行安排并承担相关费用。</w:t>
            </w:r>
          </w:p>
          <w:p w14:paraId="5D89D0B2">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（五）双休日和节假日要根据采购人需要安排人员值班，并将值班安排提前3个工作日报送采购人。</w:t>
            </w:r>
          </w:p>
          <w:p w14:paraId="26D56F2D">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（六）因工作需要产生的加班费用，由投标人</w:t>
            </w:r>
            <w:r>
              <w:rPr>
                <w:rFonts w:hint="eastAsia" w:ascii="仿宋_GB2312" w:hAnsi="仿宋_GB2312" w:eastAsia="仿宋_GB2312" w:cs="仿宋_GB2312"/>
                <w:snapToGrid w:val="0"/>
                <w:kern w:val="0"/>
                <w:sz w:val="24"/>
                <w:szCs w:val="24"/>
              </w:rPr>
              <w:t>按相关法律法规规定支付。</w:t>
            </w:r>
          </w:p>
          <w:p w14:paraId="4A791F92">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（七）采购人对投标人提供的服务内容、服务工作时间及人员岗位可以在项目实施过程中根据实际需求进行调整，对于不超出合同范围的，投标人须无条件服从。</w:t>
            </w:r>
          </w:p>
          <w:p w14:paraId="4C4C3E7A">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（八）配合采购人做好重大节假日及定期活动的装饰布置工作。</w:t>
            </w:r>
          </w:p>
          <w:p w14:paraId="288D27C0">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（九）完成采购人安排的临时性任务。</w:t>
            </w:r>
          </w:p>
          <w:p w14:paraId="3F0DA38A">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napToGrid w:val="0"/>
                <w:color w:val="000000"/>
                <w:kern w:val="0"/>
                <w:sz w:val="24"/>
                <w:szCs w:val="24"/>
              </w:rPr>
              <w:t>五、保密要求</w:t>
            </w:r>
          </w:p>
          <w:p w14:paraId="041FCC96">
            <w:pPr>
              <w:keepNext w:val="0"/>
              <w:keepLines w:val="0"/>
              <w:pageBreakBefore w:val="0"/>
              <w:widowControl/>
              <w:wordWrap/>
              <w:overflowPunct/>
              <w:topLinePunct w:val="0"/>
              <w:bidi w:val="0"/>
              <w:spacing w:line="400" w:lineRule="exact"/>
              <w:ind w:firstLine="480" w:firstLineChars="200"/>
              <w:jc w:val="both"/>
              <w:outlineLvl w:val="9"/>
              <w:rPr>
                <w:rFonts w:hint="eastAsia" w:ascii="仿宋_GB2312" w:hAnsi="仿宋_GB2312" w:eastAsia="仿宋_GB2312" w:cs="仿宋_GB2312"/>
                <w:snapToGrid w:val="0"/>
                <w:color w:val="000000"/>
                <w:kern w:val="0"/>
                <w:sz w:val="24"/>
                <w:szCs w:val="24"/>
                <w:lang w:eastAsia="zh-CN"/>
              </w:rPr>
            </w:pPr>
            <w:r>
              <w:rPr>
                <w:rFonts w:hint="eastAsia" w:ascii="仿宋_GB2312" w:hAnsi="仿宋_GB2312" w:eastAsia="仿宋_GB2312" w:cs="仿宋_GB2312"/>
                <w:snapToGrid w:val="0"/>
                <w:color w:val="000000"/>
                <w:kern w:val="0"/>
                <w:sz w:val="24"/>
                <w:szCs w:val="24"/>
              </w:rPr>
              <w:t>采购人要求投标人严格执行国家有关的保密法律法规及规章制度</w:t>
            </w:r>
            <w:r>
              <w:rPr>
                <w:rFonts w:hint="eastAsia" w:ascii="仿宋_GB2312" w:hAnsi="仿宋_GB2312" w:eastAsia="仿宋_GB2312" w:cs="仿宋_GB2312"/>
                <w:snapToGrid w:val="0"/>
                <w:color w:val="000000"/>
                <w:kern w:val="0"/>
                <w:sz w:val="24"/>
                <w:szCs w:val="24"/>
                <w:lang w:eastAsia="zh-CN"/>
              </w:rPr>
              <w:t>。</w:t>
            </w:r>
            <w:r>
              <w:rPr>
                <w:rFonts w:hint="eastAsia" w:ascii="仿宋_GB2312" w:hAnsi="仿宋_GB2312" w:eastAsia="仿宋_GB2312" w:cs="仿宋_GB2312"/>
                <w:snapToGrid w:val="0"/>
                <w:color w:val="000000"/>
                <w:kern w:val="0"/>
                <w:sz w:val="24"/>
              </w:rPr>
              <w:t>投标人须承诺，其派驻本项目的所有物业服务人员均严格遵守采购</w:t>
            </w:r>
            <w:r>
              <w:rPr>
                <w:rFonts w:hint="eastAsia" w:ascii="仿宋_GB2312" w:hAnsi="仿宋_GB2312" w:eastAsia="仿宋_GB2312" w:cs="仿宋_GB2312"/>
                <w:snapToGrid w:val="0"/>
                <w:color w:val="000000"/>
                <w:kern w:val="0"/>
                <w:sz w:val="24"/>
                <w:lang w:val="en-US" w:eastAsia="zh-CN"/>
              </w:rPr>
              <w:t>人</w:t>
            </w:r>
            <w:r>
              <w:rPr>
                <w:rFonts w:hint="eastAsia" w:ascii="仿宋_GB2312" w:hAnsi="仿宋_GB2312" w:eastAsia="仿宋_GB2312" w:cs="仿宋_GB2312"/>
                <w:snapToGrid w:val="0"/>
                <w:color w:val="000000"/>
                <w:kern w:val="0"/>
                <w:sz w:val="24"/>
              </w:rPr>
              <w:t>的保密管理规定，接受采购</w:t>
            </w:r>
            <w:r>
              <w:rPr>
                <w:rFonts w:hint="eastAsia" w:ascii="仿宋_GB2312" w:hAnsi="仿宋_GB2312" w:eastAsia="仿宋_GB2312" w:cs="仿宋_GB2312"/>
                <w:snapToGrid w:val="0"/>
                <w:color w:val="000000"/>
                <w:kern w:val="0"/>
                <w:sz w:val="24"/>
                <w:lang w:val="en-US" w:eastAsia="zh-CN"/>
              </w:rPr>
              <w:t>人</w:t>
            </w:r>
            <w:r>
              <w:rPr>
                <w:rFonts w:hint="eastAsia" w:ascii="仿宋_GB2312" w:hAnsi="仿宋_GB2312" w:eastAsia="仿宋_GB2312" w:cs="仿宋_GB2312"/>
                <w:snapToGrid w:val="0"/>
                <w:color w:val="000000"/>
                <w:kern w:val="0"/>
                <w:sz w:val="24"/>
              </w:rPr>
              <w:t>保密监督与考核，对工作中接触到的任何信息（包括但不限于文件、图纸、内部通讯、人员进出记录、监控画面等）负有严格保密义务</w:t>
            </w:r>
            <w:r>
              <w:rPr>
                <w:rFonts w:hint="eastAsia" w:ascii="仿宋_GB2312" w:hAnsi="仿宋_GB2312" w:eastAsia="仿宋_GB2312" w:cs="仿宋_GB2312"/>
                <w:snapToGrid w:val="0"/>
                <w:color w:val="000000"/>
                <w:kern w:val="0"/>
                <w:sz w:val="24"/>
                <w:szCs w:val="24"/>
                <w:lang w:eastAsia="zh-CN"/>
              </w:rPr>
              <w:t>。</w:t>
            </w:r>
            <w:r>
              <w:rPr>
                <w:rFonts w:hint="eastAsia" w:ascii="仿宋_GB2312" w:hAnsi="仿宋_GB2312" w:eastAsia="仿宋_GB2312" w:cs="仿宋_GB2312"/>
                <w:snapToGrid w:val="0"/>
                <w:color w:val="000000"/>
                <w:kern w:val="0"/>
                <w:sz w:val="24"/>
                <w:szCs w:val="24"/>
              </w:rPr>
              <w:t>对于采购人提供的后勤保障服务资料，</w:t>
            </w:r>
            <w:r>
              <w:rPr>
                <w:rFonts w:hint="eastAsia" w:ascii="仿宋_GB2312" w:hAnsi="仿宋_GB2312" w:eastAsia="仿宋_GB2312" w:cs="仿宋_GB2312"/>
                <w:snapToGrid w:val="0"/>
                <w:color w:val="000000"/>
                <w:kern w:val="0"/>
                <w:sz w:val="24"/>
                <w:szCs w:val="24"/>
                <w:lang w:eastAsia="zh-CN"/>
              </w:rPr>
              <w:t>投标</w:t>
            </w:r>
            <w:r>
              <w:rPr>
                <w:rFonts w:hint="eastAsia" w:ascii="仿宋_GB2312" w:hAnsi="仿宋_GB2312" w:eastAsia="仿宋_GB2312" w:cs="仿宋_GB2312"/>
                <w:snapToGrid w:val="0"/>
                <w:color w:val="000000"/>
                <w:kern w:val="0"/>
                <w:sz w:val="24"/>
                <w:szCs w:val="24"/>
              </w:rPr>
              <w:t>人应妥善保管，不得向第三方提供、转述该资料的任何部分，造成严重后果的，采购人将追究其法律责任</w:t>
            </w:r>
            <w:r>
              <w:rPr>
                <w:rFonts w:hint="eastAsia" w:ascii="仿宋_GB2312" w:hAnsi="仿宋_GB2312" w:eastAsia="仿宋_GB2312" w:cs="仿宋_GB2312"/>
                <w:snapToGrid w:val="0"/>
                <w:color w:val="000000"/>
                <w:kern w:val="0"/>
                <w:sz w:val="24"/>
                <w:szCs w:val="24"/>
                <w:lang w:eastAsia="zh-CN"/>
              </w:rPr>
              <w:t>。</w:t>
            </w:r>
          </w:p>
          <w:p w14:paraId="25B4F7AE">
            <w:pPr>
              <w:keepNext w:val="0"/>
              <w:keepLines w:val="0"/>
              <w:pageBreakBefore w:val="0"/>
              <w:widowControl/>
              <w:wordWrap/>
              <w:overflowPunct/>
              <w:topLinePunct w:val="0"/>
              <w:bidi w:val="0"/>
              <w:spacing w:line="400" w:lineRule="exact"/>
              <w:ind w:firstLine="480" w:firstLineChars="200"/>
              <w:jc w:val="both"/>
              <w:outlineLvl w:val="9"/>
              <w:rPr>
                <w:rFonts w:hint="eastAsia"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lang w:eastAsia="zh-CN"/>
              </w:rPr>
              <w:t>中标</w:t>
            </w:r>
            <w:r>
              <w:rPr>
                <w:rFonts w:hint="eastAsia" w:ascii="仿宋_GB2312" w:hAnsi="仿宋_GB2312" w:eastAsia="仿宋_GB2312" w:cs="仿宋_GB2312"/>
                <w:snapToGrid w:val="0"/>
                <w:color w:val="000000"/>
                <w:kern w:val="0"/>
                <w:sz w:val="24"/>
              </w:rPr>
              <w:t>人须在进场前向采购</w:t>
            </w:r>
            <w:r>
              <w:rPr>
                <w:rFonts w:hint="eastAsia" w:ascii="仿宋_GB2312" w:hAnsi="仿宋_GB2312" w:eastAsia="仿宋_GB2312" w:cs="仿宋_GB2312"/>
                <w:snapToGrid w:val="0"/>
                <w:color w:val="000000"/>
                <w:kern w:val="0"/>
                <w:sz w:val="24"/>
                <w:lang w:val="en-US" w:eastAsia="zh-CN"/>
              </w:rPr>
              <w:t>人</w:t>
            </w:r>
            <w:r>
              <w:rPr>
                <w:rFonts w:hint="eastAsia" w:ascii="仿宋_GB2312" w:hAnsi="仿宋_GB2312" w:eastAsia="仿宋_GB2312" w:cs="仿宋_GB2312"/>
                <w:snapToGrid w:val="0"/>
                <w:color w:val="000000"/>
                <w:kern w:val="0"/>
                <w:sz w:val="24"/>
              </w:rPr>
              <w:t>提交拟派人员的身份信息</w:t>
            </w:r>
            <w:r>
              <w:rPr>
                <w:rFonts w:hint="eastAsia" w:ascii="仿宋_GB2312" w:hAnsi="仿宋_GB2312" w:eastAsia="仿宋_GB2312" w:cs="仿宋_GB2312"/>
                <w:snapToGrid w:val="0"/>
                <w:color w:val="000000"/>
                <w:kern w:val="0"/>
                <w:sz w:val="24"/>
                <w:lang w:eastAsia="zh-CN"/>
              </w:rPr>
              <w:t>，</w:t>
            </w:r>
            <w:r>
              <w:rPr>
                <w:rFonts w:hint="eastAsia" w:ascii="仿宋_GB2312" w:hAnsi="仿宋_GB2312" w:eastAsia="仿宋_GB2312" w:cs="仿宋_GB2312"/>
                <w:snapToGrid w:val="0"/>
                <w:color w:val="000000"/>
                <w:kern w:val="0"/>
                <w:sz w:val="24"/>
                <w:lang w:val="en-US" w:eastAsia="zh-CN"/>
              </w:rPr>
              <w:t>其中项目经理和秩序维护员要求提供</w:t>
            </w:r>
            <w:r>
              <w:rPr>
                <w:rFonts w:hint="eastAsia" w:ascii="仿宋_GB2312" w:hAnsi="仿宋_GB2312" w:eastAsia="仿宋_GB2312" w:cs="仿宋_GB2312"/>
                <w:snapToGrid w:val="0"/>
                <w:color w:val="000000"/>
                <w:kern w:val="0"/>
                <w:sz w:val="24"/>
              </w:rPr>
              <w:t>无犯罪记录证明，经采购</w:t>
            </w:r>
            <w:r>
              <w:rPr>
                <w:rFonts w:hint="eastAsia" w:ascii="仿宋_GB2312" w:hAnsi="仿宋_GB2312" w:eastAsia="仿宋_GB2312" w:cs="仿宋_GB2312"/>
                <w:snapToGrid w:val="0"/>
                <w:color w:val="000000"/>
                <w:kern w:val="0"/>
                <w:sz w:val="24"/>
                <w:lang w:val="en-US" w:eastAsia="zh-CN"/>
              </w:rPr>
              <w:t>人</w:t>
            </w:r>
            <w:r>
              <w:rPr>
                <w:rFonts w:hint="eastAsia" w:ascii="仿宋_GB2312" w:hAnsi="仿宋_GB2312" w:eastAsia="仿宋_GB2312" w:cs="仿宋_GB2312"/>
                <w:snapToGrid w:val="0"/>
                <w:color w:val="000000"/>
                <w:kern w:val="0"/>
                <w:sz w:val="24"/>
              </w:rPr>
              <w:t>审核同意后方可上岗。未经采购</w:t>
            </w:r>
            <w:r>
              <w:rPr>
                <w:rFonts w:hint="eastAsia" w:ascii="仿宋_GB2312" w:hAnsi="仿宋_GB2312" w:eastAsia="仿宋_GB2312" w:cs="仿宋_GB2312"/>
                <w:snapToGrid w:val="0"/>
                <w:color w:val="000000"/>
                <w:kern w:val="0"/>
                <w:sz w:val="24"/>
                <w:lang w:val="en-US" w:eastAsia="zh-CN"/>
              </w:rPr>
              <w:t>人</w:t>
            </w:r>
            <w:r>
              <w:rPr>
                <w:rFonts w:hint="eastAsia" w:ascii="仿宋_GB2312" w:hAnsi="仿宋_GB2312" w:eastAsia="仿宋_GB2312" w:cs="仿宋_GB2312"/>
                <w:snapToGrid w:val="0"/>
                <w:color w:val="000000"/>
                <w:kern w:val="0"/>
                <w:sz w:val="24"/>
              </w:rPr>
              <w:t>书面批准，</w:t>
            </w:r>
            <w:r>
              <w:rPr>
                <w:rFonts w:hint="eastAsia" w:ascii="仿宋_GB2312" w:hAnsi="仿宋_GB2312" w:eastAsia="仿宋_GB2312" w:cs="仿宋_GB2312"/>
                <w:snapToGrid w:val="0"/>
                <w:color w:val="000000"/>
                <w:kern w:val="0"/>
                <w:sz w:val="24"/>
                <w:lang w:eastAsia="zh-CN"/>
              </w:rPr>
              <w:t>中标</w:t>
            </w:r>
            <w:r>
              <w:rPr>
                <w:rFonts w:hint="eastAsia" w:ascii="仿宋_GB2312" w:hAnsi="仿宋_GB2312" w:eastAsia="仿宋_GB2312" w:cs="仿宋_GB2312"/>
                <w:snapToGrid w:val="0"/>
                <w:color w:val="000000"/>
                <w:kern w:val="0"/>
                <w:sz w:val="24"/>
              </w:rPr>
              <w:t>人不得擅自更换或新增人员。服务人员在工作期间不得携带未经授权的电子设备进入限制区域，不得私自留存、复制、传播工作中接触的任何信息，不得向任何第三方透露服务区域内的活动、布局、人员等敏感情况</w:t>
            </w:r>
            <w:r>
              <w:rPr>
                <w:rFonts w:hint="eastAsia" w:ascii="仿宋_GB2312" w:hAnsi="仿宋_GB2312" w:eastAsia="仿宋_GB2312" w:cs="仿宋_GB2312"/>
                <w:snapToGrid w:val="0"/>
                <w:color w:val="000000"/>
                <w:kern w:val="0"/>
                <w:sz w:val="24"/>
                <w:lang w:eastAsia="zh-CN"/>
              </w:rPr>
              <w:t>，</w:t>
            </w:r>
            <w:r>
              <w:rPr>
                <w:rFonts w:hint="eastAsia" w:ascii="仿宋_GB2312" w:hAnsi="仿宋_GB2312" w:eastAsia="仿宋_GB2312" w:cs="仿宋_GB2312"/>
                <w:snapToGrid w:val="0"/>
                <w:color w:val="000000"/>
                <w:kern w:val="0"/>
                <w:sz w:val="24"/>
                <w:szCs w:val="24"/>
              </w:rPr>
              <w:t>做到不该问的不问，不该说的不说，不该看的不看，对在该项目服务所涉及的工作内容绝不外传。</w:t>
            </w:r>
            <w:r>
              <w:rPr>
                <w:rFonts w:hint="eastAsia" w:ascii="仿宋_GB2312" w:hAnsi="仿宋_GB2312" w:eastAsia="仿宋_GB2312" w:cs="仿宋_GB2312"/>
                <w:snapToGrid w:val="0"/>
                <w:color w:val="000000"/>
                <w:kern w:val="0"/>
                <w:sz w:val="24"/>
                <w:lang w:eastAsia="zh-CN"/>
              </w:rPr>
              <w:t>中标人</w:t>
            </w:r>
            <w:r>
              <w:rPr>
                <w:rFonts w:hint="eastAsia" w:ascii="仿宋_GB2312" w:hAnsi="仿宋_GB2312" w:eastAsia="仿宋_GB2312" w:cs="仿宋_GB2312"/>
                <w:snapToGrid w:val="0"/>
                <w:color w:val="000000"/>
                <w:kern w:val="0"/>
                <w:sz w:val="24"/>
              </w:rPr>
              <w:t>须定期组织保密教育培训，确保人员熟知保密要求并签署《保密承诺书》</w:t>
            </w:r>
            <w:r>
              <w:rPr>
                <w:rFonts w:hint="eastAsia" w:ascii="仿宋_GB2312" w:hAnsi="仿宋_GB2312" w:eastAsia="仿宋_GB2312" w:cs="仿宋_GB2312"/>
                <w:snapToGrid w:val="0"/>
                <w:color w:val="000000"/>
                <w:kern w:val="0"/>
                <w:sz w:val="24"/>
                <w:lang w:eastAsia="zh-CN"/>
              </w:rPr>
              <w:t>。 中标人或其服务人员违反保密规定的，采购</w:t>
            </w:r>
            <w:r>
              <w:rPr>
                <w:rFonts w:hint="eastAsia" w:ascii="仿宋_GB2312" w:hAnsi="仿宋_GB2312" w:eastAsia="仿宋_GB2312" w:cs="仿宋_GB2312"/>
                <w:snapToGrid w:val="0"/>
                <w:color w:val="000000"/>
                <w:kern w:val="0"/>
                <w:sz w:val="24"/>
                <w:lang w:val="en-US" w:eastAsia="zh-CN"/>
              </w:rPr>
              <w:t>人</w:t>
            </w:r>
            <w:r>
              <w:rPr>
                <w:rFonts w:hint="eastAsia" w:ascii="仿宋_GB2312" w:hAnsi="仿宋_GB2312" w:eastAsia="仿宋_GB2312" w:cs="仿宋_GB2312"/>
                <w:snapToGrid w:val="0"/>
                <w:color w:val="000000"/>
                <w:kern w:val="0"/>
                <w:sz w:val="24"/>
                <w:lang w:eastAsia="zh-CN"/>
              </w:rPr>
              <w:t>有权要求立即更换相关人员或单方解除合同，并追究中标人的违约责任</w:t>
            </w:r>
            <w:r>
              <w:rPr>
                <w:rFonts w:hint="eastAsia" w:ascii="仿宋_GB2312" w:hAnsi="仿宋_GB2312" w:eastAsia="仿宋_GB2312" w:cs="仿宋_GB2312"/>
                <w:snapToGrid w:val="0"/>
                <w:color w:val="000000"/>
                <w:kern w:val="0"/>
                <w:sz w:val="24"/>
                <w:szCs w:val="24"/>
              </w:rPr>
              <w:t>。</w:t>
            </w:r>
          </w:p>
          <w:p w14:paraId="10ADD58C">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napToGrid w:val="0"/>
                <w:color w:val="000000"/>
                <w:kern w:val="0"/>
                <w:sz w:val="24"/>
                <w:szCs w:val="24"/>
              </w:rPr>
              <w:t>六、考核要求</w:t>
            </w:r>
          </w:p>
          <w:p w14:paraId="5F939539">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一）考核：在合同正式签订时，采购人与中标人双方通过协商制订一份针对本项目的考核办法，该考核办法作为合同附件，双方遵照执行。考核内容主要有以下方面：1.管理是否到位；2.各种制度、计划、预案、工作记录是否完善；3.履行合同条款情况；4.完成工作任务情况、有无脱岗情况、各种维修是否及时；5.服务态度和质量；6.根据采购需求考核的指标是否达标；7.有无失窃记录、理赔工作和效果；8.每日巡检记录是否完整。</w:t>
            </w:r>
          </w:p>
          <w:p w14:paraId="75E27562">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（二）采购人将考核结果或付款结论以书面形式提前通知中标人。</w:t>
            </w:r>
          </w:p>
          <w:p w14:paraId="51890E22">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（三）中标人自收到书面考核结果起，五个工作日内应对未达标项进行整改，连续两次未在规定时间内整改完成，或者拒不整改的，每次扣500元违约金。</w:t>
            </w:r>
          </w:p>
          <w:p w14:paraId="5A3B24C8">
            <w:pPr>
              <w:keepNext w:val="0"/>
              <w:keepLines w:val="0"/>
              <w:pageBreakBefore w:val="0"/>
              <w:widowControl/>
              <w:wordWrap/>
              <w:overflowPunct/>
              <w:topLinePunct w:val="0"/>
              <w:bidi w:val="0"/>
              <w:spacing w:line="400" w:lineRule="exact"/>
              <w:ind w:firstLine="482" w:firstLineChars="200"/>
              <w:jc w:val="left"/>
              <w:outlineLvl w:val="9"/>
              <w:rPr>
                <w:rFonts w:hint="eastAsia" w:ascii="仿宋_GB2312" w:hAnsi="仿宋_GB2312" w:eastAsia="仿宋_GB2312" w:cs="仿宋_GB2312"/>
                <w:sz w:val="24"/>
                <w:szCs w:val="24"/>
              </w:rPr>
            </w:pPr>
            <w:r>
              <w:rPr>
                <w:rFonts w:hint="eastAsia" w:ascii="仿宋_GB2312" w:hAnsi="仿宋_GB2312" w:eastAsia="仿宋_GB2312" w:cs="仿宋_GB2312"/>
                <w:b/>
                <w:bCs/>
                <w:snapToGrid w:val="0"/>
                <w:color w:val="000000"/>
                <w:kern w:val="0"/>
                <w:sz w:val="24"/>
                <w:szCs w:val="24"/>
              </w:rPr>
              <w:t>七、违约责任</w:t>
            </w:r>
          </w:p>
          <w:p w14:paraId="59B55D82">
            <w:pPr>
              <w:keepNext w:val="0"/>
              <w:keepLines w:val="0"/>
              <w:pageBreakBefore w:val="0"/>
              <w:widowControl/>
              <w:wordWrap/>
              <w:overflowPunct/>
              <w:topLinePunct w:val="0"/>
              <w:bidi w:val="0"/>
              <w:spacing w:line="400" w:lineRule="exact"/>
              <w:ind w:firstLine="480" w:firstLineChars="200"/>
              <w:jc w:val="both"/>
              <w:outlineLvl w:val="9"/>
              <w:rPr>
                <w:rFonts w:hint="eastAsia" w:ascii="仿宋_GB2312" w:hAnsi="仿宋_GB2312" w:eastAsia="仿宋_GB2312" w:cs="仿宋_GB2312"/>
                <w:sz w:val="24"/>
                <w:szCs w:val="24"/>
              </w:rPr>
            </w:pPr>
            <w:r>
              <w:rPr>
                <w:rFonts w:hint="eastAsia" w:ascii="仿宋_GB2312" w:hAnsi="仿宋_GB2312" w:eastAsia="仿宋_GB2312" w:cs="仿宋_GB2312"/>
                <w:snapToGrid w:val="0"/>
                <w:color w:val="000000"/>
                <w:kern w:val="0"/>
                <w:sz w:val="24"/>
                <w:szCs w:val="24"/>
              </w:rPr>
              <w:t>（一）本项目服务人员因泄密、私自接受戒毒人员或拘留人员财物等违规行为被办案单位投诉、查处或造成重大监督安全事故；或者因服务人员工作失误导致被支队、市局、上级部门通报处理或引起社会舆论炒作造成重大负面影响的，视后果严重程度每次扣5000至50000元违约金。</w:t>
            </w:r>
          </w:p>
          <w:p w14:paraId="1A7F6FB7">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szCs w:val="24"/>
              </w:rPr>
              <w:t>（二）</w:t>
            </w:r>
            <w:r>
              <w:rPr>
                <w:rFonts w:hint="eastAsia" w:ascii="仿宋_GB2312" w:hAnsi="仿宋_GB2312" w:eastAsia="仿宋_GB2312" w:cs="仿宋_GB2312"/>
                <w:snapToGrid w:val="0"/>
                <w:color w:val="000000"/>
                <w:kern w:val="0"/>
                <w:sz w:val="24"/>
              </w:rPr>
              <w:t>服务期间，中标人须依法为其投入本项目的全部人员足额缴纳社会保险</w:t>
            </w:r>
            <w:r>
              <w:rPr>
                <w:rFonts w:hint="eastAsia" w:ascii="仿宋_GB2312" w:hAnsi="仿宋_GB2312" w:eastAsia="仿宋_GB2312" w:cs="仿宋_GB2312"/>
                <w:snapToGrid w:val="0"/>
                <w:color w:val="000000"/>
                <w:kern w:val="0"/>
                <w:sz w:val="24"/>
                <w:lang w:eastAsia="zh-CN"/>
              </w:rPr>
              <w:t>（</w:t>
            </w:r>
            <w:r>
              <w:rPr>
                <w:rFonts w:hint="eastAsia" w:ascii="仿宋_GB2312" w:hAnsi="仿宋_GB2312" w:eastAsia="仿宋_GB2312" w:cs="仿宋_GB2312"/>
                <w:snapToGrid w:val="0"/>
                <w:color w:val="000000"/>
                <w:kern w:val="0"/>
                <w:sz w:val="24"/>
              </w:rPr>
              <w:t>养老保险、医疗保险、失业保险、工伤保险和生育保险</w:t>
            </w:r>
            <w:r>
              <w:rPr>
                <w:rFonts w:hint="eastAsia" w:ascii="仿宋_GB2312" w:hAnsi="仿宋_GB2312" w:eastAsia="仿宋_GB2312" w:cs="仿宋_GB2312"/>
                <w:snapToGrid w:val="0"/>
                <w:color w:val="000000"/>
                <w:kern w:val="0"/>
                <w:sz w:val="24"/>
                <w:lang w:eastAsia="zh-CN"/>
              </w:rPr>
              <w:t>）</w:t>
            </w:r>
            <w:r>
              <w:rPr>
                <w:rFonts w:hint="eastAsia" w:ascii="仿宋_GB2312" w:hAnsi="仿宋_GB2312" w:eastAsia="仿宋_GB2312" w:cs="仿宋_GB2312"/>
                <w:snapToGrid w:val="0"/>
                <w:color w:val="000000"/>
                <w:kern w:val="0"/>
                <w:sz w:val="24"/>
              </w:rPr>
              <w:t>，并根据岗位风险配备符合国家标准的劳动防护用品，落实安全生产培训及作业现场监督管理。</w:t>
            </w:r>
          </w:p>
          <w:p w14:paraId="2B013494">
            <w:pPr>
              <w:keepNext w:val="0"/>
              <w:keepLines w:val="0"/>
              <w:pageBreakBefore w:val="0"/>
              <w:widowControl/>
              <w:wordWrap/>
              <w:overflowPunct/>
              <w:topLinePunct w:val="0"/>
              <w:bidi w:val="0"/>
              <w:spacing w:line="400" w:lineRule="exact"/>
              <w:ind w:firstLine="480" w:firstLineChars="200"/>
              <w:jc w:val="left"/>
              <w:outlineLvl w:val="9"/>
              <w:rPr>
                <w:rFonts w:hint="eastAsia"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rPr>
              <w:t>因中标人管理不善、防护缺失或</w:t>
            </w:r>
            <w:r>
              <w:rPr>
                <w:rFonts w:hint="eastAsia" w:ascii="仿宋_GB2312" w:hAnsi="仿宋_GB2312" w:eastAsia="仿宋_GB2312" w:cs="仿宋_GB2312"/>
                <w:snapToGrid w:val="0"/>
                <w:color w:val="000000"/>
                <w:kern w:val="0"/>
                <w:sz w:val="24"/>
                <w:lang w:eastAsia="zh-CN"/>
              </w:rPr>
              <w:t>服务</w:t>
            </w:r>
            <w:r>
              <w:rPr>
                <w:rFonts w:hint="eastAsia" w:ascii="仿宋_GB2312" w:hAnsi="仿宋_GB2312" w:eastAsia="仿宋_GB2312" w:cs="仿宋_GB2312"/>
                <w:snapToGrid w:val="0"/>
                <w:color w:val="000000"/>
                <w:kern w:val="0"/>
                <w:sz w:val="24"/>
              </w:rPr>
              <w:t>人员在履行服务职责过程中的过错（包括但不限于违规操作、疏忽大意）导致发生人身伤亡事故的，均由中标人承担全部法律责任及赔偿费用。若因上述事故给</w:t>
            </w:r>
            <w:r>
              <w:rPr>
                <w:rFonts w:hint="eastAsia" w:ascii="仿宋_GB2312" w:hAnsi="仿宋_GB2312" w:eastAsia="仿宋_GB2312" w:cs="仿宋_GB2312"/>
                <w:snapToGrid w:val="0"/>
                <w:color w:val="000000"/>
                <w:kern w:val="0"/>
                <w:sz w:val="24"/>
                <w:lang w:val="en-US" w:eastAsia="zh-CN"/>
              </w:rPr>
              <w:t>采购</w:t>
            </w:r>
            <w:r>
              <w:rPr>
                <w:rFonts w:hint="eastAsia" w:ascii="仿宋_GB2312" w:hAnsi="仿宋_GB2312" w:eastAsia="仿宋_GB2312" w:cs="仿宋_GB2312"/>
                <w:snapToGrid w:val="0"/>
                <w:color w:val="000000"/>
                <w:kern w:val="0"/>
                <w:sz w:val="24"/>
              </w:rPr>
              <w:t>人或第三方造成财产损失或人身损害的，中标人应承担连带赔偿责任。</w:t>
            </w:r>
          </w:p>
          <w:p w14:paraId="3D66FF61">
            <w:pPr>
              <w:pStyle w:val="253"/>
              <w:keepNext w:val="0"/>
              <w:keepLines w:val="0"/>
              <w:pageBreakBefore w:val="0"/>
              <w:wordWrap/>
              <w:overflowPunct/>
              <w:topLinePunct w:val="0"/>
              <w:bidi w:val="0"/>
              <w:spacing w:line="400" w:lineRule="exact"/>
              <w:ind w:firstLine="482" w:firstLineChars="200"/>
              <w:jc w:val="left"/>
              <w:outlineLvl w:val="9"/>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八、日杂费用</w:t>
            </w:r>
          </w:p>
          <w:p w14:paraId="7BA46406">
            <w:pPr>
              <w:keepNext w:val="0"/>
              <w:keepLines w:val="0"/>
              <w:pageBreakBefore w:val="0"/>
              <w:wordWrap/>
              <w:overflowPunct/>
              <w:topLinePunct w:val="0"/>
              <w:bidi w:val="0"/>
              <w:spacing w:line="400" w:lineRule="exact"/>
              <w:ind w:firstLine="480" w:firstLineChars="200"/>
              <w:jc w:val="both"/>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Cs/>
                <w:sz w:val="24"/>
                <w:szCs w:val="24"/>
                <w:lang w:eastAsia="zh-CN"/>
              </w:rPr>
              <w:t>消杀费、化粪池清掏费、项目实施过程中产生的水电费及燃气费、设施设备维修所涉及的零配件费用、日常卫生间易耗品（如卫生纸、洗手液、垃圾袋）、食材及相关物料采购、餐具的费用、各大楼及附属配套设备的中修、大修、更新和改造费用由采购人负责</w:t>
            </w:r>
            <w:r>
              <w:rPr>
                <w:rFonts w:hint="eastAsia" w:ascii="仿宋_GB2312" w:hAnsi="仿宋_GB2312" w:eastAsia="仿宋_GB2312" w:cs="仿宋_GB2312"/>
                <w:b/>
                <w:bCs/>
                <w:sz w:val="24"/>
                <w:szCs w:val="24"/>
                <w:lang w:eastAsia="zh-CN"/>
              </w:rPr>
              <w:t>。</w:t>
            </w:r>
          </w:p>
        </w:tc>
        <w:tc>
          <w:tcPr>
            <w:tcW w:w="581" w:type="dxa"/>
            <w:tcBorders>
              <w:top w:val="single" w:color="auto" w:sz="4" w:space="0"/>
              <w:left w:val="single" w:color="auto" w:sz="4" w:space="0"/>
              <w:bottom w:val="single" w:color="auto" w:sz="4" w:space="0"/>
              <w:right w:val="single" w:color="auto" w:sz="4" w:space="0"/>
            </w:tcBorders>
            <w:vAlign w:val="center"/>
          </w:tcPr>
          <w:p w14:paraId="1A6FC802">
            <w:pPr>
              <w:pStyle w:val="255"/>
              <w:keepNext w:val="0"/>
              <w:keepLines w:val="0"/>
              <w:pageBreakBefore w:val="0"/>
              <w:wordWrap/>
              <w:overflowPunct/>
              <w:topLinePunct w:val="0"/>
              <w:bidi w:val="0"/>
              <w:snapToGrid w:val="0"/>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1项</w:t>
            </w:r>
          </w:p>
        </w:tc>
      </w:tr>
    </w:tbl>
    <w:p w14:paraId="055492B8">
      <w:pPr>
        <w:tabs>
          <w:tab w:val="left" w:pos="1276"/>
        </w:tabs>
        <w:rPr>
          <w:rFonts w:hint="eastAsia" w:eastAsia="宋体"/>
          <w:lang w:eastAsia="zh-CN"/>
        </w:rPr>
      </w:pPr>
    </w:p>
    <w:tbl>
      <w:tblPr>
        <w:tblStyle w:val="48"/>
        <w:tblW w:w="9450" w:type="dxa"/>
        <w:tblInd w:w="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6"/>
        <w:gridCol w:w="8044"/>
      </w:tblGrid>
      <w:tr w14:paraId="3B682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50" w:type="dxa"/>
            <w:gridSpan w:val="2"/>
            <w:tcBorders>
              <w:top w:val="single" w:color="auto" w:sz="4" w:space="0"/>
              <w:left w:val="single" w:color="auto" w:sz="4" w:space="0"/>
              <w:bottom w:val="single" w:color="auto" w:sz="4" w:space="0"/>
              <w:right w:val="single" w:color="auto" w:sz="4" w:space="0"/>
            </w:tcBorders>
            <w:vAlign w:val="center"/>
          </w:tcPr>
          <w:p w14:paraId="3658358F">
            <w:pPr>
              <w:spacing w:line="400" w:lineRule="exact"/>
              <w:ind w:right="-330" w:rightChars="-157"/>
              <w:rPr>
                <w:rFonts w:hint="eastAsia" w:ascii="仿宋_GB2312" w:hAnsi="宋体" w:eastAsia="仿宋_GB2312" w:cs="宋体"/>
                <w:b/>
                <w:color w:val="000000"/>
                <w:kern w:val="0"/>
                <w:sz w:val="24"/>
              </w:rPr>
            </w:pPr>
            <w:r>
              <w:rPr>
                <w:rFonts w:ascii="仿宋_GB2312" w:hAnsi="宋体" w:eastAsia="仿宋_GB2312" w:cs="宋体"/>
                <w:b/>
                <w:kern w:val="0"/>
                <w:sz w:val="24"/>
              </w:rPr>
              <w:t>★</w:t>
            </w:r>
            <w:r>
              <w:rPr>
                <w:rFonts w:hint="eastAsia" w:ascii="仿宋_GB2312" w:hAnsi="宋体" w:eastAsia="仿宋_GB2312" w:cs="宋体"/>
                <w:b/>
                <w:color w:val="000000"/>
                <w:kern w:val="0"/>
                <w:sz w:val="24"/>
              </w:rPr>
              <w:t>二、商务要求</w:t>
            </w:r>
          </w:p>
        </w:tc>
      </w:tr>
      <w:tr w14:paraId="736D5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406" w:type="dxa"/>
            <w:tcBorders>
              <w:top w:val="single" w:color="auto" w:sz="4" w:space="0"/>
              <w:left w:val="single" w:color="auto" w:sz="4" w:space="0"/>
              <w:bottom w:val="single" w:color="auto" w:sz="4" w:space="0"/>
              <w:right w:val="single" w:color="auto" w:sz="4" w:space="0"/>
            </w:tcBorders>
            <w:vAlign w:val="center"/>
          </w:tcPr>
          <w:p w14:paraId="745CAE8B">
            <w:pPr>
              <w:spacing w:line="440" w:lineRule="exact"/>
              <w:ind w:right="-27" w:rightChars="-13"/>
              <w:jc w:val="left"/>
              <w:rPr>
                <w:rFonts w:hint="eastAsia" w:eastAsia="仿宋_GB2312" w:cs="Arial" w:asciiTheme="minorHAnsi" w:hAnsiTheme="minorHAnsi"/>
                <w:bCs/>
                <w:color w:val="000000"/>
                <w:sz w:val="24"/>
                <w:lang w:val="en-GB"/>
              </w:rPr>
            </w:pPr>
            <w:r>
              <w:rPr>
                <w:rFonts w:hint="eastAsia" w:ascii="仿宋_GB2312" w:hAnsi="仿宋_GB2312" w:eastAsia="仿宋_GB2312" w:cs="仿宋_GB2312"/>
                <w:color w:val="000000"/>
                <w:sz w:val="24"/>
              </w:rPr>
              <w:t>报价要求</w:t>
            </w:r>
          </w:p>
        </w:tc>
        <w:tc>
          <w:tcPr>
            <w:tcW w:w="8044" w:type="dxa"/>
            <w:tcBorders>
              <w:top w:val="single" w:color="auto" w:sz="4" w:space="0"/>
              <w:left w:val="single" w:color="auto" w:sz="4" w:space="0"/>
              <w:bottom w:val="single" w:color="auto" w:sz="4" w:space="0"/>
              <w:right w:val="single" w:color="auto" w:sz="4" w:space="0"/>
            </w:tcBorders>
            <w:vAlign w:val="center"/>
          </w:tcPr>
          <w:p w14:paraId="085C46B5">
            <w:pPr>
              <w:spacing w:line="440" w:lineRule="exact"/>
              <w:jc w:val="left"/>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1.本项目投标报价为一次性报价，利润及风险由投标人自行考虑（包括广西壮族自治区人民政府调整最低工资标准后，按实际情况增加人工费及相应保险费用）；
</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2.投标人必须按照《劳动合同法》的规定与员工签订劳动合同并按照国家及省市的相关规定为投入本项目人员统一办理社会保险、人员意外伤害等各种保险并承担相关费用；
</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3.投标人报价必须包含本项目工资、保险费、福利费、管理费、税费等相关费用；
</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4.投标人须自行承担管理服务所有的专用工具物品、办公用品及日常易耗品（已明确由采购人承担的除外）等相关费用；
</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5.其他相关费用由投标人自行承担。</w:t>
            </w:r>
          </w:p>
        </w:tc>
      </w:tr>
      <w:tr w14:paraId="5DED4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406" w:type="dxa"/>
            <w:tcBorders>
              <w:top w:val="single" w:color="auto" w:sz="4" w:space="0"/>
              <w:left w:val="single" w:color="auto" w:sz="4" w:space="0"/>
              <w:bottom w:val="single" w:color="auto" w:sz="4" w:space="0"/>
              <w:right w:val="single" w:color="auto" w:sz="4" w:space="0"/>
            </w:tcBorders>
            <w:vAlign w:val="center"/>
          </w:tcPr>
          <w:p w14:paraId="4D80EDBA">
            <w:pPr>
              <w:spacing w:line="440" w:lineRule="exact"/>
              <w:ind w:right="-27" w:rightChars="-13"/>
              <w:jc w:val="left"/>
              <w:rPr>
                <w:rFonts w:hint="eastAsia" w:eastAsia="仿宋_GB2312" w:cs="Arial" w:asciiTheme="minorHAnsi" w:hAnsiTheme="minorHAnsi"/>
                <w:bCs/>
                <w:color w:val="000000"/>
                <w:sz w:val="24"/>
                <w:lang w:val="en-GB"/>
              </w:rPr>
            </w:pPr>
            <w:r>
              <w:rPr>
                <w:rFonts w:hint="eastAsia" w:ascii="仿宋_GB2312" w:hAnsi="仿宋_GB2312" w:eastAsia="仿宋_GB2312" w:cs="仿宋_GB2312"/>
                <w:color w:val="000000"/>
                <w:sz w:val="24"/>
              </w:rPr>
              <w:t>服务期限</w:t>
            </w:r>
          </w:p>
        </w:tc>
        <w:tc>
          <w:tcPr>
            <w:tcW w:w="8044" w:type="dxa"/>
            <w:tcBorders>
              <w:top w:val="single" w:color="auto" w:sz="4" w:space="0"/>
              <w:left w:val="single" w:color="auto" w:sz="4" w:space="0"/>
              <w:bottom w:val="single" w:color="auto" w:sz="4" w:space="0"/>
              <w:right w:val="single" w:color="auto" w:sz="4" w:space="0"/>
            </w:tcBorders>
            <w:vAlign w:val="center"/>
          </w:tcPr>
          <w:p w14:paraId="13AD3842">
            <w:pPr>
              <w:spacing w:line="440" w:lineRule="exact"/>
              <w:jc w:val="left"/>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自提供服务之日起</w:t>
            </w:r>
            <w:r>
              <w:rPr>
                <w:rFonts w:hint="eastAsia" w:ascii="仿宋_GB2312" w:hAnsi="仿宋_GB2312" w:eastAsia="仿宋_GB2312" w:cs="仿宋_GB2312"/>
                <w:bCs/>
                <w:color w:val="000000"/>
                <w:sz w:val="24"/>
                <w:lang w:val="en-US" w:eastAsia="zh-CN"/>
              </w:rPr>
              <w:t>2</w:t>
            </w:r>
            <w:r>
              <w:rPr>
                <w:rFonts w:hint="eastAsia" w:ascii="仿宋_GB2312" w:hAnsi="仿宋_GB2312" w:eastAsia="仿宋_GB2312" w:cs="仿宋_GB2312"/>
                <w:bCs/>
                <w:color w:val="000000"/>
                <w:sz w:val="24"/>
              </w:rPr>
              <w:t>年，具体服务起止时间以合同约定日期为准。</w:t>
            </w:r>
          </w:p>
        </w:tc>
      </w:tr>
      <w:tr w14:paraId="142E2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406" w:type="dxa"/>
            <w:tcBorders>
              <w:top w:val="single" w:color="auto" w:sz="4" w:space="0"/>
              <w:left w:val="single" w:color="auto" w:sz="4" w:space="0"/>
              <w:bottom w:val="single" w:color="auto" w:sz="4" w:space="0"/>
              <w:right w:val="single" w:color="auto" w:sz="4" w:space="0"/>
            </w:tcBorders>
            <w:vAlign w:val="center"/>
          </w:tcPr>
          <w:p w14:paraId="5DFB62C2">
            <w:pPr>
              <w:spacing w:line="440" w:lineRule="exact"/>
              <w:ind w:right="-27" w:rightChars="-13"/>
              <w:jc w:val="left"/>
              <w:rPr>
                <w:rFonts w:hint="eastAsia" w:eastAsia="仿宋_GB2312" w:cs="Arial" w:asciiTheme="minorHAnsi" w:hAnsiTheme="minorHAnsi"/>
                <w:bCs/>
                <w:color w:val="000000"/>
                <w:sz w:val="24"/>
                <w:lang w:val="en-GB"/>
              </w:rPr>
            </w:pPr>
            <w:r>
              <w:rPr>
                <w:rFonts w:hint="eastAsia" w:ascii="仿宋_GB2312" w:hAnsi="仿宋_GB2312" w:eastAsia="仿宋_GB2312" w:cs="仿宋_GB2312"/>
                <w:color w:val="000000"/>
                <w:sz w:val="24"/>
              </w:rPr>
              <w:t>处理问题响应时间</w:t>
            </w:r>
          </w:p>
        </w:tc>
        <w:tc>
          <w:tcPr>
            <w:tcW w:w="8044" w:type="dxa"/>
            <w:tcBorders>
              <w:top w:val="single" w:color="auto" w:sz="4" w:space="0"/>
              <w:left w:val="single" w:color="auto" w:sz="4" w:space="0"/>
              <w:bottom w:val="single" w:color="auto" w:sz="4" w:space="0"/>
              <w:right w:val="single" w:color="auto" w:sz="4" w:space="0"/>
            </w:tcBorders>
            <w:vAlign w:val="center"/>
          </w:tcPr>
          <w:p w14:paraId="790FD6BE">
            <w:pPr>
              <w:spacing w:line="440" w:lineRule="exact"/>
              <w:jc w:val="left"/>
              <w:rPr>
                <w:rFonts w:hint="eastAsia" w:ascii="仿宋_GB2312" w:hAnsi="仿宋_GB2312" w:eastAsia="仿宋_GB2312" w:cs="仿宋_GB2312"/>
                <w:bCs/>
                <w:color w:val="000000"/>
                <w:sz w:val="24"/>
                <w:lang w:eastAsia="zh-CN"/>
              </w:rPr>
            </w:pPr>
            <w:r>
              <w:rPr>
                <w:rFonts w:hint="eastAsia" w:ascii="仿宋_GB2312" w:hAnsi="仿宋_GB2312" w:eastAsia="仿宋_GB2312" w:cs="仿宋_GB2312"/>
                <w:bCs/>
                <w:color w:val="000000"/>
                <w:sz w:val="24"/>
              </w:rPr>
              <w:t>接到采购人通知后</w:t>
            </w:r>
            <w:r>
              <w:rPr>
                <w:rFonts w:hint="eastAsia" w:ascii="仿宋_GB2312" w:hAnsi="仿宋_GB2312" w:eastAsia="仿宋_GB2312" w:cs="仿宋_GB2312"/>
                <w:bCs/>
                <w:color w:val="000000"/>
                <w:sz w:val="24"/>
                <w:lang w:val="en-US" w:eastAsia="zh-CN"/>
              </w:rPr>
              <w:t>30</w:t>
            </w:r>
            <w:r>
              <w:rPr>
                <w:rFonts w:hint="eastAsia" w:ascii="仿宋_GB2312" w:hAnsi="仿宋_GB2312" w:eastAsia="仿宋_GB2312" w:cs="仿宋_GB2312"/>
                <w:bCs/>
                <w:color w:val="000000"/>
                <w:sz w:val="24"/>
              </w:rPr>
              <w:t>分钟内到达采购人指定现场</w:t>
            </w:r>
            <w:r>
              <w:rPr>
                <w:rFonts w:hint="eastAsia" w:ascii="仿宋_GB2312" w:hAnsi="仿宋_GB2312" w:eastAsia="仿宋_GB2312" w:cs="仿宋_GB2312"/>
                <w:bCs/>
                <w:color w:val="000000"/>
                <w:sz w:val="24"/>
                <w:lang w:eastAsia="zh-CN"/>
              </w:rPr>
              <w:t>，</w:t>
            </w:r>
            <w:r>
              <w:rPr>
                <w:rFonts w:hint="eastAsia" w:ascii="仿宋_GB2312" w:hAnsi="仿宋_GB2312" w:eastAsia="仿宋_GB2312" w:cs="仿宋_GB2312"/>
                <w:bCs/>
                <w:color w:val="000000"/>
                <w:sz w:val="24"/>
                <w:lang w:val="en-US" w:eastAsia="zh-CN"/>
              </w:rPr>
              <w:t>电工、</w:t>
            </w:r>
            <w:r>
              <w:rPr>
                <w:rFonts w:hint="eastAsia" w:ascii="仿宋_GB2312" w:hAnsi="仿宋_GB2312" w:eastAsia="仿宋_GB2312" w:cs="仿宋_GB2312"/>
                <w:bCs/>
                <w:color w:val="000000"/>
                <w:kern w:val="0"/>
                <w:sz w:val="24"/>
                <w:szCs w:val="24"/>
                <w:lang w:eastAsia="zh-CN"/>
              </w:rPr>
              <w:t>信息化</w:t>
            </w:r>
            <w:r>
              <w:rPr>
                <w:rFonts w:hint="eastAsia" w:ascii="仿宋_GB2312" w:hAnsi="仿宋_GB2312" w:eastAsia="仿宋_GB2312" w:cs="仿宋_GB2312"/>
                <w:bCs/>
                <w:color w:val="000000"/>
                <w:kern w:val="0"/>
                <w:sz w:val="24"/>
                <w:szCs w:val="24"/>
              </w:rPr>
              <w:t>维护员</w:t>
            </w:r>
            <w:r>
              <w:rPr>
                <w:rFonts w:hint="eastAsia" w:ascii="仿宋_GB2312" w:hAnsi="仿宋_GB2312" w:eastAsia="仿宋_GB2312" w:cs="仿宋_GB2312"/>
                <w:kern w:val="0"/>
                <w:sz w:val="24"/>
                <w:szCs w:val="24"/>
              </w:rPr>
              <w:t>应在十五分钟内赶到采购人指定的位置进行维修</w:t>
            </w:r>
            <w:r>
              <w:rPr>
                <w:rFonts w:hint="eastAsia" w:ascii="仿宋_GB2312" w:hAnsi="仿宋_GB2312" w:eastAsia="仿宋_GB2312" w:cs="仿宋_GB2312"/>
                <w:kern w:val="0"/>
                <w:sz w:val="24"/>
                <w:szCs w:val="24"/>
                <w:lang w:eastAsia="zh-CN"/>
              </w:rPr>
              <w:t>。</w:t>
            </w:r>
          </w:p>
        </w:tc>
      </w:tr>
      <w:tr w14:paraId="0BF3F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1406" w:type="dxa"/>
            <w:tcBorders>
              <w:top w:val="single" w:color="auto" w:sz="4" w:space="0"/>
              <w:left w:val="single" w:color="auto" w:sz="4" w:space="0"/>
              <w:bottom w:val="single" w:color="auto" w:sz="4" w:space="0"/>
              <w:right w:val="single" w:color="auto" w:sz="4" w:space="0"/>
            </w:tcBorders>
            <w:vAlign w:val="center"/>
          </w:tcPr>
          <w:p w14:paraId="2FFB4E49">
            <w:pPr>
              <w:spacing w:line="440" w:lineRule="exact"/>
              <w:ind w:right="-27" w:rightChars="-13"/>
              <w:jc w:val="left"/>
              <w:rPr>
                <w:rFonts w:hint="eastAsia" w:eastAsia="仿宋_GB2312" w:cs="Arial" w:asciiTheme="minorHAnsi" w:hAnsiTheme="minorHAnsi"/>
                <w:bCs/>
                <w:color w:val="000000"/>
                <w:sz w:val="24"/>
                <w:lang w:val="en-GB"/>
              </w:rPr>
            </w:pPr>
            <w:r>
              <w:rPr>
                <w:rFonts w:hint="eastAsia" w:ascii="仿宋_GB2312" w:hAnsi="仿宋_GB2312" w:eastAsia="仿宋_GB2312" w:cs="仿宋_GB2312"/>
                <w:color w:val="000000"/>
                <w:sz w:val="24"/>
              </w:rPr>
              <w:t>服务交接时间及地点</w:t>
            </w:r>
          </w:p>
        </w:tc>
        <w:tc>
          <w:tcPr>
            <w:tcW w:w="8044" w:type="dxa"/>
            <w:tcBorders>
              <w:top w:val="single" w:color="auto" w:sz="4" w:space="0"/>
              <w:left w:val="single" w:color="auto" w:sz="4" w:space="0"/>
              <w:bottom w:val="single" w:color="auto" w:sz="4" w:space="0"/>
              <w:right w:val="single" w:color="auto" w:sz="4" w:space="0"/>
            </w:tcBorders>
            <w:vAlign w:val="center"/>
          </w:tcPr>
          <w:p w14:paraId="33E9AFCB">
            <w:pPr>
              <w:spacing w:line="440" w:lineRule="exact"/>
              <w:jc w:val="left"/>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1.服务交接时间:自合同约定提供服务之日起3个工作日内办理完服务交接手续；
</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2.服务地点：广西柳州市柳南区航军路9号</w:t>
            </w:r>
          </w:p>
        </w:tc>
      </w:tr>
      <w:tr w14:paraId="51A81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1" w:hRule="atLeast"/>
        </w:trPr>
        <w:tc>
          <w:tcPr>
            <w:tcW w:w="1406" w:type="dxa"/>
            <w:tcBorders>
              <w:top w:val="single" w:color="auto" w:sz="4" w:space="0"/>
              <w:left w:val="single" w:color="auto" w:sz="4" w:space="0"/>
              <w:bottom w:val="single" w:color="auto" w:sz="4" w:space="0"/>
              <w:right w:val="single" w:color="auto" w:sz="4" w:space="0"/>
            </w:tcBorders>
            <w:vAlign w:val="center"/>
          </w:tcPr>
          <w:p w14:paraId="0F4B4A1B">
            <w:pPr>
              <w:spacing w:line="440" w:lineRule="exact"/>
              <w:ind w:right="-27" w:rightChars="-13"/>
              <w:jc w:val="left"/>
              <w:rPr>
                <w:rFonts w:hint="eastAsia" w:eastAsia="仿宋_GB2312" w:cs="Arial" w:asciiTheme="minorHAnsi" w:hAnsiTheme="minorHAnsi"/>
                <w:bCs/>
                <w:color w:val="000000"/>
                <w:sz w:val="24"/>
                <w:lang w:val="en-GB"/>
              </w:rPr>
            </w:pPr>
            <w:r>
              <w:rPr>
                <w:rFonts w:hint="eastAsia" w:ascii="仿宋_GB2312" w:hAnsi="仿宋_GB2312" w:eastAsia="仿宋_GB2312" w:cs="仿宋_GB2312"/>
                <w:color w:val="000000"/>
                <w:sz w:val="24"/>
              </w:rPr>
              <w:t>付款方式</w:t>
            </w:r>
          </w:p>
        </w:tc>
        <w:tc>
          <w:tcPr>
            <w:tcW w:w="8044" w:type="dxa"/>
            <w:tcBorders>
              <w:top w:val="single" w:color="auto" w:sz="4" w:space="0"/>
              <w:left w:val="single" w:color="auto" w:sz="4" w:space="0"/>
              <w:bottom w:val="single" w:color="auto" w:sz="4" w:space="0"/>
              <w:right w:val="single" w:color="auto" w:sz="4" w:space="0"/>
            </w:tcBorders>
            <w:vAlign w:val="center"/>
          </w:tcPr>
          <w:p w14:paraId="6BB9C621">
            <w:pPr>
              <w:spacing w:line="440" w:lineRule="exact"/>
              <w:jc w:val="left"/>
              <w:rPr>
                <w:rFonts w:hint="eastAsia" w:ascii="仿宋_GB2312" w:hAnsi="仿宋_GB2312" w:eastAsia="仿宋_GB2312" w:cs="仿宋_GB2312"/>
                <w:bCs/>
                <w:color w:val="000000"/>
                <w:sz w:val="24"/>
              </w:rPr>
            </w:pPr>
            <w:r>
              <w:rPr>
                <w:rFonts w:hint="eastAsia" w:ascii="仿宋_GB2312" w:hAnsi="仿宋_GB2312" w:eastAsia="仿宋_GB2312" w:cs="仿宋_GB2312"/>
                <w:bCs/>
                <w:color w:val="000000"/>
                <w:sz w:val="24"/>
              </w:rPr>
              <w:t>财政性资金按财政国库集中支付规定程序办理。
</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合同签订后采购人按</w:t>
            </w:r>
            <w:r>
              <w:rPr>
                <w:rFonts w:hint="eastAsia" w:ascii="仿宋_GB2312" w:hAnsi="仿宋_GB2312" w:eastAsia="仿宋_GB2312" w:cs="仿宋_GB2312"/>
                <w:bCs/>
                <w:color w:val="000000"/>
                <w:sz w:val="24"/>
                <w:lang w:eastAsia="zh-CN"/>
              </w:rPr>
              <w:t>月</w:t>
            </w:r>
            <w:r>
              <w:rPr>
                <w:rFonts w:hint="eastAsia" w:ascii="仿宋_GB2312" w:hAnsi="仿宋_GB2312" w:eastAsia="仿宋_GB2312" w:cs="仿宋_GB2312"/>
                <w:bCs/>
                <w:color w:val="000000"/>
                <w:sz w:val="24"/>
              </w:rPr>
              <w:t>度向中标人支付服务费，合同生效人员进场后，在服务期内每月15日前，由中标人开具上月服务费合法有效的增值税普通发票给采购人，采购人原则上应当自收到发票后10个工作日内将资金支付到合同约定的</w:t>
            </w:r>
            <w:r>
              <w:rPr>
                <w:rFonts w:hint="eastAsia" w:ascii="仿宋_GB2312" w:hAnsi="仿宋_GB2312" w:eastAsia="仿宋_GB2312" w:cs="仿宋_GB2312"/>
                <w:bCs/>
                <w:color w:val="000000"/>
                <w:sz w:val="24"/>
                <w:lang w:val="en-US" w:eastAsia="zh-CN"/>
              </w:rPr>
              <w:t>中标人</w:t>
            </w:r>
            <w:r>
              <w:rPr>
                <w:rFonts w:hint="eastAsia" w:ascii="仿宋_GB2312" w:hAnsi="仿宋_GB2312" w:eastAsia="仿宋_GB2312" w:cs="仿宋_GB2312"/>
                <w:bCs/>
                <w:color w:val="000000"/>
                <w:sz w:val="24"/>
              </w:rPr>
              <w:t>账户，如因中标人原因造成发票开具延误的，采购人可以顺延付款（不计利息）。
</w:t>
            </w:r>
            <w:r>
              <w:rPr>
                <w:rFonts w:hint="eastAsia" w:ascii="仿宋_GB2312" w:hAnsi="仿宋_GB2312" w:eastAsia="仿宋_GB2312" w:cs="仿宋_GB2312"/>
                <w:bCs/>
                <w:color w:val="000000"/>
                <w:sz w:val="24"/>
              </w:rPr>
              <w:br w:type="textWrapping"/>
            </w:r>
            <w:r>
              <w:rPr>
                <w:rFonts w:hint="eastAsia" w:ascii="仿宋_GB2312" w:hAnsi="仿宋_GB2312" w:eastAsia="仿宋_GB2312" w:cs="仿宋_GB2312"/>
                <w:bCs/>
                <w:color w:val="000000"/>
                <w:sz w:val="24"/>
              </w:rPr>
              <w:t>注：资金支付等事项按照《保障中小企业款项支付条例》（国务院令第802号）、《广西壮族自治区财政厅关于持续优化政府采购营商环境推动高质量发展的通知》等要求执行。</w:t>
            </w:r>
          </w:p>
        </w:tc>
      </w:tr>
      <w:tr w14:paraId="19F0D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9450" w:type="dxa"/>
            <w:gridSpan w:val="2"/>
            <w:tcBorders>
              <w:top w:val="single" w:color="auto" w:sz="4" w:space="0"/>
              <w:left w:val="single" w:color="auto" w:sz="4" w:space="0"/>
              <w:bottom w:val="single" w:color="auto" w:sz="4" w:space="0"/>
              <w:right w:val="single" w:color="auto" w:sz="4" w:space="0"/>
            </w:tcBorders>
            <w:vAlign w:val="center"/>
          </w:tcPr>
          <w:p w14:paraId="4BBD32A1">
            <w:pPr>
              <w:pStyle w:val="26"/>
              <w:snapToGrid w:val="0"/>
              <w:spacing w:line="400" w:lineRule="exact"/>
              <w:ind w:right="27" w:rightChars="13"/>
              <w:rPr>
                <w:rFonts w:hint="eastAsia" w:eastAsia="仿宋_GB2312" w:cs="仿宋_GB2312" w:asciiTheme="minorHAnsi" w:hAnsiTheme="minorHAnsi"/>
                <w:bCs/>
                <w:color w:val="000000"/>
                <w:sz w:val="24"/>
                <w:lang w:val="en-GB"/>
              </w:rPr>
            </w:pPr>
            <w:r>
              <w:rPr>
                <w:rFonts w:ascii="仿宋_GB2312" w:hAnsi="宋体" w:eastAsia="仿宋_GB2312" w:cs="宋体"/>
                <w:b/>
                <w:kern w:val="0"/>
                <w:sz w:val="24"/>
              </w:rPr>
              <w:t>★</w:t>
            </w:r>
            <w:r>
              <w:rPr>
                <w:rFonts w:hint="eastAsia" w:ascii="仿宋_GB2312" w:hAnsi="宋体" w:eastAsia="仿宋_GB2312" w:cs="Arial"/>
                <w:b/>
                <w:bCs/>
                <w:sz w:val="24"/>
                <w:szCs w:val="24"/>
              </w:rPr>
              <w:t>三、</w:t>
            </w:r>
            <w:r>
              <w:rPr>
                <w:rFonts w:hint="eastAsia" w:ascii="仿宋_GB2312" w:hAnsi="宋体" w:eastAsia="仿宋_GB2312"/>
                <w:b/>
                <w:sz w:val="24"/>
              </w:rPr>
              <w:t>验收要求</w:t>
            </w:r>
          </w:p>
        </w:tc>
      </w:tr>
      <w:tr w14:paraId="1558B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406" w:type="dxa"/>
            <w:tcBorders>
              <w:top w:val="single" w:color="auto" w:sz="4" w:space="0"/>
              <w:left w:val="single" w:color="auto" w:sz="4" w:space="0"/>
              <w:bottom w:val="single" w:color="auto" w:sz="4" w:space="0"/>
              <w:right w:val="single" w:color="auto" w:sz="4" w:space="0"/>
            </w:tcBorders>
            <w:vAlign w:val="center"/>
          </w:tcPr>
          <w:p w14:paraId="77468802">
            <w:pPr>
              <w:spacing w:line="440" w:lineRule="exact"/>
              <w:ind w:right="-27" w:rightChars="-13"/>
              <w:jc w:val="left"/>
              <w:rPr>
                <w:rFonts w:hint="eastAsia" w:eastAsia="仿宋_GB2312" w:cs="Arial" w:asciiTheme="minorHAnsi" w:hAnsiTheme="minorHAnsi"/>
                <w:bCs/>
                <w:color w:val="000000"/>
                <w:sz w:val="24"/>
                <w:lang w:val="en-GB"/>
              </w:rPr>
            </w:pPr>
            <w:r>
              <w:rPr>
                <w:rFonts w:ascii="仿宋_GB2312" w:hAnsi="仿宋_GB2312" w:eastAsia="仿宋_GB2312" w:cs="仿宋_GB2312"/>
                <w:bCs/>
                <w:color w:val="000000"/>
                <w:sz w:val="24"/>
              </w:rPr>
              <w:t>验收标准及要求</w:t>
            </w:r>
          </w:p>
        </w:tc>
        <w:tc>
          <w:tcPr>
            <w:tcW w:w="8044" w:type="dxa"/>
            <w:tcBorders>
              <w:top w:val="single" w:color="auto" w:sz="4" w:space="0"/>
              <w:left w:val="single" w:color="auto" w:sz="4" w:space="0"/>
              <w:bottom w:val="single" w:color="auto" w:sz="4" w:space="0"/>
              <w:right w:val="single" w:color="auto" w:sz="4" w:space="0"/>
            </w:tcBorders>
            <w:vAlign w:val="center"/>
          </w:tcPr>
          <w:p w14:paraId="6E38504E">
            <w:pPr>
              <w:spacing w:line="440" w:lineRule="exact"/>
              <w:ind w:right="27" w:rightChars="13"/>
              <w:jc w:val="left"/>
              <w:rPr>
                <w:rFonts w:hint="eastAsia" w:ascii="仿宋_GB2312" w:hAnsi="仿宋_GB2312" w:eastAsia="仿宋_GB2312" w:cs="仿宋_GB2312"/>
                <w:bCs/>
                <w:color w:val="000000"/>
                <w:sz w:val="24"/>
              </w:rPr>
            </w:pPr>
            <w:r>
              <w:rPr>
                <w:rFonts w:ascii="仿宋_GB2312" w:hAnsi="仿宋_GB2312" w:eastAsia="仿宋_GB2312" w:cs="仿宋_GB2312"/>
                <w:bCs/>
                <w:color w:val="000000"/>
                <w:sz w:val="24"/>
              </w:rPr>
              <w:t>1.</w:t>
            </w:r>
            <w:r>
              <w:rPr>
                <w:rFonts w:ascii="仿宋_GB2312" w:hAnsi="仿宋_GB2312" w:eastAsia="仿宋_GB2312" w:cs="仿宋_GB2312"/>
                <w:bCs/>
                <w:color w:val="000000"/>
                <w:sz w:val="24"/>
              </w:rPr>
              <w:tab/>
            </w:r>
            <w:r>
              <w:rPr>
                <w:rFonts w:ascii="仿宋_GB2312" w:hAnsi="仿宋_GB2312" w:eastAsia="仿宋_GB2312" w:cs="仿宋_GB2312"/>
                <w:bCs/>
                <w:color w:val="000000"/>
                <w:sz w:val="24"/>
              </w:rPr>
              <w:t>国家强制性标准及有关规定。
</w:t>
            </w:r>
            <w:r>
              <w:rPr>
                <w:rFonts w:ascii="仿宋_GB2312" w:hAnsi="仿宋_GB2312" w:eastAsia="仿宋_GB2312" w:cs="仿宋_GB2312"/>
                <w:bCs/>
                <w:color w:val="000000"/>
                <w:sz w:val="24"/>
              </w:rPr>
              <w:br w:type="textWrapping"/>
            </w:r>
            <w:r>
              <w:rPr>
                <w:rFonts w:ascii="仿宋_GB2312" w:hAnsi="仿宋_GB2312" w:eastAsia="仿宋_GB2312" w:cs="仿宋_GB2312"/>
                <w:bCs/>
                <w:color w:val="000000"/>
                <w:sz w:val="24"/>
              </w:rPr>
              <w:t>2.</w:t>
            </w:r>
            <w:r>
              <w:rPr>
                <w:rFonts w:ascii="仿宋_GB2312" w:hAnsi="仿宋_GB2312" w:eastAsia="仿宋_GB2312" w:cs="仿宋_GB2312"/>
                <w:bCs/>
                <w:color w:val="000000"/>
                <w:sz w:val="24"/>
              </w:rPr>
              <w:tab/>
            </w:r>
            <w:r>
              <w:rPr>
                <w:rFonts w:ascii="仿宋_GB2312" w:hAnsi="仿宋_GB2312" w:eastAsia="仿宋_GB2312" w:cs="仿宋_GB2312"/>
                <w:bCs/>
                <w:color w:val="000000"/>
                <w:sz w:val="24"/>
              </w:rPr>
              <w:t>招标文件的采购需求及中标人投标文件响应的事项。</w:t>
            </w:r>
          </w:p>
        </w:tc>
      </w:tr>
      <w:tr w14:paraId="40C83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50" w:type="dxa"/>
            <w:gridSpan w:val="2"/>
            <w:tcBorders>
              <w:top w:val="single" w:color="auto" w:sz="4" w:space="0"/>
              <w:left w:val="single" w:color="auto" w:sz="4" w:space="0"/>
              <w:bottom w:val="single" w:color="auto" w:sz="4" w:space="0"/>
              <w:right w:val="single" w:color="auto" w:sz="4" w:space="0"/>
            </w:tcBorders>
            <w:vAlign w:val="center"/>
          </w:tcPr>
          <w:p w14:paraId="37DC2DA2">
            <w:pPr>
              <w:pStyle w:val="26"/>
              <w:snapToGrid w:val="0"/>
              <w:spacing w:line="400" w:lineRule="exact"/>
              <w:ind w:right="-330" w:rightChars="-157"/>
              <w:rPr>
                <w:rFonts w:hint="eastAsia" w:ascii="仿宋_GB2312" w:hAnsi="宋体" w:eastAsia="仿宋_GB2312" w:cs="Arial"/>
                <w:b/>
                <w:bCs/>
                <w:color w:val="000000"/>
                <w:sz w:val="24"/>
                <w:szCs w:val="24"/>
              </w:rPr>
            </w:pPr>
            <w:r>
              <w:rPr>
                <w:rFonts w:hint="eastAsia" w:ascii="仿宋_GB2312" w:hAnsi="宋体" w:eastAsia="仿宋_GB2312" w:cs="Arial"/>
                <w:b/>
                <w:bCs/>
                <w:color w:val="000000"/>
                <w:sz w:val="24"/>
                <w:szCs w:val="24"/>
              </w:rPr>
              <w:t>四、</w:t>
            </w:r>
            <w:r>
              <w:rPr>
                <w:rFonts w:hint="eastAsia" w:ascii="仿宋_GB2312" w:hAnsi="宋体" w:eastAsia="仿宋_GB2312"/>
                <w:b/>
                <w:sz w:val="24"/>
              </w:rPr>
              <w:t>资信要求</w:t>
            </w:r>
          </w:p>
        </w:tc>
      </w:tr>
      <w:tr w14:paraId="6DFB4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406" w:type="dxa"/>
            <w:tcBorders>
              <w:top w:val="single" w:color="auto" w:sz="4" w:space="0"/>
              <w:left w:val="single" w:color="auto" w:sz="4" w:space="0"/>
              <w:bottom w:val="single" w:color="auto" w:sz="4" w:space="0"/>
              <w:right w:val="single" w:color="auto" w:sz="4" w:space="0"/>
            </w:tcBorders>
            <w:vAlign w:val="center"/>
          </w:tcPr>
          <w:p w14:paraId="690092FD">
            <w:pPr>
              <w:spacing w:line="440" w:lineRule="exact"/>
              <w:ind w:right="-27" w:rightChars="-13"/>
              <w:jc w:val="left"/>
              <w:rPr>
                <w:rFonts w:hint="eastAsia" w:ascii="仿宋_GB2312" w:hAnsi="宋体" w:eastAsia="仿宋_GB2312" w:cs="Arial"/>
                <w:bCs/>
                <w:color w:val="000000"/>
                <w:sz w:val="24"/>
              </w:rPr>
            </w:pPr>
            <w:r>
              <w:rPr>
                <w:rFonts w:ascii="仿宋_GB2312" w:hAnsi="仿宋_GB2312" w:eastAsia="仿宋_GB2312" w:cs="仿宋_GB2312"/>
                <w:bCs/>
                <w:color w:val="000000"/>
                <w:sz w:val="24"/>
              </w:rPr>
              <w:t>★政策性资格要求</w:t>
            </w:r>
          </w:p>
        </w:tc>
        <w:tc>
          <w:tcPr>
            <w:tcW w:w="8044" w:type="dxa"/>
            <w:tcBorders>
              <w:top w:val="single" w:color="auto" w:sz="4" w:space="0"/>
              <w:left w:val="single" w:color="auto" w:sz="4" w:space="0"/>
              <w:bottom w:val="single" w:color="auto" w:sz="4" w:space="0"/>
              <w:right w:val="single" w:color="auto" w:sz="4" w:space="0"/>
            </w:tcBorders>
            <w:vAlign w:val="center"/>
          </w:tcPr>
          <w:p w14:paraId="0B0F7BED">
            <w:pPr>
              <w:pStyle w:val="834"/>
              <w:spacing w:before="0" w:beforeAutospacing="0" w:after="0" w:afterAutospacing="0" w:line="460" w:lineRule="atLeast"/>
              <w:rPr>
                <w:rFonts w:ascii="仿宋_GB2312" w:eastAsia="仿宋_GB2312"/>
                <w:color w:val="000000"/>
              </w:rPr>
            </w:pPr>
            <w:r>
              <w:rPr>
                <w:rStyle w:val="836"/>
                <w:rFonts w:hint="eastAsia" w:ascii="仿宋_GB2312" w:eastAsia="仿宋_GB2312"/>
                <w:color w:val="000000"/>
              </w:rPr>
              <w:t>1.根据《政府采购促进中小企业发展管理办法》（财库〔2020〕46号），本项目属于专门面向小微企业采购的项目，</w:t>
            </w:r>
            <w:r>
              <w:rPr>
                <w:rFonts w:hint="eastAsia" w:ascii="仿宋_GB2312" w:eastAsia="仿宋_GB2312"/>
                <w:color w:val="000000"/>
              </w:rPr>
              <w:t>符合《财政部、司法部关于政府采购支持监狱企业发展有关问题的通知》（财库〔2014〕68号）规定条件的监狱企业以及符合《财政部 民政部 中国残疾人联合会关于促进残疾人就业政府采购政策的通知》（财库〔2017〕141号）规定条件的残疾人福利单位视同小型、微型企业；</w:t>
            </w:r>
          </w:p>
          <w:p w14:paraId="32710978">
            <w:pPr>
              <w:pStyle w:val="834"/>
              <w:spacing w:before="0" w:beforeAutospacing="0" w:after="0" w:afterAutospacing="0" w:line="460" w:lineRule="atLeast"/>
              <w:rPr>
                <w:rFonts w:hint="eastAsia" w:ascii="仿宋_GB2312" w:eastAsia="仿宋_GB2312"/>
                <w:color w:val="000000"/>
              </w:rPr>
            </w:pPr>
            <w:r>
              <w:rPr>
                <w:rFonts w:hint="eastAsia" w:ascii="仿宋_GB2312" w:eastAsia="仿宋_GB2312"/>
                <w:color w:val="000000"/>
              </w:rPr>
              <w:t>2.小微企业须符合本项目采购标的所属行业对应的中小企业划分标准：</w:t>
            </w:r>
          </w:p>
          <w:p w14:paraId="4E645B88">
            <w:pPr>
              <w:pStyle w:val="834"/>
              <w:spacing w:before="0" w:beforeAutospacing="0" w:after="0" w:afterAutospacing="0" w:line="460" w:lineRule="atLeast"/>
              <w:rPr>
                <w:rFonts w:hint="eastAsia" w:ascii="仿宋_GB2312" w:eastAsia="仿宋_GB2312"/>
                <w:color w:val="000000"/>
                <w:lang w:eastAsia="zh-CN"/>
              </w:rPr>
            </w:pPr>
            <w:r>
              <w:rPr>
                <w:rStyle w:val="836"/>
                <w:rFonts w:hint="eastAsia" w:ascii="仿宋_GB2312" w:eastAsia="仿宋_GB2312"/>
                <w:color w:val="000000"/>
              </w:rPr>
              <w:t>（1）采购标的对应的中小企业划分标准所属行业：</w:t>
            </w:r>
            <w:r>
              <w:rPr>
                <w:rStyle w:val="836"/>
                <w:rFonts w:hint="eastAsia" w:ascii="仿宋_GB2312" w:eastAsia="仿宋_GB2312"/>
                <w:color w:val="000000"/>
                <w:u w:val="single"/>
              </w:rPr>
              <w:t>物业管理</w:t>
            </w:r>
            <w:r>
              <w:rPr>
                <w:rStyle w:val="836"/>
                <w:rFonts w:hint="eastAsia" w:ascii="仿宋_GB2312" w:eastAsia="仿宋_GB2312"/>
                <w:color w:val="000000"/>
                <w:u w:val="single"/>
                <w:lang w:eastAsia="zh-CN"/>
              </w:rPr>
              <w:t>；</w:t>
            </w:r>
          </w:p>
          <w:p w14:paraId="6DE52D01">
            <w:pPr>
              <w:pStyle w:val="834"/>
              <w:spacing w:before="0" w:beforeAutospacing="0" w:after="0" w:afterAutospacing="0" w:line="460" w:lineRule="atLeast"/>
              <w:rPr>
                <w:rFonts w:hint="eastAsia" w:ascii="仿宋_GB2312" w:eastAsia="仿宋_GB2312"/>
                <w:color w:val="000000"/>
              </w:rPr>
            </w:pPr>
            <w:r>
              <w:rPr>
                <w:rStyle w:val="836"/>
                <w:rFonts w:hint="eastAsia" w:ascii="仿宋_GB2312" w:eastAsia="仿宋_GB2312"/>
                <w:color w:val="000000"/>
              </w:rPr>
              <w:t>（2）中小企业划分有关标准根据工信部等部委发布的《关于印发中小企业划型标准规定的通知》（工信部联企业〔2011〕300号）确定；</w:t>
            </w:r>
          </w:p>
          <w:p w14:paraId="25C40B84">
            <w:pPr>
              <w:pStyle w:val="834"/>
              <w:spacing w:before="0" w:beforeAutospacing="0" w:after="0" w:afterAutospacing="0" w:line="460" w:lineRule="atLeast"/>
              <w:rPr>
                <w:rFonts w:hint="eastAsia" w:ascii="仿宋_GB2312" w:eastAsia="仿宋_GB2312"/>
                <w:color w:val="000000"/>
              </w:rPr>
            </w:pPr>
            <w:r>
              <w:rPr>
                <w:rStyle w:val="836"/>
                <w:rFonts w:hint="eastAsia" w:ascii="仿宋_GB2312" w:eastAsia="仿宋_GB2312"/>
                <w:color w:val="000000"/>
              </w:rPr>
              <w:t>（3）为方便投标人识别企业规模类型，投标人可使用工业和信息化部组织开发的中小企业规模类型自测小程序生成企业规模类型测试结果。</w:t>
            </w:r>
          </w:p>
          <w:p w14:paraId="111B43D0">
            <w:pPr>
              <w:pStyle w:val="487"/>
              <w:spacing w:before="0" w:beforeAutospacing="0" w:after="0" w:afterAutospacing="0" w:line="460" w:lineRule="atLeast"/>
              <w:rPr>
                <w:rFonts w:hint="eastAsia" w:ascii="仿宋_GB2312" w:eastAsia="仿宋_GB2312"/>
                <w:color w:val="000000"/>
              </w:rPr>
            </w:pPr>
            <w:r>
              <w:rPr>
                <w:rStyle w:val="836"/>
                <w:rFonts w:hint="eastAsia" w:ascii="仿宋_GB2312" w:eastAsia="仿宋_GB2312"/>
                <w:color w:val="000000"/>
              </w:rPr>
              <w:t>自测小程序链接：</w:t>
            </w:r>
            <w:r>
              <w:rPr>
                <w:rFonts w:hint="eastAsia" w:ascii="仿宋_GB2312" w:eastAsia="仿宋_GB2312"/>
                <w:color w:val="000000"/>
              </w:rPr>
              <w:t>https://baosong.miit.gov.cn/ScaleTest</w:t>
            </w:r>
          </w:p>
        </w:tc>
      </w:tr>
      <w:tr w14:paraId="70D5E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406" w:type="dxa"/>
            <w:tcBorders>
              <w:top w:val="single" w:color="auto" w:sz="4" w:space="0"/>
              <w:left w:val="single" w:color="auto" w:sz="4" w:space="0"/>
              <w:bottom w:val="single" w:color="auto" w:sz="4" w:space="0"/>
              <w:right w:val="single" w:color="auto" w:sz="4" w:space="0"/>
            </w:tcBorders>
            <w:vAlign w:val="center"/>
          </w:tcPr>
          <w:p w14:paraId="3D87FCB6">
            <w:pPr>
              <w:spacing w:line="440" w:lineRule="exact"/>
              <w:ind w:right="-27" w:rightChars="-13"/>
              <w:jc w:val="left"/>
              <w:rPr>
                <w:rFonts w:hint="eastAsia" w:ascii="仿宋_GB2312" w:hAnsi="宋体" w:eastAsia="仿宋_GB2312" w:cs="Arial"/>
                <w:bCs/>
                <w:color w:val="000000"/>
                <w:sz w:val="24"/>
              </w:rPr>
            </w:pPr>
            <w:r>
              <w:rPr>
                <w:rFonts w:ascii="仿宋_GB2312" w:hAnsi="仿宋_GB2312" w:eastAsia="仿宋_GB2312" w:cs="仿宋_GB2312"/>
                <w:bCs/>
                <w:color w:val="000000"/>
                <w:sz w:val="24"/>
              </w:rPr>
              <w:t xml:space="preserve">质量管理、企业信用要求（如有） </w:t>
            </w:r>
          </w:p>
        </w:tc>
        <w:tc>
          <w:tcPr>
            <w:tcW w:w="8044" w:type="dxa"/>
            <w:tcBorders>
              <w:top w:val="single" w:color="auto" w:sz="4" w:space="0"/>
              <w:left w:val="single" w:color="auto" w:sz="4" w:space="0"/>
              <w:bottom w:val="single" w:color="auto" w:sz="4" w:space="0"/>
              <w:right w:val="single" w:color="auto" w:sz="4" w:space="0"/>
            </w:tcBorders>
            <w:vAlign w:val="center"/>
          </w:tcPr>
          <w:p w14:paraId="3A12F738">
            <w:pPr>
              <w:pStyle w:val="842"/>
              <w:keepNext w:val="0"/>
              <w:keepLines w:val="0"/>
              <w:pageBreakBefore w:val="0"/>
              <w:kinsoku/>
              <w:wordWrap/>
              <w:overflowPunct/>
              <w:topLinePunct w:val="0"/>
              <w:autoSpaceDE/>
              <w:autoSpaceDN/>
              <w:bidi w:val="0"/>
              <w:spacing w:before="0" w:beforeAutospacing="0" w:after="0" w:afterAutospacing="0" w:line="40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r>
              <w:rPr>
                <w:rFonts w:hint="eastAsia" w:ascii="仿宋_GB2312" w:eastAsia="仿宋_GB2312"/>
                <w:color w:val="000000"/>
              </w:rPr>
              <w:t>投标人</w:t>
            </w:r>
            <w:r>
              <w:rPr>
                <w:rFonts w:hint="eastAsia" w:ascii="仿宋_GB2312" w:hAnsi="仿宋_GB2312" w:eastAsia="仿宋_GB2312" w:cs="仿宋_GB2312"/>
                <w:color w:val="000000"/>
                <w:sz w:val="24"/>
                <w:szCs w:val="24"/>
              </w:rPr>
              <w:t>具备有效的质量管理体系认证证书；</w:t>
            </w:r>
          </w:p>
          <w:p w14:paraId="34CC4F25">
            <w:pPr>
              <w:pStyle w:val="842"/>
              <w:keepNext w:val="0"/>
              <w:keepLines w:val="0"/>
              <w:pageBreakBefore w:val="0"/>
              <w:kinsoku/>
              <w:wordWrap/>
              <w:overflowPunct/>
              <w:topLinePunct w:val="0"/>
              <w:autoSpaceDE/>
              <w:autoSpaceDN/>
              <w:bidi w:val="0"/>
              <w:spacing w:before="0" w:beforeAutospacing="0" w:after="0" w:afterAutospacing="0" w:line="40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r>
              <w:rPr>
                <w:rFonts w:hint="eastAsia" w:ascii="仿宋_GB2312" w:eastAsia="仿宋_GB2312"/>
                <w:color w:val="000000"/>
              </w:rPr>
              <w:t>投标人</w:t>
            </w:r>
            <w:r>
              <w:rPr>
                <w:rFonts w:hint="eastAsia" w:ascii="仿宋_GB2312" w:hAnsi="仿宋_GB2312" w:eastAsia="仿宋_GB2312" w:cs="仿宋_GB2312"/>
                <w:color w:val="000000"/>
                <w:sz w:val="24"/>
                <w:szCs w:val="24"/>
              </w:rPr>
              <w:t>具备有效的职业健康安全管理体系认证证书；</w:t>
            </w:r>
          </w:p>
          <w:p w14:paraId="44395691">
            <w:pPr>
              <w:pStyle w:val="508"/>
              <w:spacing w:before="0" w:beforeAutospacing="0" w:after="0" w:afterAutospacing="0" w:line="460" w:lineRule="atLeast"/>
              <w:rPr>
                <w:rFonts w:hint="eastAsia" w:ascii="仿宋_GB2312" w:eastAsia="仿宋_GB2312"/>
                <w:color w:val="000000"/>
              </w:rPr>
            </w:pPr>
            <w:r>
              <w:rPr>
                <w:rFonts w:hint="eastAsia" w:ascii="仿宋_GB2312" w:hAnsi="仿宋_GB2312" w:eastAsia="仿宋_GB2312" w:cs="仿宋_GB2312"/>
                <w:color w:val="000000"/>
                <w:sz w:val="24"/>
                <w:szCs w:val="24"/>
              </w:rPr>
              <w:t>3.</w:t>
            </w:r>
            <w:r>
              <w:rPr>
                <w:rFonts w:hint="eastAsia" w:ascii="仿宋_GB2312" w:eastAsia="仿宋_GB2312"/>
                <w:color w:val="000000"/>
              </w:rPr>
              <w:t>投标人</w:t>
            </w:r>
            <w:r>
              <w:rPr>
                <w:rFonts w:hint="eastAsia" w:ascii="仿宋_GB2312" w:hAnsi="仿宋_GB2312" w:eastAsia="仿宋_GB2312" w:cs="仿宋_GB2312"/>
                <w:color w:val="000000"/>
                <w:sz w:val="24"/>
                <w:szCs w:val="24"/>
              </w:rPr>
              <w:t>具备有效的环境管理体系认证证书。</w:t>
            </w:r>
          </w:p>
        </w:tc>
      </w:tr>
      <w:tr w14:paraId="59E82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406" w:type="dxa"/>
            <w:tcBorders>
              <w:top w:val="single" w:color="auto" w:sz="4" w:space="0"/>
              <w:left w:val="single" w:color="auto" w:sz="4" w:space="0"/>
              <w:bottom w:val="single" w:color="auto" w:sz="4" w:space="0"/>
              <w:right w:val="single" w:color="auto" w:sz="4" w:space="0"/>
            </w:tcBorders>
            <w:vAlign w:val="center"/>
          </w:tcPr>
          <w:p w14:paraId="0ACE7CE1">
            <w:pPr>
              <w:spacing w:line="440" w:lineRule="exact"/>
              <w:ind w:right="-27" w:rightChars="-13"/>
              <w:jc w:val="left"/>
              <w:rPr>
                <w:rFonts w:hint="eastAsia" w:ascii="仿宋_GB2312" w:hAnsi="宋体" w:eastAsia="仿宋_GB2312" w:cs="Arial"/>
                <w:bCs/>
                <w:color w:val="000000"/>
                <w:sz w:val="24"/>
              </w:rPr>
            </w:pPr>
            <w:r>
              <w:rPr>
                <w:rFonts w:ascii="仿宋_GB2312" w:hAnsi="仿宋_GB2312" w:eastAsia="仿宋_GB2312" w:cs="仿宋_GB2312"/>
                <w:bCs/>
                <w:color w:val="000000"/>
                <w:sz w:val="24"/>
              </w:rPr>
              <w:t xml:space="preserve">能力或业绩要求（如有） </w:t>
            </w:r>
          </w:p>
        </w:tc>
        <w:tc>
          <w:tcPr>
            <w:tcW w:w="8044" w:type="dxa"/>
            <w:tcBorders>
              <w:top w:val="single" w:color="auto" w:sz="4" w:space="0"/>
              <w:left w:val="single" w:color="auto" w:sz="4" w:space="0"/>
              <w:bottom w:val="single" w:color="auto" w:sz="4" w:space="0"/>
              <w:right w:val="single" w:color="auto" w:sz="4" w:space="0"/>
            </w:tcBorders>
            <w:vAlign w:val="center"/>
          </w:tcPr>
          <w:p w14:paraId="54326550">
            <w:pPr>
              <w:pStyle w:val="528"/>
              <w:spacing w:before="0" w:beforeAutospacing="0" w:after="0" w:afterAutospacing="0" w:line="460" w:lineRule="atLeast"/>
              <w:rPr>
                <w:rFonts w:ascii="仿宋_GB2312" w:eastAsia="仿宋_GB2312"/>
                <w:color w:val="000000"/>
              </w:rPr>
            </w:pPr>
            <w:r>
              <w:rPr>
                <w:rFonts w:hint="eastAsia" w:ascii="仿宋_GB2312" w:eastAsia="仿宋_GB2312"/>
                <w:color w:val="000000"/>
              </w:rPr>
              <w:t>投标人20</w:t>
            </w:r>
            <w:r>
              <w:rPr>
                <w:rFonts w:hint="eastAsia" w:ascii="仿宋_GB2312" w:eastAsia="仿宋_GB2312"/>
                <w:color w:val="000000"/>
                <w:lang w:val="en-US" w:eastAsia="zh-CN"/>
              </w:rPr>
              <w:t>23</w:t>
            </w:r>
            <w:r>
              <w:rPr>
                <w:rFonts w:hint="eastAsia" w:ascii="仿宋_GB2312" w:eastAsia="仿宋_GB2312"/>
                <w:color w:val="000000"/>
              </w:rPr>
              <w:t>年1月1日起至今承接的同类服务项目。</w:t>
            </w:r>
          </w:p>
        </w:tc>
      </w:tr>
      <w:tr w14:paraId="4964B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406" w:type="dxa"/>
            <w:tcBorders>
              <w:top w:val="single" w:color="auto" w:sz="4" w:space="0"/>
              <w:left w:val="single" w:color="auto" w:sz="4" w:space="0"/>
              <w:bottom w:val="single" w:color="auto" w:sz="4" w:space="0"/>
              <w:right w:val="single" w:color="auto" w:sz="4" w:space="0"/>
            </w:tcBorders>
            <w:vAlign w:val="center"/>
          </w:tcPr>
          <w:p w14:paraId="31EAB779">
            <w:pPr>
              <w:spacing w:line="440" w:lineRule="exact"/>
              <w:ind w:right="-27" w:rightChars="-13"/>
              <w:jc w:val="left"/>
              <w:rPr>
                <w:rFonts w:hint="eastAsia" w:ascii="仿宋_GB2312" w:hAnsi="宋体" w:eastAsia="仿宋_GB2312" w:cs="Arial"/>
                <w:bCs/>
                <w:color w:val="000000"/>
                <w:sz w:val="24"/>
              </w:rPr>
            </w:pPr>
            <w:r>
              <w:rPr>
                <w:rFonts w:ascii="仿宋_GB2312" w:hAnsi="仿宋_GB2312" w:eastAsia="仿宋_GB2312" w:cs="仿宋_GB2312"/>
                <w:bCs/>
                <w:color w:val="000000"/>
                <w:sz w:val="24"/>
              </w:rPr>
              <w:t xml:space="preserve">人员要求（如有） </w:t>
            </w:r>
          </w:p>
        </w:tc>
        <w:tc>
          <w:tcPr>
            <w:tcW w:w="8044" w:type="dxa"/>
            <w:tcBorders>
              <w:top w:val="single" w:color="auto" w:sz="4" w:space="0"/>
              <w:left w:val="single" w:color="auto" w:sz="4" w:space="0"/>
              <w:bottom w:val="single" w:color="auto" w:sz="4" w:space="0"/>
              <w:right w:val="single" w:color="auto" w:sz="4" w:space="0"/>
            </w:tcBorders>
            <w:vAlign w:val="center"/>
          </w:tcPr>
          <w:p w14:paraId="2270520C">
            <w:pPr>
              <w:pStyle w:val="548"/>
              <w:spacing w:before="0" w:beforeAutospacing="0" w:after="0" w:afterAutospacing="0" w:line="460" w:lineRule="atLeast"/>
              <w:rPr>
                <w:rFonts w:ascii="仿宋_GB2312" w:eastAsia="仿宋_GB2312"/>
                <w:color w:val="000000"/>
              </w:rPr>
            </w:pPr>
            <w:r>
              <w:rPr>
                <w:rFonts w:hint="eastAsia" w:ascii="仿宋_GB2312" w:eastAsia="仿宋_GB2312"/>
                <w:color w:val="000000"/>
              </w:rPr>
              <w:t>详见第六章 评标方法及评标标准中的“人员配置方案分”要求。</w:t>
            </w:r>
          </w:p>
        </w:tc>
      </w:tr>
      <w:tr w14:paraId="5B1A5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9450" w:type="dxa"/>
            <w:gridSpan w:val="2"/>
            <w:tcBorders>
              <w:top w:val="single" w:color="auto" w:sz="4" w:space="0"/>
              <w:left w:val="single" w:color="auto" w:sz="4" w:space="0"/>
              <w:bottom w:val="single" w:color="auto" w:sz="4" w:space="0"/>
              <w:right w:val="single" w:color="auto" w:sz="4" w:space="0"/>
            </w:tcBorders>
            <w:vAlign w:val="center"/>
          </w:tcPr>
          <w:p w14:paraId="4E254CBC">
            <w:pPr>
              <w:pStyle w:val="26"/>
              <w:snapToGrid w:val="0"/>
              <w:spacing w:line="400" w:lineRule="exact"/>
              <w:ind w:right="-330" w:rightChars="-157"/>
              <w:rPr>
                <w:rFonts w:hint="eastAsia" w:ascii="仿宋_GB2312" w:hAnsi="宋体" w:eastAsia="仿宋_GB2312" w:cs="宋体"/>
                <w:bCs/>
                <w:color w:val="000000"/>
                <w:sz w:val="24"/>
              </w:rPr>
            </w:pPr>
            <w:r>
              <w:rPr>
                <w:rFonts w:hint="eastAsia" w:ascii="仿宋_GB2312" w:hAnsi="宋体" w:eastAsia="仿宋_GB2312"/>
                <w:b/>
                <w:bCs/>
                <w:sz w:val="24"/>
              </w:rPr>
              <w:t>五、其他要求</w:t>
            </w:r>
          </w:p>
        </w:tc>
      </w:tr>
      <w:tr w14:paraId="57F10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1406" w:type="dxa"/>
            <w:tcBorders>
              <w:top w:val="single" w:color="auto" w:sz="4" w:space="0"/>
              <w:left w:val="single" w:color="auto" w:sz="4" w:space="0"/>
              <w:bottom w:val="single" w:color="auto" w:sz="4" w:space="0"/>
              <w:right w:val="single" w:color="auto" w:sz="4" w:space="0"/>
            </w:tcBorders>
            <w:vAlign w:val="center"/>
          </w:tcPr>
          <w:p w14:paraId="032203BA">
            <w:pPr>
              <w:spacing w:line="440" w:lineRule="exact"/>
              <w:ind w:right="-107" w:rightChars="-51"/>
              <w:jc w:val="center"/>
              <w:rPr>
                <w:rFonts w:hint="eastAsia" w:ascii="仿宋_GB2312" w:hAnsi="宋体" w:eastAsia="仿宋_GB2312" w:cs="Arial"/>
                <w:bCs/>
                <w:color w:val="000000"/>
                <w:sz w:val="24"/>
              </w:rPr>
            </w:pPr>
            <w:r>
              <w:rPr>
                <w:rFonts w:ascii="仿宋_GB2312" w:hAnsi="宋体" w:eastAsia="仿宋_GB2312" w:cs="Arial"/>
                <w:bCs/>
                <w:color w:val="000000"/>
                <w:sz w:val="24"/>
              </w:rPr>
              <w:t>无</w:t>
            </w:r>
          </w:p>
        </w:tc>
        <w:tc>
          <w:tcPr>
            <w:tcW w:w="8044" w:type="dxa"/>
            <w:tcBorders>
              <w:top w:val="single" w:color="auto" w:sz="4" w:space="0"/>
              <w:left w:val="single" w:color="auto" w:sz="4" w:space="0"/>
              <w:bottom w:val="single" w:color="auto" w:sz="4" w:space="0"/>
              <w:right w:val="single" w:color="auto" w:sz="4" w:space="0"/>
            </w:tcBorders>
            <w:vAlign w:val="center"/>
          </w:tcPr>
          <w:p w14:paraId="212609AF">
            <w:pPr>
              <w:spacing w:line="440" w:lineRule="exact"/>
              <w:ind w:right="27" w:rightChars="13"/>
              <w:jc w:val="left"/>
              <w:rPr>
                <w:rFonts w:hint="eastAsia" w:ascii="仿宋_GB2312" w:hAnsi="宋体" w:eastAsia="仿宋_GB2312" w:cs="Arial"/>
                <w:bCs/>
                <w:color w:val="000000"/>
                <w:sz w:val="24"/>
              </w:rPr>
            </w:pPr>
            <w:r>
              <w:rPr>
                <w:rFonts w:hint="eastAsia" w:ascii="仿宋_GB2312" w:hAnsi="宋体" w:eastAsia="仿宋_GB2312" w:cs="Arial"/>
                <w:bCs/>
                <w:color w:val="000000"/>
                <w:sz w:val="24"/>
              </w:rPr>
              <w:t xml:space="preserve"> </w:t>
            </w:r>
          </w:p>
        </w:tc>
      </w:tr>
    </w:tbl>
    <w:p w14:paraId="30D25D1E">
      <w:pPr>
        <w:spacing w:line="360" w:lineRule="auto"/>
        <w:rPr>
          <w:rFonts w:ascii="仿宋_GB2312" w:eastAsia="仿宋_GB2312"/>
          <w:sz w:val="24"/>
        </w:rPr>
      </w:pPr>
    </w:p>
    <w:p w14:paraId="66F03517">
      <w:pPr>
        <w:sectPr>
          <w:pgSz w:w="11906" w:h="16838"/>
          <w:pgMar w:top="1440" w:right="1440" w:bottom="1440" w:left="1440" w:header="851" w:footer="992" w:gutter="0"/>
          <w:cols w:space="720" w:num="1"/>
          <w:docGrid w:linePitch="312" w:charSpace="0"/>
        </w:sectPr>
      </w:pPr>
    </w:p>
    <w:p w14:paraId="6245A233">
      <w:pPr>
        <w:pStyle w:val="4"/>
        <w:spacing w:line="276" w:lineRule="auto"/>
        <w:jc w:val="center"/>
        <w:rPr>
          <w:sz w:val="32"/>
          <w:szCs w:val="32"/>
        </w:rPr>
      </w:pPr>
      <w:bookmarkStart w:id="26" w:name="_Toc29711"/>
      <w:r>
        <w:rPr>
          <w:rFonts w:hint="eastAsia"/>
          <w:sz w:val="32"/>
          <w:szCs w:val="32"/>
        </w:rPr>
        <w:t>第三章 投标人须知</w:t>
      </w:r>
      <w:bookmarkEnd w:id="26"/>
    </w:p>
    <w:p w14:paraId="18E22CC3">
      <w:pPr>
        <w:spacing w:line="276" w:lineRule="auto"/>
        <w:jc w:val="center"/>
        <w:rPr>
          <w:rFonts w:ascii="仿宋_GB2312" w:eastAsia="仿宋_GB2312"/>
          <w:b/>
          <w:sz w:val="28"/>
          <w:szCs w:val="28"/>
        </w:rPr>
      </w:pPr>
      <w:r>
        <w:rPr>
          <w:rFonts w:hint="eastAsia" w:ascii="仿宋_GB2312" w:eastAsia="仿宋_GB2312"/>
          <w:b/>
          <w:sz w:val="28"/>
          <w:szCs w:val="28"/>
        </w:rPr>
        <w:t>前附表</w:t>
      </w:r>
    </w:p>
    <w:tbl>
      <w:tblPr>
        <w:tblStyle w:val="48"/>
        <w:tblW w:w="904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7"/>
        <w:gridCol w:w="8232"/>
      </w:tblGrid>
      <w:tr w14:paraId="680C61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tcPr>
          <w:p w14:paraId="34010D1F">
            <w:pPr>
              <w:spacing w:line="400" w:lineRule="exact"/>
              <w:jc w:val="center"/>
              <w:rPr>
                <w:rFonts w:ascii="仿宋_GB2312" w:eastAsia="仿宋_GB2312"/>
                <w:b/>
                <w:sz w:val="24"/>
              </w:rPr>
            </w:pPr>
            <w:r>
              <w:rPr>
                <w:rFonts w:hint="eastAsia" w:ascii="仿宋_GB2312" w:eastAsia="仿宋_GB2312"/>
                <w:b/>
                <w:sz w:val="24"/>
              </w:rPr>
              <w:t>序号</w:t>
            </w:r>
          </w:p>
        </w:tc>
        <w:tc>
          <w:tcPr>
            <w:tcW w:w="8232" w:type="dxa"/>
          </w:tcPr>
          <w:p w14:paraId="2CF583F1">
            <w:pPr>
              <w:spacing w:line="400" w:lineRule="exact"/>
              <w:jc w:val="center"/>
              <w:rPr>
                <w:rFonts w:ascii="仿宋_GB2312" w:eastAsia="仿宋_GB2312"/>
                <w:b/>
                <w:sz w:val="24"/>
              </w:rPr>
            </w:pPr>
            <w:r>
              <w:rPr>
                <w:rFonts w:hint="eastAsia" w:ascii="仿宋_GB2312" w:eastAsia="仿宋_GB2312"/>
                <w:b/>
                <w:sz w:val="24"/>
              </w:rPr>
              <w:t>内    容</w:t>
            </w:r>
          </w:p>
        </w:tc>
      </w:tr>
      <w:tr w14:paraId="603AB6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1E4AD07B">
            <w:pPr>
              <w:spacing w:line="400" w:lineRule="exact"/>
              <w:jc w:val="center"/>
              <w:rPr>
                <w:rFonts w:ascii="仿宋_GB2312" w:eastAsia="仿宋_GB2312"/>
                <w:sz w:val="24"/>
              </w:rPr>
            </w:pPr>
            <w:r>
              <w:rPr>
                <w:rFonts w:hint="eastAsia" w:ascii="仿宋_GB2312" w:eastAsia="仿宋_GB2312"/>
                <w:sz w:val="24"/>
              </w:rPr>
              <w:t>1</w:t>
            </w:r>
          </w:p>
        </w:tc>
        <w:tc>
          <w:tcPr>
            <w:tcW w:w="8232" w:type="dxa"/>
            <w:vAlign w:val="center"/>
          </w:tcPr>
          <w:p w14:paraId="19B556CB">
            <w:pPr>
              <w:spacing w:line="400" w:lineRule="exact"/>
              <w:rPr>
                <w:rFonts w:ascii="仿宋_GB2312" w:eastAsia="仿宋_GB2312"/>
                <w:sz w:val="24"/>
              </w:rPr>
            </w:pPr>
            <w:r>
              <w:rPr>
                <w:rFonts w:hint="eastAsia" w:ascii="仿宋_GB2312" w:eastAsia="仿宋_GB2312"/>
                <w:sz w:val="24"/>
              </w:rPr>
              <w:t>项目名称：</w:t>
            </w:r>
            <w:r>
              <w:rPr>
                <w:rFonts w:ascii="仿宋_GB2312" w:hAnsi="宋体" w:eastAsia="仿宋_GB2312"/>
                <w:sz w:val="24"/>
              </w:rPr>
              <w:t>2026-2028年柳州市强制隔离戒毒所、第一拘留所物业管理服务采购</w:t>
            </w:r>
          </w:p>
          <w:p w14:paraId="23CDF9D5">
            <w:pPr>
              <w:spacing w:line="400" w:lineRule="exact"/>
              <w:rPr>
                <w:rFonts w:ascii="仿宋_GB2312" w:eastAsia="仿宋_GB2312"/>
                <w:sz w:val="24"/>
              </w:rPr>
            </w:pPr>
            <w:r>
              <w:rPr>
                <w:rFonts w:hint="eastAsia" w:ascii="仿宋_GB2312" w:eastAsia="仿宋_GB2312"/>
                <w:sz w:val="24"/>
              </w:rPr>
              <w:t>项目编号：</w:t>
            </w:r>
            <w:r>
              <w:rPr>
                <w:rFonts w:ascii="仿宋_GB2312" w:hAnsi="宋体" w:eastAsia="仿宋_GB2312"/>
                <w:sz w:val="24"/>
              </w:rPr>
              <w:t>LZZC2026-G3-990080-LZSZ</w:t>
            </w:r>
          </w:p>
        </w:tc>
      </w:tr>
      <w:tr w14:paraId="28DDB8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3302D1DE">
            <w:pPr>
              <w:spacing w:line="400" w:lineRule="exact"/>
              <w:jc w:val="center"/>
              <w:rPr>
                <w:rFonts w:ascii="仿宋_GB2312" w:eastAsia="仿宋_GB2312"/>
                <w:sz w:val="24"/>
              </w:rPr>
            </w:pPr>
            <w:r>
              <w:rPr>
                <w:rFonts w:ascii="仿宋_GB2312" w:eastAsia="仿宋_GB2312"/>
                <w:sz w:val="24"/>
              </w:rPr>
              <w:t>2</w:t>
            </w:r>
          </w:p>
        </w:tc>
        <w:tc>
          <w:tcPr>
            <w:tcW w:w="8232" w:type="dxa"/>
          </w:tcPr>
          <w:p w14:paraId="6AB44AA1">
            <w:pPr>
              <w:autoSpaceDE w:val="0"/>
              <w:autoSpaceDN w:val="0"/>
              <w:spacing w:line="400" w:lineRule="exact"/>
              <w:textAlignment w:val="bottom"/>
              <w:rPr>
                <w:rFonts w:ascii="仿宋_GB2312" w:eastAsia="仿宋_GB2312"/>
                <w:sz w:val="24"/>
              </w:rPr>
            </w:pPr>
            <w:r>
              <w:rPr>
                <w:rFonts w:hint="eastAsia" w:ascii="仿宋_GB2312" w:eastAsia="仿宋_GB2312"/>
                <w:sz w:val="24"/>
              </w:rPr>
              <w:t>采购资金来源：财政性资金</w:t>
            </w:r>
          </w:p>
          <w:p w14:paraId="267B39F1">
            <w:pPr>
              <w:autoSpaceDE w:val="0"/>
              <w:autoSpaceDN w:val="0"/>
              <w:spacing w:line="400" w:lineRule="exact"/>
              <w:textAlignment w:val="bottom"/>
              <w:rPr>
                <w:rFonts w:ascii="仿宋_GB2312" w:eastAsia="仿宋_GB2312"/>
                <w:sz w:val="24"/>
              </w:rPr>
            </w:pPr>
            <w:r>
              <w:rPr>
                <w:rFonts w:hint="eastAsia" w:ascii="仿宋_GB2312" w:eastAsia="仿宋_GB2312"/>
                <w:sz w:val="24"/>
              </w:rPr>
              <w:t>预算资金（人民币）：</w:t>
            </w:r>
            <w:r>
              <w:rPr>
                <w:rFonts w:ascii="仿宋_GB2312" w:eastAsia="仿宋_GB2312"/>
                <w:sz w:val="24"/>
              </w:rPr>
              <w:t>叁佰肆拾陆万柒仟玖佰柒拾柒元肆角壹分</w:t>
            </w:r>
            <w:r>
              <w:rPr>
                <w:rFonts w:hint="eastAsia" w:ascii="仿宋_GB2312" w:eastAsia="仿宋_GB2312"/>
                <w:sz w:val="24"/>
              </w:rPr>
              <w:t>（¥</w:t>
            </w:r>
            <w:r>
              <w:rPr>
                <w:rFonts w:ascii="仿宋_GB2312" w:eastAsia="仿宋_GB2312"/>
                <w:sz w:val="24"/>
              </w:rPr>
              <w:t>3</w:t>
            </w:r>
            <w:r>
              <w:rPr>
                <w:rFonts w:hint="eastAsia" w:ascii="仿宋_GB2312" w:eastAsia="仿宋_GB2312"/>
                <w:sz w:val="24"/>
                <w:lang w:val="en-US" w:eastAsia="zh-CN"/>
              </w:rPr>
              <w:t>,</w:t>
            </w:r>
            <w:r>
              <w:rPr>
                <w:rFonts w:ascii="仿宋_GB2312" w:eastAsia="仿宋_GB2312"/>
                <w:sz w:val="24"/>
              </w:rPr>
              <w:t>467</w:t>
            </w:r>
            <w:r>
              <w:rPr>
                <w:rFonts w:hint="eastAsia" w:ascii="仿宋_GB2312" w:eastAsia="仿宋_GB2312"/>
                <w:sz w:val="24"/>
                <w:lang w:val="en-US" w:eastAsia="zh-CN"/>
              </w:rPr>
              <w:t>,</w:t>
            </w:r>
            <w:r>
              <w:rPr>
                <w:rFonts w:ascii="仿宋_GB2312" w:eastAsia="仿宋_GB2312"/>
                <w:sz w:val="24"/>
              </w:rPr>
              <w:t>977.41</w:t>
            </w:r>
            <w:r>
              <w:rPr>
                <w:rFonts w:hint="eastAsia" w:ascii="仿宋_GB2312" w:eastAsia="仿宋_GB2312"/>
                <w:sz w:val="24"/>
              </w:rPr>
              <w:t>）。</w:t>
            </w:r>
          </w:p>
        </w:tc>
      </w:tr>
      <w:tr w14:paraId="0EF9EA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4B2F638B">
            <w:pPr>
              <w:spacing w:line="400" w:lineRule="exact"/>
              <w:jc w:val="center"/>
              <w:rPr>
                <w:rFonts w:ascii="仿宋_GB2312" w:eastAsia="仿宋_GB2312"/>
                <w:sz w:val="24"/>
              </w:rPr>
            </w:pPr>
            <w:r>
              <w:rPr>
                <w:rFonts w:ascii="仿宋_GB2312" w:eastAsia="仿宋_GB2312"/>
                <w:sz w:val="24"/>
              </w:rPr>
              <w:t>3</w:t>
            </w:r>
          </w:p>
        </w:tc>
        <w:tc>
          <w:tcPr>
            <w:tcW w:w="8232" w:type="dxa"/>
            <w:vAlign w:val="center"/>
          </w:tcPr>
          <w:p w14:paraId="647DD3FD">
            <w:pPr>
              <w:spacing w:line="400" w:lineRule="exact"/>
              <w:rPr>
                <w:rFonts w:ascii="仿宋_GB2312" w:eastAsia="仿宋_GB2312"/>
                <w:sz w:val="24"/>
              </w:rPr>
            </w:pPr>
            <w:r>
              <w:rPr>
                <w:rFonts w:hint="eastAsia" w:ascii="仿宋_GB2312" w:eastAsia="仿宋_GB2312"/>
                <w:sz w:val="24"/>
              </w:rPr>
              <w:t>投标报价及费用：</w:t>
            </w:r>
          </w:p>
          <w:p w14:paraId="1A7F97DC">
            <w:pPr>
              <w:spacing w:line="400" w:lineRule="exact"/>
              <w:rPr>
                <w:rFonts w:ascii="仿宋_GB2312" w:eastAsia="仿宋_GB2312"/>
                <w:sz w:val="24"/>
              </w:rPr>
            </w:pPr>
            <w:r>
              <w:rPr>
                <w:rFonts w:hint="eastAsia" w:ascii="仿宋_GB2312" w:eastAsia="仿宋_GB2312"/>
                <w:sz w:val="24"/>
              </w:rPr>
              <w:t>1.本项目投标应以人民币报价；</w:t>
            </w:r>
          </w:p>
          <w:p w14:paraId="2C6F7F64">
            <w:pPr>
              <w:spacing w:line="400" w:lineRule="exact"/>
              <w:rPr>
                <w:rFonts w:ascii="仿宋_GB2312" w:eastAsia="仿宋_GB2312"/>
                <w:sz w:val="24"/>
              </w:rPr>
            </w:pPr>
            <w:r>
              <w:rPr>
                <w:rFonts w:hint="eastAsia" w:ascii="仿宋_GB2312" w:eastAsia="仿宋_GB2312"/>
                <w:sz w:val="24"/>
              </w:rPr>
              <w:t>2.不论投标结果如何，投标人均应自行承担所有与投标有关的全部费用；</w:t>
            </w:r>
          </w:p>
          <w:p w14:paraId="07F0CE82">
            <w:pPr>
              <w:spacing w:line="400" w:lineRule="exact"/>
              <w:rPr>
                <w:rFonts w:ascii="仿宋_GB2312" w:eastAsia="仿宋_GB2312"/>
                <w:sz w:val="24"/>
              </w:rPr>
            </w:pPr>
            <w:r>
              <w:rPr>
                <w:rFonts w:hint="eastAsia" w:ascii="仿宋_GB2312" w:eastAsia="仿宋_GB2312"/>
                <w:sz w:val="24"/>
              </w:rPr>
              <w:t>3.本次招标文件和代理服务费用全免。</w:t>
            </w:r>
          </w:p>
        </w:tc>
      </w:tr>
      <w:tr w14:paraId="209415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817" w:type="dxa"/>
            <w:vAlign w:val="center"/>
          </w:tcPr>
          <w:p w14:paraId="32E7403B">
            <w:pPr>
              <w:spacing w:line="400" w:lineRule="exact"/>
              <w:jc w:val="center"/>
              <w:rPr>
                <w:rFonts w:ascii="仿宋_GB2312" w:eastAsia="仿宋_GB2312"/>
                <w:sz w:val="24"/>
              </w:rPr>
            </w:pPr>
            <w:r>
              <w:rPr>
                <w:rFonts w:ascii="仿宋_GB2312" w:eastAsia="仿宋_GB2312"/>
                <w:sz w:val="24"/>
              </w:rPr>
              <w:t>4</w:t>
            </w:r>
          </w:p>
        </w:tc>
        <w:tc>
          <w:tcPr>
            <w:tcW w:w="8232" w:type="dxa"/>
            <w:vAlign w:val="center"/>
          </w:tcPr>
          <w:p w14:paraId="56C7670D">
            <w:pPr>
              <w:spacing w:line="400" w:lineRule="exact"/>
              <w:rPr>
                <w:rFonts w:ascii="仿宋_GB2312" w:eastAsia="仿宋_GB2312"/>
                <w:sz w:val="24"/>
              </w:rPr>
            </w:pPr>
            <w:r>
              <w:rPr>
                <w:rFonts w:hint="eastAsia" w:ascii="仿宋_GB2312" w:eastAsia="仿宋_GB2312"/>
                <w:sz w:val="24"/>
              </w:rPr>
              <w:t>投标保证金为：本项目无需提交投标保证金。</w:t>
            </w:r>
          </w:p>
        </w:tc>
      </w:tr>
      <w:tr w14:paraId="0232EA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2AC98CE9">
            <w:pPr>
              <w:spacing w:line="400" w:lineRule="exact"/>
              <w:jc w:val="center"/>
              <w:rPr>
                <w:rFonts w:ascii="仿宋_GB2312" w:eastAsia="仿宋_GB2312"/>
                <w:sz w:val="24"/>
              </w:rPr>
            </w:pPr>
            <w:r>
              <w:rPr>
                <w:rFonts w:ascii="仿宋_GB2312" w:eastAsia="仿宋_GB2312"/>
                <w:sz w:val="24"/>
              </w:rPr>
              <w:t>5</w:t>
            </w:r>
          </w:p>
        </w:tc>
        <w:tc>
          <w:tcPr>
            <w:tcW w:w="8232" w:type="dxa"/>
            <w:vAlign w:val="center"/>
          </w:tcPr>
          <w:p w14:paraId="3530F39D">
            <w:pPr>
              <w:spacing w:line="400" w:lineRule="exact"/>
              <w:rPr>
                <w:rFonts w:ascii="仿宋_GB2312" w:eastAsia="仿宋_GB2312"/>
                <w:sz w:val="24"/>
              </w:rPr>
            </w:pPr>
            <w:r>
              <w:rPr>
                <w:rFonts w:hint="eastAsia" w:ascii="仿宋_GB2312" w:hAnsi="宋体" w:eastAsia="仿宋_GB2312"/>
                <w:sz w:val="24"/>
              </w:rPr>
              <w:t>答疑与澄清：投标人如认为招标文件表述不清晰或对政府采购活动事项有疑问的，应当以书面形式向采购人提出询问、澄清；答疑内容是招标文件的组成部分，并将以书面形式送达所有已获取招标文件的投标人；采购人或采购代理机构可以视采购具体情况，延长</w:t>
            </w:r>
            <w:r>
              <w:rPr>
                <w:rFonts w:hint="eastAsia" w:ascii="仿宋_GB2312" w:eastAsia="仿宋_GB2312"/>
                <w:sz w:val="24"/>
              </w:rPr>
              <w:t>招标文件提供期限，并在财政部门指定的政府采购信息发布媒体上发布公告。</w:t>
            </w:r>
          </w:p>
        </w:tc>
      </w:tr>
      <w:tr w14:paraId="54FC57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1255BB20">
            <w:pPr>
              <w:spacing w:line="400" w:lineRule="exact"/>
              <w:jc w:val="center"/>
              <w:rPr>
                <w:rFonts w:ascii="仿宋_GB2312" w:eastAsia="仿宋_GB2312"/>
                <w:sz w:val="24"/>
              </w:rPr>
            </w:pPr>
            <w:r>
              <w:rPr>
                <w:rFonts w:hint="eastAsia" w:ascii="仿宋_GB2312" w:eastAsia="仿宋_GB2312"/>
                <w:color w:val="000000"/>
                <w:sz w:val="24"/>
              </w:rPr>
              <w:t>6</w:t>
            </w:r>
          </w:p>
        </w:tc>
        <w:tc>
          <w:tcPr>
            <w:tcW w:w="8232" w:type="dxa"/>
            <w:vAlign w:val="center"/>
          </w:tcPr>
          <w:p w14:paraId="6FA83310">
            <w:pPr>
              <w:pStyle w:val="568"/>
              <w:spacing w:before="0" w:beforeAutospacing="0" w:after="0" w:afterAutospacing="0" w:line="460" w:lineRule="atLeast"/>
              <w:rPr>
                <w:rFonts w:ascii="仿宋_GB2312" w:eastAsia="仿宋_GB2312"/>
                <w:color w:val="000000"/>
              </w:rPr>
            </w:pPr>
            <w:r>
              <w:rPr>
                <w:rStyle w:val="569"/>
                <w:rFonts w:hint="eastAsia" w:ascii="仿宋_GB2312" w:eastAsia="仿宋_GB2312"/>
                <w:color w:val="000000"/>
              </w:rPr>
              <w:t>本项目属于专门面向小微企业采购的项目，监狱企业、残疾人福利单位视同小型、微型企业：</w:t>
            </w:r>
            <w:r>
              <w:rPr>
                <w:rFonts w:hint="eastAsia" w:ascii="仿宋_GB2312" w:eastAsia="仿宋_GB2312"/>
                <w:color w:val="000000"/>
              </w:rPr>
              <w:br w:type="textWrapping"/>
            </w:r>
            <w:r>
              <w:rPr>
                <w:rFonts w:hint="eastAsia" w:ascii="仿宋_GB2312" w:eastAsia="仿宋_GB2312"/>
                <w:color w:val="000000"/>
              </w:rPr>
              <w:t>1.</w:t>
            </w:r>
            <w:r>
              <w:rPr>
                <w:rStyle w:val="569"/>
                <w:rFonts w:hint="eastAsia" w:ascii="仿宋_GB2312" w:eastAsia="仿宋_GB2312"/>
                <w:color w:val="000000"/>
              </w:rPr>
              <w:t>小微</w:t>
            </w:r>
            <w:r>
              <w:rPr>
                <w:rFonts w:hint="eastAsia" w:ascii="仿宋_GB2312" w:eastAsia="仿宋_GB2312"/>
                <w:color w:val="000000"/>
              </w:rPr>
              <w:t>企业以投标人填写的《中小企业声明函》为判定标准（格式见公开招标文件第六章）；</w:t>
            </w:r>
            <w:r>
              <w:rPr>
                <w:rFonts w:hint="eastAsia" w:ascii="仿宋_GB2312" w:eastAsia="仿宋_GB2312"/>
                <w:color w:val="000000"/>
              </w:rPr>
              <w:br w:type="textWrapping"/>
            </w:r>
            <w:r>
              <w:rPr>
                <w:rFonts w:hint="eastAsia" w:ascii="仿宋_GB2312" w:eastAsia="仿宋_GB2312"/>
                <w:color w:val="000000"/>
              </w:rPr>
              <w:t>2.残疾人福利性单位以投标人提供的《残疾人福利性单位声明函》为判定标准（格式见公开招标文件第六章）；</w:t>
            </w:r>
            <w:r>
              <w:rPr>
                <w:rFonts w:hint="eastAsia" w:ascii="仿宋_GB2312" w:eastAsia="仿宋_GB2312"/>
                <w:color w:val="000000"/>
              </w:rPr>
              <w:br w:type="textWrapping"/>
            </w:r>
            <w:r>
              <w:rPr>
                <w:rFonts w:hint="eastAsia" w:ascii="仿宋_GB2312" w:eastAsia="仿宋_GB2312"/>
                <w:color w:val="000000"/>
              </w:rPr>
              <w:t>3.监狱企业以投标人提供由省级以上监狱管理局、戒毒管理局（含新疆生产建设兵团）出具的属于监狱企业的证明文件为判定标准。</w:t>
            </w:r>
          </w:p>
          <w:p w14:paraId="5E7C96DB">
            <w:pPr>
              <w:spacing w:before="0" w:beforeAutospacing="0" w:after="0" w:afterAutospacing="0"/>
              <w:rPr>
                <w:rFonts w:hint="eastAsia" w:ascii="仿宋_GB2312" w:eastAsia="仿宋_GB2312"/>
                <w:color w:val="000000"/>
              </w:rPr>
            </w:pPr>
            <w:r>
              <w:rPr>
                <w:rFonts w:hint="eastAsia" w:ascii="仿宋_GB2312" w:eastAsia="仿宋_GB2312"/>
                <w:color w:val="000000"/>
              </w:rPr>
              <w:t> </w:t>
            </w:r>
          </w:p>
        </w:tc>
      </w:tr>
      <w:tr w14:paraId="38E830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2C234F63">
            <w:pPr>
              <w:spacing w:line="400" w:lineRule="exact"/>
              <w:jc w:val="center"/>
              <w:rPr>
                <w:rFonts w:ascii="仿宋_GB2312" w:eastAsia="仿宋_GB2312"/>
                <w:sz w:val="24"/>
              </w:rPr>
            </w:pPr>
            <w:r>
              <w:rPr>
                <w:rFonts w:hint="eastAsia" w:ascii="仿宋_GB2312" w:eastAsia="仿宋_GB2312"/>
                <w:color w:val="000000"/>
                <w:sz w:val="24"/>
              </w:rPr>
              <w:t>7</w:t>
            </w:r>
          </w:p>
        </w:tc>
        <w:tc>
          <w:tcPr>
            <w:tcW w:w="8232" w:type="dxa"/>
            <w:vAlign w:val="center"/>
          </w:tcPr>
          <w:p w14:paraId="5E45D1B0">
            <w:pPr>
              <w:pStyle w:val="589"/>
              <w:spacing w:before="0" w:beforeAutospacing="0" w:after="0" w:afterAutospacing="0" w:line="460" w:lineRule="atLeast"/>
              <w:rPr>
                <w:rFonts w:ascii="仿宋_GB2312" w:eastAsia="仿宋_GB2312"/>
                <w:color w:val="000000"/>
              </w:rPr>
            </w:pPr>
            <w:r>
              <w:rPr>
                <w:rStyle w:val="590"/>
                <w:rFonts w:hint="eastAsia" w:ascii="仿宋_GB2312" w:eastAsia="仿宋_GB2312"/>
                <w:color w:val="000000"/>
              </w:rPr>
              <w:t>电子投标文件：</w:t>
            </w:r>
            <w:r>
              <w:rPr>
                <w:rFonts w:hint="eastAsia" w:ascii="仿宋_GB2312" w:eastAsia="仿宋_GB2312"/>
                <w:b/>
                <w:bCs/>
                <w:color w:val="000000"/>
              </w:rPr>
              <w:br w:type="textWrapping"/>
            </w:r>
            <w:r>
              <w:rPr>
                <w:rStyle w:val="590"/>
                <w:rFonts w:hint="eastAsia" w:ascii="仿宋_GB2312" w:eastAsia="仿宋_GB2312"/>
                <w:color w:val="000000"/>
              </w:rPr>
              <w:t>1.投标人应按照本项目公开招标文件和广西政府采购云平台的要求，通过“广西政府采购云平台客户端”编制、加密电子投标文件，并于提交投标文件截止时间前在广西政府采购云平台上提交加密的电子投标文件。</w:t>
            </w:r>
            <w:r>
              <w:rPr>
                <w:rFonts w:hint="eastAsia" w:ascii="仿宋_GB2312" w:eastAsia="仿宋_GB2312"/>
                <w:b/>
                <w:bCs/>
                <w:color w:val="000000"/>
              </w:rPr>
              <w:br w:type="textWrapping"/>
            </w:r>
            <w:r>
              <w:rPr>
                <w:rStyle w:val="590"/>
                <w:rFonts w:hint="eastAsia" w:ascii="仿宋_GB2312" w:eastAsia="仿宋_GB2312"/>
                <w:color w:val="000000"/>
              </w:rPr>
              <w:t>2.未按规定传输提交电子投标文件的将被广西政府采购云平台拒绝。</w:t>
            </w:r>
            <w:r>
              <w:rPr>
                <w:rFonts w:hint="eastAsia" w:ascii="仿宋_GB2312" w:eastAsia="仿宋_GB2312"/>
                <w:b/>
                <w:bCs/>
                <w:color w:val="000000"/>
              </w:rPr>
              <w:br w:type="textWrapping"/>
            </w:r>
            <w:r>
              <w:rPr>
                <w:rStyle w:val="590"/>
                <w:rFonts w:hint="eastAsia" w:ascii="仿宋_GB2312" w:eastAsia="仿宋_GB2312"/>
                <w:color w:val="000000"/>
              </w:rPr>
              <w:t>3.电子投标文件成功提交后，投标人可自行打印投标文件接收回执。</w:t>
            </w:r>
          </w:p>
        </w:tc>
      </w:tr>
      <w:tr w14:paraId="559012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5D1DC0AF">
            <w:pPr>
              <w:spacing w:line="400" w:lineRule="exact"/>
              <w:jc w:val="center"/>
              <w:rPr>
                <w:rFonts w:ascii="仿宋_GB2312" w:eastAsia="仿宋_GB2312"/>
                <w:sz w:val="24"/>
              </w:rPr>
            </w:pPr>
            <w:r>
              <w:rPr>
                <w:rFonts w:hint="eastAsia" w:ascii="仿宋_GB2312" w:eastAsia="仿宋_GB2312"/>
                <w:color w:val="000000"/>
                <w:sz w:val="24"/>
              </w:rPr>
              <w:t>8</w:t>
            </w:r>
          </w:p>
        </w:tc>
        <w:tc>
          <w:tcPr>
            <w:tcW w:w="8232" w:type="dxa"/>
            <w:vAlign w:val="center"/>
          </w:tcPr>
          <w:p w14:paraId="6251B4CD">
            <w:pPr>
              <w:pStyle w:val="610"/>
              <w:spacing w:before="0" w:beforeAutospacing="0" w:after="0" w:afterAutospacing="0" w:line="460" w:lineRule="atLeast"/>
              <w:rPr>
                <w:rFonts w:ascii="仿宋_GB2312" w:eastAsia="仿宋_GB2312"/>
                <w:color w:val="000000"/>
              </w:rPr>
            </w:pPr>
            <w:r>
              <w:rPr>
                <w:rFonts w:hint="eastAsia" w:ascii="仿宋_GB2312" w:eastAsia="仿宋_GB2312"/>
                <w:color w:val="000000"/>
              </w:rPr>
              <w:t>投标文件提交截止时间及地点：详见公开招标公告。</w:t>
            </w:r>
          </w:p>
        </w:tc>
      </w:tr>
      <w:tr w14:paraId="35816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11CB6FF9">
            <w:pPr>
              <w:spacing w:line="400" w:lineRule="exact"/>
              <w:jc w:val="center"/>
              <w:rPr>
                <w:rFonts w:ascii="仿宋_GB2312" w:eastAsia="仿宋_GB2312"/>
                <w:sz w:val="24"/>
              </w:rPr>
            </w:pPr>
            <w:r>
              <w:rPr>
                <w:rFonts w:hint="eastAsia" w:ascii="仿宋_GB2312" w:eastAsia="仿宋_GB2312"/>
                <w:color w:val="000000"/>
                <w:sz w:val="24"/>
              </w:rPr>
              <w:t>9</w:t>
            </w:r>
          </w:p>
        </w:tc>
        <w:tc>
          <w:tcPr>
            <w:tcW w:w="8232" w:type="dxa"/>
            <w:vAlign w:val="center"/>
          </w:tcPr>
          <w:p w14:paraId="5F626598">
            <w:pPr>
              <w:pStyle w:val="630"/>
              <w:spacing w:before="0" w:beforeAutospacing="0" w:after="0" w:afterAutospacing="0" w:line="460" w:lineRule="atLeast"/>
              <w:rPr>
                <w:rFonts w:ascii="仿宋_GB2312" w:eastAsia="仿宋_GB2312"/>
                <w:color w:val="000000"/>
              </w:rPr>
            </w:pPr>
            <w:r>
              <w:rPr>
                <w:rFonts w:hint="eastAsia" w:ascii="仿宋_GB2312" w:eastAsia="仿宋_GB2312"/>
                <w:color w:val="000000"/>
              </w:rPr>
              <w:t>开标时间：详见公开招标公告。</w:t>
            </w:r>
          </w:p>
        </w:tc>
      </w:tr>
      <w:tr w14:paraId="659253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033B0A17">
            <w:pPr>
              <w:spacing w:line="400" w:lineRule="exact"/>
              <w:jc w:val="center"/>
              <w:rPr>
                <w:rFonts w:ascii="仿宋_GB2312" w:eastAsia="仿宋_GB2312"/>
                <w:sz w:val="24"/>
              </w:rPr>
            </w:pPr>
            <w:r>
              <w:rPr>
                <w:rFonts w:hint="eastAsia" w:ascii="仿宋_GB2312" w:eastAsia="仿宋_GB2312"/>
                <w:color w:val="000000"/>
                <w:sz w:val="24"/>
              </w:rPr>
              <w:t>10</w:t>
            </w:r>
          </w:p>
        </w:tc>
        <w:tc>
          <w:tcPr>
            <w:tcW w:w="8232" w:type="dxa"/>
            <w:vAlign w:val="center"/>
          </w:tcPr>
          <w:p w14:paraId="1FC083E7">
            <w:pPr>
              <w:pStyle w:val="650"/>
              <w:spacing w:before="0" w:beforeAutospacing="0" w:after="0" w:afterAutospacing="0" w:line="460" w:lineRule="atLeast"/>
              <w:rPr>
                <w:rFonts w:ascii="仿宋_GB2312" w:eastAsia="仿宋_GB2312"/>
                <w:color w:val="000000"/>
              </w:rPr>
            </w:pPr>
            <w:r>
              <w:rPr>
                <w:rFonts w:hint="eastAsia" w:ascii="仿宋_GB2312" w:eastAsia="仿宋_GB2312"/>
                <w:color w:val="000000"/>
              </w:rPr>
              <w:t>电子投标文件解密时间：采购代理机构开启解密标书后30分钟内，投标人必须在此时间段内登录广西政府采购云平台，用“项目采购-开标评标”功能完成电子投标文件的解密。若投标人在规定时间内未按时解密的，视为投标无效。</w:t>
            </w:r>
          </w:p>
        </w:tc>
      </w:tr>
      <w:tr w14:paraId="71FB7C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506BC458">
            <w:pPr>
              <w:spacing w:line="400" w:lineRule="exact"/>
              <w:jc w:val="center"/>
              <w:rPr>
                <w:rFonts w:ascii="仿宋_GB2312" w:eastAsia="仿宋_GB2312"/>
                <w:sz w:val="24"/>
              </w:rPr>
            </w:pPr>
            <w:r>
              <w:rPr>
                <w:rFonts w:hint="eastAsia" w:ascii="仿宋_GB2312" w:eastAsia="仿宋_GB2312"/>
                <w:color w:val="000000"/>
                <w:sz w:val="24"/>
              </w:rPr>
              <w:t>11</w:t>
            </w:r>
          </w:p>
        </w:tc>
        <w:tc>
          <w:tcPr>
            <w:tcW w:w="8232" w:type="dxa"/>
            <w:vAlign w:val="center"/>
          </w:tcPr>
          <w:p w14:paraId="4FEEA13C">
            <w:pPr>
              <w:pStyle w:val="670"/>
              <w:spacing w:before="0" w:beforeAutospacing="0" w:after="0" w:afterAutospacing="0" w:line="460" w:lineRule="atLeast"/>
              <w:rPr>
                <w:rFonts w:ascii="仿宋_GB2312" w:eastAsia="仿宋_GB2312"/>
                <w:color w:val="000000"/>
              </w:rPr>
            </w:pPr>
            <w:r>
              <w:rPr>
                <w:rFonts w:hint="eastAsia" w:ascii="仿宋_GB2312" w:eastAsia="仿宋_GB2312"/>
                <w:color w:val="000000"/>
              </w:rPr>
              <w:t>评标方法：综合评分法</w:t>
            </w:r>
          </w:p>
        </w:tc>
      </w:tr>
      <w:tr w14:paraId="68B961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1932C9BD">
            <w:pPr>
              <w:spacing w:line="400" w:lineRule="exact"/>
              <w:jc w:val="center"/>
              <w:rPr>
                <w:rFonts w:ascii="仿宋_GB2312" w:eastAsia="仿宋_GB2312"/>
                <w:sz w:val="24"/>
              </w:rPr>
            </w:pPr>
            <w:r>
              <w:rPr>
                <w:rFonts w:hint="eastAsia" w:ascii="仿宋_GB2312" w:eastAsia="仿宋_GB2312"/>
                <w:color w:val="000000"/>
                <w:sz w:val="24"/>
              </w:rPr>
              <w:t>12</w:t>
            </w:r>
          </w:p>
        </w:tc>
        <w:tc>
          <w:tcPr>
            <w:tcW w:w="8232" w:type="dxa"/>
            <w:vAlign w:val="center"/>
          </w:tcPr>
          <w:p w14:paraId="635F22A1">
            <w:pPr>
              <w:pStyle w:val="690"/>
              <w:spacing w:before="0" w:beforeAutospacing="0" w:after="0" w:afterAutospacing="0" w:line="460" w:lineRule="atLeast"/>
              <w:rPr>
                <w:rFonts w:ascii="仿宋_GB2312" w:eastAsia="仿宋_GB2312"/>
                <w:color w:val="000000"/>
              </w:rPr>
            </w:pPr>
            <w:r>
              <w:rPr>
                <w:rFonts w:hint="eastAsia" w:ascii="仿宋_GB2312" w:eastAsia="仿宋_GB2312"/>
                <w:color w:val="000000"/>
              </w:rPr>
              <w:t>发布媒体：中国政府采购网（www.ccgp.gov.cn）、广西壮族自治区政府采购网（zfcg.gxzf.gov.cn）、柳州市政府采购网（zfcg.lzscz.liuzhou.gov.cn）。</w:t>
            </w:r>
          </w:p>
        </w:tc>
      </w:tr>
      <w:tr w14:paraId="7B5357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52F88339">
            <w:pPr>
              <w:spacing w:line="400" w:lineRule="exact"/>
              <w:jc w:val="center"/>
              <w:rPr>
                <w:rFonts w:ascii="仿宋_GB2312" w:eastAsia="仿宋_GB2312"/>
                <w:sz w:val="24"/>
              </w:rPr>
            </w:pPr>
            <w:r>
              <w:rPr>
                <w:rFonts w:hint="eastAsia" w:ascii="仿宋_GB2312" w:eastAsia="仿宋_GB2312"/>
                <w:color w:val="000000"/>
                <w:sz w:val="24"/>
              </w:rPr>
              <w:t>13</w:t>
            </w:r>
          </w:p>
        </w:tc>
        <w:tc>
          <w:tcPr>
            <w:tcW w:w="8232" w:type="dxa"/>
            <w:vAlign w:val="center"/>
          </w:tcPr>
          <w:p w14:paraId="1B0863BC">
            <w:pPr>
              <w:pStyle w:val="710"/>
              <w:spacing w:before="0" w:beforeAutospacing="0" w:after="0" w:afterAutospacing="0" w:line="460" w:lineRule="atLeast"/>
              <w:rPr>
                <w:rFonts w:ascii="仿宋_GB2312" w:eastAsia="仿宋_GB2312"/>
                <w:color w:val="000000"/>
              </w:rPr>
            </w:pPr>
            <w:r>
              <w:rPr>
                <w:rStyle w:val="711"/>
                <w:rFonts w:hint="eastAsia" w:ascii="仿宋_GB2312" w:eastAsia="仿宋_GB2312"/>
                <w:color w:val="000000"/>
              </w:rPr>
              <w:t>一、信用信息使用规则：</w:t>
            </w:r>
            <w:r>
              <w:rPr>
                <w:rFonts w:hint="eastAsia" w:ascii="仿宋_GB2312" w:eastAsia="仿宋_GB2312"/>
                <w:color w:val="000000"/>
              </w:rPr>
              <w:br w:type="textWrapping"/>
            </w:r>
            <w:r>
              <w:rPr>
                <w:rFonts w:hint="eastAsia" w:ascii="仿宋_GB2312" w:eastAsia="仿宋_GB2312"/>
                <w:color w:val="000000"/>
              </w:rPr>
              <w:t>采购人或者采购代理机构将对供应商信用记录进行甄别，对在“信用中国”网站(www.creditchina.gov.cn)、中国政府采购网(www.ccgp.gov.cn)等渠道列入失信被执行人、重大税收违法案件当事人名单、政府采购严重违法失信行为记录名单及其他不符合《中华人民共和国政府采购法》第二十二条规定条件的供应商，拒绝其参与政府采购活动。</w:t>
            </w:r>
            <w:r>
              <w:rPr>
                <w:rFonts w:hint="eastAsia" w:ascii="仿宋_GB2312" w:eastAsia="仿宋_GB2312"/>
                <w:color w:val="000000"/>
              </w:rPr>
              <w:br w:type="textWrapping"/>
            </w:r>
            <w:r>
              <w:rPr>
                <w:rStyle w:val="711"/>
                <w:rFonts w:hint="eastAsia" w:ascii="仿宋_GB2312" w:eastAsia="仿宋_GB2312"/>
                <w:color w:val="000000"/>
              </w:rPr>
              <w:t>二、甄别方式：</w:t>
            </w:r>
            <w:r>
              <w:rPr>
                <w:rFonts w:hint="eastAsia" w:ascii="仿宋_GB2312" w:eastAsia="仿宋_GB2312"/>
                <w:b/>
                <w:bCs/>
                <w:color w:val="000000"/>
              </w:rPr>
              <w:br w:type="textWrapping"/>
            </w:r>
            <w:r>
              <w:rPr>
                <w:rStyle w:val="711"/>
                <w:rFonts w:hint="eastAsia" w:ascii="仿宋_GB2312" w:eastAsia="仿宋_GB2312"/>
                <w:color w:val="000000"/>
              </w:rPr>
              <w:t>1.在本项目资格性审查时，采购人将对投标人信用进行查询，并按照以上信用信息使用规则处理；</w:t>
            </w:r>
            <w:r>
              <w:rPr>
                <w:rFonts w:hint="eastAsia" w:ascii="仿宋_GB2312" w:eastAsia="仿宋_GB2312"/>
                <w:b/>
                <w:bCs/>
                <w:color w:val="000000"/>
              </w:rPr>
              <w:br w:type="textWrapping"/>
            </w:r>
            <w:r>
              <w:rPr>
                <w:rStyle w:val="711"/>
                <w:rFonts w:hint="eastAsia" w:ascii="仿宋_GB2312" w:eastAsia="仿宋_GB2312"/>
                <w:color w:val="000000"/>
              </w:rPr>
              <w:t>2.在中标通知书发出前，采购人或者采购代理机构将对中标人信用进行查询，并按照以上信用信息使用规则处理；</w:t>
            </w:r>
            <w:r>
              <w:rPr>
                <w:rFonts w:hint="eastAsia" w:ascii="仿宋_GB2312" w:eastAsia="仿宋_GB2312"/>
                <w:b/>
                <w:bCs/>
                <w:color w:val="000000"/>
              </w:rPr>
              <w:br w:type="textWrapping"/>
            </w:r>
            <w:r>
              <w:rPr>
                <w:rStyle w:val="711"/>
                <w:rFonts w:hint="eastAsia" w:ascii="仿宋_GB2312" w:eastAsia="仿宋_GB2312"/>
                <w:color w:val="000000"/>
              </w:rPr>
              <w:t>3.根据《财政部关于〈中华人民共和国政府采购法实施条例〉第十九条第一款“较大数额罚款”具体适用问题的意见》（财库〔2022〕3 号），“较大数额罚款”认定为200万元以上的罚款，法律、行政法规以及国务院有关部门明确规定相关领域“较大数额罚款”标准高于200万元的，从其规定。</w:t>
            </w:r>
          </w:p>
        </w:tc>
      </w:tr>
      <w:tr w14:paraId="630C3D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12175F86">
            <w:pPr>
              <w:spacing w:line="400" w:lineRule="exact"/>
              <w:jc w:val="center"/>
              <w:rPr>
                <w:rFonts w:ascii="仿宋_GB2312" w:eastAsia="仿宋_GB2312"/>
                <w:sz w:val="24"/>
              </w:rPr>
            </w:pPr>
            <w:r>
              <w:rPr>
                <w:rFonts w:hint="eastAsia" w:ascii="仿宋_GB2312" w:eastAsia="仿宋_GB2312"/>
                <w:color w:val="000000"/>
                <w:sz w:val="24"/>
              </w:rPr>
              <w:t>14</w:t>
            </w:r>
          </w:p>
        </w:tc>
        <w:tc>
          <w:tcPr>
            <w:tcW w:w="8232" w:type="dxa"/>
            <w:vAlign w:val="center"/>
          </w:tcPr>
          <w:p w14:paraId="5499A0F8">
            <w:pPr>
              <w:pStyle w:val="731"/>
              <w:spacing w:before="0" w:beforeAutospacing="0" w:after="0" w:afterAutospacing="0" w:line="460" w:lineRule="atLeast"/>
              <w:rPr>
                <w:rFonts w:ascii="仿宋_GB2312" w:eastAsia="仿宋_GB2312"/>
                <w:color w:val="000000"/>
              </w:rPr>
            </w:pPr>
            <w:r>
              <w:rPr>
                <w:rFonts w:hint="eastAsia" w:ascii="仿宋_GB2312" w:eastAsia="仿宋_GB2312"/>
                <w:color w:val="000000"/>
              </w:rPr>
              <w:t>中标公告及中标通知书：采购代理机构在采购人依法确认中标人后两个工作日内发布中标公告和中标通知书。</w:t>
            </w:r>
            <w:r>
              <w:rPr>
                <w:rFonts w:hint="eastAsia" w:ascii="仿宋_GB2312" w:eastAsia="仿宋_GB2312"/>
                <w:color w:val="000000"/>
              </w:rPr>
              <w:br w:type="textWrapping"/>
            </w:r>
            <w:r>
              <w:rPr>
                <w:rStyle w:val="732"/>
                <w:rFonts w:hint="eastAsia" w:ascii="仿宋_GB2312" w:eastAsia="仿宋_GB2312"/>
                <w:color w:val="000000"/>
              </w:rPr>
              <w:t>根据《柳州市财政局 人民银行柳州市中心支行 关于进一步做好线上“政采贷”融资工作的通知》（柳财采〔2022〕19号），供应商可凭中标通知书、政府采购合同，通过中征应收账款融资服务平台向银行在线申请“政采贷”融资。</w:t>
            </w:r>
          </w:p>
        </w:tc>
      </w:tr>
      <w:tr w14:paraId="45935F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02C7826A">
            <w:pPr>
              <w:spacing w:line="400" w:lineRule="exact"/>
              <w:jc w:val="center"/>
              <w:rPr>
                <w:rFonts w:ascii="仿宋_GB2312" w:eastAsia="仿宋_GB2312"/>
                <w:sz w:val="24"/>
              </w:rPr>
            </w:pPr>
            <w:r>
              <w:rPr>
                <w:rFonts w:hint="eastAsia" w:ascii="仿宋_GB2312" w:eastAsia="仿宋_GB2312"/>
                <w:color w:val="000000"/>
                <w:sz w:val="24"/>
              </w:rPr>
              <w:t>15</w:t>
            </w:r>
          </w:p>
        </w:tc>
        <w:tc>
          <w:tcPr>
            <w:tcW w:w="8232" w:type="dxa"/>
            <w:vAlign w:val="center"/>
          </w:tcPr>
          <w:p w14:paraId="679F7629">
            <w:pPr>
              <w:pStyle w:val="752"/>
              <w:spacing w:before="0" w:beforeAutospacing="0" w:after="0" w:afterAutospacing="0" w:line="460" w:lineRule="atLeast"/>
              <w:rPr>
                <w:rFonts w:ascii="仿宋_GB2312" w:eastAsia="仿宋_GB2312"/>
                <w:color w:val="000000"/>
              </w:rPr>
            </w:pPr>
            <w:r>
              <w:rPr>
                <w:rStyle w:val="753"/>
                <w:rFonts w:hint="eastAsia" w:ascii="仿宋_GB2312" w:eastAsia="仿宋_GB2312"/>
                <w:color w:val="000000"/>
              </w:rPr>
              <w:t>签订合同时间：中标通知书发出后</w:t>
            </w:r>
            <w:r>
              <w:rPr>
                <w:rStyle w:val="753"/>
                <w:rFonts w:hint="eastAsia" w:ascii="仿宋_GB2312" w:eastAsia="仿宋_GB2312"/>
                <w:color w:val="000000"/>
                <w:u w:val="single"/>
              </w:rPr>
              <w:t>25</w:t>
            </w:r>
            <w:r>
              <w:rPr>
                <w:rStyle w:val="753"/>
                <w:rFonts w:hint="eastAsia" w:ascii="仿宋_GB2312" w:eastAsia="仿宋_GB2312"/>
                <w:color w:val="000000"/>
              </w:rPr>
              <w:t>日内。</w:t>
            </w:r>
          </w:p>
        </w:tc>
      </w:tr>
      <w:tr w14:paraId="3A95F8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13538281">
            <w:pPr>
              <w:spacing w:line="400" w:lineRule="exact"/>
              <w:jc w:val="center"/>
              <w:rPr>
                <w:rFonts w:ascii="仿宋_GB2312" w:eastAsia="仿宋_GB2312"/>
                <w:sz w:val="24"/>
              </w:rPr>
            </w:pPr>
            <w:r>
              <w:rPr>
                <w:rFonts w:hint="eastAsia" w:ascii="仿宋_GB2312" w:eastAsia="仿宋_GB2312"/>
                <w:color w:val="000000"/>
                <w:sz w:val="24"/>
              </w:rPr>
              <w:t>16</w:t>
            </w:r>
          </w:p>
        </w:tc>
        <w:tc>
          <w:tcPr>
            <w:tcW w:w="8232" w:type="dxa"/>
            <w:vAlign w:val="center"/>
          </w:tcPr>
          <w:p w14:paraId="2F6CCB67">
            <w:pPr>
              <w:pStyle w:val="773"/>
              <w:spacing w:before="0" w:beforeAutospacing="0" w:after="0" w:afterAutospacing="0" w:line="460" w:lineRule="atLeast"/>
              <w:rPr>
                <w:rFonts w:ascii="仿宋_GB2312" w:eastAsia="仿宋_GB2312"/>
                <w:color w:val="000000"/>
              </w:rPr>
            </w:pPr>
            <w:r>
              <w:rPr>
                <w:rFonts w:hint="eastAsia" w:ascii="仿宋_GB2312" w:eastAsia="仿宋_GB2312"/>
                <w:color w:val="000000"/>
              </w:rPr>
              <w:t>投标文件有效期：投标截止日期后</w:t>
            </w:r>
            <w:r>
              <w:rPr>
                <w:rFonts w:hint="eastAsia" w:ascii="仿宋_GB2312" w:eastAsia="仿宋_GB2312"/>
                <w:color w:val="000000"/>
                <w:u w:val="single"/>
              </w:rPr>
              <w:t>不得少于90天</w:t>
            </w:r>
            <w:r>
              <w:rPr>
                <w:rFonts w:hint="eastAsia" w:ascii="仿宋_GB2312" w:eastAsia="仿宋_GB2312"/>
                <w:color w:val="000000"/>
              </w:rPr>
              <w:t>。</w:t>
            </w:r>
          </w:p>
        </w:tc>
      </w:tr>
      <w:tr w14:paraId="1FB9DD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63C2978D">
            <w:pPr>
              <w:spacing w:line="400" w:lineRule="exact"/>
              <w:jc w:val="center"/>
              <w:rPr>
                <w:rFonts w:ascii="仿宋_GB2312" w:eastAsia="仿宋_GB2312"/>
                <w:sz w:val="24"/>
              </w:rPr>
            </w:pPr>
            <w:r>
              <w:rPr>
                <w:rFonts w:hint="eastAsia" w:ascii="仿宋_GB2312" w:eastAsia="仿宋_GB2312"/>
                <w:color w:val="000000"/>
                <w:sz w:val="24"/>
              </w:rPr>
              <w:t>17</w:t>
            </w:r>
          </w:p>
        </w:tc>
        <w:tc>
          <w:tcPr>
            <w:tcW w:w="8232" w:type="dxa"/>
            <w:vAlign w:val="center"/>
          </w:tcPr>
          <w:p w14:paraId="61E35929">
            <w:pPr>
              <w:pStyle w:val="793"/>
              <w:spacing w:before="0" w:beforeAutospacing="0" w:after="0" w:afterAutospacing="0" w:line="460" w:lineRule="atLeast"/>
              <w:rPr>
                <w:rFonts w:ascii="仿宋_GB2312" w:eastAsia="仿宋_GB2312"/>
                <w:color w:val="000000"/>
              </w:rPr>
            </w:pPr>
            <w:r>
              <w:rPr>
                <w:rFonts w:hint="eastAsia" w:ascii="仿宋_GB2312" w:eastAsia="仿宋_GB2312"/>
                <w:color w:val="000000"/>
              </w:rPr>
              <w:t>解释：本招标文件的解释权属于采购代理机构。</w:t>
            </w:r>
          </w:p>
        </w:tc>
      </w:tr>
      <w:tr w14:paraId="0E159B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16053ED5">
            <w:pPr>
              <w:spacing w:line="400" w:lineRule="exact"/>
              <w:jc w:val="center"/>
              <w:rPr>
                <w:rFonts w:ascii="仿宋_GB2312" w:eastAsia="仿宋_GB2312"/>
                <w:sz w:val="24"/>
              </w:rPr>
            </w:pPr>
            <w:r>
              <w:rPr>
                <w:rFonts w:hint="eastAsia" w:ascii="仿宋_GB2312" w:eastAsia="仿宋_GB2312"/>
                <w:color w:val="000000"/>
                <w:sz w:val="24"/>
              </w:rPr>
              <w:t>18</w:t>
            </w:r>
          </w:p>
        </w:tc>
        <w:tc>
          <w:tcPr>
            <w:tcW w:w="8232" w:type="dxa"/>
            <w:vAlign w:val="center"/>
          </w:tcPr>
          <w:p w14:paraId="71B34E4B">
            <w:pPr>
              <w:pStyle w:val="813"/>
              <w:spacing w:before="0" w:beforeAutospacing="0" w:after="0" w:afterAutospacing="0" w:line="460" w:lineRule="atLeast"/>
              <w:rPr>
                <w:rFonts w:ascii="仿宋_GB2312" w:eastAsia="仿宋_GB2312"/>
                <w:color w:val="000000"/>
              </w:rPr>
            </w:pPr>
            <w:r>
              <w:rPr>
                <w:rFonts w:hint="eastAsia" w:ascii="仿宋_GB2312" w:eastAsia="仿宋_GB2312"/>
                <w:color w:val="000000"/>
              </w:rPr>
              <w:t>政府采购合同公告：根据《中华人民共和国政府采购法实施条例》第五十条规定，采购人应当自政府采购合同签订之日起2个工作日内，将政府采购合同在省级以上人民政府财政部门指定的媒体上公告，但政府采购合同中涉及国家秘密、商业秘密的内容除外。因此请各投标人应在投标文件中注明投标文件内容中涉及商业秘密的部分，未注明的视为投标文件中不涉及商业秘密。</w:t>
            </w:r>
          </w:p>
        </w:tc>
      </w:tr>
      <w:tr w14:paraId="2F0D44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vAlign w:val="center"/>
          </w:tcPr>
          <w:p w14:paraId="4DCDC87F">
            <w:pPr>
              <w:spacing w:line="400" w:lineRule="exact"/>
              <w:jc w:val="center"/>
              <w:rPr>
                <w:rFonts w:ascii="仿宋_GB2312" w:eastAsia="仿宋_GB2312"/>
                <w:sz w:val="24"/>
              </w:rPr>
            </w:pPr>
            <w:r>
              <w:rPr>
                <w:rFonts w:hint="eastAsia" w:ascii="仿宋_GB2312" w:eastAsia="仿宋_GB2312"/>
                <w:color w:val="000000"/>
                <w:sz w:val="24"/>
              </w:rPr>
              <w:t>19</w:t>
            </w:r>
          </w:p>
        </w:tc>
        <w:tc>
          <w:tcPr>
            <w:tcW w:w="8232" w:type="dxa"/>
            <w:vAlign w:val="center"/>
          </w:tcPr>
          <w:p w14:paraId="69370D9E">
            <w:pPr>
              <w:pStyle w:val="833"/>
              <w:spacing w:before="0" w:beforeAutospacing="0" w:after="0" w:afterAutospacing="0" w:line="460" w:lineRule="atLeast"/>
              <w:rPr>
                <w:rFonts w:ascii="仿宋_GB2312" w:eastAsia="仿宋_GB2312"/>
                <w:color w:val="000000"/>
              </w:rPr>
            </w:pPr>
            <w:r>
              <w:rPr>
                <w:rFonts w:hint="eastAsia" w:ascii="仿宋_GB2312" w:eastAsia="仿宋_GB2312"/>
                <w:color w:val="000000"/>
              </w:rPr>
              <w:t>1.本招标文件中描述投标人的“公章”是指投标人的CA电子签章。</w:t>
            </w:r>
            <w:r>
              <w:rPr>
                <w:rFonts w:hint="eastAsia" w:ascii="仿宋_GB2312" w:eastAsia="仿宋_GB2312"/>
                <w:color w:val="000000"/>
              </w:rPr>
              <w:br w:type="textWrapping"/>
            </w:r>
            <w:r>
              <w:rPr>
                <w:rFonts w:hint="eastAsia" w:ascii="仿宋_GB2312" w:eastAsia="仿宋_GB2312"/>
                <w:color w:val="000000"/>
              </w:rPr>
              <w:t>2.本招标文件描述的投标人“签字”是投标人的法定代表人或授权委托代理人的电子签名或电子签章或手写签名或盖章。涉及的法定代表人或授权委托代理人签字的内容，如果投标人没有法定代表人或授权委托代理人电子签名或电子签章，投标人可以线下签字或盖章后扫描上传。</w:t>
            </w:r>
          </w:p>
        </w:tc>
      </w:tr>
    </w:tbl>
    <w:p w14:paraId="0D9AF786">
      <w:pPr>
        <w:spacing w:line="360" w:lineRule="auto"/>
        <w:jc w:val="center"/>
        <w:rPr>
          <w:b/>
          <w:sz w:val="32"/>
          <w:szCs w:val="32"/>
        </w:rPr>
        <w:sectPr>
          <w:pgSz w:w="11906" w:h="16838"/>
          <w:pgMar w:top="1440" w:right="1440" w:bottom="1440" w:left="1440" w:header="851" w:footer="992" w:gutter="0"/>
          <w:cols w:space="720" w:num="1"/>
          <w:docGrid w:linePitch="312" w:charSpace="0"/>
        </w:sectPr>
      </w:pPr>
    </w:p>
    <w:p w14:paraId="0BBD2CC3">
      <w:pPr>
        <w:spacing w:line="360" w:lineRule="auto"/>
        <w:jc w:val="center"/>
        <w:rPr>
          <w:b/>
          <w:sz w:val="32"/>
          <w:szCs w:val="32"/>
        </w:rPr>
      </w:pPr>
      <w:r>
        <w:rPr>
          <w:rFonts w:hint="eastAsia"/>
          <w:b/>
          <w:sz w:val="32"/>
          <w:szCs w:val="32"/>
        </w:rPr>
        <w:t>投标人须知</w:t>
      </w:r>
    </w:p>
    <w:p w14:paraId="1CAA6F5A">
      <w:pPr>
        <w:spacing w:line="300" w:lineRule="exact"/>
        <w:jc w:val="center"/>
        <w:rPr>
          <w:b/>
          <w:sz w:val="32"/>
          <w:szCs w:val="32"/>
        </w:rPr>
      </w:pPr>
    </w:p>
    <w:p w14:paraId="0542E0FB">
      <w:pPr>
        <w:pStyle w:val="26"/>
        <w:snapToGrid w:val="0"/>
        <w:spacing w:line="360" w:lineRule="exact"/>
        <w:ind w:right="-330" w:rightChars="-157"/>
        <w:rPr>
          <w:rFonts w:hint="eastAsia" w:ascii="仿宋_GB2312" w:hAnsi="宋体" w:eastAsia="仿宋_GB2312"/>
          <w:b/>
          <w:sz w:val="24"/>
          <w:szCs w:val="24"/>
        </w:rPr>
      </w:pPr>
      <w:r>
        <w:rPr>
          <w:rFonts w:hint="eastAsia" w:ascii="仿宋_GB2312" w:hAnsi="宋体" w:eastAsia="仿宋_GB2312"/>
          <w:b/>
          <w:sz w:val="24"/>
          <w:szCs w:val="24"/>
        </w:rPr>
        <w:t>一、总  则</w:t>
      </w:r>
    </w:p>
    <w:p w14:paraId="60A1B36C">
      <w:pPr>
        <w:snapToGrid w:val="0"/>
        <w:spacing w:line="360" w:lineRule="exact"/>
        <w:ind w:right="-330" w:rightChars="-157" w:firstLine="472" w:firstLineChars="196"/>
        <w:jc w:val="left"/>
        <w:outlineLvl w:val="1"/>
        <w:rPr>
          <w:rFonts w:ascii="仿宋_GB2312" w:eastAsia="仿宋_GB2312"/>
          <w:b/>
          <w:sz w:val="24"/>
        </w:rPr>
      </w:pPr>
      <w:bookmarkStart w:id="27" w:name="_Toc254970668"/>
      <w:bookmarkStart w:id="28" w:name="_Toc254970527"/>
      <w:r>
        <w:rPr>
          <w:rFonts w:hint="eastAsia" w:ascii="仿宋_GB2312" w:eastAsia="仿宋_GB2312"/>
          <w:b/>
          <w:sz w:val="24"/>
        </w:rPr>
        <w:t>1. 适用范围</w:t>
      </w:r>
      <w:bookmarkEnd w:id="27"/>
      <w:bookmarkEnd w:id="28"/>
    </w:p>
    <w:p w14:paraId="3C25DBD3">
      <w:pPr>
        <w:pStyle w:val="26"/>
        <w:snapToGrid w:val="0"/>
        <w:spacing w:line="360" w:lineRule="exact"/>
        <w:ind w:right="-330" w:rightChars="-157" w:firstLine="480" w:firstLineChars="200"/>
        <w:rPr>
          <w:rFonts w:hint="eastAsia" w:ascii="仿宋_GB2312" w:hAnsi="宋体" w:eastAsia="仿宋_GB2312"/>
          <w:bCs/>
          <w:sz w:val="24"/>
          <w:szCs w:val="24"/>
        </w:rPr>
      </w:pPr>
      <w:r>
        <w:rPr>
          <w:rFonts w:hint="eastAsia" w:ascii="仿宋_GB2312" w:hAnsi="宋体" w:eastAsia="仿宋_GB2312"/>
          <w:bCs/>
          <w:sz w:val="24"/>
          <w:szCs w:val="24"/>
        </w:rPr>
        <w:t>1.1本招标文件适用于</w:t>
      </w:r>
      <w:r>
        <w:rPr>
          <w:rFonts w:hint="eastAsia" w:ascii="仿宋_GB2312" w:hAnsi="宋体" w:eastAsia="仿宋_GB2312"/>
          <w:sz w:val="24"/>
          <w:u w:val="single"/>
        </w:rPr>
        <w:t>2026-2028年柳州市强制隔离戒毒所、第一拘留所物业管理服务采购</w:t>
      </w:r>
      <w:r>
        <w:rPr>
          <w:rFonts w:hint="eastAsia" w:ascii="仿宋_GB2312" w:hAnsi="宋体" w:eastAsia="仿宋_GB2312"/>
          <w:bCs/>
          <w:sz w:val="24"/>
          <w:szCs w:val="24"/>
        </w:rPr>
        <w:t>项目的招标、投标、评标、定标、验收、合同履约、付款等行为（法律、法规另有规定的，从其规定）。</w:t>
      </w:r>
    </w:p>
    <w:p w14:paraId="6A896227">
      <w:pPr>
        <w:snapToGrid w:val="0"/>
        <w:spacing w:line="360" w:lineRule="exact"/>
        <w:ind w:right="-330" w:rightChars="-157" w:firstLine="354" w:firstLineChars="147"/>
        <w:jc w:val="left"/>
        <w:outlineLvl w:val="1"/>
        <w:rPr>
          <w:rFonts w:ascii="仿宋_GB2312" w:eastAsia="仿宋_GB2312"/>
          <w:b/>
          <w:sz w:val="24"/>
        </w:rPr>
      </w:pPr>
      <w:bookmarkStart w:id="29" w:name="_Toc254970669"/>
      <w:bookmarkStart w:id="30" w:name="_Toc254970528"/>
      <w:r>
        <w:rPr>
          <w:rFonts w:hint="eastAsia" w:ascii="仿宋_GB2312" w:eastAsia="仿宋_GB2312"/>
          <w:b/>
          <w:sz w:val="24"/>
        </w:rPr>
        <w:t>2.定义</w:t>
      </w:r>
      <w:bookmarkEnd w:id="29"/>
      <w:bookmarkEnd w:id="30"/>
    </w:p>
    <w:p w14:paraId="5F11FE89">
      <w:pPr>
        <w:pStyle w:val="26"/>
        <w:snapToGrid w:val="0"/>
        <w:spacing w:line="360" w:lineRule="exact"/>
        <w:ind w:right="-330" w:rightChars="-157" w:firstLine="480" w:firstLineChars="200"/>
        <w:rPr>
          <w:rFonts w:hint="eastAsia" w:ascii="仿宋_GB2312" w:hAnsi="宋体" w:eastAsia="仿宋_GB2312"/>
          <w:bCs/>
          <w:sz w:val="24"/>
          <w:szCs w:val="24"/>
        </w:rPr>
      </w:pPr>
      <w:r>
        <w:rPr>
          <w:rFonts w:hint="eastAsia" w:ascii="仿宋_GB2312" w:hAnsi="宋体" w:eastAsia="仿宋_GB2312"/>
          <w:bCs/>
          <w:sz w:val="24"/>
          <w:szCs w:val="24"/>
        </w:rPr>
        <w:t>2.1“采购人”是指：</w:t>
      </w:r>
      <w:r>
        <w:rPr>
          <w:rFonts w:hint="eastAsia" w:ascii="仿宋_GB2312" w:hAnsi="宋体" w:eastAsia="仿宋_GB2312"/>
          <w:sz w:val="24"/>
          <w:u w:val="single"/>
        </w:rPr>
        <w:t>柳州市公安局</w:t>
      </w:r>
      <w:r>
        <w:rPr>
          <w:rFonts w:hint="eastAsia" w:ascii="仿宋_GB2312" w:hAnsi="宋体" w:eastAsia="仿宋_GB2312"/>
          <w:bCs/>
          <w:sz w:val="24"/>
          <w:szCs w:val="24"/>
        </w:rPr>
        <w:t>；“采购代理机构”是指</w:t>
      </w:r>
      <w:r>
        <w:rPr>
          <w:rFonts w:hint="eastAsia" w:ascii="仿宋_GB2312" w:hAnsi="宋体" w:eastAsia="仿宋_GB2312"/>
          <w:bCs/>
          <w:sz w:val="24"/>
          <w:szCs w:val="24"/>
          <w:u w:val="single"/>
        </w:rPr>
        <w:t>柳州市政府集中采购中心</w:t>
      </w:r>
      <w:r>
        <w:rPr>
          <w:rFonts w:hint="eastAsia" w:ascii="仿宋_GB2312" w:hAnsi="宋体" w:eastAsia="仿宋_GB2312"/>
          <w:bCs/>
          <w:sz w:val="24"/>
          <w:szCs w:val="24"/>
        </w:rPr>
        <w:t>。</w:t>
      </w:r>
    </w:p>
    <w:p w14:paraId="2DF71F2E">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2.2“投标人”系指响应本公开招标文件要求，参加投标的法人或其他组织或自然人。如果该投标人在本次投标中中标，即成为“中标人”。</w:t>
      </w:r>
    </w:p>
    <w:p w14:paraId="55C50B91">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2.3“产品”系指投标人按招标文件规定，须向采购人提供的一切设备（含安装）、保险、税金、备品备件、工具、手册及其它有关技术资料和材料。</w:t>
      </w:r>
    </w:p>
    <w:p w14:paraId="0A8413CE">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2.4“</w:t>
      </w:r>
      <w:bookmarkStart w:id="31" w:name="_Hlk93567071"/>
      <w:r>
        <w:rPr>
          <w:rFonts w:hint="eastAsia" w:ascii="仿宋_GB2312" w:hAnsi="宋体" w:eastAsia="仿宋_GB2312"/>
          <w:bCs/>
          <w:sz w:val="24"/>
          <w:szCs w:val="24"/>
        </w:rPr>
        <w:t>服务”</w:t>
      </w:r>
      <w:bookmarkEnd w:id="31"/>
      <w:r>
        <w:rPr>
          <w:rFonts w:hint="eastAsia" w:ascii="仿宋_GB2312" w:hAnsi="宋体" w:eastAsia="仿宋_GB2312"/>
          <w:bCs/>
          <w:sz w:val="24"/>
          <w:szCs w:val="24"/>
        </w:rPr>
        <w:t>系指除货物和工程以外的其他政府采购对象。</w:t>
      </w:r>
    </w:p>
    <w:p w14:paraId="37E44AFF">
      <w:pPr>
        <w:pStyle w:val="26"/>
        <w:snapToGrid w:val="0"/>
        <w:spacing w:line="360" w:lineRule="exact"/>
        <w:ind w:right="-330" w:rightChars="-157" w:firstLine="480" w:firstLineChars="200"/>
        <w:rPr>
          <w:rFonts w:hint="eastAsia" w:ascii="仿宋_GB2312" w:hAnsi="宋体" w:eastAsia="仿宋_GB2312"/>
          <w:bCs/>
          <w:sz w:val="24"/>
          <w:szCs w:val="24"/>
        </w:rPr>
      </w:pPr>
      <w:r>
        <w:rPr>
          <w:rFonts w:hint="eastAsia" w:ascii="仿宋_GB2312" w:hAnsi="宋体" w:eastAsia="仿宋_GB2312"/>
          <w:bCs/>
          <w:sz w:val="24"/>
          <w:szCs w:val="24"/>
        </w:rPr>
        <w:t>2.5“项目”系指投标人按招标文件规定向采购人提供的产品和服务。</w:t>
      </w:r>
    </w:p>
    <w:p w14:paraId="57C66D42">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2.6“签字”系指投标人的法定代表人或授权委托代理人的电子签名或电子签章或手写签名或盖章，表示同意、认可、承担责任或义务的行为。</w:t>
      </w:r>
    </w:p>
    <w:p w14:paraId="53024EDF">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2.7“电子投标文件”系指完整的投标文件，内容包括资格文件、报价要求文件、商务技术文件。</w:t>
      </w:r>
    </w:p>
    <w:p w14:paraId="52393542">
      <w:pPr>
        <w:pStyle w:val="26"/>
        <w:widowControl/>
        <w:snapToGrid w:val="0"/>
        <w:spacing w:line="400" w:lineRule="exact"/>
        <w:ind w:firstLine="480" w:firstLineChars="200"/>
        <w:rPr>
          <w:rFonts w:hint="eastAsia" w:ascii="仿宋_GB2312" w:hAnsi="宋体" w:eastAsia="仿宋_GB2312"/>
          <w:bCs/>
          <w:sz w:val="24"/>
        </w:rPr>
      </w:pPr>
      <w:r>
        <w:rPr>
          <w:rFonts w:hint="eastAsia" w:ascii="仿宋_GB2312" w:hAnsi="宋体" w:eastAsia="仿宋_GB2312"/>
          <w:bCs/>
          <w:sz w:val="24"/>
        </w:rPr>
        <w:t>2.8“</w:t>
      </w:r>
      <w:r>
        <w:rPr>
          <w:rFonts w:hint="eastAsia" w:ascii="仿宋_GB2312" w:hAnsi="仿宋_GB2312" w:eastAsia="仿宋_GB2312" w:cs="仿宋_GB2312"/>
          <w:kern w:val="0"/>
          <w:sz w:val="24"/>
        </w:rPr>
        <w:t>★</w:t>
      </w:r>
      <w:r>
        <w:rPr>
          <w:rFonts w:hint="eastAsia" w:ascii="仿宋_GB2312" w:hAnsi="宋体" w:eastAsia="仿宋_GB2312"/>
          <w:bCs/>
          <w:sz w:val="24"/>
        </w:rPr>
        <w:t>”系指本次采购项目“第二章 采购需求”中的实质性要求。</w:t>
      </w:r>
    </w:p>
    <w:p w14:paraId="57BBFB3E">
      <w:pPr>
        <w:pStyle w:val="26"/>
        <w:widowControl/>
        <w:snapToGrid w:val="0"/>
        <w:spacing w:line="400" w:lineRule="exact"/>
        <w:ind w:firstLine="480" w:firstLineChars="200"/>
        <w:rPr>
          <w:rFonts w:hint="eastAsia" w:ascii="仿宋_GB2312" w:hAnsi="宋体" w:eastAsia="仿宋_GB2312"/>
          <w:bCs/>
          <w:sz w:val="24"/>
        </w:rPr>
      </w:pPr>
      <w:r>
        <w:rPr>
          <w:rFonts w:hint="eastAsia" w:ascii="仿宋_GB2312" w:hAnsi="宋体" w:eastAsia="仿宋_GB2312"/>
          <w:bCs/>
          <w:sz w:val="24"/>
        </w:rPr>
        <w:t>2.</w:t>
      </w:r>
      <w:r>
        <w:rPr>
          <w:rFonts w:ascii="仿宋_GB2312" w:hAnsi="宋体" w:eastAsia="仿宋_GB2312"/>
          <w:bCs/>
          <w:sz w:val="24"/>
        </w:rPr>
        <w:t>9</w:t>
      </w:r>
      <w:r>
        <w:rPr>
          <w:rFonts w:hint="eastAsia" w:ascii="仿宋_GB2312" w:hAnsi="宋体" w:eastAsia="仿宋_GB2312"/>
          <w:bCs/>
          <w:sz w:val="24"/>
        </w:rPr>
        <w:t xml:space="preserve"> 公开招标文件中所称的“以上”、“以下”、“内”、“以内”、“届满”，包括本数；所称的“不满”、“不足”、“以外”，不包括本数。</w:t>
      </w:r>
    </w:p>
    <w:p w14:paraId="7CAB112F">
      <w:pPr>
        <w:pStyle w:val="26"/>
        <w:widowControl/>
        <w:snapToGrid w:val="0"/>
        <w:spacing w:line="400" w:lineRule="exact"/>
        <w:ind w:firstLine="480" w:firstLineChars="200"/>
        <w:rPr>
          <w:rFonts w:hint="eastAsia" w:ascii="仿宋_GB2312" w:hAnsi="宋体" w:eastAsia="仿宋_GB2312"/>
          <w:bCs/>
          <w:sz w:val="24"/>
        </w:rPr>
      </w:pPr>
      <w:r>
        <w:rPr>
          <w:rFonts w:hint="eastAsia" w:ascii="仿宋_GB2312" w:hAnsi="宋体" w:eastAsia="仿宋_GB2312"/>
          <w:bCs/>
          <w:sz w:val="24"/>
        </w:rPr>
        <w:t>2.10“法定代表人”系指投标人的法定代表人、负责人或自然人。</w:t>
      </w:r>
    </w:p>
    <w:p w14:paraId="49EEEFA6">
      <w:pPr>
        <w:snapToGrid w:val="0"/>
        <w:spacing w:line="400" w:lineRule="exact"/>
        <w:ind w:firstLine="482" w:firstLineChars="200"/>
        <w:jc w:val="left"/>
        <w:rPr>
          <w:rFonts w:ascii="仿宋_GB2312" w:eastAsia="仿宋_GB2312"/>
          <w:b/>
          <w:sz w:val="24"/>
        </w:rPr>
      </w:pPr>
      <w:bookmarkStart w:id="32" w:name="_Toc254970529"/>
      <w:bookmarkStart w:id="33" w:name="_Toc254970670"/>
      <w:bookmarkStart w:id="34" w:name="_Toc254970534"/>
      <w:bookmarkStart w:id="35" w:name="_Toc254970675"/>
      <w:bookmarkStart w:id="36" w:name="_Toc254970677"/>
      <w:bookmarkStart w:id="37" w:name="_Toc254970536"/>
      <w:r>
        <w:rPr>
          <w:rFonts w:hint="eastAsia" w:ascii="仿宋_GB2312" w:eastAsia="仿宋_GB2312"/>
          <w:b/>
          <w:sz w:val="24"/>
        </w:rPr>
        <w:t>3.招标方式</w:t>
      </w:r>
      <w:bookmarkEnd w:id="32"/>
      <w:bookmarkEnd w:id="33"/>
    </w:p>
    <w:p w14:paraId="75A7422B">
      <w:pPr>
        <w:snapToGrid w:val="0"/>
        <w:spacing w:line="400" w:lineRule="exact"/>
        <w:ind w:firstLine="480" w:firstLineChars="200"/>
        <w:jc w:val="left"/>
        <w:rPr>
          <w:rFonts w:ascii="仿宋_GB2312" w:eastAsia="仿宋_GB2312"/>
          <w:sz w:val="24"/>
        </w:rPr>
      </w:pPr>
      <w:r>
        <w:rPr>
          <w:rFonts w:hint="eastAsia" w:ascii="仿宋_GB2312" w:eastAsia="仿宋_GB2312"/>
          <w:sz w:val="24"/>
        </w:rPr>
        <w:t>3.1公开招标方式。</w:t>
      </w:r>
    </w:p>
    <w:p w14:paraId="2FB4B7F0">
      <w:pPr>
        <w:snapToGrid w:val="0"/>
        <w:spacing w:line="400" w:lineRule="exact"/>
        <w:ind w:firstLine="482" w:firstLineChars="200"/>
        <w:jc w:val="left"/>
        <w:rPr>
          <w:rFonts w:ascii="仿宋_GB2312" w:eastAsia="仿宋_GB2312"/>
          <w:b/>
          <w:sz w:val="24"/>
        </w:rPr>
      </w:pPr>
      <w:bookmarkStart w:id="38" w:name="_Toc254970671"/>
      <w:bookmarkStart w:id="39" w:name="_Toc254970530"/>
      <w:r>
        <w:rPr>
          <w:rFonts w:hint="eastAsia" w:ascii="仿宋_GB2312" w:eastAsia="仿宋_GB2312"/>
          <w:b/>
          <w:sz w:val="24"/>
        </w:rPr>
        <w:t>4.投标委托</w:t>
      </w:r>
      <w:bookmarkEnd w:id="38"/>
      <w:bookmarkEnd w:id="39"/>
    </w:p>
    <w:p w14:paraId="4FC3D429">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4.1如投标人代表不是法定代表人，须有法定代表人出具的授权委托书（格式见第六章投标文件格式）。</w:t>
      </w:r>
      <w:bookmarkStart w:id="40" w:name="_Toc254970531"/>
      <w:bookmarkStart w:id="41" w:name="_Toc254970672"/>
    </w:p>
    <w:p w14:paraId="23B445A9">
      <w:pPr>
        <w:snapToGrid w:val="0"/>
        <w:spacing w:line="400" w:lineRule="exact"/>
        <w:ind w:firstLine="482" w:firstLineChars="200"/>
        <w:jc w:val="left"/>
        <w:rPr>
          <w:rFonts w:ascii="仿宋_GB2312" w:eastAsia="仿宋_GB2312"/>
          <w:b/>
          <w:sz w:val="24"/>
        </w:rPr>
      </w:pPr>
      <w:r>
        <w:rPr>
          <w:rFonts w:hint="eastAsia" w:ascii="仿宋_GB2312" w:eastAsia="仿宋_GB2312"/>
          <w:b/>
          <w:sz w:val="24"/>
        </w:rPr>
        <w:t>5.投标费用</w:t>
      </w:r>
      <w:bookmarkEnd w:id="40"/>
      <w:bookmarkEnd w:id="41"/>
    </w:p>
    <w:p w14:paraId="16F8441B">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5.1投标人均应自行承担所有与投标有关的全部费用（招标文件有相关规定的除外）。</w:t>
      </w:r>
    </w:p>
    <w:p w14:paraId="0BA0A21B">
      <w:pPr>
        <w:snapToGrid w:val="0"/>
        <w:spacing w:line="400" w:lineRule="exact"/>
        <w:ind w:firstLine="482" w:firstLineChars="200"/>
        <w:jc w:val="left"/>
        <w:rPr>
          <w:rFonts w:ascii="仿宋_GB2312" w:eastAsia="仿宋_GB2312"/>
          <w:b/>
          <w:sz w:val="24"/>
        </w:rPr>
      </w:pPr>
      <w:r>
        <w:rPr>
          <w:rFonts w:hint="eastAsia" w:ascii="仿宋_GB2312" w:eastAsia="仿宋_GB2312"/>
          <w:b/>
          <w:sz w:val="24"/>
        </w:rPr>
        <w:t>6.联合体投标</w:t>
      </w:r>
    </w:p>
    <w:p w14:paraId="08DD64FD">
      <w:pPr>
        <w:snapToGrid w:val="0"/>
        <w:spacing w:line="400" w:lineRule="exact"/>
        <w:ind w:firstLine="420"/>
        <w:jc w:val="left"/>
        <w:rPr>
          <w:rFonts w:ascii="仿宋_GB2312" w:eastAsia="仿宋_GB2312"/>
          <w:sz w:val="24"/>
        </w:rPr>
      </w:pPr>
      <w:r>
        <w:rPr>
          <w:rFonts w:hint="eastAsia" w:ascii="仿宋_GB2312" w:eastAsia="仿宋_GB2312"/>
          <w:sz w:val="24"/>
        </w:rPr>
        <w:t>6.1本项目</w:t>
      </w:r>
      <w:r>
        <w:rPr>
          <w:rFonts w:hint="eastAsia" w:ascii="仿宋_GB2312" w:eastAsia="仿宋_GB2312"/>
          <w:sz w:val="24"/>
          <w:u w:val="single"/>
        </w:rPr>
        <w:t>不接受</w:t>
      </w:r>
      <w:r>
        <w:rPr>
          <w:rFonts w:hint="eastAsia" w:ascii="仿宋_GB2312" w:eastAsia="仿宋_GB2312"/>
          <w:sz w:val="24"/>
        </w:rPr>
        <w:t>联合体投标。</w:t>
      </w:r>
    </w:p>
    <w:p w14:paraId="2E97D293">
      <w:pPr>
        <w:snapToGrid w:val="0"/>
        <w:spacing w:line="400" w:lineRule="exact"/>
        <w:ind w:firstLine="470" w:firstLineChars="195"/>
        <w:rPr>
          <w:rFonts w:ascii="仿宋_GB2312" w:eastAsia="仿宋_GB2312"/>
          <w:b/>
          <w:kern w:val="0"/>
          <w:sz w:val="24"/>
        </w:rPr>
      </w:pPr>
      <w:r>
        <w:rPr>
          <w:rFonts w:hint="eastAsia" w:ascii="仿宋_GB2312" w:eastAsia="仿宋_GB2312"/>
          <w:b/>
          <w:sz w:val="24"/>
        </w:rPr>
        <w:t>7.</w:t>
      </w:r>
      <w:r>
        <w:rPr>
          <w:rFonts w:hint="eastAsia" w:ascii="仿宋_GB2312" w:eastAsia="仿宋_GB2312"/>
          <w:b/>
          <w:kern w:val="0"/>
          <w:sz w:val="24"/>
        </w:rPr>
        <w:t xml:space="preserve">转包与分包             </w:t>
      </w:r>
    </w:p>
    <w:p w14:paraId="29AC667C">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7.1本项目不允许转包。</w:t>
      </w:r>
    </w:p>
    <w:p w14:paraId="6BF12BC1">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7.2本项目不可以分包。</w:t>
      </w:r>
    </w:p>
    <w:p w14:paraId="16D256AC">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7.2.1享受扶持政策获得政府采购合同的，小微企业不得将合同分包给大中型企业，中型企业不得将合同分包给大型企业。</w:t>
      </w:r>
    </w:p>
    <w:p w14:paraId="6670BE30">
      <w:pPr>
        <w:snapToGrid w:val="0"/>
        <w:spacing w:line="400" w:lineRule="exact"/>
        <w:ind w:firstLine="472" w:firstLineChars="196"/>
        <w:jc w:val="left"/>
        <w:outlineLvl w:val="1"/>
        <w:rPr>
          <w:rFonts w:ascii="仿宋_GB2312" w:eastAsia="仿宋_GB2312"/>
          <w:b/>
          <w:sz w:val="24"/>
        </w:rPr>
      </w:pPr>
      <w:bookmarkStart w:id="42" w:name="_Toc254970532"/>
      <w:bookmarkStart w:id="43" w:name="_Toc254970673"/>
      <w:r>
        <w:rPr>
          <w:rFonts w:hint="eastAsia" w:ascii="仿宋_GB2312" w:eastAsia="仿宋_GB2312"/>
          <w:b/>
          <w:sz w:val="24"/>
        </w:rPr>
        <w:t>8.特别说明</w:t>
      </w:r>
      <w:bookmarkEnd w:id="42"/>
      <w:bookmarkEnd w:id="43"/>
    </w:p>
    <w:p w14:paraId="1F573635">
      <w:pPr>
        <w:pStyle w:val="26"/>
        <w:snapToGrid w:val="0"/>
        <w:spacing w:line="400" w:lineRule="exact"/>
        <w:ind w:firstLine="480" w:firstLineChars="200"/>
        <w:rPr>
          <w:rFonts w:hint="eastAsia" w:ascii="仿宋_GB2312" w:hAnsi="宋体" w:eastAsia="仿宋_GB2312"/>
          <w:bCs/>
          <w:sz w:val="24"/>
          <w:szCs w:val="24"/>
        </w:rPr>
      </w:pPr>
      <w:bookmarkStart w:id="44" w:name="_Toc254970674"/>
      <w:bookmarkStart w:id="45" w:name="_Toc254970533"/>
      <w:r>
        <w:rPr>
          <w:rFonts w:hint="eastAsia" w:ascii="仿宋_GB2312" w:hAnsi="宋体" w:eastAsia="仿宋_GB2312"/>
          <w:bCs/>
          <w:sz w:val="24"/>
          <w:szCs w:val="24"/>
        </w:rPr>
        <w:t>8.1投标人应仔细阅读招标文件的所有内容，按照招标文件的要求提交投标文件，并对所提供的全部资料的真实性承担法律责任。</w:t>
      </w:r>
    </w:p>
    <w:p w14:paraId="105C7CF7">
      <w:pPr>
        <w:pStyle w:val="26"/>
        <w:spacing w:line="400" w:lineRule="exact"/>
        <w:ind w:firstLine="480" w:firstLineChars="200"/>
        <w:rPr>
          <w:rFonts w:hint="eastAsia" w:ascii="仿宋_GB2312" w:hAnsi="宋体" w:eastAsia="仿宋_GB2312"/>
          <w:sz w:val="24"/>
          <w:szCs w:val="24"/>
        </w:rPr>
      </w:pPr>
      <w:r>
        <w:rPr>
          <w:rFonts w:hint="eastAsia" w:ascii="仿宋_GB2312" w:hAnsi="宋体" w:eastAsia="仿宋_GB2312"/>
          <w:sz w:val="24"/>
          <w:szCs w:val="24"/>
        </w:rPr>
        <w:t>8.</w:t>
      </w:r>
      <w:r>
        <w:rPr>
          <w:rFonts w:hint="eastAsia" w:ascii="仿宋_GB2312" w:hAnsi="宋体" w:eastAsia="仿宋_GB2312"/>
          <w:sz w:val="24"/>
          <w:szCs w:val="24"/>
          <w:lang w:val="en-US" w:eastAsia="zh-CN"/>
        </w:rPr>
        <w:t>2</w:t>
      </w:r>
      <w:r>
        <w:rPr>
          <w:rFonts w:hint="eastAsia" w:ascii="仿宋_GB2312" w:hAnsi="宋体" w:eastAsia="仿宋_GB2312"/>
          <w:sz w:val="24"/>
          <w:szCs w:val="24"/>
        </w:rPr>
        <w:t>关联供应商不得参加同一合同项下的政府采购活动，否则投标文件将被视为无效：</w:t>
      </w:r>
    </w:p>
    <w:p w14:paraId="6B2A360F">
      <w:pPr>
        <w:pStyle w:val="26"/>
        <w:snapToGrid w:val="0"/>
        <w:spacing w:line="400" w:lineRule="exact"/>
        <w:ind w:firstLine="480" w:firstLineChars="200"/>
        <w:outlineLvl w:val="1"/>
        <w:rPr>
          <w:rFonts w:hint="eastAsia" w:ascii="仿宋_GB2312" w:hAnsi="宋体" w:eastAsia="仿宋_GB2312"/>
          <w:sz w:val="24"/>
          <w:szCs w:val="24"/>
        </w:rPr>
      </w:pPr>
      <w:r>
        <w:rPr>
          <w:rFonts w:hint="eastAsia" w:ascii="仿宋_GB2312" w:hAnsi="宋体" w:eastAsia="仿宋_GB2312"/>
          <w:sz w:val="24"/>
          <w:szCs w:val="24"/>
        </w:rPr>
        <w:t>8.</w:t>
      </w:r>
      <w:r>
        <w:rPr>
          <w:rFonts w:hint="eastAsia" w:ascii="仿宋_GB2312" w:hAnsi="宋体" w:eastAsia="仿宋_GB2312"/>
          <w:sz w:val="24"/>
          <w:szCs w:val="24"/>
          <w:lang w:val="en-US" w:eastAsia="zh-CN"/>
        </w:rPr>
        <w:t>2</w:t>
      </w:r>
      <w:r>
        <w:rPr>
          <w:rFonts w:hint="eastAsia" w:ascii="仿宋_GB2312" w:hAnsi="宋体" w:eastAsia="仿宋_GB2312"/>
          <w:sz w:val="24"/>
          <w:szCs w:val="24"/>
        </w:rPr>
        <w:t>.1 单位负责人为同一人或者存在直接控股、管理关系的不同供应商，不得参加同一合同项下的政府采购活动。</w:t>
      </w:r>
    </w:p>
    <w:p w14:paraId="27DFCFBB">
      <w:pPr>
        <w:pStyle w:val="26"/>
        <w:widowControl/>
        <w:snapToGrid w:val="0"/>
        <w:spacing w:line="400" w:lineRule="exact"/>
        <w:ind w:firstLine="480" w:firstLineChars="200"/>
        <w:outlineLvl w:val="1"/>
        <w:rPr>
          <w:rFonts w:hint="eastAsia" w:ascii="仿宋_GB2312" w:hAnsi="宋体" w:eastAsia="仿宋_GB2312"/>
          <w:sz w:val="24"/>
          <w:szCs w:val="24"/>
        </w:rPr>
      </w:pPr>
      <w:r>
        <w:rPr>
          <w:rFonts w:hint="eastAsia" w:ascii="仿宋_GB2312" w:hAnsi="宋体" w:eastAsia="仿宋_GB2312"/>
          <w:sz w:val="24"/>
          <w:szCs w:val="24"/>
        </w:rPr>
        <w:t>8.</w:t>
      </w:r>
      <w:r>
        <w:rPr>
          <w:rFonts w:hint="eastAsia" w:ascii="仿宋_GB2312" w:hAnsi="宋体" w:eastAsia="仿宋_GB2312"/>
          <w:sz w:val="24"/>
          <w:szCs w:val="24"/>
          <w:lang w:val="en-US" w:eastAsia="zh-CN"/>
        </w:rPr>
        <w:t>3</w:t>
      </w:r>
      <w:r>
        <w:rPr>
          <w:rFonts w:hint="eastAsia" w:ascii="仿宋_GB2312" w:hAnsi="宋体" w:eastAsia="仿宋_GB2312"/>
          <w:sz w:val="24"/>
          <w:szCs w:val="24"/>
        </w:rPr>
        <w:t>除单一来源采购项目外，为采购项目提供整体设计、规范编制或者项目管理、监理、检测等服务的供应商，不得再参加该采购项目的其他采购活动。</w:t>
      </w:r>
    </w:p>
    <w:bookmarkEnd w:id="44"/>
    <w:bookmarkEnd w:id="45"/>
    <w:p w14:paraId="6CCF6CA0">
      <w:pPr>
        <w:pStyle w:val="26"/>
        <w:snapToGrid w:val="0"/>
        <w:spacing w:line="400" w:lineRule="exact"/>
        <w:ind w:firstLine="472" w:firstLineChars="196"/>
        <w:outlineLvl w:val="1"/>
        <w:rPr>
          <w:rFonts w:hint="eastAsia" w:ascii="仿宋_GB2312" w:hAnsi="宋体" w:eastAsia="仿宋_GB2312"/>
          <w:b/>
          <w:bCs/>
          <w:sz w:val="24"/>
          <w:szCs w:val="24"/>
        </w:rPr>
      </w:pPr>
      <w:r>
        <w:rPr>
          <w:rFonts w:hint="eastAsia" w:ascii="仿宋_GB2312" w:hAnsi="宋体" w:eastAsia="仿宋_GB2312"/>
          <w:b/>
          <w:bCs/>
          <w:sz w:val="24"/>
          <w:szCs w:val="24"/>
        </w:rPr>
        <w:t>9.</w:t>
      </w:r>
      <w:r>
        <w:rPr>
          <w:rFonts w:hint="eastAsia" w:ascii="仿宋_GB2312" w:hAnsi="宋体" w:eastAsia="仿宋_GB2312" w:cs="宋体"/>
          <w:b/>
          <w:sz w:val="24"/>
          <w:szCs w:val="24"/>
        </w:rPr>
        <w:t>质疑和投诉</w:t>
      </w:r>
    </w:p>
    <w:p w14:paraId="61F665E4">
      <w:pPr>
        <w:pStyle w:val="26"/>
        <w:snapToGrid w:val="0"/>
        <w:spacing w:line="400" w:lineRule="exact"/>
        <w:ind w:firstLine="482" w:firstLineChars="200"/>
        <w:rPr>
          <w:rFonts w:hint="eastAsia" w:ascii="仿宋_GB2312" w:hAnsi="宋体" w:eastAsia="仿宋_GB2312"/>
          <w:bCs/>
          <w:sz w:val="24"/>
          <w:szCs w:val="24"/>
        </w:rPr>
      </w:pPr>
      <w:r>
        <w:rPr>
          <w:rFonts w:hint="eastAsia" w:ascii="仿宋_GB2312" w:hAnsi="宋体" w:eastAsia="仿宋_GB2312"/>
          <w:b/>
          <w:sz w:val="24"/>
        </w:rPr>
        <w:t>注：投标人对电子标项目提出质疑和投诉的，应按照《政府采购质疑和投诉办法》（财政部令第94号）规定的方式提交质疑和投诉。</w:t>
      </w:r>
    </w:p>
    <w:p w14:paraId="31F958C4">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9.1投标人认为招标文件、招标过程或中标结果使自己的合法权益受到损害的，可以在知道或者应知其权益受到损害之日起七个工作日内，以书面形式向采购人或采购代理机构提出质疑。权益受到损害之日是：</w:t>
      </w:r>
    </w:p>
    <w:p w14:paraId="64256745">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9.1.1对可以质疑的采购文件提出质疑的，为收到采购文件之日或者采购文件公告期限届满之日；</w:t>
      </w:r>
    </w:p>
    <w:p w14:paraId="4D7546FA">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9.1.2对采购过程提出质疑的，为各采购程序环节结束之日；</w:t>
      </w:r>
    </w:p>
    <w:p w14:paraId="58135C60">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9.1.3对成交结果提出质疑的，为成交结果公告期限届满之日。</w:t>
      </w:r>
    </w:p>
    <w:p w14:paraId="52583EC5">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投标人对采购人或采购代理机构的答复不满意或者采购人、采购代理机构未在规定时间内作出答复的，可以在答复期满后十五个工作日内向同级政府采购监管部门投诉。</w:t>
      </w:r>
    </w:p>
    <w:p w14:paraId="7448A79B">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 xml:space="preserve">9.2采购人或采购代理机构（采购代理机构应当按照有关规定就采购人委托授权范围内的事项）在收到供应商的书面质疑后七个工作日内作出答复，但答复的内容不得涉及商业秘密。 </w:t>
      </w:r>
    </w:p>
    <w:p w14:paraId="3C73B1C4">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9.3质疑、投诉应当采用书面形式，质疑函、投诉书均应明确阐述招标文件、招标过程或中标结果中使自己合法权益受到损害的实质性内容，提供相关事实依据和证据及其来源或线索，便于有关单位调查、答复和处理。</w:t>
      </w:r>
    </w:p>
    <w:p w14:paraId="0DCA50E9">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9.4质疑书面要求</w:t>
      </w:r>
    </w:p>
    <w:p w14:paraId="7C7E0509">
      <w:pPr>
        <w:pStyle w:val="26"/>
        <w:spacing w:line="400" w:lineRule="exact"/>
        <w:ind w:firstLine="480" w:firstLineChars="200"/>
        <w:rPr>
          <w:rFonts w:hint="eastAsia" w:ascii="仿宋_GB2312" w:hAnsi="宋体" w:eastAsia="仿宋_GB2312"/>
          <w:sz w:val="24"/>
          <w:szCs w:val="24"/>
        </w:rPr>
      </w:pPr>
      <w:r>
        <w:rPr>
          <w:rFonts w:hint="eastAsia" w:ascii="仿宋_GB2312" w:hAnsi="宋体" w:eastAsia="仿宋_GB2312"/>
          <w:bCs/>
          <w:sz w:val="24"/>
          <w:szCs w:val="24"/>
        </w:rPr>
        <w:t>9.4.1质疑人质疑时须提交质疑</w:t>
      </w:r>
      <w:r>
        <w:rPr>
          <w:rFonts w:ascii="仿宋_GB2312" w:hAnsi="宋体" w:eastAsia="仿宋_GB2312"/>
          <w:sz w:val="24"/>
          <w:szCs w:val="24"/>
        </w:rPr>
        <w:t>函</w:t>
      </w:r>
      <w:r>
        <w:rPr>
          <w:rFonts w:hint="eastAsia" w:ascii="仿宋_GB2312" w:hAnsi="宋体" w:eastAsia="仿宋_GB2312"/>
          <w:sz w:val="24"/>
          <w:szCs w:val="24"/>
        </w:rPr>
        <w:t>和必要的证明材料</w:t>
      </w:r>
      <w:r>
        <w:rPr>
          <w:rFonts w:hint="eastAsia" w:ascii="仿宋_GB2312" w:eastAsia="仿宋_GB2312"/>
          <w:sz w:val="24"/>
        </w:rPr>
        <w:t>，</w:t>
      </w:r>
      <w:r>
        <w:rPr>
          <w:rFonts w:hint="eastAsia" w:ascii="仿宋_GB2312" w:hAnsi="宋体" w:eastAsia="仿宋_GB2312"/>
          <w:sz w:val="24"/>
          <w:szCs w:val="24"/>
        </w:rPr>
        <w:t>供应商须在法定质疑期内一次性提出针对同一采购程序环节的质疑。</w:t>
      </w:r>
      <w:r>
        <w:rPr>
          <w:rFonts w:hint="eastAsia" w:ascii="仿宋_GB2312" w:hAnsi="宋体" w:eastAsia="仿宋_GB2312"/>
          <w:bCs/>
          <w:sz w:val="24"/>
          <w:szCs w:val="24"/>
        </w:rPr>
        <w:t>质疑函至少包括下列主要内容：</w:t>
      </w:r>
    </w:p>
    <w:p w14:paraId="1122D09B">
      <w:pPr>
        <w:pStyle w:val="26"/>
        <w:numPr>
          <w:ilvl w:val="0"/>
          <w:numId w:val="2"/>
        </w:numPr>
        <w:tabs>
          <w:tab w:val="left" w:pos="1150"/>
          <w:tab w:val="left" w:pos="1350"/>
        </w:tabs>
        <w:spacing w:line="400" w:lineRule="exact"/>
        <w:rPr>
          <w:rFonts w:hint="eastAsia" w:ascii="仿宋_GB2312" w:hAnsi="宋体" w:eastAsia="仿宋_GB2312"/>
          <w:sz w:val="24"/>
          <w:szCs w:val="24"/>
        </w:rPr>
      </w:pPr>
      <w:bookmarkStart w:id="46" w:name="_Hlk93567609"/>
      <w:r>
        <w:rPr>
          <w:rFonts w:hint="eastAsia" w:ascii="仿宋_GB2312" w:hAnsi="宋体" w:eastAsia="仿宋_GB2312"/>
          <w:sz w:val="24"/>
          <w:szCs w:val="24"/>
        </w:rPr>
        <w:t>供应商的姓名或名称、地址、邮编、联系人及联系电话</w:t>
      </w:r>
      <w:bookmarkEnd w:id="46"/>
      <w:r>
        <w:rPr>
          <w:rFonts w:hint="eastAsia" w:ascii="仿宋_GB2312" w:hAnsi="宋体" w:eastAsia="仿宋_GB2312"/>
          <w:sz w:val="24"/>
          <w:szCs w:val="24"/>
        </w:rPr>
        <w:t>；</w:t>
      </w:r>
    </w:p>
    <w:p w14:paraId="4019C7FD">
      <w:pPr>
        <w:pStyle w:val="26"/>
        <w:numPr>
          <w:ilvl w:val="0"/>
          <w:numId w:val="2"/>
        </w:numPr>
        <w:spacing w:line="400" w:lineRule="exact"/>
        <w:rPr>
          <w:rFonts w:hint="eastAsia" w:ascii="仿宋_GB2312" w:hAnsi="宋体" w:eastAsia="仿宋_GB2312"/>
          <w:sz w:val="24"/>
          <w:szCs w:val="24"/>
        </w:rPr>
      </w:pPr>
      <w:r>
        <w:rPr>
          <w:rFonts w:hint="eastAsia" w:ascii="仿宋_GB2312" w:hAnsi="宋体" w:eastAsia="仿宋_GB2312"/>
          <w:sz w:val="24"/>
          <w:szCs w:val="24"/>
        </w:rPr>
        <w:t>质疑项目的名称、编号；</w:t>
      </w:r>
    </w:p>
    <w:p w14:paraId="742B23B0">
      <w:pPr>
        <w:pStyle w:val="26"/>
        <w:numPr>
          <w:ilvl w:val="0"/>
          <w:numId w:val="2"/>
        </w:numPr>
        <w:spacing w:line="400" w:lineRule="exact"/>
        <w:rPr>
          <w:rFonts w:hint="eastAsia" w:ascii="仿宋_GB2312" w:hAnsi="宋体" w:eastAsia="仿宋_GB2312"/>
          <w:sz w:val="24"/>
          <w:szCs w:val="24"/>
        </w:rPr>
      </w:pPr>
      <w:bookmarkStart w:id="47" w:name="_Hlk93567704"/>
      <w:r>
        <w:rPr>
          <w:rFonts w:hint="eastAsia" w:ascii="仿宋_GB2312" w:hAnsi="宋体" w:eastAsia="仿宋_GB2312"/>
          <w:sz w:val="24"/>
          <w:szCs w:val="24"/>
        </w:rPr>
        <w:t>具体、明确的质疑事项和与质疑事项相关的请求；</w:t>
      </w:r>
    </w:p>
    <w:bookmarkEnd w:id="47"/>
    <w:p w14:paraId="0167034B">
      <w:pPr>
        <w:pStyle w:val="26"/>
        <w:numPr>
          <w:ilvl w:val="0"/>
          <w:numId w:val="2"/>
        </w:numPr>
        <w:spacing w:line="400" w:lineRule="exact"/>
        <w:rPr>
          <w:rFonts w:hint="eastAsia" w:ascii="仿宋_GB2312" w:hAnsi="宋体" w:eastAsia="仿宋_GB2312"/>
          <w:sz w:val="24"/>
          <w:szCs w:val="24"/>
        </w:rPr>
      </w:pPr>
      <w:r>
        <w:rPr>
          <w:rFonts w:hint="eastAsia" w:ascii="仿宋_GB2312" w:hAnsi="宋体" w:eastAsia="仿宋_GB2312"/>
          <w:sz w:val="24"/>
          <w:szCs w:val="24"/>
        </w:rPr>
        <w:t>事实依据；</w:t>
      </w:r>
    </w:p>
    <w:p w14:paraId="3A73DD20">
      <w:pPr>
        <w:pStyle w:val="26"/>
        <w:numPr>
          <w:ilvl w:val="0"/>
          <w:numId w:val="2"/>
        </w:numPr>
        <w:spacing w:line="400" w:lineRule="exact"/>
        <w:rPr>
          <w:rFonts w:hint="eastAsia" w:ascii="仿宋_GB2312" w:hAnsi="宋体" w:eastAsia="仿宋_GB2312"/>
          <w:sz w:val="24"/>
          <w:szCs w:val="24"/>
        </w:rPr>
      </w:pPr>
      <w:r>
        <w:rPr>
          <w:rFonts w:hint="eastAsia" w:ascii="仿宋_GB2312" w:hAnsi="宋体" w:eastAsia="仿宋_GB2312"/>
          <w:sz w:val="24"/>
          <w:szCs w:val="24"/>
        </w:rPr>
        <w:t>必要的法律依据；</w:t>
      </w:r>
    </w:p>
    <w:p w14:paraId="5DDF8947">
      <w:pPr>
        <w:pStyle w:val="26"/>
        <w:numPr>
          <w:ilvl w:val="0"/>
          <w:numId w:val="2"/>
        </w:numPr>
        <w:spacing w:line="400" w:lineRule="exact"/>
        <w:ind w:left="1025" w:hanging="590"/>
        <w:rPr>
          <w:rFonts w:hint="eastAsia" w:ascii="仿宋_GB2312" w:hAnsi="宋体" w:eastAsia="仿宋_GB2312"/>
          <w:sz w:val="24"/>
          <w:szCs w:val="24"/>
        </w:rPr>
      </w:pPr>
      <w:r>
        <w:rPr>
          <w:rFonts w:hint="eastAsia" w:ascii="仿宋_GB2312" w:hAnsi="宋体" w:eastAsia="仿宋_GB2312"/>
          <w:sz w:val="24"/>
          <w:szCs w:val="24"/>
        </w:rPr>
        <w:t>提出质疑的日期。</w:t>
      </w:r>
    </w:p>
    <w:p w14:paraId="08927EB3">
      <w:pPr>
        <w:pStyle w:val="26"/>
        <w:snapToGrid w:val="0"/>
        <w:spacing w:line="400" w:lineRule="exact"/>
        <w:ind w:firstLine="480" w:firstLineChars="200"/>
        <w:rPr>
          <w:rFonts w:hint="eastAsia" w:ascii="仿宋_GB2312" w:hAnsi="宋体" w:eastAsia="仿宋_GB2312"/>
          <w:bCs/>
          <w:sz w:val="24"/>
          <w:szCs w:val="24"/>
        </w:rPr>
      </w:pPr>
      <w:r>
        <w:rPr>
          <w:rFonts w:hint="eastAsia" w:ascii="仿宋_GB2312" w:hAnsi="宋体" w:eastAsia="仿宋_GB2312"/>
          <w:bCs/>
          <w:sz w:val="24"/>
          <w:szCs w:val="24"/>
        </w:rPr>
        <w:t>供应商为自然人的，应当由本人签字；供应商为法人或者其他组织的，应当由法定代表人、主要负责人，或其授权代表签字或者盖章，并加盖公章。</w:t>
      </w:r>
    </w:p>
    <w:p w14:paraId="2B8586F2">
      <w:pPr>
        <w:pStyle w:val="26"/>
        <w:spacing w:line="400" w:lineRule="exact"/>
        <w:ind w:firstLine="480" w:firstLineChars="200"/>
        <w:rPr>
          <w:rFonts w:hint="eastAsia" w:ascii="仿宋_GB2312" w:hAnsi="宋体" w:eastAsia="仿宋_GB2312"/>
          <w:sz w:val="24"/>
          <w:szCs w:val="24"/>
        </w:rPr>
      </w:pPr>
      <w:r>
        <w:rPr>
          <w:rFonts w:hint="eastAsia" w:ascii="仿宋_GB2312" w:hAnsi="宋体" w:eastAsia="仿宋_GB2312"/>
          <w:bCs/>
          <w:sz w:val="24"/>
          <w:szCs w:val="24"/>
        </w:rPr>
        <w:t>代理人提出质疑和投诉，应当提交供应商签署的授权委托书。</w:t>
      </w:r>
    </w:p>
    <w:p w14:paraId="05AD1133">
      <w:pPr>
        <w:snapToGrid w:val="0"/>
        <w:spacing w:line="400" w:lineRule="exact"/>
        <w:ind w:firstLine="480" w:firstLineChars="200"/>
        <w:jc w:val="left"/>
        <w:rPr>
          <w:rFonts w:ascii="仿宋_GB2312" w:eastAsia="仿宋_GB2312" w:cs="Courier New"/>
          <w:sz w:val="24"/>
        </w:rPr>
      </w:pPr>
      <w:bookmarkStart w:id="48" w:name="_Hlk101434311"/>
      <w:r>
        <w:rPr>
          <w:rFonts w:hint="eastAsia" w:ascii="仿宋_GB2312" w:eastAsia="仿宋_GB2312" w:cs="Courier New"/>
          <w:sz w:val="24"/>
        </w:rPr>
        <w:t>9.5接收质疑函的方式：质疑人必须以书面形式向采购人、采购代理机构提出质疑，质疑人至我中心提交质疑函时必须出示有效证件，法定代表人凭本人有效的居民身份证原件；委托代理人凭法定代表人授权委托书原件（委托授权书应当载明代理人的姓名或者名称、代理事项、具体权限、期限和相关事项，供应商为自然人的，应当由本人签字；供应商为法人或者其他组织的，应当由法定代表人、主要负责人签字或者盖章，并加盖公章）和本人有效的居民身份证原件。</w:t>
      </w:r>
    </w:p>
    <w:p w14:paraId="153401E6">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9.6联系部门：柳州市政府集中采购中心监督科。</w:t>
      </w:r>
    </w:p>
    <w:p w14:paraId="252AB2AF">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9.7联系电话：0772-2992103。</w:t>
      </w:r>
    </w:p>
    <w:p w14:paraId="1E6F8644">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9.8通讯地址：广西</w:t>
      </w:r>
      <w:r>
        <w:rPr>
          <w:rFonts w:ascii="仿宋_GB2312" w:eastAsia="仿宋_GB2312" w:cs="Courier New"/>
          <w:sz w:val="24"/>
        </w:rPr>
        <w:t>柳州市三中路6</w:t>
      </w:r>
      <w:r>
        <w:rPr>
          <w:rFonts w:hint="eastAsia" w:ascii="仿宋_GB2312" w:eastAsia="仿宋_GB2312" w:cs="Courier New"/>
          <w:sz w:val="24"/>
        </w:rPr>
        <w:t>4-2</w:t>
      </w:r>
      <w:r>
        <w:rPr>
          <w:rFonts w:ascii="仿宋_GB2312" w:eastAsia="仿宋_GB2312" w:cs="Courier New"/>
          <w:sz w:val="24"/>
        </w:rPr>
        <w:t>号</w:t>
      </w:r>
      <w:r>
        <w:rPr>
          <w:rFonts w:hint="eastAsia" w:ascii="仿宋_GB2312" w:eastAsia="仿宋_GB2312" w:cs="Courier New"/>
          <w:sz w:val="24"/>
        </w:rPr>
        <w:t>。</w:t>
      </w:r>
    </w:p>
    <w:p w14:paraId="1CB95664">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9.9现场提交质疑办理业务时间：工作日8时00分到12时00分，15时00分到18时 00分，业务时间以外、双休日和法定节假日不办理业务。</w:t>
      </w:r>
    </w:p>
    <w:p w14:paraId="58F12464">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9.10投诉的书面要求</w:t>
      </w:r>
    </w:p>
    <w:p w14:paraId="64FF7968">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9.10.1符合《政府采购质疑和投诉办法》（财政部第94号令）要求。</w:t>
      </w:r>
    </w:p>
    <w:p w14:paraId="4409E462">
      <w:pPr>
        <w:pStyle w:val="26"/>
        <w:snapToGrid w:val="0"/>
        <w:spacing w:line="360" w:lineRule="exact"/>
        <w:ind w:right="-330" w:rightChars="-157" w:firstLine="472" w:firstLineChars="196"/>
        <w:rPr>
          <w:rFonts w:hint="eastAsia" w:ascii="仿宋_GB2312" w:hAnsi="宋体" w:eastAsia="仿宋_GB2312"/>
          <w:b/>
          <w:sz w:val="24"/>
          <w:szCs w:val="24"/>
        </w:rPr>
      </w:pPr>
      <w:r>
        <w:rPr>
          <w:rFonts w:hint="eastAsia" w:ascii="仿宋_GB2312" w:hAnsi="宋体" w:eastAsia="仿宋_GB2312"/>
          <w:b/>
          <w:sz w:val="24"/>
          <w:szCs w:val="24"/>
        </w:rPr>
        <w:t>二、招标文件</w:t>
      </w:r>
      <w:bookmarkEnd w:id="34"/>
      <w:bookmarkEnd w:id="35"/>
    </w:p>
    <w:p w14:paraId="6376AEF1">
      <w:pPr>
        <w:snapToGrid w:val="0"/>
        <w:spacing w:line="360" w:lineRule="exact"/>
        <w:ind w:right="-330" w:rightChars="-157" w:firstLine="472" w:firstLineChars="196"/>
        <w:jc w:val="left"/>
        <w:rPr>
          <w:rFonts w:hint="eastAsia" w:eastAsia="仿宋_GB2312" w:asciiTheme="minorHAnsi" w:hAnsiTheme="minorHAnsi"/>
          <w:b/>
          <w:sz w:val="24"/>
          <w:lang w:val="en-GB"/>
        </w:rPr>
      </w:pPr>
      <w:r>
        <w:rPr>
          <w:rFonts w:hint="eastAsia" w:ascii="仿宋_GB2312" w:eastAsia="仿宋_GB2312" w:cs="Courier New"/>
          <w:b/>
          <w:sz w:val="24"/>
        </w:rPr>
        <w:t>10.招标文件的构成</w:t>
      </w:r>
    </w:p>
    <w:p w14:paraId="41A514A1">
      <w:pPr>
        <w:tabs>
          <w:tab w:val="left" w:pos="3870"/>
          <w:tab w:val="left" w:pos="4085"/>
        </w:tabs>
        <w:snapToGrid w:val="0"/>
        <w:spacing w:line="360" w:lineRule="exact"/>
        <w:ind w:right="-330" w:rightChars="-157" w:firstLine="720" w:firstLineChars="300"/>
        <w:jc w:val="left"/>
        <w:rPr>
          <w:rFonts w:ascii="仿宋_GB2312" w:eastAsia="仿宋_GB2312"/>
          <w:sz w:val="24"/>
        </w:rPr>
      </w:pPr>
      <w:r>
        <w:rPr>
          <w:rFonts w:ascii="仿宋_GB2312" w:eastAsia="仿宋_GB2312"/>
          <w:sz w:val="24"/>
        </w:rPr>
        <w:t>（1）公开招标公告；</w:t>
      </w:r>
    </w:p>
    <w:p w14:paraId="33F3B3EF">
      <w:pPr>
        <w:tabs>
          <w:tab w:val="left" w:pos="3870"/>
          <w:tab w:val="left" w:pos="4085"/>
        </w:tabs>
        <w:snapToGrid w:val="0"/>
        <w:spacing w:line="360" w:lineRule="exact"/>
        <w:ind w:right="-330" w:rightChars="-157" w:firstLine="720" w:firstLineChars="300"/>
        <w:jc w:val="left"/>
        <w:rPr>
          <w:rFonts w:ascii="仿宋_GB2312" w:eastAsia="仿宋_GB2312"/>
          <w:sz w:val="24"/>
        </w:rPr>
      </w:pPr>
      <w:r>
        <w:rPr>
          <w:rFonts w:ascii="仿宋_GB2312" w:eastAsia="仿宋_GB2312"/>
          <w:sz w:val="24"/>
        </w:rPr>
        <w:t>（2）采购需求；</w:t>
      </w:r>
    </w:p>
    <w:p w14:paraId="7F2CB834">
      <w:pPr>
        <w:tabs>
          <w:tab w:val="left" w:pos="3870"/>
          <w:tab w:val="left" w:pos="4085"/>
        </w:tabs>
        <w:snapToGrid w:val="0"/>
        <w:spacing w:line="360" w:lineRule="exact"/>
        <w:ind w:right="-330" w:rightChars="-157" w:firstLine="720" w:firstLineChars="300"/>
        <w:jc w:val="left"/>
        <w:rPr>
          <w:rFonts w:ascii="仿宋_GB2312" w:eastAsia="仿宋_GB2312"/>
          <w:sz w:val="24"/>
        </w:rPr>
      </w:pPr>
      <w:r>
        <w:rPr>
          <w:rFonts w:ascii="仿宋_GB2312" w:eastAsia="仿宋_GB2312"/>
          <w:sz w:val="24"/>
        </w:rPr>
        <w:t>（3）投标人须知；</w:t>
      </w:r>
    </w:p>
    <w:p w14:paraId="4D55AADC">
      <w:pPr>
        <w:tabs>
          <w:tab w:val="left" w:pos="3870"/>
          <w:tab w:val="left" w:pos="4085"/>
        </w:tabs>
        <w:snapToGrid w:val="0"/>
        <w:spacing w:line="360" w:lineRule="exact"/>
        <w:ind w:right="-330" w:rightChars="-157" w:firstLine="720" w:firstLineChars="300"/>
        <w:jc w:val="left"/>
        <w:rPr>
          <w:rFonts w:ascii="仿宋_GB2312" w:eastAsia="仿宋_GB2312"/>
          <w:sz w:val="24"/>
        </w:rPr>
      </w:pPr>
      <w:r>
        <w:rPr>
          <w:rFonts w:ascii="仿宋_GB2312" w:eastAsia="仿宋_GB2312"/>
          <w:sz w:val="24"/>
        </w:rPr>
        <w:t>（4）评标方法及评标标准；</w:t>
      </w:r>
    </w:p>
    <w:p w14:paraId="57F18B53">
      <w:pPr>
        <w:tabs>
          <w:tab w:val="left" w:pos="3870"/>
          <w:tab w:val="left" w:pos="4085"/>
        </w:tabs>
        <w:snapToGrid w:val="0"/>
        <w:spacing w:line="360" w:lineRule="exact"/>
        <w:ind w:right="-330" w:rightChars="-157" w:firstLine="720" w:firstLineChars="300"/>
        <w:jc w:val="left"/>
        <w:rPr>
          <w:rFonts w:ascii="仿宋_GB2312" w:eastAsia="仿宋_GB2312"/>
          <w:sz w:val="24"/>
        </w:rPr>
      </w:pPr>
      <w:r>
        <w:rPr>
          <w:rFonts w:ascii="仿宋_GB2312" w:eastAsia="仿宋_GB2312"/>
          <w:sz w:val="24"/>
        </w:rPr>
        <w:t>（5）合同主要条款及验收书格式；</w:t>
      </w:r>
    </w:p>
    <w:p w14:paraId="0BD9F470">
      <w:pPr>
        <w:tabs>
          <w:tab w:val="left" w:pos="3870"/>
          <w:tab w:val="left" w:pos="4085"/>
        </w:tabs>
        <w:snapToGrid w:val="0"/>
        <w:spacing w:line="360" w:lineRule="exact"/>
        <w:ind w:right="-330" w:rightChars="-157" w:firstLine="720" w:firstLineChars="300"/>
        <w:jc w:val="left"/>
        <w:rPr>
          <w:rFonts w:ascii="仿宋_GB2312" w:eastAsia="仿宋_GB2312"/>
          <w:sz w:val="24"/>
        </w:rPr>
      </w:pPr>
      <w:r>
        <w:rPr>
          <w:rFonts w:ascii="仿宋_GB2312" w:eastAsia="仿宋_GB2312"/>
          <w:sz w:val="24"/>
        </w:rPr>
        <w:t>（6）投标文件格式。</w:t>
      </w:r>
    </w:p>
    <w:p w14:paraId="3854E66C">
      <w:pPr>
        <w:snapToGrid w:val="0"/>
        <w:spacing w:line="400" w:lineRule="exact"/>
        <w:ind w:firstLine="472" w:firstLineChars="196"/>
        <w:jc w:val="left"/>
        <w:rPr>
          <w:rFonts w:ascii="仿宋_GB2312" w:eastAsia="仿宋_GB2312" w:cs="Courier New"/>
          <w:b/>
          <w:sz w:val="24"/>
        </w:rPr>
      </w:pPr>
      <w:r>
        <w:rPr>
          <w:rFonts w:hint="eastAsia" w:ascii="仿宋_GB2312" w:eastAsia="仿宋_GB2312" w:cs="Courier New"/>
          <w:b/>
          <w:sz w:val="24"/>
        </w:rPr>
        <w:t>11.投标人的风险</w:t>
      </w:r>
    </w:p>
    <w:p w14:paraId="2A01CA64">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11.1投标人没有按照招标文件要求提供全部资料，或者投标人没有对招标文件在各方面作出实质性响应是投标人的风险，并可能导致其投标被拒绝。</w:t>
      </w:r>
    </w:p>
    <w:p w14:paraId="4BF7A096">
      <w:pPr>
        <w:snapToGrid w:val="0"/>
        <w:spacing w:line="400" w:lineRule="exact"/>
        <w:ind w:firstLine="472" w:firstLineChars="196"/>
        <w:jc w:val="left"/>
        <w:rPr>
          <w:rFonts w:ascii="仿宋_GB2312" w:eastAsia="仿宋_GB2312"/>
          <w:b/>
          <w:sz w:val="24"/>
        </w:rPr>
      </w:pPr>
      <w:r>
        <w:rPr>
          <w:rFonts w:hint="eastAsia" w:ascii="仿宋_GB2312" w:eastAsia="仿宋_GB2312" w:cs="Courier New"/>
          <w:b/>
          <w:sz w:val="24"/>
        </w:rPr>
        <w:t>12.招标文件的澄清与修改</w:t>
      </w:r>
      <w:r>
        <w:rPr>
          <w:rFonts w:hint="eastAsia" w:ascii="仿宋_GB2312" w:eastAsia="仿宋_GB2312"/>
          <w:b/>
          <w:sz w:val="24"/>
        </w:rPr>
        <w:t xml:space="preserve"> </w:t>
      </w:r>
    </w:p>
    <w:p w14:paraId="5AAADD3D">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12.1投标人应认真阅读本招标文件，发现其中有误或有不合理要求的，投标人必须以书面形式询问采购人或采购代理机构。采购代理机构对已发出的招标文件进行必要澄清、答复、修改或补充的，应当在招标文件要求提交投标文件截止时间十五日前，在财政部门指定的政府采购信息发布媒体上发布更正公告，并以书面形式通知所有获取招标文件的供应商。该澄清或者修改的内容为招标文件的组成部分。</w:t>
      </w:r>
    </w:p>
    <w:p w14:paraId="59F29FCD">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12.2采购人或采购代理机构以书面形式答复投标人询问的问题，除书面答复以外的其他澄清方式及澄清内容均无效。</w:t>
      </w:r>
    </w:p>
    <w:p w14:paraId="299E4C54">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12.3招标文件澄清、答复、修改、补充的内容为招标文件的组成部分。当招标文件与招标文件的答复、澄清、修改、补充通知就同一内容的表述不一致时，以最后发出的书面文件为准。</w:t>
      </w:r>
    </w:p>
    <w:p w14:paraId="733BC936">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12.4招标文件的澄清、答复、修改或补充都应该通过本采购代理机构以法定形式发布，采购人非通过代理机构，不得擅自澄清、答复、修改或补充招标文件。</w:t>
      </w:r>
    </w:p>
    <w:p w14:paraId="2822EDD6">
      <w:pPr>
        <w:snapToGrid w:val="0"/>
        <w:spacing w:line="360" w:lineRule="exact"/>
        <w:ind w:right="-330" w:rightChars="-157" w:firstLine="420"/>
        <w:jc w:val="left"/>
        <w:rPr>
          <w:rFonts w:ascii="仿宋_GB2312" w:eastAsia="仿宋_GB2312" w:cs="Courier New"/>
          <w:sz w:val="24"/>
        </w:rPr>
      </w:pPr>
      <w:r>
        <w:rPr>
          <w:rFonts w:hint="eastAsia" w:ascii="仿宋_GB2312" w:eastAsia="仿宋_GB2312" w:cs="Courier New"/>
          <w:sz w:val="24"/>
        </w:rPr>
        <w:t>12.5</w:t>
      </w:r>
      <w:r>
        <w:rPr>
          <w:rFonts w:hint="eastAsia" w:ascii="仿宋_GB2312" w:hAnsi="宋体" w:eastAsia="仿宋_GB2312"/>
          <w:sz w:val="24"/>
        </w:rPr>
        <w:t>采购人或采购代理机构可以视采购具体情况，延长</w:t>
      </w:r>
      <w:r>
        <w:rPr>
          <w:rFonts w:hint="eastAsia" w:ascii="仿宋_GB2312" w:eastAsia="仿宋_GB2312"/>
          <w:sz w:val="24"/>
        </w:rPr>
        <w:t>招标文件提供期限，并在财政部门指定的政府采购信息发布媒体上发布公告</w:t>
      </w:r>
      <w:r>
        <w:rPr>
          <w:rFonts w:hint="eastAsia" w:ascii="仿宋_GB2312" w:eastAsia="仿宋_GB2312" w:cs="Courier New"/>
          <w:sz w:val="24"/>
        </w:rPr>
        <w:t>。</w:t>
      </w:r>
    </w:p>
    <w:p w14:paraId="5376719D">
      <w:pPr>
        <w:snapToGrid w:val="0"/>
        <w:spacing w:line="360" w:lineRule="exact"/>
        <w:ind w:right="-330" w:rightChars="-157" w:firstLine="472" w:firstLineChars="196"/>
        <w:jc w:val="left"/>
        <w:rPr>
          <w:rFonts w:ascii="仿宋_GB2312" w:eastAsia="仿宋_GB2312" w:cs="Courier New"/>
          <w:b/>
          <w:sz w:val="24"/>
        </w:rPr>
      </w:pPr>
      <w:bookmarkStart w:id="49" w:name="_Toc254970535"/>
      <w:bookmarkStart w:id="50" w:name="_Toc254970676"/>
      <w:r>
        <w:rPr>
          <w:rFonts w:hint="eastAsia" w:ascii="仿宋_GB2312" w:eastAsia="仿宋_GB2312" w:cs="Courier New"/>
          <w:b/>
          <w:sz w:val="24"/>
        </w:rPr>
        <w:t>三、投标文件的编制</w:t>
      </w:r>
      <w:bookmarkEnd w:id="49"/>
      <w:bookmarkEnd w:id="50"/>
    </w:p>
    <w:p w14:paraId="1ACD42B2">
      <w:pPr>
        <w:snapToGrid w:val="0"/>
        <w:spacing w:line="360" w:lineRule="exact"/>
        <w:ind w:right="-330" w:rightChars="-157" w:firstLine="472" w:firstLineChars="196"/>
        <w:jc w:val="left"/>
        <w:rPr>
          <w:rFonts w:ascii="仿宋_GB2312" w:eastAsia="仿宋_GB2312"/>
          <w:b/>
          <w:sz w:val="24"/>
        </w:rPr>
      </w:pPr>
      <w:r>
        <w:rPr>
          <w:rFonts w:hint="eastAsia" w:ascii="仿宋_GB2312" w:eastAsia="仿宋_GB2312" w:cs="Courier New"/>
          <w:b/>
          <w:sz w:val="24"/>
        </w:rPr>
        <w:t>13.投标文件的组成</w:t>
      </w:r>
    </w:p>
    <w:p w14:paraId="2742FBB8">
      <w:pPr>
        <w:snapToGrid w:val="0"/>
        <w:spacing w:line="400" w:lineRule="exact"/>
        <w:ind w:firstLine="482" w:firstLineChars="200"/>
        <w:jc w:val="left"/>
        <w:rPr>
          <w:rFonts w:ascii="仿宋_GB2312" w:eastAsia="仿宋_GB2312"/>
          <w:b/>
          <w:bCs/>
          <w:sz w:val="24"/>
        </w:rPr>
      </w:pPr>
      <w:r>
        <w:rPr>
          <w:rFonts w:hint="eastAsia" w:ascii="仿宋_GB2312" w:eastAsia="仿宋_GB2312"/>
          <w:b/>
          <w:bCs/>
          <w:sz w:val="24"/>
        </w:rPr>
        <w:t>13.1投标文件由资格文件、报价要求文件、商务技术文件三部分组成。</w:t>
      </w:r>
    </w:p>
    <w:bookmarkEnd w:id="36"/>
    <w:bookmarkEnd w:id="37"/>
    <w:p w14:paraId="37929E55">
      <w:pPr>
        <w:snapToGrid w:val="0"/>
        <w:spacing w:line="360" w:lineRule="exact"/>
        <w:ind w:right="-330" w:rightChars="-157" w:firstLine="472" w:firstLineChars="196"/>
        <w:jc w:val="left"/>
        <w:rPr>
          <w:rFonts w:ascii="仿宋_GB2312" w:eastAsia="仿宋_GB2312" w:cs="Courier New"/>
          <w:b/>
          <w:sz w:val="24"/>
        </w:rPr>
      </w:pPr>
      <w:r>
        <w:rPr>
          <w:rFonts w:hint="eastAsia" w:ascii="仿宋_GB2312" w:eastAsia="仿宋_GB2312"/>
          <w:b/>
          <w:sz w:val="24"/>
        </w:rPr>
        <w:t>13.1.</w:t>
      </w:r>
      <w:r>
        <w:rPr>
          <w:rFonts w:ascii="仿宋_GB2312" w:eastAsia="仿宋_GB2312"/>
          <w:b/>
          <w:sz w:val="24"/>
        </w:rPr>
        <w:t>1</w:t>
      </w:r>
      <w:r>
        <w:rPr>
          <w:rFonts w:hint="eastAsia" w:ascii="仿宋_GB2312" w:eastAsia="仿宋_GB2312" w:cs="Courier New"/>
          <w:b/>
          <w:bCs/>
          <w:sz w:val="24"/>
        </w:rPr>
        <w:t>资格文件</w:t>
      </w:r>
    </w:p>
    <w:p w14:paraId="34B8FEAC">
      <w:pPr>
        <w:snapToGrid w:val="0"/>
        <w:spacing w:line="340" w:lineRule="exact"/>
        <w:ind w:right="-330" w:rightChars="-157" w:firstLine="472" w:firstLineChars="196"/>
        <w:jc w:val="left"/>
        <w:rPr>
          <w:rFonts w:hint="eastAsia" w:ascii="仿宋_GB2312" w:hAnsi="宋体" w:eastAsia="仿宋_GB2312" w:cs="Courier New"/>
          <w:sz w:val="24"/>
        </w:rPr>
      </w:pPr>
      <w:r>
        <w:rPr>
          <w:rFonts w:hint="eastAsia" w:ascii="仿宋_GB2312" w:hAnsi="宋体" w:eastAsia="仿宋_GB2312"/>
          <w:b/>
          <w:bCs/>
          <w:sz w:val="24"/>
        </w:rPr>
        <w:t>注：以下各项必须提供并加盖投标人CA电子签章、按照第六章格式要求签字，否则其投标无效。</w:t>
      </w:r>
    </w:p>
    <w:p w14:paraId="6D1A4E76">
      <w:pPr>
        <w:pStyle w:val="838"/>
        <w:spacing w:before="0" w:beforeAutospacing="0" w:after="0" w:afterAutospacing="0" w:line="360" w:lineRule="atLeast"/>
        <w:rPr>
          <w:rFonts w:ascii="仿宋_GB2312" w:eastAsia="仿宋_GB2312"/>
          <w:color w:val="000000"/>
        </w:rPr>
      </w:pPr>
      <w:r>
        <w:rPr>
          <w:rFonts w:hint="eastAsia" w:ascii="仿宋_GB2312" w:eastAsia="仿宋_GB2312"/>
          <w:color w:val="000000"/>
        </w:rPr>
        <w:t>  （1）法定代表人身份证明书（</w:t>
      </w:r>
      <w:r>
        <w:rPr>
          <w:rFonts w:hint="eastAsia" w:ascii="仿宋_GB2312" w:eastAsia="仿宋_GB2312"/>
          <w:b/>
          <w:bCs/>
          <w:color w:val="000000"/>
        </w:rPr>
        <w:t>必须提供</w:t>
      </w:r>
      <w:r>
        <w:rPr>
          <w:rFonts w:hint="eastAsia" w:ascii="仿宋_GB2312" w:eastAsia="仿宋_GB2312"/>
          <w:color w:val="000000"/>
        </w:rPr>
        <w:t>，格式见第六章）；</w:t>
      </w:r>
    </w:p>
    <w:p w14:paraId="4FD40310">
      <w:pPr>
        <w:pStyle w:val="838"/>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（2）法定代表人授权委托书（</w:t>
      </w:r>
      <w:r>
        <w:rPr>
          <w:rFonts w:hint="eastAsia" w:ascii="仿宋_GB2312" w:eastAsia="仿宋_GB2312"/>
          <w:b/>
          <w:bCs/>
          <w:color w:val="000000"/>
        </w:rPr>
        <w:t>委托代理时必须提供</w:t>
      </w:r>
      <w:r>
        <w:rPr>
          <w:rFonts w:hint="eastAsia" w:ascii="仿宋_GB2312" w:eastAsia="仿宋_GB2312"/>
          <w:color w:val="000000"/>
        </w:rPr>
        <w:t>，格式见第六章）；</w:t>
      </w:r>
    </w:p>
    <w:p w14:paraId="202738F4">
      <w:pPr>
        <w:pStyle w:val="838"/>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（3）投标人资格声明函（</w:t>
      </w:r>
      <w:r>
        <w:rPr>
          <w:rFonts w:hint="eastAsia" w:ascii="仿宋_GB2312" w:eastAsia="仿宋_GB2312"/>
          <w:b/>
          <w:bCs/>
          <w:color w:val="000000"/>
        </w:rPr>
        <w:t>必须提供</w:t>
      </w:r>
      <w:r>
        <w:rPr>
          <w:rFonts w:hint="eastAsia" w:ascii="仿宋_GB2312" w:eastAsia="仿宋_GB2312"/>
          <w:color w:val="000000"/>
        </w:rPr>
        <w:t>，格式见第六章）；</w:t>
      </w:r>
    </w:p>
    <w:p w14:paraId="10CA5D2C">
      <w:pPr>
        <w:pStyle w:val="838"/>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（4）投标人有效主体资格证明（如营业执照、事业单位法人证书、执业许可证、自然人身份证等）（</w:t>
      </w:r>
      <w:r>
        <w:rPr>
          <w:rFonts w:hint="eastAsia" w:ascii="仿宋_GB2312" w:eastAsia="仿宋_GB2312"/>
          <w:b/>
          <w:bCs/>
          <w:color w:val="000000"/>
        </w:rPr>
        <w:t>必须提供</w:t>
      </w:r>
      <w:r>
        <w:rPr>
          <w:rFonts w:hint="eastAsia" w:ascii="仿宋_GB2312" w:eastAsia="仿宋_GB2312"/>
          <w:color w:val="000000"/>
        </w:rPr>
        <w:t>）；</w:t>
      </w:r>
    </w:p>
    <w:p w14:paraId="25D853EF">
      <w:pPr>
        <w:pStyle w:val="838"/>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（5）本项目属于专门面向小微企业采购的项目，投标人</w:t>
      </w:r>
      <w:r>
        <w:rPr>
          <w:rFonts w:hint="eastAsia" w:ascii="仿宋_GB2312" w:eastAsia="仿宋_GB2312"/>
          <w:b/>
          <w:bCs/>
          <w:color w:val="000000"/>
        </w:rPr>
        <w:t>必须提供</w:t>
      </w:r>
      <w:r>
        <w:rPr>
          <w:rFonts w:hint="eastAsia" w:ascii="仿宋_GB2312" w:eastAsia="仿宋_GB2312"/>
          <w:color w:val="000000"/>
        </w:rPr>
        <w:t>以下小微企业证明材料之一：</w:t>
      </w:r>
      <w:r>
        <w:rPr>
          <w:rFonts w:hint="eastAsia" w:ascii="仿宋_GB2312" w:eastAsia="仿宋_GB2312"/>
          <w:color w:val="000000"/>
        </w:rPr>
        <w:br w:type="textWrapping"/>
      </w:r>
      <w:r>
        <w:rPr>
          <w:rFonts w:hint="eastAsia" w:ascii="仿宋_GB2312" w:eastAsia="仿宋_GB2312"/>
          <w:color w:val="000000"/>
        </w:rPr>
        <w:t>   ①中小企业声明函（服务由小微企业承接的</w:t>
      </w:r>
      <w:r>
        <w:rPr>
          <w:rFonts w:hint="eastAsia" w:ascii="仿宋_GB2312" w:eastAsia="仿宋_GB2312"/>
          <w:b/>
          <w:bCs/>
          <w:color w:val="000000"/>
        </w:rPr>
        <w:t>必须提供</w:t>
      </w:r>
      <w:r>
        <w:rPr>
          <w:rFonts w:hint="eastAsia" w:ascii="仿宋_GB2312" w:eastAsia="仿宋_GB2312"/>
          <w:color w:val="000000"/>
        </w:rPr>
        <w:t>，格式见第六章）；</w:t>
      </w:r>
      <w:r>
        <w:rPr>
          <w:rFonts w:hint="eastAsia" w:ascii="仿宋_GB2312" w:eastAsia="仿宋_GB2312"/>
          <w:color w:val="000000"/>
        </w:rPr>
        <w:br w:type="textWrapping"/>
      </w:r>
      <w:r>
        <w:rPr>
          <w:rFonts w:hint="eastAsia" w:ascii="仿宋_GB2312" w:eastAsia="仿宋_GB2312"/>
          <w:color w:val="000000"/>
        </w:rPr>
        <w:t>   ②残疾人福利性单位声明函（服务由残疾人福利性单位承接的</w:t>
      </w:r>
      <w:r>
        <w:rPr>
          <w:rFonts w:hint="eastAsia" w:ascii="仿宋_GB2312" w:eastAsia="仿宋_GB2312"/>
          <w:b/>
          <w:bCs/>
          <w:color w:val="000000"/>
        </w:rPr>
        <w:t>必须提供</w:t>
      </w:r>
      <w:r>
        <w:rPr>
          <w:rFonts w:hint="eastAsia" w:ascii="仿宋_GB2312" w:eastAsia="仿宋_GB2312"/>
          <w:color w:val="000000"/>
        </w:rPr>
        <w:t>，格式见第六章）；</w:t>
      </w:r>
      <w:r>
        <w:rPr>
          <w:rFonts w:hint="eastAsia" w:ascii="仿宋_GB2312" w:eastAsia="仿宋_GB2312"/>
          <w:color w:val="000000"/>
        </w:rPr>
        <w:br w:type="textWrapping"/>
      </w:r>
      <w:r>
        <w:rPr>
          <w:rFonts w:hint="eastAsia" w:ascii="仿宋_GB2312" w:eastAsia="仿宋_GB2312"/>
          <w:color w:val="000000"/>
        </w:rPr>
        <w:t>   ③监狱企业由省级以上监狱管理局、戒毒管理局（含新疆生产建设兵团）出具的属于监狱企业的证明文件（服务由监狱企业承接的</w:t>
      </w:r>
      <w:r>
        <w:rPr>
          <w:rFonts w:hint="eastAsia" w:ascii="仿宋_GB2312" w:eastAsia="仿宋_GB2312"/>
          <w:b/>
          <w:bCs/>
          <w:color w:val="000000"/>
        </w:rPr>
        <w:t>必须提供</w:t>
      </w:r>
      <w:r>
        <w:rPr>
          <w:rFonts w:hint="eastAsia" w:ascii="仿宋_GB2312" w:eastAsia="仿宋_GB2312"/>
          <w:color w:val="000000"/>
        </w:rPr>
        <w:t>）；</w:t>
      </w:r>
    </w:p>
    <w:p w14:paraId="041EBD4C">
      <w:pPr>
        <w:snapToGrid w:val="0"/>
        <w:spacing w:line="400" w:lineRule="exact"/>
        <w:ind w:firstLine="420"/>
        <w:jc w:val="left"/>
        <w:rPr>
          <w:rFonts w:ascii="仿宋_GB2312" w:eastAsia="仿宋_GB2312" w:cs="Courier New"/>
          <w:b/>
          <w:bCs/>
          <w:sz w:val="24"/>
        </w:rPr>
      </w:pPr>
      <w:r>
        <w:rPr>
          <w:rFonts w:hint="eastAsia" w:ascii="仿宋_GB2312" w:eastAsia="仿宋_GB2312" w:cs="Courier New"/>
          <w:b/>
          <w:bCs/>
          <w:sz w:val="24"/>
        </w:rPr>
        <w:t>13.1.2报价要求文件</w:t>
      </w:r>
    </w:p>
    <w:p w14:paraId="0B545D0D">
      <w:pPr>
        <w:snapToGrid w:val="0"/>
        <w:spacing w:line="400" w:lineRule="exact"/>
        <w:ind w:firstLine="420"/>
        <w:jc w:val="left"/>
        <w:rPr>
          <w:rFonts w:ascii="仿宋_GB2312" w:eastAsia="仿宋_GB2312" w:cs="Courier New"/>
          <w:sz w:val="24"/>
        </w:rPr>
      </w:pPr>
      <w:r>
        <w:rPr>
          <w:rFonts w:hint="eastAsia" w:ascii="仿宋_GB2312" w:eastAsia="仿宋_GB2312" w:cs="Courier New"/>
          <w:b/>
          <w:bCs/>
          <w:sz w:val="24"/>
        </w:rPr>
        <w:t>注：以下各项必须提供并加盖投标人</w:t>
      </w:r>
      <w:r>
        <w:rPr>
          <w:rFonts w:hint="eastAsia" w:ascii="仿宋_GB2312" w:hAnsi="宋体" w:eastAsia="仿宋_GB2312"/>
          <w:b/>
          <w:bCs/>
          <w:sz w:val="24"/>
        </w:rPr>
        <w:t>CA电子签章</w:t>
      </w:r>
      <w:r>
        <w:rPr>
          <w:rFonts w:hint="eastAsia" w:ascii="仿宋_GB2312" w:eastAsia="仿宋_GB2312" w:cs="Courier New"/>
          <w:b/>
          <w:bCs/>
          <w:sz w:val="24"/>
        </w:rPr>
        <w:t>、</w:t>
      </w:r>
      <w:r>
        <w:rPr>
          <w:rFonts w:hint="eastAsia" w:ascii="仿宋_GB2312" w:eastAsia="仿宋_GB2312"/>
          <w:b/>
          <w:bCs/>
          <w:sz w:val="24"/>
        </w:rPr>
        <w:t>按照第六章格式要求签字，</w:t>
      </w:r>
      <w:r>
        <w:rPr>
          <w:rFonts w:hint="eastAsia" w:ascii="仿宋_GB2312" w:eastAsia="仿宋_GB2312" w:cs="Courier New"/>
          <w:b/>
          <w:bCs/>
          <w:sz w:val="24"/>
        </w:rPr>
        <w:t>否则其投标无效。</w:t>
      </w:r>
    </w:p>
    <w:p w14:paraId="2F4FE7FB">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（1）开标一览表（</w:t>
      </w:r>
      <w:r>
        <w:rPr>
          <w:rFonts w:hint="eastAsia" w:ascii="仿宋_GB2312" w:eastAsia="仿宋_GB2312"/>
          <w:b/>
          <w:bCs/>
          <w:sz w:val="24"/>
        </w:rPr>
        <w:t>必须提供</w:t>
      </w:r>
      <w:r>
        <w:rPr>
          <w:rFonts w:hint="eastAsia" w:ascii="仿宋_GB2312" w:eastAsia="仿宋_GB2312"/>
          <w:sz w:val="24"/>
        </w:rPr>
        <w:t>，格式见第六章</w:t>
      </w:r>
      <w:r>
        <w:rPr>
          <w:rFonts w:hint="eastAsia" w:ascii="仿宋_GB2312" w:eastAsia="仿宋_GB2312" w:cs="Courier New"/>
          <w:sz w:val="24"/>
        </w:rPr>
        <w:t>）；</w:t>
      </w:r>
    </w:p>
    <w:p w14:paraId="1D677387">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（2）投标报价明细表（</w:t>
      </w:r>
      <w:r>
        <w:rPr>
          <w:rFonts w:hint="eastAsia" w:ascii="仿宋_GB2312" w:eastAsia="仿宋_GB2312"/>
          <w:b/>
          <w:bCs/>
          <w:sz w:val="24"/>
        </w:rPr>
        <w:t>必须提供，</w:t>
      </w:r>
      <w:r>
        <w:rPr>
          <w:rFonts w:hint="eastAsia" w:ascii="仿宋_GB2312" w:eastAsia="仿宋_GB2312"/>
          <w:sz w:val="24"/>
        </w:rPr>
        <w:t>格式见第六章</w:t>
      </w:r>
      <w:r>
        <w:rPr>
          <w:rFonts w:hint="eastAsia" w:ascii="仿宋_GB2312" w:eastAsia="仿宋_GB2312" w:cs="Courier New"/>
          <w:sz w:val="24"/>
        </w:rPr>
        <w:t>）。</w:t>
      </w:r>
    </w:p>
    <w:p w14:paraId="6E1EC6B5">
      <w:pPr>
        <w:snapToGrid w:val="0"/>
        <w:spacing w:line="340" w:lineRule="exact"/>
        <w:ind w:right="-330" w:rightChars="-157" w:firstLine="441" w:firstLineChars="183"/>
        <w:jc w:val="left"/>
        <w:rPr>
          <w:rFonts w:ascii="仿宋_GB2312" w:eastAsia="仿宋_GB2312" w:cs="Courier New"/>
          <w:b/>
          <w:sz w:val="24"/>
        </w:rPr>
      </w:pPr>
      <w:r>
        <w:rPr>
          <w:rFonts w:hint="eastAsia" w:ascii="仿宋_GB2312" w:eastAsia="仿宋_GB2312"/>
          <w:b/>
          <w:sz w:val="24"/>
        </w:rPr>
        <w:t>13.1.3商务技术文件</w:t>
      </w:r>
    </w:p>
    <w:p w14:paraId="06AE7E88">
      <w:pPr>
        <w:snapToGrid w:val="0"/>
        <w:spacing w:line="340" w:lineRule="exact"/>
        <w:ind w:right="-330" w:rightChars="-157" w:firstLine="472" w:firstLineChars="196"/>
        <w:jc w:val="left"/>
        <w:rPr>
          <w:rFonts w:hint="eastAsia" w:ascii="仿宋_GB2312" w:hAnsi="宋体" w:eastAsia="仿宋_GB2312" w:cs="Courier New"/>
          <w:sz w:val="24"/>
        </w:rPr>
      </w:pPr>
      <w:bookmarkStart w:id="51" w:name="_Hlk517112171"/>
      <w:bookmarkStart w:id="52" w:name="_Hlk517112217"/>
      <w:bookmarkStart w:id="53" w:name="_Toc254970678"/>
      <w:bookmarkStart w:id="54" w:name="_Toc254970537"/>
      <w:r>
        <w:rPr>
          <w:rFonts w:hint="eastAsia" w:ascii="仿宋_GB2312" w:hAnsi="宋体" w:eastAsia="仿宋_GB2312"/>
          <w:b/>
          <w:bCs/>
          <w:sz w:val="24"/>
        </w:rPr>
        <w:t>注：以下第（1）至第（</w:t>
      </w:r>
      <w:r>
        <w:rPr>
          <w:rFonts w:hint="eastAsia" w:ascii="仿宋_GB2312" w:hAnsi="宋体" w:eastAsia="仿宋_GB2312"/>
          <w:b/>
          <w:bCs/>
          <w:sz w:val="24"/>
          <w:lang w:val="en-US" w:eastAsia="zh-CN"/>
        </w:rPr>
        <w:t>4</w:t>
      </w:r>
      <w:r>
        <w:rPr>
          <w:rFonts w:hint="eastAsia" w:ascii="仿宋_GB2312" w:hAnsi="宋体" w:eastAsia="仿宋_GB2312"/>
          <w:b/>
          <w:bCs/>
          <w:sz w:val="24"/>
        </w:rPr>
        <w:t>）项必须提供并加盖投标人CA电子签章、并按照第六章格式要求签字，否则投标无效。其余各项如有请提供，同时要加盖投标人CA电子签章，否则该材料被视为无效。</w:t>
      </w:r>
    </w:p>
    <w:bookmarkEnd w:id="51"/>
    <w:p w14:paraId="2DE06BE6">
      <w:pPr>
        <w:pStyle w:val="840"/>
        <w:spacing w:before="0" w:beforeAutospacing="0" w:after="0" w:afterAutospacing="0" w:line="360" w:lineRule="atLeast"/>
        <w:rPr>
          <w:rFonts w:ascii="仿宋_GB2312" w:eastAsia="仿宋_GB2312"/>
          <w:color w:val="000000"/>
        </w:rPr>
      </w:pPr>
      <w:r>
        <w:rPr>
          <w:rFonts w:hint="eastAsia" w:ascii="仿宋_GB2312" w:eastAsia="仿宋_GB2312"/>
          <w:color w:val="000000"/>
        </w:rPr>
        <w:t>  （1）投标函（</w:t>
      </w:r>
      <w:r>
        <w:rPr>
          <w:rFonts w:hint="eastAsia" w:ascii="仿宋_GB2312" w:eastAsia="仿宋_GB2312"/>
          <w:b/>
          <w:bCs/>
          <w:color w:val="000000"/>
        </w:rPr>
        <w:t>必须提供</w:t>
      </w:r>
      <w:r>
        <w:rPr>
          <w:rFonts w:hint="eastAsia" w:ascii="仿宋_GB2312" w:eastAsia="仿宋_GB2312"/>
          <w:color w:val="000000"/>
        </w:rPr>
        <w:t>，格式见第六章）；</w:t>
      </w:r>
    </w:p>
    <w:p w14:paraId="296DFF56">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（2）项目要求及服务需求响应表（</w:t>
      </w:r>
      <w:r>
        <w:rPr>
          <w:rFonts w:hint="eastAsia" w:ascii="仿宋_GB2312" w:eastAsia="仿宋_GB2312"/>
          <w:b/>
          <w:bCs/>
          <w:color w:val="000000"/>
        </w:rPr>
        <w:t>必须提供</w:t>
      </w:r>
      <w:r>
        <w:rPr>
          <w:rFonts w:hint="eastAsia" w:ascii="仿宋_GB2312" w:eastAsia="仿宋_GB2312"/>
          <w:color w:val="000000"/>
        </w:rPr>
        <w:t>，格式见第六章）；</w:t>
      </w:r>
    </w:p>
    <w:p w14:paraId="058AF898">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（3）商务响应表（</w:t>
      </w:r>
      <w:r>
        <w:rPr>
          <w:rFonts w:hint="eastAsia" w:ascii="仿宋_GB2312" w:eastAsia="仿宋_GB2312"/>
          <w:b/>
          <w:bCs/>
          <w:color w:val="000000"/>
        </w:rPr>
        <w:t>必须提供</w:t>
      </w:r>
      <w:r>
        <w:rPr>
          <w:rFonts w:hint="eastAsia" w:ascii="仿宋_GB2312" w:eastAsia="仿宋_GB2312"/>
          <w:color w:val="000000"/>
        </w:rPr>
        <w:t>，格式见第六章）；</w:t>
      </w:r>
    </w:p>
    <w:p w14:paraId="0F61D476">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（4）拟投入服务团队承诺函（</w:t>
      </w:r>
      <w:r>
        <w:rPr>
          <w:rFonts w:hint="eastAsia" w:ascii="仿宋_GB2312" w:eastAsia="仿宋_GB2312"/>
          <w:b/>
          <w:bCs/>
          <w:color w:val="000000"/>
        </w:rPr>
        <w:t>必须提供</w:t>
      </w:r>
      <w:r>
        <w:rPr>
          <w:rFonts w:hint="eastAsia" w:ascii="仿宋_GB2312" w:eastAsia="仿宋_GB2312"/>
          <w:color w:val="000000"/>
        </w:rPr>
        <w:t>，格式见第六章）；</w:t>
      </w:r>
    </w:p>
    <w:p w14:paraId="34CBEE1B">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（5）人员配置分方案（如有，格式见第六章）；</w:t>
      </w:r>
    </w:p>
    <w:p w14:paraId="081F64FA">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（6）针对本项目的理解分析和工作思路（如有，格式见第六章）；</w:t>
      </w:r>
    </w:p>
    <w:p w14:paraId="4CF90968">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w:t>
      </w:r>
      <w:r>
        <w:rPr>
          <w:rFonts w:hint="eastAsia" w:ascii="仿宋_GB2312" w:eastAsia="仿宋_GB2312"/>
          <w:color w:val="000000"/>
          <w:lang w:val="en-US" w:eastAsia="zh-CN"/>
        </w:rPr>
        <w:t>7</w:t>
      </w:r>
      <w:r>
        <w:rPr>
          <w:rFonts w:hint="eastAsia" w:ascii="仿宋_GB2312" w:eastAsia="仿宋_GB2312"/>
          <w:color w:val="000000"/>
        </w:rPr>
        <w:t>）针对本项目的管理模式和管理机制（如有，格式见第六章）；</w:t>
      </w:r>
    </w:p>
    <w:p w14:paraId="1AA4F4BC">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w:t>
      </w:r>
      <w:r>
        <w:rPr>
          <w:rFonts w:hint="eastAsia" w:ascii="仿宋_GB2312" w:eastAsia="仿宋_GB2312"/>
          <w:color w:val="000000"/>
          <w:lang w:val="en-US" w:eastAsia="zh-CN"/>
        </w:rPr>
        <w:t>8</w:t>
      </w:r>
      <w:r>
        <w:rPr>
          <w:rFonts w:hint="eastAsia" w:ascii="仿宋_GB2312" w:eastAsia="仿宋_GB2312"/>
          <w:color w:val="000000"/>
        </w:rPr>
        <w:t>）物业服务方案（如有，格式见第六章）；</w:t>
      </w:r>
    </w:p>
    <w:p w14:paraId="5CB327EA">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w:t>
      </w:r>
      <w:r>
        <w:rPr>
          <w:rFonts w:hint="eastAsia" w:ascii="仿宋_GB2312" w:eastAsia="仿宋_GB2312"/>
          <w:color w:val="000000"/>
          <w:lang w:val="en-US" w:eastAsia="zh-CN"/>
        </w:rPr>
        <w:t>9</w:t>
      </w:r>
      <w:r>
        <w:rPr>
          <w:rFonts w:hint="eastAsia" w:ascii="仿宋_GB2312" w:eastAsia="仿宋_GB2312"/>
          <w:color w:val="000000"/>
        </w:rPr>
        <w:t>）应急预案和应急配合方案（如有，格式见第六章）；</w:t>
      </w:r>
    </w:p>
    <w:p w14:paraId="745B409B">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w:t>
      </w:r>
      <w:r>
        <w:rPr>
          <w:rFonts w:hint="eastAsia" w:ascii="仿宋_GB2312" w:eastAsia="仿宋_GB2312"/>
          <w:color w:val="000000"/>
          <w:lang w:val="en-US" w:eastAsia="zh-CN"/>
        </w:rPr>
        <w:t>10</w:t>
      </w:r>
      <w:r>
        <w:rPr>
          <w:rFonts w:hint="eastAsia" w:ascii="仿宋_GB2312" w:eastAsia="仿宋_GB2312"/>
          <w:color w:val="000000"/>
        </w:rPr>
        <w:t>）针对本项目的进退场服务交接方案（如有，格式见第六章）；</w:t>
      </w:r>
    </w:p>
    <w:p w14:paraId="7A1A70E6">
      <w:pPr>
        <w:pStyle w:val="840"/>
        <w:spacing w:before="0" w:beforeAutospacing="0" w:after="0" w:afterAutospacing="0" w:line="360" w:lineRule="atLeast"/>
        <w:ind w:firstLine="480" w:firstLineChars="200"/>
        <w:rPr>
          <w:rFonts w:hint="eastAsia" w:ascii="仿宋_GB2312" w:eastAsia="仿宋_GB2312"/>
          <w:color w:val="000000"/>
        </w:rPr>
      </w:pPr>
      <w:r>
        <w:rPr>
          <w:rFonts w:hint="eastAsia" w:ascii="仿宋_GB2312" w:eastAsia="仿宋_GB2312"/>
          <w:color w:val="000000"/>
        </w:rPr>
        <w:t>（1</w:t>
      </w:r>
      <w:r>
        <w:rPr>
          <w:rFonts w:hint="eastAsia" w:ascii="仿宋_GB2312" w:eastAsia="仿宋_GB2312"/>
          <w:color w:val="000000"/>
          <w:lang w:val="en-US" w:eastAsia="zh-CN"/>
        </w:rPr>
        <w:t>1</w:t>
      </w:r>
      <w:r>
        <w:rPr>
          <w:rFonts w:hint="eastAsia" w:ascii="仿宋_GB2312" w:eastAsia="仿宋_GB2312"/>
          <w:color w:val="000000"/>
        </w:rPr>
        <w:t>）针对本项目的保密工作方案（如有，格式见第六章）；</w:t>
      </w:r>
    </w:p>
    <w:p w14:paraId="73429BD1">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w:t>
      </w:r>
      <w:r>
        <w:rPr>
          <w:rFonts w:hint="eastAsia" w:ascii="仿宋_GB2312" w:eastAsia="仿宋_GB2312"/>
          <w:color w:val="000000"/>
          <w:lang w:val="en-US" w:eastAsia="zh-CN"/>
        </w:rPr>
        <w:t>12</w:t>
      </w:r>
      <w:r>
        <w:rPr>
          <w:rFonts w:hint="eastAsia" w:ascii="仿宋_GB2312" w:eastAsia="仿宋_GB2312"/>
          <w:color w:val="000000"/>
        </w:rPr>
        <w:t>）人员稳定性及管理方案（如有，格式见第六章）；</w:t>
      </w:r>
    </w:p>
    <w:p w14:paraId="277213D7">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（1</w:t>
      </w:r>
      <w:r>
        <w:rPr>
          <w:rFonts w:hint="eastAsia" w:ascii="仿宋_GB2312" w:eastAsia="仿宋_GB2312"/>
          <w:color w:val="000000"/>
          <w:lang w:val="en-US" w:eastAsia="zh-CN"/>
        </w:rPr>
        <w:t>3</w:t>
      </w:r>
      <w:r>
        <w:rPr>
          <w:rFonts w:hint="eastAsia" w:ascii="仿宋_GB2312" w:eastAsia="仿宋_GB2312"/>
          <w:color w:val="000000"/>
        </w:rPr>
        <w:t>）投标人同类项目经验一览表（如有，格式见第六章）；</w:t>
      </w:r>
    </w:p>
    <w:p w14:paraId="2B58C111">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（1</w:t>
      </w:r>
      <w:r>
        <w:rPr>
          <w:rFonts w:hint="eastAsia" w:ascii="仿宋_GB2312" w:eastAsia="仿宋_GB2312"/>
          <w:color w:val="000000"/>
          <w:lang w:val="en-US" w:eastAsia="zh-CN"/>
        </w:rPr>
        <w:t>4</w:t>
      </w:r>
      <w:r>
        <w:rPr>
          <w:rFonts w:hint="eastAsia" w:ascii="仿宋_GB2312" w:eastAsia="仿宋_GB2312"/>
          <w:color w:val="000000"/>
        </w:rPr>
        <w:t>）投标人具备有效的质量管理体系认证证书（如有）；</w:t>
      </w:r>
    </w:p>
    <w:p w14:paraId="02A02729">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（1</w:t>
      </w:r>
      <w:r>
        <w:rPr>
          <w:rFonts w:hint="eastAsia" w:ascii="仿宋_GB2312" w:eastAsia="仿宋_GB2312"/>
          <w:color w:val="000000"/>
          <w:lang w:val="en-US" w:eastAsia="zh-CN"/>
        </w:rPr>
        <w:t>5</w:t>
      </w:r>
      <w:r>
        <w:rPr>
          <w:rFonts w:hint="eastAsia" w:ascii="仿宋_GB2312" w:eastAsia="仿宋_GB2312"/>
          <w:color w:val="000000"/>
        </w:rPr>
        <w:t>）投标人具备有效的职业健康安全管理体系认证证书（如有）；</w:t>
      </w:r>
    </w:p>
    <w:p w14:paraId="225A9D5D">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（1</w:t>
      </w:r>
      <w:r>
        <w:rPr>
          <w:rFonts w:hint="eastAsia" w:ascii="仿宋_GB2312" w:eastAsia="仿宋_GB2312"/>
          <w:color w:val="000000"/>
          <w:lang w:val="en-US" w:eastAsia="zh-CN"/>
        </w:rPr>
        <w:t>6</w:t>
      </w:r>
      <w:r>
        <w:rPr>
          <w:rFonts w:hint="eastAsia" w:ascii="仿宋_GB2312" w:eastAsia="仿宋_GB2312"/>
          <w:color w:val="000000"/>
        </w:rPr>
        <w:t>）投标人具备有效的环境管理体系认证证书（如有）；</w:t>
      </w:r>
    </w:p>
    <w:p w14:paraId="784C0FC1">
      <w:pPr>
        <w:pStyle w:val="840"/>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（1</w:t>
      </w:r>
      <w:r>
        <w:rPr>
          <w:rFonts w:hint="eastAsia" w:ascii="仿宋_GB2312" w:eastAsia="仿宋_GB2312"/>
          <w:color w:val="000000"/>
          <w:lang w:val="en-US" w:eastAsia="zh-CN"/>
        </w:rPr>
        <w:t>7</w:t>
      </w:r>
      <w:r>
        <w:rPr>
          <w:rFonts w:hint="eastAsia" w:ascii="仿宋_GB2312" w:eastAsia="仿宋_GB2312"/>
          <w:color w:val="000000"/>
        </w:rPr>
        <w:t>）投标人对本项目的合理化建议和改进措施（如有，格式自拟）；</w:t>
      </w:r>
    </w:p>
    <w:p w14:paraId="5AAD78A7">
      <w:pPr>
        <w:pStyle w:val="301"/>
        <w:spacing w:before="0" w:beforeAutospacing="0" w:after="0" w:afterAutospacing="0" w:line="360" w:lineRule="atLeast"/>
        <w:rPr>
          <w:rFonts w:hint="eastAsia" w:ascii="仿宋_GB2312" w:eastAsia="仿宋_GB2312"/>
          <w:color w:val="000000"/>
        </w:rPr>
      </w:pPr>
      <w:r>
        <w:rPr>
          <w:rFonts w:hint="eastAsia" w:ascii="仿宋_GB2312" w:eastAsia="仿宋_GB2312"/>
          <w:color w:val="000000"/>
        </w:rPr>
        <w:t>  （1</w:t>
      </w:r>
      <w:r>
        <w:rPr>
          <w:rFonts w:hint="eastAsia" w:ascii="仿宋_GB2312" w:eastAsia="仿宋_GB2312"/>
          <w:color w:val="000000"/>
          <w:lang w:val="en-US" w:eastAsia="zh-CN"/>
        </w:rPr>
        <w:t>8</w:t>
      </w:r>
      <w:r>
        <w:rPr>
          <w:rFonts w:hint="eastAsia" w:ascii="仿宋_GB2312" w:eastAsia="仿宋_GB2312"/>
          <w:color w:val="000000"/>
        </w:rPr>
        <w:t>）投标人认为必要提供的声明及文件资料（如有，格式自拟）。</w:t>
      </w:r>
    </w:p>
    <w:bookmarkEnd w:id="52"/>
    <w:bookmarkEnd w:id="53"/>
    <w:bookmarkEnd w:id="54"/>
    <w:p w14:paraId="41BB625F">
      <w:pPr>
        <w:snapToGrid w:val="0"/>
        <w:spacing w:line="400" w:lineRule="exact"/>
        <w:ind w:firstLine="422" w:firstLineChars="175"/>
        <w:jc w:val="left"/>
        <w:rPr>
          <w:rFonts w:ascii="仿宋_GB2312" w:eastAsia="仿宋_GB2312" w:cs="Courier New"/>
          <w:b/>
          <w:sz w:val="24"/>
        </w:rPr>
      </w:pPr>
      <w:r>
        <w:rPr>
          <w:rFonts w:hint="eastAsia" w:ascii="仿宋_GB2312" w:eastAsia="仿宋_GB2312" w:cs="Courier New"/>
          <w:b/>
          <w:sz w:val="24"/>
        </w:rPr>
        <w:t>14.投标文件的语言及计量</w:t>
      </w:r>
    </w:p>
    <w:p w14:paraId="3D8BCB2A">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14.1投标文件以及投标人与采购代理机构就有关投标事宜的所有来往函电，均应以中文汉语书写。除签字、盖章、专用名称等特殊情形外，以中文汉语以外的文字表述的投标文件视同未提供。</w:t>
      </w:r>
    </w:p>
    <w:p w14:paraId="229A273E">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14.2投标计量单位，招标文件已有明确规定的，使用招标文件规定的计量单位；招标文件没有规定的，应采用中华人民共和国法定计量单位，否则视同未响应。</w:t>
      </w:r>
    </w:p>
    <w:p w14:paraId="21C732B9">
      <w:pPr>
        <w:snapToGrid w:val="0"/>
        <w:spacing w:line="400" w:lineRule="exact"/>
        <w:ind w:firstLine="422" w:firstLineChars="175"/>
        <w:jc w:val="left"/>
        <w:rPr>
          <w:rFonts w:ascii="仿宋_GB2312" w:eastAsia="仿宋_GB2312" w:cs="Courier New"/>
          <w:b/>
          <w:sz w:val="24"/>
        </w:rPr>
      </w:pPr>
      <w:bookmarkStart w:id="55" w:name="_Toc254970538"/>
      <w:bookmarkStart w:id="56" w:name="_Toc254970679"/>
      <w:r>
        <w:rPr>
          <w:rFonts w:hint="eastAsia" w:ascii="仿宋_GB2312" w:eastAsia="仿宋_GB2312" w:cs="Courier New"/>
          <w:b/>
          <w:sz w:val="24"/>
        </w:rPr>
        <w:t>15.投标报价</w:t>
      </w:r>
      <w:bookmarkEnd w:id="55"/>
      <w:bookmarkEnd w:id="56"/>
    </w:p>
    <w:p w14:paraId="28D912F9">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15.1投标报价应按招标文件中相关附表格式填写。</w:t>
      </w:r>
    </w:p>
    <w:p w14:paraId="6BB040B5">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15.2投标报价是履行合同的最终价格。</w:t>
      </w:r>
    </w:p>
    <w:p w14:paraId="1AE6D01F">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15.3投标文件只允许有一个总报价，有选择的或有条件的报价将不予接受。</w:t>
      </w:r>
    </w:p>
    <w:p w14:paraId="224978D5">
      <w:pPr>
        <w:snapToGrid w:val="0"/>
        <w:spacing w:line="400" w:lineRule="exact"/>
        <w:ind w:firstLine="422" w:firstLineChars="175"/>
        <w:jc w:val="left"/>
        <w:rPr>
          <w:rFonts w:ascii="仿宋_GB2312" w:eastAsia="仿宋_GB2312" w:cs="Courier New"/>
          <w:b/>
          <w:sz w:val="24"/>
        </w:rPr>
      </w:pPr>
      <w:r>
        <w:rPr>
          <w:rFonts w:hint="eastAsia" w:ascii="仿宋_GB2312" w:eastAsia="仿宋_GB2312" w:cs="Courier New"/>
          <w:b/>
          <w:sz w:val="24"/>
        </w:rPr>
        <w:t>16.投标文件的有效期</w:t>
      </w:r>
    </w:p>
    <w:p w14:paraId="504D7CD1">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16.1 投标截止日期后不得少于90天，投标文件应保持有效。有效期不足的投标文件将被拒绝，视为投标无效。</w:t>
      </w:r>
    </w:p>
    <w:p w14:paraId="0B99B909">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16.2在特殊情况下，采购人可与投标人协商延长投标书的有效期，这种要求和答复均以书面形式进行。</w:t>
      </w:r>
    </w:p>
    <w:p w14:paraId="7E597FEB">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 xml:space="preserve">16.3投标人可拒绝接受延长有效期要求，同意延长有效期的投标人不能修改投标文件其它内容。 </w:t>
      </w:r>
    </w:p>
    <w:p w14:paraId="7741465F">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16.4投标人的投标文件在投标有效期内保持有效；如中标，投标文件至合同履行完毕止均应保持有效。</w:t>
      </w:r>
    </w:p>
    <w:p w14:paraId="582586D3">
      <w:pPr>
        <w:spacing w:line="400" w:lineRule="exact"/>
        <w:ind w:firstLine="472" w:firstLineChars="196"/>
        <w:rPr>
          <w:rFonts w:ascii="仿宋_GB2312" w:eastAsia="仿宋_GB2312" w:cs="Courier New"/>
          <w:b/>
          <w:sz w:val="24"/>
        </w:rPr>
      </w:pPr>
      <w:bookmarkStart w:id="57" w:name="_Toc254970541"/>
      <w:bookmarkStart w:id="58" w:name="_Toc254970682"/>
      <w:r>
        <w:rPr>
          <w:rFonts w:hint="eastAsia" w:ascii="仿宋_GB2312" w:eastAsia="仿宋_GB2312" w:cs="Courier New"/>
          <w:b/>
          <w:sz w:val="24"/>
        </w:rPr>
        <w:t>17.投标保证金</w:t>
      </w:r>
      <w:bookmarkEnd w:id="57"/>
      <w:bookmarkEnd w:id="58"/>
    </w:p>
    <w:p w14:paraId="6D28CD59">
      <w:pPr>
        <w:snapToGrid w:val="0"/>
        <w:spacing w:line="400" w:lineRule="exact"/>
        <w:ind w:firstLine="420"/>
        <w:jc w:val="left"/>
        <w:rPr>
          <w:rFonts w:ascii="仿宋_GB2312" w:eastAsia="仿宋_GB2312" w:cs="Courier New"/>
          <w:sz w:val="24"/>
        </w:rPr>
      </w:pPr>
      <w:bookmarkStart w:id="59" w:name="_Toc254970683"/>
      <w:bookmarkStart w:id="60" w:name="_Toc254970542"/>
      <w:r>
        <w:rPr>
          <w:rFonts w:hint="eastAsia" w:ascii="仿宋_GB2312" w:eastAsia="仿宋_GB2312" w:cs="Courier New"/>
          <w:sz w:val="24"/>
        </w:rPr>
        <w:t>17.1本项目无需提交投标保证金。</w:t>
      </w:r>
    </w:p>
    <w:p w14:paraId="29AAE0F1">
      <w:pPr>
        <w:snapToGrid w:val="0"/>
        <w:spacing w:line="400" w:lineRule="exact"/>
        <w:ind w:firstLine="422" w:firstLineChars="175"/>
        <w:jc w:val="left"/>
        <w:rPr>
          <w:rFonts w:ascii="仿宋_GB2312" w:eastAsia="仿宋_GB2312" w:cs="Courier New"/>
          <w:b/>
          <w:sz w:val="24"/>
        </w:rPr>
      </w:pPr>
      <w:r>
        <w:rPr>
          <w:rFonts w:hint="eastAsia" w:ascii="仿宋_GB2312" w:eastAsia="仿宋_GB2312" w:cs="Courier New"/>
          <w:b/>
          <w:sz w:val="24"/>
        </w:rPr>
        <w:t>18.电子投标文件的</w:t>
      </w:r>
      <w:bookmarkEnd w:id="59"/>
      <w:bookmarkEnd w:id="60"/>
      <w:r>
        <w:rPr>
          <w:rFonts w:hint="eastAsia" w:ascii="仿宋_GB2312" w:eastAsia="仿宋_GB2312" w:cs="Courier New"/>
          <w:b/>
          <w:sz w:val="24"/>
        </w:rPr>
        <w:t>编制、加密要求</w:t>
      </w:r>
    </w:p>
    <w:p w14:paraId="5EE424CD">
      <w:pPr>
        <w:spacing w:line="360" w:lineRule="auto"/>
        <w:ind w:firstLine="480" w:firstLineChars="200"/>
        <w:rPr>
          <w:rFonts w:ascii="仿宋_GB2312" w:eastAsia="仿宋_GB2312"/>
          <w:sz w:val="24"/>
        </w:rPr>
      </w:pPr>
      <w:r>
        <w:rPr>
          <w:rFonts w:hint="eastAsia" w:ascii="仿宋_GB2312" w:eastAsia="仿宋_GB2312" w:cs="Courier New"/>
          <w:sz w:val="24"/>
        </w:rPr>
        <w:t>18.1投标人应按本招标文件规定的格式</w:t>
      </w:r>
      <w:r>
        <w:rPr>
          <w:rFonts w:hint="eastAsia" w:ascii="仿宋_GB2312" w:eastAsia="仿宋_GB2312"/>
          <w:sz w:val="24"/>
        </w:rPr>
        <w:t>、顺序和广西政府采购云平台“政府采购项目电子交易管理操作指南-供应商”的有关要求编制电子投标文件并进行关联定位，以便评标委员会在评审时，点击评审项可直接定位到该评审项内容；如电子投标文件因内容不完整、投标人</w:t>
      </w:r>
      <w:r>
        <w:rPr>
          <w:rFonts w:hint="eastAsia" w:ascii="仿宋_GB2312" w:hAnsi="宋体" w:eastAsia="仿宋_GB2312"/>
          <w:sz w:val="24"/>
        </w:rPr>
        <w:t>未设置或设置关联点错误导致</w:t>
      </w:r>
      <w:r>
        <w:rPr>
          <w:rFonts w:hint="eastAsia" w:ascii="仿宋_GB2312" w:eastAsia="仿宋_GB2312"/>
          <w:sz w:val="24"/>
        </w:rPr>
        <w:t>电子</w:t>
      </w:r>
      <w:r>
        <w:rPr>
          <w:rFonts w:hint="eastAsia" w:ascii="仿宋_GB2312" w:hAnsi="宋体" w:eastAsia="仿宋_GB2312"/>
          <w:sz w:val="24"/>
        </w:rPr>
        <w:t>投标文件被误读、漏读或者查找不到相关内容，</w:t>
      </w:r>
      <w:r>
        <w:rPr>
          <w:rFonts w:hint="eastAsia" w:ascii="仿宋_GB2312" w:eastAsia="仿宋_GB2312"/>
          <w:sz w:val="24"/>
        </w:rPr>
        <w:t>导致评标委员会在评审时做出对投标人不利的评审，所引起的后果由投标人自行承担。</w:t>
      </w:r>
    </w:p>
    <w:p w14:paraId="68278CDA">
      <w:pPr>
        <w:spacing w:line="360" w:lineRule="auto"/>
        <w:ind w:firstLine="482" w:firstLineChars="200"/>
        <w:rPr>
          <w:rFonts w:ascii="仿宋_GB2312" w:eastAsia="仿宋_GB2312"/>
          <w:b/>
          <w:bCs/>
          <w:sz w:val="24"/>
        </w:rPr>
      </w:pPr>
      <w:r>
        <w:rPr>
          <w:rFonts w:hint="eastAsia" w:ascii="仿宋_GB2312" w:eastAsia="仿宋_GB2312"/>
          <w:b/>
          <w:bCs/>
          <w:sz w:val="24"/>
        </w:rPr>
        <w:t>18.2公开招标文件中规定须由投标人在规定处盖章的，投标人应加盖CA电子签章，否则视为投标无效。</w:t>
      </w:r>
    </w:p>
    <w:p w14:paraId="30DA5691">
      <w:pPr>
        <w:spacing w:line="360" w:lineRule="auto"/>
        <w:ind w:firstLine="482" w:firstLineChars="200"/>
        <w:rPr>
          <w:rFonts w:ascii="仿宋_GB2312" w:eastAsia="仿宋_GB2312"/>
          <w:b/>
          <w:sz w:val="24"/>
        </w:rPr>
      </w:pPr>
      <w:r>
        <w:rPr>
          <w:rFonts w:hint="eastAsia" w:ascii="仿宋_GB2312" w:eastAsia="仿宋_GB2312"/>
          <w:b/>
          <w:bCs/>
          <w:sz w:val="24"/>
        </w:rPr>
        <w:t>18.3公开招标文件描述的投标人“签字”是投标人的法定代表人或授权委托代理人的电子签名或电子签章或手写签名或盖章。涉及的法定代表人或授权委托代理人签字的内容，如果投标人没有法定代表人或授权委托代理人电子签名或电子签章，投标人可以线下签字或盖章后扫描上传，</w:t>
      </w:r>
      <w:r>
        <w:rPr>
          <w:rFonts w:hint="eastAsia" w:ascii="仿宋_GB2312" w:eastAsia="仿宋_GB2312"/>
          <w:b/>
          <w:sz w:val="24"/>
        </w:rPr>
        <w:t>否则视为投标无效。</w:t>
      </w:r>
    </w:p>
    <w:p w14:paraId="1102A90C">
      <w:pPr>
        <w:spacing w:line="360" w:lineRule="auto"/>
        <w:ind w:firstLine="480" w:firstLineChars="200"/>
        <w:rPr>
          <w:rFonts w:ascii="仿宋_GB2312" w:eastAsia="仿宋_GB2312"/>
          <w:sz w:val="24"/>
        </w:rPr>
      </w:pPr>
      <w:r>
        <w:rPr>
          <w:rFonts w:hint="eastAsia" w:ascii="仿宋_GB2312" w:eastAsia="仿宋_GB2312"/>
          <w:sz w:val="24"/>
        </w:rPr>
        <w:t>18.4电子投标文件不得涂改，若有修改错漏处，须加盖投标人CA电子签章或者法定代表人或授权委托代理人签字。电子投标文件因扫描不清晰或乱码或表达不清所引起的后果由投标人负责。</w:t>
      </w:r>
    </w:p>
    <w:p w14:paraId="2377E295">
      <w:pPr>
        <w:snapToGrid w:val="0"/>
        <w:spacing w:line="420" w:lineRule="exact"/>
        <w:ind w:firstLine="480" w:firstLineChars="200"/>
        <w:jc w:val="left"/>
        <w:rPr>
          <w:rFonts w:hint="eastAsia" w:ascii="仿宋_GB2312" w:hAnsi="宋体" w:eastAsia="仿宋_GB2312"/>
          <w:sz w:val="24"/>
        </w:rPr>
      </w:pPr>
      <w:r>
        <w:rPr>
          <w:rFonts w:hint="eastAsia" w:ascii="仿宋_GB2312" w:hAnsi="宋体" w:eastAsia="仿宋_GB2312"/>
          <w:sz w:val="24"/>
        </w:rPr>
        <w:t>18.5</w:t>
      </w:r>
      <w:r>
        <w:rPr>
          <w:rFonts w:hint="eastAsia" w:ascii="仿宋_GB2312" w:eastAsia="仿宋_GB2312"/>
          <w:sz w:val="24"/>
        </w:rPr>
        <w:t>电子</w:t>
      </w:r>
      <w:r>
        <w:rPr>
          <w:rFonts w:hint="eastAsia" w:ascii="仿宋_GB2312" w:hAnsi="宋体" w:eastAsia="仿宋_GB2312"/>
          <w:sz w:val="24"/>
        </w:rPr>
        <w:t>投标文件所提供的相关材料的尺寸和清晰度应该能够在电脑上被阅读、识别和判断。</w:t>
      </w:r>
    </w:p>
    <w:p w14:paraId="30B11BDE">
      <w:pPr>
        <w:snapToGrid w:val="0"/>
        <w:spacing w:line="420" w:lineRule="exact"/>
        <w:ind w:firstLine="480" w:firstLineChars="200"/>
        <w:jc w:val="left"/>
        <w:rPr>
          <w:rFonts w:hint="eastAsia" w:ascii="仿宋_GB2312" w:hAnsi="宋体" w:eastAsia="仿宋_GB2312"/>
          <w:sz w:val="24"/>
        </w:rPr>
      </w:pPr>
      <w:r>
        <w:rPr>
          <w:rFonts w:hint="eastAsia" w:ascii="仿宋_GB2312" w:hAnsi="宋体" w:eastAsia="仿宋_GB2312"/>
          <w:sz w:val="24"/>
        </w:rPr>
        <w:t>18.6</w:t>
      </w:r>
      <w:r>
        <w:rPr>
          <w:rFonts w:hint="eastAsia" w:ascii="仿宋_GB2312" w:eastAsia="仿宋_GB2312"/>
          <w:sz w:val="24"/>
        </w:rPr>
        <w:t>电子</w:t>
      </w:r>
      <w:r>
        <w:rPr>
          <w:rFonts w:hint="eastAsia" w:ascii="仿宋_GB2312" w:hAnsi="宋体" w:eastAsia="仿宋_GB2312"/>
          <w:sz w:val="24"/>
        </w:rPr>
        <w:t>投标文件内容无法阅读、识别和判断的，视为未提供。</w:t>
      </w:r>
    </w:p>
    <w:p w14:paraId="31E4B5D3">
      <w:pPr>
        <w:snapToGrid w:val="0"/>
        <w:spacing w:line="440" w:lineRule="exact"/>
        <w:ind w:firstLine="480" w:firstLineChars="200"/>
        <w:jc w:val="left"/>
        <w:rPr>
          <w:rFonts w:hint="eastAsia" w:ascii="仿宋_GB2312" w:hAnsi="宋体" w:eastAsia="仿宋_GB2312"/>
          <w:sz w:val="24"/>
        </w:rPr>
      </w:pPr>
      <w:r>
        <w:rPr>
          <w:rFonts w:hint="eastAsia" w:ascii="仿宋_GB2312" w:hAnsi="宋体" w:eastAsia="仿宋_GB2312"/>
          <w:sz w:val="24"/>
        </w:rPr>
        <w:t>18.7</w:t>
      </w:r>
      <w:r>
        <w:rPr>
          <w:rFonts w:hint="eastAsia" w:ascii="仿宋_GB2312" w:eastAsia="仿宋_GB2312"/>
          <w:sz w:val="24"/>
        </w:rPr>
        <w:t>电子</w:t>
      </w:r>
      <w:r>
        <w:rPr>
          <w:rFonts w:hint="eastAsia" w:ascii="仿宋_GB2312" w:hAnsi="宋体" w:eastAsia="仿宋_GB2312"/>
          <w:sz w:val="24"/>
        </w:rPr>
        <w:t>投标文件的容量大小须符合广西政府采购云平台客户端规定。</w:t>
      </w:r>
    </w:p>
    <w:p w14:paraId="7877ABAF">
      <w:pPr>
        <w:snapToGrid w:val="0"/>
        <w:spacing w:line="440" w:lineRule="exact"/>
        <w:ind w:firstLine="482" w:firstLineChars="200"/>
        <w:jc w:val="left"/>
        <w:rPr>
          <w:rFonts w:hint="eastAsia" w:ascii="仿宋_GB2312" w:hAnsi="宋体" w:eastAsia="仿宋_GB2312"/>
          <w:b/>
          <w:bCs/>
          <w:sz w:val="24"/>
        </w:rPr>
      </w:pPr>
      <w:r>
        <w:rPr>
          <w:rFonts w:hint="eastAsia" w:ascii="仿宋_GB2312" w:hAnsi="宋体" w:eastAsia="仿宋_GB2312"/>
          <w:b/>
          <w:bCs/>
          <w:sz w:val="24"/>
        </w:rPr>
        <w:t>18.8电子投标文件的加密要求</w:t>
      </w:r>
    </w:p>
    <w:p w14:paraId="36C73A41">
      <w:pPr>
        <w:snapToGrid w:val="0"/>
        <w:spacing w:line="420" w:lineRule="exact"/>
        <w:ind w:firstLine="480" w:firstLineChars="200"/>
        <w:jc w:val="left"/>
        <w:rPr>
          <w:rFonts w:hint="eastAsia" w:ascii="仿宋_GB2312" w:hAnsi="宋体" w:eastAsia="仿宋_GB2312"/>
          <w:sz w:val="24"/>
        </w:rPr>
      </w:pPr>
      <w:r>
        <w:rPr>
          <w:rFonts w:hint="eastAsia" w:ascii="仿宋_GB2312" w:eastAsia="仿宋_GB2312"/>
          <w:sz w:val="24"/>
        </w:rPr>
        <w:t>电子</w:t>
      </w:r>
      <w:r>
        <w:rPr>
          <w:rFonts w:hint="eastAsia" w:ascii="仿宋_GB2312" w:hAnsi="宋体" w:eastAsia="仿宋_GB2312"/>
          <w:sz w:val="24"/>
        </w:rPr>
        <w:t>投标文件应按广西政府采购云平台客户端软件有关规定加密，否则广西政府采购云平台将拒收</w:t>
      </w:r>
      <w:r>
        <w:rPr>
          <w:rFonts w:hint="eastAsia" w:ascii="仿宋_GB2312" w:eastAsia="仿宋_GB2312" w:cs="Courier New"/>
          <w:sz w:val="24"/>
        </w:rPr>
        <w:t>，由此造成的风险由投标人承担。</w:t>
      </w:r>
    </w:p>
    <w:p w14:paraId="3DEC9CF9">
      <w:pPr>
        <w:snapToGrid w:val="0"/>
        <w:spacing w:line="400" w:lineRule="exact"/>
        <w:ind w:firstLine="422" w:firstLineChars="175"/>
        <w:jc w:val="left"/>
        <w:rPr>
          <w:rFonts w:ascii="仿宋_GB2312" w:eastAsia="仿宋_GB2312"/>
          <w:b/>
          <w:sz w:val="24"/>
        </w:rPr>
      </w:pPr>
      <w:r>
        <w:rPr>
          <w:rFonts w:hint="eastAsia" w:ascii="仿宋_GB2312" w:eastAsia="仿宋_GB2312" w:cs="Courier New"/>
          <w:b/>
          <w:sz w:val="24"/>
        </w:rPr>
        <w:t>19.电子投标文件的提交、修改、撤回和解密</w:t>
      </w:r>
    </w:p>
    <w:p w14:paraId="68888B50">
      <w:pPr>
        <w:tabs>
          <w:tab w:val="left" w:pos="3870"/>
          <w:tab w:val="left" w:pos="4085"/>
        </w:tabs>
        <w:snapToGrid w:val="0"/>
        <w:spacing w:line="420" w:lineRule="exact"/>
        <w:ind w:firstLine="480" w:firstLineChars="200"/>
        <w:jc w:val="left"/>
        <w:rPr>
          <w:rFonts w:hint="eastAsia" w:ascii="仿宋_GB2312" w:hAnsi="宋体" w:eastAsia="仿宋_GB2312"/>
          <w:sz w:val="24"/>
        </w:rPr>
      </w:pPr>
      <w:bookmarkStart w:id="61" w:name="_Toc254970543"/>
      <w:bookmarkStart w:id="62" w:name="_Toc254970684"/>
      <w:r>
        <w:rPr>
          <w:rFonts w:hint="eastAsia" w:ascii="仿宋_GB2312" w:hAnsi="宋体" w:eastAsia="仿宋_GB2312"/>
          <w:sz w:val="24"/>
        </w:rPr>
        <w:t>19.1本项目实行“网上投标、电子评标”，投标人应于提交投标文件截止时间前在广西政府采购云平台上提交已经加密的电子投标文件。</w:t>
      </w:r>
    </w:p>
    <w:p w14:paraId="0E4AEDD3">
      <w:pPr>
        <w:tabs>
          <w:tab w:val="left" w:pos="3870"/>
          <w:tab w:val="left" w:pos="4085"/>
        </w:tabs>
        <w:snapToGrid w:val="0"/>
        <w:spacing w:line="420" w:lineRule="exact"/>
        <w:ind w:firstLine="480" w:firstLineChars="200"/>
        <w:jc w:val="left"/>
        <w:rPr>
          <w:rFonts w:hint="eastAsia" w:ascii="仿宋_GB2312" w:hAnsi="宋体" w:eastAsia="仿宋_GB2312"/>
          <w:sz w:val="24"/>
        </w:rPr>
      </w:pPr>
      <w:r>
        <w:rPr>
          <w:rFonts w:hint="eastAsia" w:ascii="仿宋_GB2312" w:hAnsi="宋体" w:eastAsia="仿宋_GB2312"/>
          <w:sz w:val="24"/>
        </w:rPr>
        <w:t>19.2未按规定上传的电子投标文件将被广西政府采购云平台拒收，由此造成电子投标文件解密失败或被误投的风险由投标人自行承担。</w:t>
      </w:r>
    </w:p>
    <w:p w14:paraId="3B9D0113">
      <w:pPr>
        <w:tabs>
          <w:tab w:val="left" w:pos="3870"/>
          <w:tab w:val="left" w:pos="4085"/>
        </w:tabs>
        <w:snapToGrid w:val="0"/>
        <w:spacing w:line="420" w:lineRule="exact"/>
        <w:ind w:firstLine="480" w:firstLineChars="200"/>
        <w:jc w:val="left"/>
        <w:rPr>
          <w:rFonts w:hint="eastAsia" w:ascii="仿宋_GB2312" w:hAnsi="宋体" w:eastAsia="仿宋_GB2312"/>
          <w:sz w:val="24"/>
        </w:rPr>
      </w:pPr>
      <w:r>
        <w:rPr>
          <w:rFonts w:hint="eastAsia" w:ascii="仿宋_GB2312" w:hAnsi="宋体" w:eastAsia="仿宋_GB2312"/>
          <w:sz w:val="24"/>
        </w:rPr>
        <w:t>19.3 投标人应当在提交截止时间前完成电子投标文件的提交，提交截止时间前可以补充、修改或者撤回电子投标文件。补充或者修改电子投标文件的，应当先行撤回原文件，补充、修改、加密后重新传输提交。提交截止时间前未完成传输的，视为撤回电子投标文件。提交截止时间后上传的文件，将被广西政府采购云平台拒收。</w:t>
      </w:r>
    </w:p>
    <w:p w14:paraId="56876B70">
      <w:pPr>
        <w:tabs>
          <w:tab w:val="left" w:pos="3870"/>
          <w:tab w:val="left" w:pos="4085"/>
        </w:tabs>
        <w:snapToGrid w:val="0"/>
        <w:spacing w:line="420" w:lineRule="exact"/>
        <w:ind w:firstLine="482" w:firstLineChars="200"/>
        <w:jc w:val="left"/>
        <w:rPr>
          <w:rFonts w:hint="eastAsia" w:ascii="仿宋_GB2312" w:hAnsi="宋体" w:eastAsia="仿宋_GB2312"/>
          <w:sz w:val="24"/>
        </w:rPr>
      </w:pPr>
      <w:r>
        <w:rPr>
          <w:rFonts w:hint="eastAsia" w:ascii="仿宋_GB2312" w:hAnsi="宋体" w:eastAsia="仿宋_GB2312"/>
          <w:b/>
          <w:bCs/>
          <w:sz w:val="24"/>
        </w:rPr>
        <w:t>19.4</w:t>
      </w:r>
      <w:r>
        <w:rPr>
          <w:rFonts w:hint="eastAsia" w:ascii="仿宋_GB2312" w:eastAsia="仿宋_GB2312"/>
          <w:b/>
          <w:bCs/>
          <w:sz w:val="24"/>
        </w:rPr>
        <w:t>电子投标文件成功提交后，投标人可自行打印投标文件接收回执。</w:t>
      </w:r>
    </w:p>
    <w:p w14:paraId="74E2735A">
      <w:pPr>
        <w:tabs>
          <w:tab w:val="left" w:pos="3870"/>
          <w:tab w:val="left" w:pos="4085"/>
        </w:tabs>
        <w:snapToGrid w:val="0"/>
        <w:spacing w:line="420" w:lineRule="exact"/>
        <w:ind w:firstLine="480" w:firstLineChars="200"/>
        <w:jc w:val="left"/>
        <w:rPr>
          <w:rFonts w:hint="eastAsia" w:ascii="仿宋_GB2312" w:hAnsi="宋体" w:eastAsia="仿宋_GB2312"/>
          <w:sz w:val="24"/>
        </w:rPr>
      </w:pPr>
      <w:r>
        <w:rPr>
          <w:rFonts w:hint="eastAsia" w:ascii="仿宋_GB2312" w:hAnsi="宋体" w:eastAsia="仿宋_GB2312"/>
          <w:sz w:val="24"/>
        </w:rPr>
        <w:t>19.5截标后，广西政府采购云平台电子交易平台自动提取所有投标人的电子投标文件，采购代理机构向各投标人发出解密通知，投标人须在采购代理机构开启解密标书后30分钟内对上传广西政府采购云平台的投标文件进行解密。</w:t>
      </w:r>
    </w:p>
    <w:p w14:paraId="09E4D1BC">
      <w:pPr>
        <w:tabs>
          <w:tab w:val="left" w:pos="3870"/>
          <w:tab w:val="left" w:pos="4085"/>
        </w:tabs>
        <w:snapToGrid w:val="0"/>
        <w:spacing w:line="420" w:lineRule="exact"/>
        <w:ind w:firstLine="480" w:firstLineChars="200"/>
        <w:jc w:val="left"/>
        <w:rPr>
          <w:rFonts w:hint="eastAsia" w:ascii="仿宋_GB2312" w:hAnsi="宋体" w:eastAsia="仿宋_GB2312"/>
          <w:sz w:val="24"/>
        </w:rPr>
      </w:pPr>
      <w:r>
        <w:rPr>
          <w:rFonts w:hint="eastAsia" w:ascii="仿宋_GB2312" w:hAnsi="宋体" w:eastAsia="仿宋_GB2312"/>
          <w:sz w:val="24"/>
        </w:rPr>
        <w:t>非广西政府采购云平台技术原因造成的投标人超过解密时限未完成解密的，或投标文件无法解密或解密失败，视为投标人放弃投标，投标无效。</w:t>
      </w:r>
    </w:p>
    <w:p w14:paraId="44391E41">
      <w:pPr>
        <w:snapToGrid w:val="0"/>
        <w:spacing w:line="400" w:lineRule="exact"/>
        <w:ind w:firstLine="354" w:firstLineChars="147"/>
        <w:jc w:val="left"/>
        <w:rPr>
          <w:rFonts w:ascii="仿宋_GB2312" w:eastAsia="仿宋_GB2312"/>
          <w:b/>
          <w:sz w:val="24"/>
        </w:rPr>
      </w:pPr>
      <w:r>
        <w:rPr>
          <w:rFonts w:hint="eastAsia" w:ascii="仿宋_GB2312" w:eastAsia="仿宋_GB2312" w:cs="Courier New"/>
          <w:b/>
          <w:sz w:val="24"/>
        </w:rPr>
        <w:t>20.投标无效的情形</w:t>
      </w:r>
      <w:bookmarkEnd w:id="61"/>
      <w:bookmarkEnd w:id="62"/>
    </w:p>
    <w:p w14:paraId="3317BFE4">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20.1实质上没有响应招标文件要求和条件的投标将被视为无效投标。投标人不得通过修正或撤销不合要求的偏离或保留从而使其投标成为实质上响应的投标，除资格证明文件外经评标委员会认定属于28.澄清问题的形式规定情形的，应当允许其在评标结束之前通过广西政府采购云平台进行澄清、说明或者补正，澄清、说明或者补正投标文件必须以书面形式进行。若投标人截止时间前未澄清、说明或者补正的，或澄清、说明或者补正后仍不符合招标文件要求的，评标委员会有权认定其投标无效。</w:t>
      </w:r>
    </w:p>
    <w:p w14:paraId="562F5F87">
      <w:pPr>
        <w:snapToGrid w:val="0"/>
        <w:spacing w:line="400" w:lineRule="exact"/>
        <w:ind w:firstLine="472" w:firstLineChars="196"/>
        <w:rPr>
          <w:rFonts w:ascii="仿宋_GB2312" w:eastAsia="仿宋_GB2312"/>
          <w:b/>
          <w:bCs/>
          <w:sz w:val="24"/>
        </w:rPr>
      </w:pPr>
      <w:r>
        <w:rPr>
          <w:rFonts w:hint="eastAsia" w:ascii="仿宋_GB2312" w:eastAsia="仿宋_GB2312"/>
          <w:b/>
          <w:sz w:val="24"/>
        </w:rPr>
        <w:t>20.1.1投标人存在下列情况之一的，投标无效：</w:t>
      </w:r>
    </w:p>
    <w:p w14:paraId="3307403E">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（1）投标文件未按招标文件要求签署、盖章的；</w:t>
      </w:r>
    </w:p>
    <w:p w14:paraId="47043760">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（2）不具备招标文件中规定的资格要求的；</w:t>
      </w:r>
    </w:p>
    <w:p w14:paraId="02B59F39">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（3）报价超过招标文件中规定的预算金额或者最高限价的；</w:t>
      </w:r>
    </w:p>
    <w:p w14:paraId="0BE47F9A">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（4）投标文件含有采购人不能接受的附加条件的；</w:t>
      </w:r>
    </w:p>
    <w:p w14:paraId="7F3517B2">
      <w:pPr>
        <w:snapToGrid w:val="0"/>
        <w:spacing w:line="400" w:lineRule="exact"/>
        <w:ind w:firstLine="420"/>
        <w:jc w:val="left"/>
        <w:rPr>
          <w:rFonts w:ascii="仿宋_GB2312" w:eastAsia="仿宋_GB2312" w:cs="Courier New"/>
          <w:b/>
          <w:bCs/>
          <w:sz w:val="24"/>
        </w:rPr>
      </w:pPr>
      <w:r>
        <w:rPr>
          <w:rFonts w:hint="eastAsia" w:ascii="仿宋_GB2312" w:eastAsia="仿宋_GB2312" w:cs="Courier New"/>
          <w:b/>
          <w:bCs/>
          <w:sz w:val="24"/>
        </w:rPr>
        <w:t>（5）投标人在线制作电子投标文件时填写的报价金额与解密后“电子加密投标文件”中《开标一览表》填写的金额不一致并拒绝按公开招标文件要求接受调整的；</w:t>
      </w:r>
    </w:p>
    <w:p w14:paraId="22F4787E">
      <w:pPr>
        <w:snapToGrid w:val="0"/>
        <w:spacing w:line="360" w:lineRule="exact"/>
        <w:ind w:right="-330" w:rightChars="-157" w:firstLine="420"/>
        <w:jc w:val="left"/>
        <w:rPr>
          <w:rFonts w:ascii="仿宋_GB2312" w:eastAsia="仿宋_GB2312" w:cs="Courier New"/>
          <w:sz w:val="24"/>
        </w:rPr>
      </w:pPr>
      <w:r>
        <w:rPr>
          <w:rFonts w:hint="eastAsia" w:ascii="仿宋_GB2312" w:eastAsia="仿宋_GB2312" w:cs="Courier New"/>
          <w:sz w:val="24"/>
        </w:rPr>
        <w:t>（6）法律、法规和招标文件规定的其他无效情形。</w:t>
      </w:r>
    </w:p>
    <w:p w14:paraId="35853ED0">
      <w:pPr>
        <w:snapToGrid w:val="0"/>
        <w:spacing w:line="350" w:lineRule="exact"/>
        <w:ind w:right="-330" w:rightChars="-157" w:firstLine="472" w:firstLineChars="196"/>
        <w:rPr>
          <w:rFonts w:ascii="仿宋_GB2312" w:eastAsia="仿宋_GB2312"/>
          <w:b/>
          <w:sz w:val="24"/>
        </w:rPr>
      </w:pPr>
      <w:r>
        <w:rPr>
          <w:rFonts w:hint="eastAsia" w:ascii="仿宋_GB2312" w:eastAsia="仿宋_GB2312"/>
          <w:b/>
          <w:sz w:val="24"/>
        </w:rPr>
        <w:t>20.1.2在资格性审查时，如发现下列情形之一的，投标文件将被视为无效：</w:t>
      </w:r>
    </w:p>
    <w:p w14:paraId="3B6962E2">
      <w:pPr>
        <w:tabs>
          <w:tab w:val="left" w:pos="3870"/>
          <w:tab w:val="left" w:pos="4085"/>
        </w:tabs>
        <w:snapToGrid w:val="0"/>
        <w:spacing w:line="360" w:lineRule="exact"/>
        <w:ind w:right="-330" w:rightChars="-157" w:firstLine="480" w:firstLineChars="200"/>
        <w:jc w:val="left"/>
        <w:rPr>
          <w:rFonts w:hint="eastAsia" w:ascii="仿宋_GB2312" w:hAnsi="宋体" w:eastAsia="仿宋_GB2312" w:cs="Courier New"/>
          <w:sz w:val="24"/>
        </w:rPr>
      </w:pPr>
      <w:r>
        <w:rPr>
          <w:rFonts w:ascii="仿宋_GB2312" w:eastAsia="仿宋_GB2312"/>
          <w:sz w:val="24"/>
        </w:rPr>
        <w:t>（1）资格证明文件不全的，或者不符合招标文件标明的资格要求的；</w:t>
      </w:r>
    </w:p>
    <w:p w14:paraId="22A03667">
      <w:pPr>
        <w:tabs>
          <w:tab w:val="left" w:pos="3870"/>
          <w:tab w:val="left" w:pos="4085"/>
        </w:tabs>
        <w:snapToGrid w:val="0"/>
        <w:spacing w:line="360" w:lineRule="exact"/>
        <w:ind w:right="-330" w:rightChars="-157" w:firstLine="480" w:firstLineChars="200"/>
        <w:jc w:val="left"/>
        <w:rPr>
          <w:rFonts w:hint="eastAsia" w:ascii="仿宋_GB2312" w:hAnsi="宋体" w:eastAsia="仿宋_GB2312" w:cs="Courier New"/>
          <w:sz w:val="24"/>
        </w:rPr>
      </w:pPr>
      <w:r>
        <w:rPr>
          <w:rFonts w:ascii="仿宋_GB2312" w:eastAsia="仿宋_GB2312"/>
          <w:sz w:val="24"/>
        </w:rPr>
        <w:t>（2）无法定代表人或其授权委托代理人签字，或未提供法定代表人授权委托书或者填写项目不齐全的；</w:t>
      </w:r>
    </w:p>
    <w:p w14:paraId="683B3D39">
      <w:pPr>
        <w:tabs>
          <w:tab w:val="left" w:pos="3870"/>
          <w:tab w:val="left" w:pos="4085"/>
        </w:tabs>
        <w:snapToGrid w:val="0"/>
        <w:spacing w:line="360" w:lineRule="exact"/>
        <w:ind w:right="-330" w:rightChars="-157" w:firstLine="480" w:firstLineChars="200"/>
        <w:jc w:val="left"/>
        <w:rPr>
          <w:rFonts w:hint="eastAsia" w:ascii="仿宋_GB2312" w:hAnsi="宋体" w:eastAsia="仿宋_GB2312" w:cs="Courier New"/>
          <w:sz w:val="24"/>
        </w:rPr>
      </w:pPr>
      <w:r>
        <w:rPr>
          <w:rFonts w:ascii="仿宋_GB2312" w:eastAsia="仿宋_GB2312"/>
          <w:sz w:val="24"/>
        </w:rPr>
        <w:t>（3）委托代理人与法定代表人授权委托书中的代理人不符的。</w:t>
      </w:r>
    </w:p>
    <w:p w14:paraId="43B200D7">
      <w:pPr>
        <w:snapToGrid w:val="0"/>
        <w:spacing w:line="340" w:lineRule="exact"/>
        <w:ind w:right="-330" w:rightChars="-157" w:firstLine="472" w:firstLineChars="196"/>
        <w:rPr>
          <w:rFonts w:ascii="仿宋_GB2312" w:eastAsia="仿宋_GB2312"/>
          <w:b/>
          <w:bCs/>
          <w:kern w:val="0"/>
          <w:sz w:val="24"/>
        </w:rPr>
      </w:pPr>
      <w:r>
        <w:rPr>
          <w:rFonts w:hint="eastAsia" w:ascii="仿宋_GB2312" w:eastAsia="仿宋_GB2312"/>
          <w:b/>
          <w:bCs/>
          <w:kern w:val="0"/>
          <w:sz w:val="24"/>
        </w:rPr>
        <w:t>20.1.3在符合性评审时，如发现下列情形之一的，投标文件将被视为无效：</w:t>
      </w:r>
    </w:p>
    <w:p w14:paraId="5B70EAED">
      <w:pPr>
        <w:tabs>
          <w:tab w:val="left" w:pos="3870"/>
          <w:tab w:val="left" w:pos="4085"/>
        </w:tabs>
        <w:snapToGrid w:val="0"/>
        <w:spacing w:line="360" w:lineRule="exact"/>
        <w:ind w:right="-330" w:rightChars="-157" w:firstLine="480" w:firstLineChars="200"/>
        <w:jc w:val="left"/>
        <w:rPr>
          <w:rFonts w:hint="eastAsia" w:ascii="仿宋_GB2312" w:hAnsi="宋体" w:eastAsia="仿宋_GB2312" w:cs="Courier New"/>
          <w:sz w:val="24"/>
        </w:rPr>
      </w:pPr>
      <w:r>
        <w:rPr>
          <w:rFonts w:ascii="仿宋_GB2312" w:eastAsia="仿宋_GB2312"/>
          <w:sz w:val="24"/>
        </w:rPr>
        <w:t>（1）投标有效期、服务期限、付款方式等商务条款不能满足招标文件要求的；</w:t>
      </w:r>
    </w:p>
    <w:p w14:paraId="65CE9F70">
      <w:pPr>
        <w:tabs>
          <w:tab w:val="left" w:pos="3870"/>
          <w:tab w:val="left" w:pos="4085"/>
        </w:tabs>
        <w:snapToGrid w:val="0"/>
        <w:spacing w:line="360" w:lineRule="exact"/>
        <w:ind w:right="-330" w:rightChars="-157" w:firstLine="480" w:firstLineChars="200"/>
        <w:jc w:val="left"/>
        <w:rPr>
          <w:rFonts w:hint="eastAsia" w:ascii="仿宋_GB2312" w:hAnsi="宋体" w:eastAsia="仿宋_GB2312" w:cs="Courier New"/>
          <w:sz w:val="24"/>
        </w:rPr>
      </w:pPr>
      <w:r>
        <w:rPr>
          <w:rFonts w:ascii="仿宋_GB2312" w:eastAsia="仿宋_GB2312"/>
          <w:sz w:val="24"/>
        </w:rPr>
        <w:t>（2）投标人就采购需求中标记 “★”符号的实质性响应内容发生负偏离一项以上的；</w:t>
      </w:r>
    </w:p>
    <w:p w14:paraId="2ED8A9E4">
      <w:pPr>
        <w:tabs>
          <w:tab w:val="left" w:pos="3870"/>
          <w:tab w:val="left" w:pos="4085"/>
        </w:tabs>
        <w:snapToGrid w:val="0"/>
        <w:spacing w:line="360" w:lineRule="exact"/>
        <w:ind w:right="-330" w:rightChars="-157" w:firstLine="480" w:firstLineChars="200"/>
        <w:jc w:val="left"/>
        <w:rPr>
          <w:rFonts w:hint="eastAsia" w:ascii="仿宋_GB2312" w:hAnsi="宋体" w:eastAsia="仿宋_GB2312" w:cs="Courier New"/>
          <w:sz w:val="24"/>
        </w:rPr>
      </w:pPr>
      <w:r>
        <w:rPr>
          <w:rFonts w:ascii="仿宋_GB2312" w:eastAsia="仿宋_GB2312"/>
          <w:sz w:val="24"/>
        </w:rPr>
        <w:t>（3）投标技术方案不明确，存在一个或一个以上备选（替代）投标方案的；</w:t>
      </w:r>
    </w:p>
    <w:p w14:paraId="2328FAA5">
      <w:pPr>
        <w:tabs>
          <w:tab w:val="left" w:pos="3870"/>
          <w:tab w:val="left" w:pos="4085"/>
        </w:tabs>
        <w:snapToGrid w:val="0"/>
        <w:spacing w:line="360" w:lineRule="exact"/>
        <w:ind w:right="-330" w:rightChars="-157" w:firstLine="480" w:firstLineChars="200"/>
        <w:jc w:val="left"/>
        <w:rPr>
          <w:rFonts w:hint="eastAsia" w:ascii="仿宋_GB2312" w:hAnsi="宋体" w:eastAsia="仿宋_GB2312" w:cs="Courier New"/>
          <w:sz w:val="24"/>
        </w:rPr>
      </w:pPr>
      <w:r>
        <w:rPr>
          <w:rFonts w:ascii="仿宋_GB2312" w:eastAsia="仿宋_GB2312"/>
          <w:sz w:val="24"/>
        </w:rPr>
        <w:t>（4）未采用人民币报价或者未按照招标文件标明的币种报价的；</w:t>
      </w:r>
    </w:p>
    <w:p w14:paraId="35FF0E56">
      <w:pPr>
        <w:tabs>
          <w:tab w:val="left" w:pos="3870"/>
          <w:tab w:val="left" w:pos="4085"/>
        </w:tabs>
        <w:snapToGrid w:val="0"/>
        <w:spacing w:line="360" w:lineRule="exact"/>
        <w:ind w:right="-330" w:rightChars="-157" w:firstLine="480" w:firstLineChars="200"/>
        <w:jc w:val="left"/>
        <w:rPr>
          <w:rFonts w:hint="eastAsia" w:ascii="仿宋_GB2312" w:hAnsi="宋体" w:eastAsia="仿宋_GB2312" w:cs="Courier New"/>
          <w:sz w:val="24"/>
        </w:rPr>
      </w:pPr>
      <w:r>
        <w:rPr>
          <w:rFonts w:ascii="仿宋_GB2312" w:eastAsia="仿宋_GB2312"/>
          <w:sz w:val="24"/>
        </w:rPr>
        <w:t>（5）报价超出最高限价，或者超出采购预算金额的；</w:t>
      </w:r>
    </w:p>
    <w:p w14:paraId="56719546">
      <w:pPr>
        <w:tabs>
          <w:tab w:val="left" w:pos="3870"/>
          <w:tab w:val="left" w:pos="4085"/>
        </w:tabs>
        <w:snapToGrid w:val="0"/>
        <w:spacing w:line="360" w:lineRule="exact"/>
        <w:ind w:right="-330" w:rightChars="-157" w:firstLine="480" w:firstLineChars="200"/>
        <w:jc w:val="left"/>
        <w:rPr>
          <w:rFonts w:hint="eastAsia" w:ascii="仿宋_GB2312" w:hAnsi="宋体" w:eastAsia="仿宋_GB2312" w:cs="Courier New"/>
          <w:sz w:val="24"/>
        </w:rPr>
      </w:pPr>
      <w:r>
        <w:rPr>
          <w:rFonts w:ascii="仿宋_GB2312" w:eastAsia="仿宋_GB2312"/>
          <w:sz w:val="24"/>
        </w:rPr>
        <w:t>（6）投标报价具有选择性，或者开标价格与投标文件承诺的优惠（折扣）价格不一致的；</w:t>
      </w:r>
    </w:p>
    <w:p w14:paraId="7436F586">
      <w:pPr>
        <w:tabs>
          <w:tab w:val="left" w:pos="3870"/>
          <w:tab w:val="left" w:pos="4085"/>
        </w:tabs>
        <w:snapToGrid w:val="0"/>
        <w:spacing w:line="360" w:lineRule="exact"/>
        <w:ind w:right="-330" w:rightChars="-157" w:firstLine="480" w:firstLineChars="200"/>
        <w:jc w:val="left"/>
        <w:rPr>
          <w:rFonts w:hint="eastAsia" w:ascii="仿宋_GB2312" w:hAnsi="宋体" w:eastAsia="仿宋_GB2312" w:cs="Courier New"/>
          <w:sz w:val="24"/>
        </w:rPr>
      </w:pPr>
      <w:r>
        <w:rPr>
          <w:rFonts w:ascii="仿宋_GB2312" w:eastAsia="仿宋_GB2312"/>
          <w:sz w:val="24"/>
        </w:rPr>
        <w:t>（7）评标委员会认为投标人的报价明显低于其他通过符合性审查投标人的报价，有可能影响产品质量或者不能诚信履约的，应当通过广西政府采购云平台发起询标函，要求其在评标现场合理的时间内通过广西政府采购云平台提供书面说明，必要时提交相关证明材料；投标人不能证明其报价合理性的，评标委员会应当将其作为无效投标处理。</w:t>
      </w:r>
    </w:p>
    <w:p w14:paraId="0126B48E">
      <w:pPr>
        <w:snapToGrid w:val="0"/>
        <w:spacing w:line="400" w:lineRule="exact"/>
        <w:ind w:firstLine="472" w:firstLineChars="196"/>
        <w:rPr>
          <w:rFonts w:ascii="仿宋_GB2312" w:eastAsia="仿宋_GB2312"/>
          <w:b/>
          <w:sz w:val="24"/>
        </w:rPr>
      </w:pPr>
      <w:r>
        <w:rPr>
          <w:rFonts w:hint="eastAsia" w:ascii="仿宋_GB2312" w:eastAsia="仿宋_GB2312"/>
          <w:b/>
          <w:sz w:val="24"/>
        </w:rPr>
        <w:t>20.1.4在评审时有下列情形之一的视为投标人相互串通投标，投标文件将被视为无效：</w:t>
      </w:r>
    </w:p>
    <w:p w14:paraId="3A03A479">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（1）不同投标人的投标文件由同一单位或者个人编制；或不同投标人报名（获取文件）的IP地址一致的；</w:t>
      </w:r>
    </w:p>
    <w:p w14:paraId="6E0EE9F0">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（2）不同投标人委托同一单位或者个人办理投标事宜；</w:t>
      </w:r>
    </w:p>
    <w:p w14:paraId="2BC53663">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（3）不同的投标人的投标文件载明的项目管理成员或者联系人员为同一个人；</w:t>
      </w:r>
    </w:p>
    <w:p w14:paraId="018F2806">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（4）不同投标人的投标文件异常一致或投标报价呈规律性差异；</w:t>
      </w:r>
    </w:p>
    <w:p w14:paraId="1DA99434">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（5）不同投标人的投标文件相互混装。</w:t>
      </w:r>
    </w:p>
    <w:p w14:paraId="51397495">
      <w:pPr>
        <w:snapToGrid w:val="0"/>
        <w:spacing w:line="400" w:lineRule="exact"/>
        <w:ind w:firstLine="472" w:firstLineChars="196"/>
        <w:rPr>
          <w:rFonts w:ascii="仿宋_GB2312" w:eastAsia="仿宋_GB2312"/>
          <w:b/>
          <w:sz w:val="24"/>
        </w:rPr>
      </w:pPr>
      <w:r>
        <w:rPr>
          <w:rFonts w:hint="eastAsia" w:ascii="仿宋_GB2312" w:eastAsia="仿宋_GB2312"/>
          <w:b/>
          <w:sz w:val="24"/>
        </w:rPr>
        <w:t>20.1.5被拒绝的投标文件为无效。</w:t>
      </w:r>
    </w:p>
    <w:p w14:paraId="42901B64">
      <w:pPr>
        <w:spacing w:line="460" w:lineRule="exact"/>
        <w:ind w:firstLine="482" w:firstLineChars="200"/>
        <w:rPr>
          <w:rFonts w:ascii="仿宋_GB2312" w:eastAsia="仿宋_GB2312"/>
          <w:b/>
          <w:sz w:val="24"/>
        </w:rPr>
      </w:pPr>
      <w:r>
        <w:rPr>
          <w:rFonts w:hint="eastAsia" w:ascii="仿宋_GB2312" w:eastAsia="仿宋_GB2312"/>
          <w:b/>
          <w:sz w:val="24"/>
        </w:rPr>
        <w:t>20.2特别说明</w:t>
      </w:r>
    </w:p>
    <w:p w14:paraId="5CFE7842">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20.2.1广西政府采购云平台如对电子化开评标程序有调整的，按调整后的程序操作。</w:t>
      </w:r>
    </w:p>
    <w:p w14:paraId="4B3BAB0A">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20.2.2评审在严格保密的情况下进行，任何一方不得透露与评审有关的其他投标人的技术资料、价格和其他信息。</w:t>
      </w:r>
    </w:p>
    <w:p w14:paraId="3C84A849">
      <w:pPr>
        <w:spacing w:line="460" w:lineRule="exact"/>
        <w:ind w:firstLine="482" w:firstLineChars="200"/>
        <w:rPr>
          <w:rFonts w:ascii="仿宋_GB2312" w:eastAsia="仿宋_GB2312"/>
          <w:b/>
          <w:bCs/>
          <w:sz w:val="24"/>
        </w:rPr>
      </w:pPr>
      <w:r>
        <w:rPr>
          <w:rFonts w:hint="eastAsia" w:ascii="仿宋_GB2312" w:eastAsia="仿宋_GB2312"/>
          <w:b/>
          <w:bCs/>
          <w:sz w:val="24"/>
        </w:rPr>
        <w:t>20.3可中止电子交易活动的情形</w:t>
      </w:r>
    </w:p>
    <w:p w14:paraId="7FEB2708">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采购过程中出现以下情形，导致广西政府采购云平台无法正常运行，或者无法保证电子交易的公平、公正和安全时，采购代理机构可中止电子交易活动：</w:t>
      </w:r>
    </w:p>
    <w:p w14:paraId="68130FF7">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20.3.1广西政府采购云平台发生故障而无法登录访问的；</w:t>
      </w:r>
    </w:p>
    <w:p w14:paraId="581C70EB">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20.3.2广西政府采购云平台应用或数据库出现错误，不能进行正常操作的；</w:t>
      </w:r>
    </w:p>
    <w:p w14:paraId="394320C9">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20.3.3广西政府采购云平台发现严重安全漏洞，有潜在泄密危险的；</w:t>
      </w:r>
    </w:p>
    <w:p w14:paraId="02468251">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20.3.4病毒发作导致不能进行正常操作的；</w:t>
      </w:r>
    </w:p>
    <w:p w14:paraId="23341004">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20.3.5其他无法保证电子交易的公平、公正和安全的情况。</w:t>
      </w:r>
    </w:p>
    <w:p w14:paraId="09EE6722">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出现前款规定情形，不影响采购公平、公正性的，采购代理机构可以待上述情形消除后继续组织电子交易活动，也可以决定某些环节以纸质形式进行；影响或可能影响采购公平、公正性的，应当重新采购。</w:t>
      </w:r>
    </w:p>
    <w:p w14:paraId="7387A09F">
      <w:pPr>
        <w:snapToGrid w:val="0"/>
        <w:spacing w:line="400" w:lineRule="exact"/>
        <w:ind w:firstLine="472" w:firstLineChars="196"/>
        <w:rPr>
          <w:rFonts w:ascii="仿宋_GB2312" w:eastAsia="仿宋_GB2312" w:cs="Courier New"/>
          <w:b/>
          <w:sz w:val="24"/>
        </w:rPr>
      </w:pPr>
      <w:r>
        <w:rPr>
          <w:rFonts w:hint="eastAsia" w:ascii="仿宋_GB2312" w:eastAsia="仿宋_GB2312" w:cs="Courier New"/>
          <w:b/>
          <w:sz w:val="24"/>
        </w:rPr>
        <w:t>四、开标</w:t>
      </w:r>
    </w:p>
    <w:p w14:paraId="2B6426E6">
      <w:pPr>
        <w:pStyle w:val="26"/>
        <w:snapToGrid w:val="0"/>
        <w:spacing w:line="400" w:lineRule="exact"/>
        <w:ind w:firstLine="472" w:firstLineChars="196"/>
        <w:rPr>
          <w:rFonts w:hint="eastAsia" w:ascii="仿宋_GB2312" w:hAnsi="宋体" w:eastAsia="仿宋_GB2312"/>
          <w:b/>
          <w:sz w:val="24"/>
          <w:szCs w:val="24"/>
        </w:rPr>
      </w:pPr>
      <w:r>
        <w:rPr>
          <w:rFonts w:hint="eastAsia" w:ascii="仿宋_GB2312" w:hAnsi="宋体" w:eastAsia="仿宋_GB2312"/>
          <w:b/>
          <w:sz w:val="24"/>
          <w:szCs w:val="24"/>
        </w:rPr>
        <w:t>21.开标准备</w:t>
      </w:r>
    </w:p>
    <w:p w14:paraId="62842A39">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21.1采购代理机构按公开招标文件规定的时间、地点通过“广西政府采购云平台”组织开标、开启解密电子投标文件，所有投标人均应当准时在线出席开标会。投标人因未在线参加开标而导致电子投标文件无法按时解密等一切后果由投标人自行承担。</w:t>
      </w:r>
    </w:p>
    <w:p w14:paraId="3251FDB5">
      <w:pPr>
        <w:pStyle w:val="26"/>
        <w:snapToGrid w:val="0"/>
        <w:spacing w:line="400" w:lineRule="exact"/>
        <w:ind w:firstLine="482" w:firstLineChars="200"/>
        <w:rPr>
          <w:rFonts w:hint="eastAsia" w:ascii="仿宋_GB2312" w:hAnsi="宋体" w:eastAsia="仿宋_GB2312"/>
          <w:b/>
          <w:sz w:val="24"/>
          <w:szCs w:val="24"/>
        </w:rPr>
      </w:pPr>
      <w:r>
        <w:rPr>
          <w:rFonts w:hint="eastAsia" w:ascii="仿宋_GB2312" w:hAnsi="宋体" w:eastAsia="仿宋_GB2312"/>
          <w:b/>
          <w:sz w:val="24"/>
          <w:szCs w:val="24"/>
        </w:rPr>
        <w:t>22.开标程序</w:t>
      </w:r>
    </w:p>
    <w:p w14:paraId="47F90A1F">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22.1开标会由采购代理机构主持；</w:t>
      </w:r>
    </w:p>
    <w:p w14:paraId="70E6D42C">
      <w:pPr>
        <w:snapToGrid w:val="0"/>
        <w:spacing w:line="400" w:lineRule="exact"/>
        <w:ind w:firstLine="420"/>
        <w:jc w:val="left"/>
        <w:rPr>
          <w:rFonts w:hint="eastAsia" w:ascii="仿宋_GB2312" w:hAnsi="宋体" w:eastAsia="仿宋_GB2312"/>
          <w:sz w:val="24"/>
        </w:rPr>
      </w:pPr>
      <w:r>
        <w:rPr>
          <w:rFonts w:hint="eastAsia" w:ascii="仿宋_GB2312" w:eastAsia="仿宋_GB2312" w:cs="Courier New"/>
          <w:sz w:val="24"/>
        </w:rPr>
        <w:t>22.2</w:t>
      </w:r>
      <w:r>
        <w:rPr>
          <w:rFonts w:hint="eastAsia" w:ascii="仿宋_GB2312" w:hAnsi="宋体" w:eastAsia="仿宋_GB2312"/>
          <w:sz w:val="24"/>
        </w:rPr>
        <w:t>截标后，广西政府采购云平台电子交易平台自动提取所有投标人的电子投标文件，采购代理机构向各投标人发出解密通知，投标人须在采购代理机构开启解密标书后30分钟内对上传广西政府采购云平台的投标文件进行解密。非广西政府采购云平台技术原因造成的投标人超过解密时限未完成解密的，或投标文件无法解密或解密失败，视为投标人放弃投标，投标无效。</w:t>
      </w:r>
    </w:p>
    <w:p w14:paraId="3D7EC480">
      <w:pPr>
        <w:tabs>
          <w:tab w:val="left" w:pos="3870"/>
          <w:tab w:val="left" w:pos="4085"/>
        </w:tabs>
        <w:snapToGrid w:val="0"/>
        <w:spacing w:line="420" w:lineRule="exact"/>
        <w:ind w:firstLine="480" w:firstLineChars="200"/>
        <w:jc w:val="left"/>
        <w:rPr>
          <w:rFonts w:hint="eastAsia" w:ascii="仿宋_GB2312" w:hAnsi="宋体" w:eastAsia="仿宋_GB2312"/>
          <w:sz w:val="24"/>
        </w:rPr>
      </w:pPr>
      <w:r>
        <w:rPr>
          <w:rFonts w:hint="eastAsia" w:ascii="仿宋_GB2312" w:hAnsi="宋体" w:eastAsia="仿宋_GB2312"/>
          <w:sz w:val="24"/>
        </w:rPr>
        <w:t>22.3电子投标文件解密结束，开启报价要求文件。投标人在线制作投标文件时填写的报价金额与解密后“电子加密投标文件”中《开标一览表》填写的金额不一致的，以解密后“电子加密投标文件”中《开标一览表》填写的金额为准，投标人拒绝接受此调整的，按无效投标处理。</w:t>
      </w:r>
    </w:p>
    <w:p w14:paraId="5B52210F">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22.4公开报价；</w:t>
      </w:r>
    </w:p>
    <w:p w14:paraId="2A34A8F5">
      <w:pPr>
        <w:snapToGrid w:val="0"/>
        <w:spacing w:line="400" w:lineRule="exact"/>
        <w:ind w:firstLine="420"/>
        <w:jc w:val="left"/>
        <w:rPr>
          <w:rFonts w:ascii="仿宋_GB2312" w:eastAsia="仿宋_GB2312" w:cs="Courier New"/>
          <w:sz w:val="24"/>
        </w:rPr>
      </w:pPr>
      <w:r>
        <w:rPr>
          <w:rFonts w:hint="eastAsia" w:ascii="仿宋_GB2312" w:eastAsia="仿宋_GB2312" w:cs="Courier New"/>
          <w:sz w:val="24"/>
        </w:rPr>
        <w:t>22.5报价确认：采购代理机构开启签字时段，投标人应及时通过CA证书对报价记录表进行确认。未在规定时间内确认的，视同认可开标结果；</w:t>
      </w:r>
    </w:p>
    <w:p w14:paraId="4425C594">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22.6开标会结束。</w:t>
      </w:r>
    </w:p>
    <w:p w14:paraId="2607ABD4">
      <w:pPr>
        <w:snapToGrid w:val="0"/>
        <w:spacing w:line="370" w:lineRule="exact"/>
        <w:ind w:firstLine="472" w:firstLineChars="196"/>
        <w:rPr>
          <w:rFonts w:ascii="仿宋_GB2312" w:eastAsia="仿宋_GB2312"/>
          <w:b/>
          <w:bCs/>
          <w:kern w:val="0"/>
          <w:sz w:val="24"/>
        </w:rPr>
      </w:pPr>
      <w:r>
        <w:rPr>
          <w:rFonts w:hint="eastAsia" w:ascii="仿宋_GB2312" w:eastAsia="仿宋_GB2312"/>
          <w:b/>
          <w:bCs/>
          <w:kern w:val="0"/>
          <w:sz w:val="24"/>
        </w:rPr>
        <w:t>五、资格性审查</w:t>
      </w:r>
    </w:p>
    <w:p w14:paraId="5360AB21">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23.采购人应当依法对投标人的资格进行审查。</w:t>
      </w:r>
    </w:p>
    <w:p w14:paraId="430A9685">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24.合格投标人不足三家的，不得评标。</w:t>
      </w:r>
    </w:p>
    <w:p w14:paraId="07DCF89E">
      <w:pPr>
        <w:pStyle w:val="26"/>
        <w:snapToGrid w:val="0"/>
        <w:spacing w:line="370" w:lineRule="exact"/>
        <w:ind w:firstLine="472" w:firstLineChars="196"/>
        <w:rPr>
          <w:rFonts w:hint="eastAsia" w:ascii="仿宋_GB2312" w:hAnsi="宋体" w:eastAsia="仿宋_GB2312"/>
          <w:b/>
          <w:sz w:val="24"/>
          <w:szCs w:val="24"/>
        </w:rPr>
      </w:pPr>
      <w:bookmarkStart w:id="63" w:name="_Toc254970545"/>
      <w:bookmarkStart w:id="64" w:name="_Toc254970686"/>
      <w:r>
        <w:rPr>
          <w:rFonts w:hint="eastAsia" w:ascii="仿宋_GB2312" w:hAnsi="宋体" w:eastAsia="仿宋_GB2312"/>
          <w:b/>
          <w:sz w:val="24"/>
          <w:szCs w:val="24"/>
        </w:rPr>
        <w:t>六、评标</w:t>
      </w:r>
      <w:bookmarkEnd w:id="63"/>
      <w:bookmarkEnd w:id="64"/>
    </w:p>
    <w:p w14:paraId="1DD3CC82">
      <w:pPr>
        <w:pStyle w:val="26"/>
        <w:snapToGrid w:val="0"/>
        <w:spacing w:line="370" w:lineRule="exact"/>
        <w:ind w:left="720" w:leftChars="228" w:hanging="241" w:hangingChars="100"/>
        <w:rPr>
          <w:rFonts w:hint="eastAsia" w:ascii="仿宋_GB2312" w:hAnsi="宋体" w:eastAsia="仿宋_GB2312"/>
          <w:b/>
          <w:sz w:val="24"/>
          <w:szCs w:val="24"/>
        </w:rPr>
      </w:pPr>
      <w:r>
        <w:rPr>
          <w:rFonts w:hint="eastAsia" w:ascii="仿宋_GB2312" w:hAnsi="宋体" w:eastAsia="仿宋_GB2312"/>
          <w:b/>
          <w:sz w:val="24"/>
          <w:szCs w:val="24"/>
        </w:rPr>
        <w:t>25.组建评标委员会</w:t>
      </w:r>
    </w:p>
    <w:p w14:paraId="0FCE16AB">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25.1本项目评标委员会由采购人代表和评审专家组成。</w:t>
      </w:r>
    </w:p>
    <w:p w14:paraId="0A567544">
      <w:pPr>
        <w:pStyle w:val="26"/>
        <w:snapToGrid w:val="0"/>
        <w:spacing w:line="370" w:lineRule="exact"/>
        <w:ind w:left="720" w:leftChars="228" w:hanging="241" w:hangingChars="100"/>
        <w:rPr>
          <w:rFonts w:hint="eastAsia" w:ascii="仿宋_GB2312" w:hAnsi="宋体" w:eastAsia="仿宋_GB2312"/>
          <w:b/>
          <w:sz w:val="24"/>
          <w:szCs w:val="24"/>
        </w:rPr>
      </w:pPr>
      <w:r>
        <w:rPr>
          <w:rFonts w:hint="eastAsia" w:ascii="仿宋_GB2312" w:hAnsi="宋体" w:eastAsia="仿宋_GB2312"/>
          <w:b/>
          <w:sz w:val="24"/>
          <w:szCs w:val="24"/>
        </w:rPr>
        <w:t>26.评标的方式</w:t>
      </w:r>
    </w:p>
    <w:p w14:paraId="046296EB">
      <w:pPr>
        <w:snapToGrid w:val="0"/>
        <w:spacing w:line="370" w:lineRule="exact"/>
        <w:ind w:firstLine="420"/>
        <w:jc w:val="left"/>
        <w:rPr>
          <w:rFonts w:ascii="仿宋_GB2312" w:eastAsia="仿宋_GB2312"/>
          <w:sz w:val="24"/>
        </w:rPr>
      </w:pPr>
      <w:r>
        <w:rPr>
          <w:rFonts w:hint="eastAsia" w:ascii="仿宋_GB2312" w:eastAsia="仿宋_GB2312" w:cs="Courier New"/>
          <w:sz w:val="24"/>
        </w:rPr>
        <w:t>26.1本项目采用不公开方式评标，评标的依据为招标文件和投标文件。</w:t>
      </w:r>
    </w:p>
    <w:p w14:paraId="3BCAA42A">
      <w:pPr>
        <w:pStyle w:val="26"/>
        <w:snapToGrid w:val="0"/>
        <w:spacing w:line="370" w:lineRule="exact"/>
        <w:ind w:left="720" w:leftChars="228" w:hanging="241" w:hangingChars="100"/>
        <w:rPr>
          <w:rFonts w:hint="eastAsia" w:ascii="仿宋_GB2312" w:hAnsi="宋体" w:eastAsia="仿宋_GB2312"/>
          <w:b/>
          <w:sz w:val="24"/>
          <w:szCs w:val="24"/>
        </w:rPr>
      </w:pPr>
      <w:r>
        <w:rPr>
          <w:rFonts w:hint="eastAsia" w:ascii="仿宋_GB2312" w:hAnsi="宋体" w:eastAsia="仿宋_GB2312"/>
          <w:b/>
          <w:sz w:val="24"/>
          <w:szCs w:val="24"/>
        </w:rPr>
        <w:t>27.</w:t>
      </w:r>
      <w:r>
        <w:rPr>
          <w:rFonts w:hint="eastAsia" w:ascii="仿宋_GB2312" w:hAnsi="宋体" w:eastAsia="仿宋_GB2312"/>
          <w:b/>
          <w:bCs/>
          <w:sz w:val="24"/>
          <w:szCs w:val="24"/>
        </w:rPr>
        <w:t>评标程序</w:t>
      </w:r>
    </w:p>
    <w:p w14:paraId="47D81800">
      <w:pPr>
        <w:snapToGrid w:val="0"/>
        <w:spacing w:line="370" w:lineRule="exact"/>
        <w:ind w:firstLine="472" w:firstLineChars="196"/>
        <w:rPr>
          <w:rFonts w:ascii="仿宋_GB2312" w:eastAsia="仿宋_GB2312"/>
          <w:b/>
          <w:bCs/>
          <w:kern w:val="0"/>
          <w:sz w:val="24"/>
        </w:rPr>
      </w:pPr>
      <w:r>
        <w:rPr>
          <w:rFonts w:hint="eastAsia" w:ascii="仿宋_GB2312" w:eastAsia="仿宋_GB2312"/>
          <w:b/>
          <w:bCs/>
          <w:kern w:val="0"/>
          <w:sz w:val="24"/>
        </w:rPr>
        <w:t>27.1符合性审查</w:t>
      </w:r>
    </w:p>
    <w:p w14:paraId="3B1A2864">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（1）评标委员会审查、评价投标文件是否符合招标文件的商务、技术等实质性要求。</w:t>
      </w:r>
    </w:p>
    <w:p w14:paraId="779FB8C6">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（2）评标委员会将根据投标人的投标文件进行审查、核对，如有疑问，评标委员会将通过广西政府采购云平台，以询标函的方式要求投标人在线对相关问题进行澄清或者说明。</w:t>
      </w:r>
    </w:p>
    <w:p w14:paraId="2B7FB51E">
      <w:pPr>
        <w:snapToGrid w:val="0"/>
        <w:spacing w:line="370" w:lineRule="exact"/>
        <w:ind w:firstLine="472" w:firstLineChars="196"/>
        <w:rPr>
          <w:rFonts w:ascii="仿宋_GB2312" w:eastAsia="仿宋_GB2312"/>
          <w:b/>
          <w:bCs/>
          <w:kern w:val="0"/>
          <w:sz w:val="24"/>
        </w:rPr>
      </w:pPr>
      <w:r>
        <w:rPr>
          <w:rFonts w:hint="eastAsia" w:ascii="仿宋_GB2312" w:eastAsia="仿宋_GB2312"/>
          <w:b/>
          <w:bCs/>
          <w:kern w:val="0"/>
          <w:sz w:val="24"/>
        </w:rPr>
        <w:t>27.2投标文件的比较和评价</w:t>
      </w:r>
    </w:p>
    <w:p w14:paraId="63BACF67">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（1）各投标人的技术得分为所有评委的有效评分的算术平均数。</w:t>
      </w:r>
    </w:p>
    <w:p w14:paraId="546E1E1E">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（2）评标委员会完成评标后，评委对各部分得分汇总，计算出本项目最终得分。评标委员会按评标标准推荐中标候选人同时起草评标报告。</w:t>
      </w:r>
    </w:p>
    <w:p w14:paraId="5C289ABB">
      <w:pPr>
        <w:snapToGrid w:val="0"/>
        <w:spacing w:line="370" w:lineRule="exact"/>
        <w:ind w:firstLine="482" w:firstLineChars="200"/>
        <w:rPr>
          <w:rFonts w:ascii="仿宋_GB2312" w:eastAsia="仿宋_GB2312"/>
          <w:b/>
          <w:sz w:val="24"/>
        </w:rPr>
      </w:pPr>
      <w:r>
        <w:rPr>
          <w:rFonts w:hint="eastAsia" w:ascii="仿宋_GB2312" w:eastAsia="仿宋_GB2312"/>
          <w:b/>
          <w:sz w:val="24"/>
        </w:rPr>
        <w:t>28.澄清问题的形式</w:t>
      </w:r>
    </w:p>
    <w:p w14:paraId="1FC85AA4">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28.1对于投标文件中含义不明确、同类问题表述不一致或者有明显文字和计算错误的内容，评标委员会应当通过广西政府采购云平台发起电子询标函，以书面形式要求投标人在规定的时间内作出必要的澄清、说明或者补正。</w:t>
      </w:r>
    </w:p>
    <w:p w14:paraId="7A74C3EC">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28.2投标人应当在规定时间内通过广西政府采购云平台进行澄清、说明或者补正，并加盖投标人CA电子签章。投标人的澄清、说明或者补正不得超出投标文件的范围或者改变投标文件的实质性内容。</w:t>
      </w:r>
    </w:p>
    <w:p w14:paraId="37C386D7">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28.3投标人有以下情形之一的，评标委员会有权视该投标文件无效:</w:t>
      </w:r>
    </w:p>
    <w:p w14:paraId="4AFF4C3D">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（1）截止时间前未澄清、说明或者补正，或澄清、说明或者补正超过规定时间的:</w:t>
      </w:r>
    </w:p>
    <w:p w14:paraId="7867F2D2">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（2）澄清、说明或者补正超出投标文件范围或改变了投标文件的实质性内容的；</w:t>
      </w:r>
    </w:p>
    <w:p w14:paraId="4EEFDFDF">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（3）澄清、说明或者补正后投标文件仍不符合招标文件要求的。</w:t>
      </w:r>
    </w:p>
    <w:p w14:paraId="482747C0">
      <w:pPr>
        <w:snapToGrid w:val="0"/>
        <w:spacing w:line="370" w:lineRule="exact"/>
        <w:ind w:firstLine="482" w:firstLineChars="200"/>
        <w:rPr>
          <w:rFonts w:ascii="仿宋_GB2312" w:eastAsia="仿宋_GB2312"/>
          <w:b/>
          <w:sz w:val="24"/>
        </w:rPr>
      </w:pPr>
      <w:r>
        <w:rPr>
          <w:rFonts w:hint="eastAsia" w:ascii="仿宋_GB2312" w:eastAsia="仿宋_GB2312"/>
          <w:b/>
          <w:sz w:val="24"/>
        </w:rPr>
        <w:t>29.错误修正</w:t>
      </w:r>
    </w:p>
    <w:p w14:paraId="17966985">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29.1投标文件报价出现前后不一致的，除招标文件另有规定外，按照下列规定修正：</w:t>
      </w:r>
    </w:p>
    <w:p w14:paraId="7CFD88B6">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（1）投标文件中开标一览表（报价表）内容与投标文件中相应内容不一致的，以开标一览表（报价表）为准；</w:t>
      </w:r>
    </w:p>
    <w:p w14:paraId="48F98835">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（2）大写金额和小写金额不一致的，以大写金额为准；</w:t>
      </w:r>
    </w:p>
    <w:p w14:paraId="1DFBC72D">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（3）单价金额小数点或者百分比有明显错位的，以开标一览表的总价为准，并修改单价；</w:t>
      </w:r>
    </w:p>
    <w:p w14:paraId="14C21D72">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（4）总价金额与按单价汇总金额不一致的，以单价金额计算结果为准。</w:t>
      </w:r>
    </w:p>
    <w:p w14:paraId="12DB92A3">
      <w:pPr>
        <w:snapToGrid w:val="0"/>
        <w:spacing w:line="370" w:lineRule="exact"/>
        <w:ind w:firstLine="420"/>
        <w:jc w:val="left"/>
        <w:rPr>
          <w:rFonts w:ascii="仿宋_GB2312" w:eastAsia="仿宋_GB2312" w:cs="Courier New"/>
          <w:b/>
          <w:sz w:val="24"/>
        </w:rPr>
      </w:pPr>
      <w:r>
        <w:rPr>
          <w:rFonts w:hint="eastAsia" w:ascii="仿宋_GB2312" w:eastAsia="仿宋_GB2312" w:cs="Courier New"/>
          <w:b/>
          <w:sz w:val="24"/>
        </w:rPr>
        <w:t>同时出现两种以上不一致的，按照前款规定的顺序修正。评标委员会通过广西政府采购云平台发起询标函，投标人在规定时间内通过广西政府采购云平台确认，投标人的确认应当加盖投标人CA电子签章。修正后的报价按照87号令第五十一条第二款的规定经投标人确认后产生约束力，投标人不确认的，其投标无效。</w:t>
      </w:r>
    </w:p>
    <w:p w14:paraId="49ECDAEC">
      <w:pPr>
        <w:pStyle w:val="26"/>
        <w:tabs>
          <w:tab w:val="left" w:pos="630"/>
        </w:tabs>
        <w:snapToGrid w:val="0"/>
        <w:spacing w:line="370" w:lineRule="exact"/>
        <w:ind w:firstLine="472" w:firstLineChars="196"/>
        <w:rPr>
          <w:rFonts w:hint="eastAsia" w:ascii="仿宋_GB2312" w:hAnsi="宋体" w:eastAsia="仿宋_GB2312"/>
          <w:b/>
          <w:sz w:val="24"/>
          <w:szCs w:val="24"/>
        </w:rPr>
      </w:pPr>
      <w:r>
        <w:rPr>
          <w:rFonts w:hint="eastAsia" w:ascii="仿宋_GB2312" w:hAnsi="宋体" w:eastAsia="仿宋_GB2312"/>
          <w:b/>
          <w:sz w:val="24"/>
          <w:szCs w:val="24"/>
        </w:rPr>
        <w:t>30.评标原则和评标方法</w:t>
      </w:r>
    </w:p>
    <w:p w14:paraId="6D7C1288">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30.1评标原则。评标委员会必须公平、公正、客观，不带任何倾向性和启发性；不得向外界透露任何与评标有关的内容；任何单位和个人不得干扰、影响评标的正常进行；评标委员会及有关工作人员不得私下与投标人接触。</w:t>
      </w:r>
    </w:p>
    <w:p w14:paraId="1B702447">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30.2本项目评标方法是综合评分法，具体评标内容及评标标准等详见第四章：评标方法及评标标准。</w:t>
      </w:r>
    </w:p>
    <w:p w14:paraId="6E72A9FE">
      <w:pPr>
        <w:pStyle w:val="26"/>
        <w:snapToGrid w:val="0"/>
        <w:spacing w:line="370" w:lineRule="exact"/>
        <w:ind w:firstLine="472" w:firstLineChars="196"/>
        <w:rPr>
          <w:rFonts w:hint="eastAsia" w:ascii="仿宋_GB2312" w:hAnsi="宋体" w:eastAsia="仿宋_GB2312"/>
          <w:b/>
          <w:sz w:val="24"/>
          <w:szCs w:val="24"/>
        </w:rPr>
      </w:pPr>
      <w:r>
        <w:rPr>
          <w:rFonts w:hint="eastAsia" w:ascii="仿宋_GB2312" w:hAnsi="宋体" w:eastAsia="仿宋_GB2312"/>
          <w:b/>
          <w:sz w:val="24"/>
          <w:szCs w:val="24"/>
        </w:rPr>
        <w:t>31.评标过程的监控</w:t>
      </w:r>
    </w:p>
    <w:p w14:paraId="19E5C201">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31.1本项目评标过程实行全程录音、录像监控（或政府采购监督管理部门工作人员进行现场监督），投标人在评标过程中所进行的试图影响评标结果的不公正活动，可能导致其投标被拒绝。</w:t>
      </w:r>
    </w:p>
    <w:p w14:paraId="2EA8E4B6">
      <w:pPr>
        <w:pStyle w:val="26"/>
        <w:snapToGrid w:val="0"/>
        <w:spacing w:line="370" w:lineRule="exact"/>
        <w:ind w:firstLine="482" w:firstLineChars="200"/>
        <w:rPr>
          <w:rFonts w:hint="eastAsia" w:ascii="仿宋_GB2312" w:hAnsi="宋体" w:eastAsia="仿宋_GB2312"/>
          <w:sz w:val="24"/>
          <w:szCs w:val="24"/>
        </w:rPr>
      </w:pPr>
      <w:r>
        <w:rPr>
          <w:rFonts w:hint="eastAsia" w:ascii="仿宋_GB2312" w:hAnsi="宋体" w:eastAsia="仿宋_GB2312"/>
          <w:b/>
          <w:sz w:val="24"/>
          <w:szCs w:val="24"/>
        </w:rPr>
        <w:t>七、评标结果</w:t>
      </w:r>
    </w:p>
    <w:p w14:paraId="130F2500">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32.采购人或者采购代理机构核对评标结果。</w:t>
      </w:r>
    </w:p>
    <w:p w14:paraId="38E7F9A0">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33.采购人或者采购代理机构在公告中标结果的同时，对未通过资格审查的投标人，应当告知其未通过的原因；采用综合评分法评审的，还应当告知未中标人本人的评审得分与排序。</w:t>
      </w:r>
    </w:p>
    <w:p w14:paraId="6F6A2731">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34.采购人或者采购代理机构在评标结束后2个工作日内将评标报告送采购人，采购人在收到评标报告之日起5个工作日内，在评标报告确定的中标候选人名单中按顺序确定中标人。中标候选人并列的，由采购人或者采购人委托评标委员会按照招标文件规定的方式确定中标人；招标文件未规定的，采取随机抽取的方式确定。</w:t>
      </w:r>
    </w:p>
    <w:p w14:paraId="0AA5A63E">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35.采购人或采购代理机构应当自中标人确定之日起2个工作日内，在中国政府采购网、广西壮族自治区政府采购网、柳州市政府采购网发布中标公告。在发布中标公告的同时，向中标人发出中标通知书。</w:t>
      </w:r>
    </w:p>
    <w:p w14:paraId="48C1DF2E">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36.在中标通知书发出前，采购人或采购代理机构应当对中标人信用进行查询，并按照信用信息使用规则处理。</w:t>
      </w:r>
    </w:p>
    <w:p w14:paraId="061016EF">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37.投标人对中标公告有异议的，应当在中标公告</w:t>
      </w:r>
      <w:r>
        <w:rPr>
          <w:rFonts w:hint="eastAsia" w:ascii="仿宋_GB2312" w:hAnsi="宋体" w:eastAsia="仿宋_GB2312"/>
          <w:bCs/>
          <w:sz w:val="24"/>
        </w:rPr>
        <w:t>期限届满</w:t>
      </w:r>
      <w:r>
        <w:rPr>
          <w:rFonts w:hint="eastAsia" w:ascii="仿宋_GB2312" w:eastAsia="仿宋_GB2312" w:cs="Courier New"/>
          <w:sz w:val="24"/>
        </w:rPr>
        <w:t>之日起七个工作日内，以书面形式向采购人或采购代理机构提出质疑，并及时索要书面回执。</w:t>
      </w:r>
    </w:p>
    <w:p w14:paraId="62A4FAE9">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38.采购人或采购代理机构（采购代理机构应当按照有关规定就采购人委托授权范围内的事项）在收到投标人的书面质疑后七个工作日内作出答复，但答复的内容不得涉及商业秘密。</w:t>
      </w:r>
    </w:p>
    <w:p w14:paraId="75A22610">
      <w:pPr>
        <w:pStyle w:val="26"/>
        <w:snapToGrid w:val="0"/>
        <w:spacing w:line="370" w:lineRule="exact"/>
        <w:ind w:firstLine="472" w:firstLineChars="196"/>
        <w:rPr>
          <w:rFonts w:hint="eastAsia" w:ascii="仿宋_GB2312" w:hAnsi="宋体" w:eastAsia="仿宋_GB2312"/>
          <w:b/>
          <w:sz w:val="24"/>
          <w:szCs w:val="24"/>
        </w:rPr>
      </w:pPr>
      <w:bookmarkStart w:id="65" w:name="_Toc254970688"/>
      <w:bookmarkStart w:id="66" w:name="_Toc254970547"/>
      <w:r>
        <w:rPr>
          <w:rFonts w:hint="eastAsia" w:ascii="仿宋_GB2312" w:hAnsi="宋体" w:eastAsia="仿宋_GB2312"/>
          <w:b/>
          <w:sz w:val="24"/>
          <w:szCs w:val="24"/>
        </w:rPr>
        <w:t>八、</w:t>
      </w:r>
      <w:bookmarkEnd w:id="65"/>
      <w:bookmarkEnd w:id="66"/>
      <w:r>
        <w:rPr>
          <w:rFonts w:hint="eastAsia" w:ascii="仿宋_GB2312" w:hAnsi="宋体" w:eastAsia="仿宋_GB2312"/>
          <w:b/>
          <w:sz w:val="24"/>
          <w:szCs w:val="24"/>
        </w:rPr>
        <w:t>签订合同</w:t>
      </w:r>
    </w:p>
    <w:p w14:paraId="06D9891A">
      <w:pPr>
        <w:pStyle w:val="26"/>
        <w:snapToGrid w:val="0"/>
        <w:spacing w:line="370" w:lineRule="exact"/>
        <w:ind w:firstLine="472" w:firstLineChars="196"/>
        <w:rPr>
          <w:rFonts w:hint="eastAsia" w:ascii="仿宋_GB2312" w:hAnsi="宋体" w:eastAsia="仿宋_GB2312"/>
          <w:b/>
          <w:bCs/>
          <w:sz w:val="24"/>
          <w:szCs w:val="24"/>
        </w:rPr>
      </w:pPr>
      <w:r>
        <w:rPr>
          <w:rFonts w:hint="eastAsia" w:ascii="仿宋_GB2312" w:hAnsi="宋体" w:eastAsia="仿宋_GB2312"/>
          <w:b/>
          <w:sz w:val="24"/>
          <w:szCs w:val="24"/>
        </w:rPr>
        <w:t>39.合同授予标准</w:t>
      </w:r>
    </w:p>
    <w:p w14:paraId="5F9B7EBC">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39.1合同将授予被确定实质上响应招标文件要求，具备履行合同能力，综合评分排名第一的投标人。</w:t>
      </w:r>
    </w:p>
    <w:p w14:paraId="35B1D7DC">
      <w:pPr>
        <w:snapToGrid w:val="0"/>
        <w:spacing w:line="370" w:lineRule="exact"/>
        <w:ind w:firstLine="420"/>
        <w:jc w:val="left"/>
        <w:rPr>
          <w:rFonts w:ascii="仿宋_GB2312" w:eastAsia="仿宋_GB2312" w:cs="Courier New"/>
          <w:b/>
          <w:bCs/>
          <w:sz w:val="24"/>
        </w:rPr>
      </w:pPr>
      <w:r>
        <w:rPr>
          <w:rFonts w:hint="eastAsia" w:ascii="仿宋_GB2312" w:eastAsia="仿宋_GB2312" w:cs="Courier New"/>
          <w:b/>
          <w:bCs/>
          <w:sz w:val="24"/>
        </w:rPr>
        <w:t>40.签订合同</w:t>
      </w:r>
    </w:p>
    <w:p w14:paraId="2082F552">
      <w:pPr>
        <w:snapToGrid w:val="0"/>
        <w:spacing w:line="370" w:lineRule="exact"/>
        <w:ind w:firstLine="420"/>
        <w:jc w:val="left"/>
        <w:rPr>
          <w:rFonts w:ascii="仿宋_GB2312" w:eastAsia="仿宋_GB2312" w:cs="Courier New"/>
          <w:sz w:val="24"/>
        </w:rPr>
      </w:pPr>
      <w:r>
        <w:rPr>
          <w:rFonts w:hint="eastAsia" w:ascii="仿宋_GB2312" w:eastAsia="仿宋_GB2312" w:cs="Courier New"/>
          <w:sz w:val="24"/>
        </w:rPr>
        <w:t>40.1中标人接到中标通知书后，应按有关规定与采购人签订合同。</w:t>
      </w:r>
    </w:p>
    <w:p w14:paraId="7F59F050">
      <w:pPr>
        <w:snapToGrid w:val="0"/>
        <w:spacing w:line="360" w:lineRule="exact"/>
        <w:ind w:right="-470" w:rightChars="-224" w:firstLine="420"/>
        <w:jc w:val="left"/>
        <w:rPr>
          <w:rFonts w:ascii="仿宋_GB2312" w:eastAsia="仿宋_GB2312" w:cs="Courier New"/>
          <w:sz w:val="24"/>
        </w:rPr>
        <w:sectPr>
          <w:pgSz w:w="11906" w:h="16838"/>
          <w:pgMar w:top="1440" w:right="1440" w:bottom="1440" w:left="1440" w:header="851" w:footer="992" w:gutter="0"/>
          <w:cols w:space="720" w:num="1"/>
          <w:docGrid w:linePitch="312" w:charSpace="0"/>
        </w:sectPr>
      </w:pPr>
      <w:r>
        <w:rPr>
          <w:rFonts w:hint="eastAsia" w:ascii="仿宋_GB2312" w:eastAsia="仿宋_GB2312" w:cs="Courier New"/>
          <w:sz w:val="24"/>
        </w:rPr>
        <w:t>40.2中标人因不可抗力或者自身原因不能履行采购合同的，采购人或采购代理机构应将该情况报政府采购监督管理部门，从合格的中标候选人中另行确定中标人或重新开展政府采购活动</w:t>
      </w:r>
      <w:bookmarkEnd w:id="48"/>
      <w:r>
        <w:rPr>
          <w:rFonts w:hint="eastAsia" w:ascii="仿宋_GB2312" w:eastAsia="仿宋_GB2312" w:cs="Courier New"/>
          <w:sz w:val="24"/>
        </w:rPr>
        <w:t>。</w:t>
      </w:r>
      <w:bookmarkStart w:id="67" w:name="_Toc254970548"/>
      <w:bookmarkStart w:id="68" w:name="_Toc254970689"/>
      <w:bookmarkStart w:id="69" w:name="_Toc497578452"/>
    </w:p>
    <w:p w14:paraId="0AC05350"/>
    <w:p w14:paraId="6DDAFF30"/>
    <w:p w14:paraId="6E56D814"/>
    <w:p w14:paraId="4CD52034"/>
    <w:p w14:paraId="7F45C2BA"/>
    <w:p w14:paraId="0D27355F"/>
    <w:p w14:paraId="651DF55C"/>
    <w:p w14:paraId="1A29CB83"/>
    <w:p w14:paraId="2F17A109"/>
    <w:p w14:paraId="2191FA19"/>
    <w:p w14:paraId="5BF6BC7E"/>
    <w:p w14:paraId="287333AB"/>
    <w:p w14:paraId="3AB9B376"/>
    <w:p w14:paraId="08642E02"/>
    <w:p w14:paraId="0546455A"/>
    <w:p w14:paraId="1645E798"/>
    <w:p w14:paraId="7DACC73B"/>
    <w:p w14:paraId="05E2B052">
      <w:pPr>
        <w:pStyle w:val="4"/>
        <w:jc w:val="center"/>
        <w:rPr>
          <w:sz w:val="30"/>
          <w:szCs w:val="30"/>
        </w:rPr>
      </w:pPr>
      <w:bookmarkStart w:id="70" w:name="_Toc27328"/>
      <w:r>
        <w:rPr>
          <w:rFonts w:hint="eastAsia"/>
          <w:sz w:val="30"/>
          <w:szCs w:val="30"/>
        </w:rPr>
        <w:t xml:space="preserve">第四章 </w:t>
      </w:r>
      <w:bookmarkEnd w:id="67"/>
      <w:bookmarkEnd w:id="68"/>
      <w:r>
        <w:rPr>
          <w:rFonts w:hint="eastAsia"/>
          <w:sz w:val="30"/>
          <w:szCs w:val="30"/>
        </w:rPr>
        <w:t>评标方法及评标标准</w:t>
      </w:r>
      <w:bookmarkEnd w:id="69"/>
      <w:bookmarkEnd w:id="70"/>
      <w:r>
        <w:tab/>
      </w:r>
    </w:p>
    <w:p w14:paraId="14A5D940">
      <w:pPr>
        <w:tabs>
          <w:tab w:val="left" w:pos="3055"/>
        </w:tabs>
        <w:jc w:val="center"/>
        <w:rPr>
          <w:b/>
          <w:sz w:val="30"/>
          <w:szCs w:val="30"/>
        </w:rPr>
      </w:pPr>
      <w:r>
        <w:br w:type="page"/>
      </w:r>
      <w:r>
        <w:rPr>
          <w:rFonts w:hint="eastAsia" w:ascii="宋体" w:hAnsi="宋体" w:cs="Courier New"/>
          <w:b/>
          <w:bCs/>
          <w:color w:val="000000"/>
          <w:sz w:val="32"/>
          <w:szCs w:val="32"/>
        </w:rPr>
        <w:t>评标方法及评标标准</w:t>
      </w:r>
    </w:p>
    <w:p w14:paraId="4A7D41A2">
      <w:pPr>
        <w:spacing w:line="390" w:lineRule="exact"/>
        <w:ind w:right="-168" w:rightChars="-80" w:firstLine="482" w:firstLineChars="200"/>
        <w:rPr>
          <w:rFonts w:ascii="仿宋_GB2312" w:eastAsia="仿宋_GB2312"/>
          <w:b/>
          <w:bCs/>
          <w:sz w:val="24"/>
        </w:rPr>
      </w:pPr>
      <w:r>
        <w:rPr>
          <w:rFonts w:hint="eastAsia" w:ascii="仿宋_GB2312" w:eastAsia="仿宋_GB2312"/>
          <w:b/>
          <w:bCs/>
          <w:sz w:val="24"/>
        </w:rPr>
        <w:t>一、评标原则</w:t>
      </w:r>
    </w:p>
    <w:p w14:paraId="6B3EB79F">
      <w:pPr>
        <w:spacing w:line="390" w:lineRule="exact"/>
        <w:ind w:right="-168" w:rightChars="-80"/>
        <w:rPr>
          <w:rFonts w:ascii="仿宋_GB2312" w:eastAsia="仿宋_GB2312"/>
          <w:sz w:val="24"/>
        </w:rPr>
      </w:pPr>
      <w:r>
        <w:rPr>
          <w:rFonts w:hint="eastAsia" w:ascii="仿宋_GB2312" w:eastAsia="仿宋_GB2312"/>
          <w:sz w:val="24"/>
        </w:rPr>
        <w:t xml:space="preserve">    （一）评委构成：本招标采购项目的评委分别由依法组成的评审专家、采购人代表共五人或以上单数构成，其中专家人数不少于评标委员会成员总数的三分之二。</w:t>
      </w:r>
    </w:p>
    <w:p w14:paraId="42088E12">
      <w:pPr>
        <w:spacing w:line="390" w:lineRule="exact"/>
        <w:ind w:right="-168" w:rightChars="-80" w:firstLine="435"/>
        <w:rPr>
          <w:rFonts w:ascii="仿宋_GB2312" w:eastAsia="仿宋_GB2312"/>
          <w:b/>
          <w:sz w:val="24"/>
        </w:rPr>
      </w:pPr>
      <w:r>
        <w:rPr>
          <w:rFonts w:hint="eastAsia" w:ascii="仿宋_GB2312" w:eastAsia="仿宋_GB2312"/>
          <w:b/>
          <w:sz w:val="24"/>
        </w:rPr>
        <w:t>（二）评标依据：评委将以招投标文件为评标依据，对投标人的价格、服务方案、信誉、业绩等方面按百分制打分。</w:t>
      </w:r>
    </w:p>
    <w:p w14:paraId="1DD27A5F">
      <w:pPr>
        <w:spacing w:line="390" w:lineRule="exact"/>
        <w:ind w:right="-168" w:rightChars="-80" w:firstLine="435"/>
        <w:rPr>
          <w:rFonts w:ascii="仿宋_GB2312" w:eastAsia="仿宋_GB2312"/>
          <w:sz w:val="24"/>
        </w:rPr>
      </w:pPr>
      <w:r>
        <w:rPr>
          <w:rFonts w:hint="eastAsia" w:ascii="仿宋_GB2312" w:eastAsia="仿宋_GB2312"/>
          <w:sz w:val="24"/>
        </w:rPr>
        <w:t>（三）评标方式：以封闭方式进行。</w:t>
      </w:r>
    </w:p>
    <w:p w14:paraId="36A418A4">
      <w:pPr>
        <w:spacing w:line="390" w:lineRule="exact"/>
        <w:ind w:right="-168" w:rightChars="-80" w:firstLine="435"/>
        <w:rPr>
          <w:rFonts w:ascii="仿宋_GB2312" w:eastAsia="仿宋_GB2312"/>
          <w:sz w:val="24"/>
        </w:rPr>
      </w:pPr>
      <w:r>
        <w:rPr>
          <w:rFonts w:hint="eastAsia" w:ascii="仿宋_GB2312" w:eastAsia="仿宋_GB2312"/>
          <w:sz w:val="24"/>
        </w:rPr>
        <w:t>（四）在政府采购评审中出现下列情形之一的，评标委员会应当启动异常低价投标审查程序：</w:t>
      </w:r>
    </w:p>
    <w:p w14:paraId="74DEFF9C">
      <w:pPr>
        <w:spacing w:line="390" w:lineRule="exact"/>
        <w:ind w:right="-168" w:rightChars="-80" w:firstLine="435"/>
        <w:rPr>
          <w:rFonts w:ascii="仿宋_GB2312" w:eastAsia="仿宋_GB2312"/>
          <w:sz w:val="24"/>
        </w:rPr>
      </w:pPr>
      <w:r>
        <w:rPr>
          <w:rFonts w:hint="eastAsia" w:ascii="仿宋_GB2312" w:eastAsia="仿宋_GB2312"/>
          <w:sz w:val="24"/>
        </w:rPr>
        <w:t>1.投标报价低于全部通过符合性审查投标人投标报价平均值50%的，即投标报价&lt;全部通过符合性审查投标人投标报价平均值×50%；</w:t>
      </w:r>
    </w:p>
    <w:p w14:paraId="5F611053">
      <w:pPr>
        <w:spacing w:line="390" w:lineRule="exact"/>
        <w:ind w:right="-168" w:rightChars="-80" w:firstLine="435"/>
        <w:rPr>
          <w:rFonts w:ascii="仿宋_GB2312" w:eastAsia="仿宋_GB2312"/>
          <w:sz w:val="24"/>
        </w:rPr>
      </w:pPr>
      <w:r>
        <w:rPr>
          <w:rFonts w:hint="eastAsia" w:ascii="仿宋_GB2312" w:eastAsia="仿宋_GB2312"/>
          <w:sz w:val="24"/>
        </w:rPr>
        <w:t>2.投标报价低于通过符合性审查的次低报价投标人投标报价50%的，即投标报价&lt;通过符合性审查的次低报价投标人投标报价×50%；</w:t>
      </w:r>
    </w:p>
    <w:p w14:paraId="48ACB6E9">
      <w:pPr>
        <w:spacing w:line="390" w:lineRule="exact"/>
        <w:ind w:right="-168" w:rightChars="-80" w:firstLine="435"/>
        <w:rPr>
          <w:rFonts w:ascii="仿宋_GB2312" w:eastAsia="仿宋_GB2312"/>
          <w:sz w:val="24"/>
        </w:rPr>
      </w:pPr>
      <w:r>
        <w:rPr>
          <w:rFonts w:hint="eastAsia" w:ascii="仿宋_GB2312" w:eastAsia="仿宋_GB2312"/>
          <w:sz w:val="24"/>
        </w:rPr>
        <w:t>3.投标报价低于采购项目最高限价45%的，即投标报价&lt;采购项目最高限价×45%；</w:t>
      </w:r>
    </w:p>
    <w:p w14:paraId="59B67E09">
      <w:pPr>
        <w:spacing w:line="390" w:lineRule="exact"/>
        <w:ind w:right="-168" w:rightChars="-80" w:firstLine="435"/>
        <w:rPr>
          <w:rFonts w:ascii="仿宋_GB2312" w:eastAsia="仿宋_GB2312"/>
          <w:sz w:val="24"/>
        </w:rPr>
      </w:pPr>
      <w:r>
        <w:rPr>
          <w:rFonts w:hint="eastAsia" w:ascii="仿宋_GB2312" w:eastAsia="仿宋_GB2312"/>
          <w:sz w:val="24"/>
        </w:rPr>
        <w:t>4.评标委员会基于专业判断，认为投标人报价过低，有可能影响产品质量或者不能诚信履约的其他情形。</w:t>
      </w:r>
    </w:p>
    <w:p w14:paraId="1C11C913">
      <w:pPr>
        <w:spacing w:line="390" w:lineRule="exact"/>
        <w:ind w:right="-168" w:rightChars="-80" w:firstLine="435"/>
        <w:rPr>
          <w:rFonts w:ascii="仿宋_GB2312" w:eastAsia="仿宋_GB2312"/>
          <w:sz w:val="24"/>
        </w:rPr>
      </w:pPr>
      <w:r>
        <w:rPr>
          <w:rFonts w:hint="eastAsia" w:ascii="仿宋_GB2312" w:eastAsia="仿宋_GB2312"/>
          <w:sz w:val="24"/>
        </w:rPr>
        <w:t>评标委员会启动异常低价投标审查后，属于前述第1项至第4项情形的，应当要求相关投标人在评审现场合理的时间内对投标价格作出解释，提供项目具体成本测算等与报价合理性相关的书面说明及必要的证明材料，包括但不限于原材料成本、人工成本、制造费用等，给予相关投标人的合理时间一般不少于30分钟。其中，属于第3项情形，投标人已随投标文件一并提交相关书面说明及必要的证明材料的，在评审现场可不再重复提交。</w:t>
      </w:r>
    </w:p>
    <w:p w14:paraId="46B51EAD">
      <w:pPr>
        <w:spacing w:line="390" w:lineRule="exact"/>
        <w:ind w:right="-168" w:rightChars="-80" w:firstLine="435"/>
        <w:rPr>
          <w:rFonts w:ascii="仿宋_GB2312" w:eastAsia="仿宋_GB2312"/>
          <w:sz w:val="24"/>
        </w:rPr>
      </w:pPr>
      <w:r>
        <w:rPr>
          <w:rFonts w:hint="eastAsia" w:ascii="仿宋_GB2312" w:eastAsia="仿宋_GB2312"/>
          <w:sz w:val="24"/>
        </w:rPr>
        <w:t xml:space="preserve">投标人不能提供书面说明、证明材料，或者提供的书面说明、证明材料不能证明其报价合理性的，评标委员会应当将其作为无效投标处理。 </w:t>
      </w:r>
    </w:p>
    <w:p w14:paraId="623A8DB8">
      <w:pPr>
        <w:spacing w:line="390" w:lineRule="exact"/>
        <w:ind w:right="-168" w:rightChars="-80" w:firstLine="435"/>
        <w:rPr>
          <w:rFonts w:ascii="仿宋_GB2312" w:eastAsia="仿宋_GB2312"/>
          <w:b/>
          <w:bCs/>
          <w:sz w:val="24"/>
        </w:rPr>
      </w:pPr>
      <w:r>
        <w:rPr>
          <w:rFonts w:hint="eastAsia" w:ascii="仿宋_GB2312" w:eastAsia="仿宋_GB2312"/>
          <w:b/>
          <w:bCs/>
          <w:sz w:val="24"/>
        </w:rPr>
        <w:t>二、评标方法</w:t>
      </w:r>
      <w:r>
        <w:rPr>
          <w:rFonts w:ascii="仿宋_GB2312" w:eastAsia="仿宋_GB2312"/>
          <w:b/>
          <w:bCs/>
          <w:sz w:val="24"/>
        </w:rPr>
        <w:tab/>
      </w:r>
    </w:p>
    <w:p w14:paraId="401D6680">
      <w:pPr>
        <w:spacing w:line="390" w:lineRule="exact"/>
        <w:ind w:right="-168" w:rightChars="-80" w:firstLine="435"/>
        <w:rPr>
          <w:rFonts w:ascii="仿宋_GB2312" w:eastAsia="仿宋_GB2312"/>
          <w:sz w:val="24"/>
        </w:rPr>
      </w:pPr>
      <w:r>
        <w:rPr>
          <w:rFonts w:hint="eastAsia" w:ascii="仿宋_GB2312" w:eastAsia="仿宋_GB2312"/>
          <w:sz w:val="24"/>
        </w:rPr>
        <w:t>（一）对进入详评的，采用百分制综合评分法。</w:t>
      </w:r>
    </w:p>
    <w:p w14:paraId="43895611">
      <w:pPr>
        <w:spacing w:line="400" w:lineRule="atLeast"/>
        <w:ind w:firstLine="480" w:firstLineChars="200"/>
        <w:jc w:val="left"/>
        <w:rPr>
          <w:rFonts w:hint="eastAsia" w:ascii="仿宋_GB2312" w:hAnsi="宋体" w:eastAsia="仿宋_GB2312"/>
          <w:color w:val="000000"/>
          <w:sz w:val="24"/>
        </w:rPr>
      </w:pPr>
      <w:r>
        <w:rPr>
          <w:rFonts w:hint="eastAsia" w:ascii="仿宋_GB2312" w:eastAsia="仿宋_GB2312"/>
          <w:sz w:val="24"/>
        </w:rPr>
        <w:t>（二）计分办法（分值计算保留小数点后两位，第三位四舍五入）</w:t>
      </w:r>
      <w:r>
        <w:rPr>
          <w:rFonts w:hint="eastAsia" w:ascii="仿宋_GB2312" w:hAnsi="宋体" w:eastAsia="仿宋_GB2312"/>
          <w:color w:val="000000"/>
          <w:sz w:val="24"/>
        </w:rPr>
        <w:t>：</w:t>
      </w:r>
    </w:p>
    <w:tbl>
      <w:tblPr>
        <w:tblStyle w:val="307"/>
        <w:tblW w:w="956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99"/>
        <w:gridCol w:w="1132"/>
        <w:gridCol w:w="5231"/>
        <w:gridCol w:w="995"/>
        <w:gridCol w:w="1108"/>
      </w:tblGrid>
      <w:tr w14:paraId="665AA6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3" w:hRule="atLeast"/>
          <w:jc w:val="center"/>
        </w:trPr>
        <w:tc>
          <w:tcPr>
            <w:tcW w:w="9565" w:type="dxa"/>
            <w:gridSpan w:val="5"/>
            <w:shd w:val="clear" w:color="auto" w:fill="D7D7D7"/>
            <w:vAlign w:val="center"/>
          </w:tcPr>
          <w:p w14:paraId="636E14FC">
            <w:pPr>
              <w:spacing w:line="390" w:lineRule="exact"/>
              <w:ind w:right="-168" w:rightChars="-80"/>
              <w:jc w:val="center"/>
              <w:rPr>
                <w:rFonts w:hint="eastAsia" w:ascii="仿宋_GB2312" w:eastAsia="仿宋_GB2312"/>
                <w:b/>
                <w:sz w:val="24"/>
                <w:highlight w:val="none"/>
              </w:rPr>
            </w:pPr>
            <w:r>
              <w:rPr>
                <w:rFonts w:hint="eastAsia" w:ascii="仿宋_GB2312" w:eastAsia="仿宋_GB2312"/>
                <w:b/>
                <w:sz w:val="32"/>
                <w:highlight w:val="none"/>
              </w:rPr>
              <w:t>客观分</w:t>
            </w:r>
          </w:p>
        </w:tc>
      </w:tr>
      <w:tr w14:paraId="7766D1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9" w:type="dxa"/>
            <w:vAlign w:val="center"/>
          </w:tcPr>
          <w:p w14:paraId="4A20C07C">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评分项</w:t>
            </w:r>
          </w:p>
        </w:tc>
        <w:tc>
          <w:tcPr>
            <w:tcW w:w="1132" w:type="dxa"/>
            <w:vAlign w:val="center"/>
          </w:tcPr>
          <w:p w14:paraId="57E79E7E">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评审因素</w:t>
            </w:r>
          </w:p>
        </w:tc>
        <w:tc>
          <w:tcPr>
            <w:tcW w:w="5231" w:type="dxa"/>
            <w:vAlign w:val="center"/>
          </w:tcPr>
          <w:p w14:paraId="270CCCB0">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评分标准说明</w:t>
            </w:r>
          </w:p>
        </w:tc>
        <w:tc>
          <w:tcPr>
            <w:tcW w:w="995" w:type="dxa"/>
            <w:vAlign w:val="center"/>
          </w:tcPr>
          <w:p w14:paraId="44C0BFE0">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分值</w:t>
            </w:r>
          </w:p>
        </w:tc>
        <w:tc>
          <w:tcPr>
            <w:tcW w:w="1108" w:type="dxa"/>
            <w:vAlign w:val="center"/>
          </w:tcPr>
          <w:p w14:paraId="0FAD5448">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对应的</w:t>
            </w:r>
            <w:r>
              <w:rPr>
                <w:rFonts w:hint="eastAsia" w:ascii="仿宋_GB2312" w:hAnsi="仿宋_GB2312" w:eastAsia="仿宋_GB2312" w:cs="仿宋_GB2312"/>
                <w:b/>
                <w:highlight w:val="none"/>
                <w:lang w:eastAsia="zh-CN"/>
              </w:rPr>
              <w:t>响应</w:t>
            </w:r>
            <w:r>
              <w:rPr>
                <w:rFonts w:hint="eastAsia" w:ascii="仿宋_GB2312" w:hAnsi="仿宋_GB2312" w:eastAsia="仿宋_GB2312" w:cs="仿宋_GB2312"/>
                <w:b/>
                <w:highlight w:val="none"/>
              </w:rPr>
              <w:t>文件格式</w:t>
            </w:r>
          </w:p>
        </w:tc>
      </w:tr>
      <w:tr w14:paraId="5A82B1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099" w:type="dxa"/>
            <w:vAlign w:val="center"/>
          </w:tcPr>
          <w:p w14:paraId="672BA42A">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价格分</w:t>
            </w:r>
          </w:p>
        </w:tc>
        <w:tc>
          <w:tcPr>
            <w:tcW w:w="1132" w:type="dxa"/>
            <w:vAlign w:val="center"/>
          </w:tcPr>
          <w:p w14:paraId="28E58761">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价格</w:t>
            </w:r>
          </w:p>
        </w:tc>
        <w:tc>
          <w:tcPr>
            <w:tcW w:w="5231" w:type="dxa"/>
            <w:vAlign w:val="center"/>
          </w:tcPr>
          <w:p w14:paraId="2E9F8CBC">
            <w:pPr>
              <w:keepNext w:val="0"/>
              <w:keepLines w:val="0"/>
              <w:pageBreakBefore w:val="0"/>
              <w:kinsoku/>
              <w:wordWrap/>
              <w:overflowPunct/>
              <w:topLinePunct w:val="0"/>
              <w:autoSpaceDE/>
              <w:autoSpaceDN/>
              <w:bidi w:val="0"/>
              <w:adjustRightInd/>
              <w:snapToGrid/>
              <w:spacing w:line="400" w:lineRule="exact"/>
              <w:ind w:firstLine="420" w:firstLineChars="20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1.满足招标文件要求且投标价格最低的投标报价为评标基准价，其投标人的报价分为最高分10分；</w:t>
            </w:r>
          </w:p>
          <w:p w14:paraId="7DF7BC2B">
            <w:pPr>
              <w:keepNext w:val="0"/>
              <w:keepLines w:val="0"/>
              <w:pageBreakBefore w:val="0"/>
              <w:kinsoku/>
              <w:wordWrap/>
              <w:overflowPunct/>
              <w:topLinePunct w:val="0"/>
              <w:autoSpaceDE/>
              <w:autoSpaceDN/>
              <w:bidi w:val="0"/>
              <w:adjustRightInd/>
              <w:snapToGrid/>
              <w:spacing w:line="400" w:lineRule="exact"/>
              <w:ind w:firstLine="420" w:firstLineChars="20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2.其他投标人的报价得分按以下公式计算：</w:t>
            </w:r>
          </w:p>
          <w:p w14:paraId="1500737A">
            <w:pPr>
              <w:keepNext w:val="0"/>
              <w:keepLines w:val="0"/>
              <w:pageBreakBefore w:val="0"/>
              <w:kinsoku/>
              <w:wordWrap/>
              <w:overflowPunct/>
              <w:topLinePunct w:val="0"/>
              <w:autoSpaceDE/>
              <w:autoSpaceDN/>
              <w:bidi w:val="0"/>
              <w:adjustRightInd/>
              <w:snapToGrid/>
              <w:spacing w:line="400" w:lineRule="exact"/>
              <w:ind w:firstLine="420" w:firstLineChars="20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报价得分=（评标基准价／某投标人投标报价）×10分；</w:t>
            </w:r>
          </w:p>
          <w:p w14:paraId="70F09F46">
            <w:pPr>
              <w:keepNext w:val="0"/>
              <w:keepLines w:val="0"/>
              <w:pageBreakBefore w:val="0"/>
              <w:kinsoku/>
              <w:wordWrap/>
              <w:overflowPunct/>
              <w:topLinePunct w:val="0"/>
              <w:autoSpaceDE/>
              <w:autoSpaceDN/>
              <w:bidi w:val="0"/>
              <w:adjustRightInd/>
              <w:snapToGrid/>
              <w:spacing w:line="400" w:lineRule="exact"/>
              <w:ind w:firstLine="422" w:firstLineChars="200"/>
              <w:jc w:val="left"/>
              <w:textAlignment w:val="auto"/>
              <w:rPr>
                <w:rFonts w:hint="eastAsia" w:ascii="仿宋_GB2312" w:hAnsi="仿宋_GB2312" w:eastAsia="仿宋_GB2312" w:cs="仿宋_GB2312"/>
                <w:b/>
                <w:color w:val="auto"/>
                <w:sz w:val="21"/>
                <w:szCs w:val="21"/>
                <w:highlight w:val="none"/>
              </w:rPr>
            </w:pPr>
            <w:r>
              <w:rPr>
                <w:rFonts w:hint="eastAsia" w:ascii="仿宋_GB2312" w:hAnsi="仿宋_GB2312" w:eastAsia="仿宋_GB2312" w:cs="仿宋_GB2312"/>
                <w:b/>
                <w:bCs/>
                <w:color w:val="auto"/>
                <w:sz w:val="21"/>
                <w:szCs w:val="21"/>
                <w:highlight w:val="none"/>
              </w:rPr>
              <w:t>注：专门面向</w:t>
            </w:r>
            <w:r>
              <w:rPr>
                <w:rFonts w:hint="eastAsia" w:ascii="仿宋_GB2312" w:hAnsi="仿宋_GB2312" w:eastAsia="仿宋_GB2312" w:cs="仿宋_GB2312"/>
                <w:b/>
                <w:bCs/>
                <w:color w:val="auto"/>
                <w:sz w:val="21"/>
                <w:szCs w:val="21"/>
                <w:highlight w:val="none"/>
                <w:lang w:val="en-US" w:eastAsia="zh-CN"/>
              </w:rPr>
              <w:t>小微</w:t>
            </w:r>
            <w:r>
              <w:rPr>
                <w:rFonts w:hint="eastAsia" w:ascii="仿宋_GB2312" w:hAnsi="仿宋_GB2312" w:eastAsia="仿宋_GB2312" w:cs="仿宋_GB2312"/>
                <w:b/>
                <w:bCs/>
                <w:color w:val="auto"/>
                <w:sz w:val="21"/>
                <w:szCs w:val="21"/>
                <w:highlight w:val="none"/>
              </w:rPr>
              <w:t>企业采购的项目或者采购包，不再执行价格评审优惠的扶持政策。</w:t>
            </w:r>
          </w:p>
        </w:tc>
        <w:tc>
          <w:tcPr>
            <w:tcW w:w="995" w:type="dxa"/>
            <w:vAlign w:val="center"/>
          </w:tcPr>
          <w:p w14:paraId="56678E25">
            <w:pPr>
              <w:spacing w:line="360" w:lineRule="exact"/>
              <w:jc w:val="center"/>
              <w:rPr>
                <w:rFonts w:hint="default" w:ascii="仿宋_GB2312" w:hAnsi="仿宋_GB2312" w:eastAsia="仿宋_GB2312" w:cs="仿宋_GB2312"/>
                <w:b/>
                <w:color w:val="auto"/>
                <w:highlight w:val="none"/>
                <w:lang w:val="en-US" w:eastAsia="zh-CN"/>
              </w:rPr>
            </w:pPr>
            <w:r>
              <w:rPr>
                <w:rFonts w:hint="eastAsia" w:ascii="仿宋_GB2312" w:hAnsi="仿宋_GB2312" w:eastAsia="仿宋_GB2312" w:cs="仿宋_GB2312"/>
                <w:b/>
                <w:bCs/>
                <w:color w:val="auto"/>
                <w:highlight w:val="none"/>
                <w:lang w:val="en-US" w:eastAsia="zh-CN"/>
              </w:rPr>
              <w:t>10</w:t>
            </w:r>
          </w:p>
        </w:tc>
        <w:tc>
          <w:tcPr>
            <w:tcW w:w="1108" w:type="dxa"/>
            <w:vAlign w:val="center"/>
          </w:tcPr>
          <w:p w14:paraId="326687D0">
            <w:pPr>
              <w:spacing w:line="360" w:lineRule="exact"/>
              <w:jc w:val="center"/>
              <w:rPr>
                <w:rFonts w:hint="eastAsia" w:ascii="仿宋_GB2312" w:hAnsi="仿宋_GB2312" w:eastAsia="仿宋_GB2312" w:cs="仿宋_GB2312"/>
                <w:b/>
                <w:bCs/>
                <w:highlight w:val="none"/>
              </w:rPr>
            </w:pPr>
          </w:p>
        </w:tc>
      </w:tr>
      <w:tr w14:paraId="4CF1E8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jc w:val="center"/>
        </w:trPr>
        <w:tc>
          <w:tcPr>
            <w:tcW w:w="1099" w:type="dxa"/>
            <w:vMerge w:val="restart"/>
            <w:vAlign w:val="center"/>
          </w:tcPr>
          <w:p w14:paraId="21E0AC02">
            <w:pPr>
              <w:spacing w:line="360" w:lineRule="exact"/>
              <w:jc w:val="center"/>
              <w:rPr>
                <w:rFonts w:hint="eastAsia" w:ascii="仿宋_GB2312" w:hAnsi="仿宋_GB2312" w:eastAsia="仿宋_GB2312" w:cs="仿宋_GB2312"/>
                <w:b/>
                <w:highlight w:val="none"/>
                <w:lang w:val="en-US" w:eastAsia="zh-CN"/>
              </w:rPr>
            </w:pPr>
            <w:r>
              <w:rPr>
                <w:rFonts w:hint="eastAsia" w:ascii="仿宋_GB2312" w:hAnsi="仿宋_GB2312" w:eastAsia="仿宋_GB2312" w:cs="仿宋_GB2312"/>
                <w:b/>
                <w:color w:val="auto"/>
                <w:highlight w:val="none"/>
              </w:rPr>
              <w:t>人员配置方案</w:t>
            </w:r>
            <w:r>
              <w:rPr>
                <w:rFonts w:hint="eastAsia" w:ascii="仿宋_GB2312" w:hAnsi="仿宋_GB2312" w:eastAsia="仿宋_GB2312" w:cs="仿宋_GB2312"/>
                <w:b/>
                <w:color w:val="auto"/>
                <w:highlight w:val="none"/>
                <w:lang w:val="en-US" w:eastAsia="zh-CN"/>
              </w:rPr>
              <w:t>分</w:t>
            </w:r>
          </w:p>
        </w:tc>
        <w:tc>
          <w:tcPr>
            <w:tcW w:w="1132" w:type="dxa"/>
            <w:vAlign w:val="center"/>
          </w:tcPr>
          <w:p w14:paraId="43D2A811">
            <w:pPr>
              <w:jc w:val="center"/>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项目经理</w:t>
            </w:r>
          </w:p>
        </w:tc>
        <w:tc>
          <w:tcPr>
            <w:tcW w:w="5231" w:type="dxa"/>
            <w:vAlign w:val="center"/>
          </w:tcPr>
          <w:p w14:paraId="3208FBD1">
            <w:pPr>
              <w:keepNext w:val="0"/>
              <w:keepLines w:val="0"/>
              <w:pageBreakBefore w:val="0"/>
              <w:kinsoku/>
              <w:wordWrap/>
              <w:overflowPunct/>
              <w:topLinePunct w:val="0"/>
              <w:autoSpaceDE/>
              <w:autoSpaceDN/>
              <w:bidi w:val="0"/>
              <w:adjustRightInd/>
              <w:snapToGrid/>
              <w:spacing w:line="400" w:lineRule="exact"/>
              <w:ind w:firstLine="420" w:firstLineChars="200"/>
              <w:jc w:val="left"/>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sz w:val="21"/>
                <w:szCs w:val="21"/>
                <w:lang w:val="en-US" w:eastAsia="zh-CN"/>
              </w:rPr>
              <w:t>1.</w:t>
            </w:r>
            <w:r>
              <w:rPr>
                <w:rFonts w:hint="eastAsia" w:ascii="仿宋_GB2312" w:hAnsi="仿宋_GB2312" w:eastAsia="仿宋_GB2312" w:cs="仿宋_GB2312"/>
                <w:color w:val="auto"/>
                <w:sz w:val="21"/>
                <w:szCs w:val="21"/>
                <w:lang w:val="en-US" w:eastAsia="zh-CN"/>
              </w:rPr>
              <w:t>具备本科以上学历得2分，满分2分。</w:t>
            </w:r>
          </w:p>
          <w:p w14:paraId="5587BA45">
            <w:pPr>
              <w:keepNext w:val="0"/>
              <w:keepLines w:val="0"/>
              <w:pageBreakBefore w:val="0"/>
              <w:kinsoku/>
              <w:wordWrap/>
              <w:overflowPunct/>
              <w:topLinePunct w:val="0"/>
              <w:autoSpaceDE/>
              <w:autoSpaceDN/>
              <w:bidi w:val="0"/>
              <w:adjustRightInd/>
              <w:snapToGrid/>
              <w:spacing w:line="400" w:lineRule="exact"/>
              <w:ind w:firstLine="420" w:firstLineChars="200"/>
              <w:jc w:val="lef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2</w:t>
            </w:r>
            <w:r>
              <w:rPr>
                <w:rFonts w:hint="eastAsia" w:ascii="仿宋_GB2312" w:hAnsi="仿宋_GB2312" w:eastAsia="仿宋_GB2312" w:cs="仿宋_GB2312"/>
                <w:color w:val="auto"/>
                <w:sz w:val="21"/>
                <w:szCs w:val="21"/>
              </w:rPr>
              <w:t>.</w:t>
            </w:r>
            <w:r>
              <w:rPr>
                <w:rFonts w:hint="eastAsia" w:ascii="仿宋_GB2312" w:hAnsi="仿宋_GB2312" w:eastAsia="仿宋_GB2312" w:cs="仿宋_GB2312"/>
                <w:color w:val="auto"/>
                <w:sz w:val="21"/>
                <w:szCs w:val="21"/>
                <w:lang w:eastAsia="zh-CN"/>
              </w:rPr>
              <w:t>具备</w:t>
            </w:r>
            <w:r>
              <w:rPr>
                <w:rFonts w:hint="eastAsia" w:ascii="仿宋_GB2312" w:hAnsi="仿宋_GB2312" w:eastAsia="仿宋_GB2312" w:cs="仿宋_GB2312"/>
                <w:sz w:val="21"/>
                <w:szCs w:val="21"/>
                <w:highlight w:val="none"/>
                <w:lang w:val="en-US" w:eastAsia="zh-CN"/>
              </w:rPr>
              <w:t>初级职称得1分，</w:t>
            </w:r>
            <w:r>
              <w:rPr>
                <w:rFonts w:hint="eastAsia" w:ascii="仿宋_GB2312" w:hAnsi="仿宋_GB2312" w:eastAsia="仿宋_GB2312" w:cs="仿宋_GB2312"/>
                <w:color w:val="auto"/>
                <w:sz w:val="21"/>
                <w:szCs w:val="21"/>
                <w:lang w:eastAsia="zh-CN"/>
              </w:rPr>
              <w:t>中级以上职称得</w:t>
            </w:r>
            <w:r>
              <w:rPr>
                <w:rFonts w:hint="eastAsia" w:ascii="仿宋_GB2312" w:hAnsi="仿宋_GB2312" w:eastAsia="仿宋_GB2312" w:cs="仿宋_GB2312"/>
                <w:color w:val="auto"/>
                <w:sz w:val="21"/>
                <w:szCs w:val="21"/>
                <w:lang w:val="en-US" w:eastAsia="zh-CN"/>
              </w:rPr>
              <w:t>2分，满分2分。</w:t>
            </w:r>
          </w:p>
          <w:p w14:paraId="5CC94EA6">
            <w:pPr>
              <w:keepNext w:val="0"/>
              <w:keepLines w:val="0"/>
              <w:pageBreakBefore w:val="0"/>
              <w:kinsoku/>
              <w:wordWrap/>
              <w:overflowPunct/>
              <w:topLinePunct w:val="0"/>
              <w:autoSpaceDE/>
              <w:autoSpaceDN/>
              <w:bidi w:val="0"/>
              <w:adjustRightInd/>
              <w:snapToGrid/>
              <w:spacing w:line="400" w:lineRule="exact"/>
              <w:ind w:firstLine="420" w:firstLineChars="200"/>
              <w:jc w:val="lef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3.具有《物业管理师》四级/中级工以上职业技能等级证书的得2分，满分2分。</w:t>
            </w:r>
          </w:p>
          <w:p w14:paraId="7D730382">
            <w:pPr>
              <w:keepNext w:val="0"/>
              <w:keepLines w:val="0"/>
              <w:pageBreakBefore w:val="0"/>
              <w:kinsoku/>
              <w:wordWrap/>
              <w:overflowPunct/>
              <w:topLinePunct w:val="0"/>
              <w:autoSpaceDE/>
              <w:autoSpaceDN/>
              <w:bidi w:val="0"/>
              <w:adjustRightInd/>
              <w:snapToGrid/>
              <w:spacing w:line="400" w:lineRule="exact"/>
              <w:ind w:firstLine="420" w:firstLineChars="200"/>
              <w:jc w:val="left"/>
              <w:textAlignment w:val="auto"/>
              <w:rPr>
                <w:rFonts w:hint="eastAsia" w:ascii="仿宋_GB2312" w:hAnsi="仿宋_GB2312" w:eastAsia="仿宋_GB2312" w:cs="仿宋_GB2312"/>
                <w:sz w:val="21"/>
                <w:szCs w:val="21"/>
              </w:rPr>
            </w:pPr>
            <w:r>
              <w:rPr>
                <w:rFonts w:hint="eastAsia" w:ascii="仿宋_GB2312" w:hAnsi="仿宋_GB2312" w:eastAsia="仿宋_GB2312" w:cs="仿宋_GB2312"/>
                <w:color w:val="auto"/>
                <w:sz w:val="21"/>
                <w:szCs w:val="21"/>
                <w:lang w:val="en-US" w:eastAsia="zh-CN"/>
              </w:rPr>
              <w:t>4.</w:t>
            </w:r>
            <w:r>
              <w:rPr>
                <w:rFonts w:hint="eastAsia" w:ascii="仿宋_GB2312" w:hAnsi="仿宋_GB2312" w:eastAsia="仿宋_GB2312" w:cs="仿宋_GB2312"/>
                <w:color w:val="auto"/>
                <w:sz w:val="21"/>
                <w:szCs w:val="21"/>
                <w:lang w:val="en-US"/>
              </w:rPr>
              <w:t>具备</w:t>
            </w:r>
            <w:r>
              <w:rPr>
                <w:rFonts w:hint="eastAsia" w:ascii="仿宋_GB2312" w:hAnsi="仿宋_GB2312" w:eastAsia="仿宋_GB2312" w:cs="仿宋_GB2312"/>
                <w:color w:val="auto"/>
                <w:sz w:val="21"/>
                <w:szCs w:val="21"/>
                <w:lang w:val="en-US" w:eastAsia="zh-CN"/>
              </w:rPr>
              <w:t>累计6</w:t>
            </w:r>
            <w:r>
              <w:rPr>
                <w:rFonts w:hint="eastAsia" w:ascii="仿宋_GB2312" w:hAnsi="仿宋_GB2312" w:eastAsia="仿宋_GB2312" w:cs="仿宋_GB2312"/>
                <w:color w:val="auto"/>
                <w:sz w:val="21"/>
                <w:szCs w:val="21"/>
                <w:lang w:val="en-US"/>
              </w:rPr>
              <w:t>年以上物业</w:t>
            </w:r>
            <w:r>
              <w:rPr>
                <w:rFonts w:hint="eastAsia" w:ascii="仿宋_GB2312" w:hAnsi="仿宋_GB2312" w:eastAsia="仿宋_GB2312" w:cs="仿宋_GB2312"/>
                <w:color w:val="auto"/>
                <w:sz w:val="21"/>
                <w:szCs w:val="21"/>
                <w:lang w:val="en-US" w:eastAsia="zh-CN"/>
              </w:rPr>
              <w:t>项目</w:t>
            </w:r>
            <w:r>
              <w:rPr>
                <w:rFonts w:hint="eastAsia" w:ascii="仿宋_GB2312" w:hAnsi="仿宋_GB2312" w:eastAsia="仿宋_GB2312" w:cs="仿宋_GB2312"/>
                <w:color w:val="auto"/>
                <w:sz w:val="21"/>
                <w:szCs w:val="21"/>
                <w:lang w:val="en-US"/>
              </w:rPr>
              <w:t>主管工作经验得</w:t>
            </w:r>
            <w:r>
              <w:rPr>
                <w:rFonts w:hint="eastAsia" w:ascii="仿宋_GB2312" w:hAnsi="仿宋_GB2312" w:eastAsia="仿宋_GB2312" w:cs="仿宋_GB2312"/>
                <w:color w:val="auto"/>
                <w:sz w:val="21"/>
                <w:szCs w:val="21"/>
                <w:lang w:val="en-US" w:eastAsia="zh-CN"/>
              </w:rPr>
              <w:t>1</w:t>
            </w:r>
            <w:r>
              <w:rPr>
                <w:rFonts w:hint="eastAsia" w:ascii="仿宋_GB2312" w:hAnsi="仿宋_GB2312" w:eastAsia="仿宋_GB2312" w:cs="仿宋_GB2312"/>
                <w:color w:val="auto"/>
                <w:sz w:val="21"/>
                <w:szCs w:val="21"/>
                <w:lang w:val="en-US"/>
              </w:rPr>
              <w:t>分，满分</w:t>
            </w:r>
            <w:r>
              <w:rPr>
                <w:rFonts w:hint="eastAsia" w:ascii="仿宋_GB2312" w:hAnsi="仿宋_GB2312" w:eastAsia="仿宋_GB2312" w:cs="仿宋_GB2312"/>
                <w:color w:val="auto"/>
                <w:sz w:val="21"/>
                <w:szCs w:val="21"/>
                <w:lang w:val="en-US" w:eastAsia="zh-CN"/>
              </w:rPr>
              <w:t>1</w:t>
            </w:r>
            <w:r>
              <w:rPr>
                <w:rFonts w:hint="eastAsia" w:ascii="仿宋_GB2312" w:hAnsi="仿宋_GB2312" w:eastAsia="仿宋_GB2312" w:cs="仿宋_GB2312"/>
                <w:color w:val="auto"/>
                <w:sz w:val="21"/>
                <w:szCs w:val="21"/>
                <w:lang w:val="en-US"/>
              </w:rPr>
              <w:t>分。</w:t>
            </w:r>
          </w:p>
          <w:p w14:paraId="5E08C5DD">
            <w:pPr>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注：投标人提供以下材料：</w:t>
            </w:r>
          </w:p>
          <w:p w14:paraId="54CDC85A">
            <w:pPr>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1.投标人须提供项目经理为本公司正式员工的相关证明材料（如劳动合同、协议等），否则该人员不予计分；</w:t>
            </w:r>
          </w:p>
          <w:p w14:paraId="2D6ECBB7">
            <w:pPr>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lang w:val="en-US" w:eastAsia="zh-CN"/>
              </w:rPr>
              <w:t>2.投标人提供项目经理学历证书、职称证书、其他证书、工作证明材料（能够体现工作经验的合同或物业业主单位的证明），未提供的，对应加分项不予计分。</w:t>
            </w:r>
            <w:r>
              <w:rPr>
                <w:rFonts w:hint="eastAsia" w:ascii="仿宋_GB2312" w:hAnsi="仿宋_GB2312" w:eastAsia="仿宋_GB2312" w:cs="仿宋_GB2312"/>
                <w:b/>
                <w:bCs/>
                <w:sz w:val="21"/>
                <w:szCs w:val="21"/>
              </w:rPr>
              <w:t xml:space="preserve"> </w:t>
            </w:r>
          </w:p>
        </w:tc>
        <w:tc>
          <w:tcPr>
            <w:tcW w:w="995" w:type="dxa"/>
            <w:vAlign w:val="center"/>
          </w:tcPr>
          <w:p w14:paraId="6CD57A01">
            <w:pPr>
              <w:widowControl/>
              <w:spacing w:line="360" w:lineRule="exact"/>
              <w:jc w:val="center"/>
              <w:rPr>
                <w:rFonts w:hint="default" w:ascii="仿宋_GB2312" w:hAnsi="仿宋_GB2312" w:eastAsia="仿宋_GB2312" w:cs="仿宋_GB2312"/>
                <w:color w:val="auto"/>
                <w:highlight w:val="none"/>
                <w:lang w:val="en-US" w:eastAsia="zh-CN"/>
              </w:rPr>
            </w:pPr>
            <w:r>
              <w:rPr>
                <w:rFonts w:hint="eastAsia" w:ascii="仿宋_GB2312" w:hAnsi="仿宋_GB2312" w:eastAsia="仿宋_GB2312" w:cs="仿宋_GB2312"/>
                <w:b/>
                <w:bCs/>
                <w:highlight w:val="none"/>
                <w:lang w:val="en-US" w:eastAsia="zh-CN"/>
              </w:rPr>
              <w:t>7</w:t>
            </w:r>
          </w:p>
        </w:tc>
        <w:tc>
          <w:tcPr>
            <w:tcW w:w="1108" w:type="dxa"/>
            <w:vMerge w:val="restart"/>
            <w:vAlign w:val="center"/>
          </w:tcPr>
          <w:p w14:paraId="06BB7A44">
            <w:pPr>
              <w:jc w:val="center"/>
              <w:rPr>
                <w:rFonts w:hint="eastAsia" w:ascii="仿宋_GB2312" w:hAnsi="仿宋_GB2312" w:eastAsia="仿宋_GB2312" w:cs="仿宋_GB2312"/>
                <w:b w:val="0"/>
                <w:bCs w:val="0"/>
                <w:color w:val="auto"/>
                <w:highlight w:val="none"/>
              </w:rPr>
            </w:pPr>
            <w:r>
              <w:rPr>
                <w:rFonts w:hint="eastAsia" w:ascii="仿宋_GB2312" w:eastAsia="仿宋_GB2312"/>
              </w:rPr>
              <w:t>人员配置分方案</w:t>
            </w:r>
          </w:p>
        </w:tc>
      </w:tr>
      <w:tr w14:paraId="695E66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3" w:hRule="atLeast"/>
          <w:jc w:val="center"/>
        </w:trPr>
        <w:tc>
          <w:tcPr>
            <w:tcW w:w="1099" w:type="dxa"/>
            <w:vMerge w:val="continue"/>
            <w:vAlign w:val="center"/>
          </w:tcPr>
          <w:p w14:paraId="5E88CF92">
            <w:pPr>
              <w:spacing w:line="440" w:lineRule="exact"/>
              <w:ind w:firstLine="420" w:firstLineChars="200"/>
            </w:pPr>
          </w:p>
        </w:tc>
        <w:tc>
          <w:tcPr>
            <w:tcW w:w="1132" w:type="dxa"/>
            <w:vAlign w:val="center"/>
          </w:tcPr>
          <w:p w14:paraId="587A37D7">
            <w:pPr>
              <w:spacing w:line="440" w:lineRule="exact"/>
              <w:ind w:firstLine="0" w:firstLineChars="0"/>
              <w:jc w:val="center"/>
              <w:rPr>
                <w:rFonts w:hint="eastAsia" w:eastAsia="宋体"/>
                <w:lang w:eastAsia="zh-CN"/>
              </w:rPr>
            </w:pPr>
            <w:r>
              <w:rPr>
                <w:rFonts w:hint="eastAsia" w:ascii="仿宋_GB2312" w:hAnsi="仿宋_GB2312" w:eastAsia="仿宋_GB2312" w:cs="仿宋_GB2312"/>
                <w:b/>
                <w:bCs/>
                <w:lang w:eastAsia="zh-CN"/>
              </w:rPr>
              <w:t>电工</w:t>
            </w:r>
          </w:p>
        </w:tc>
        <w:tc>
          <w:tcPr>
            <w:tcW w:w="5231" w:type="dxa"/>
            <w:vAlign w:val="center"/>
          </w:tcPr>
          <w:p w14:paraId="2FFBFBA2">
            <w:pPr>
              <w:numPr>
                <w:ilvl w:val="-1"/>
                <w:numId w:val="0"/>
              </w:numPr>
              <w:spacing w:line="400" w:lineRule="exact"/>
              <w:ind w:firstLine="422" w:firstLineChars="200"/>
              <w:rPr>
                <w:rFonts w:hint="eastAsia" w:ascii="仿宋_GB2312" w:hAnsi="仿宋_GB2312" w:eastAsia="仿宋_GB2312" w:cs="仿宋_GB2312"/>
                <w:b/>
                <w:bCs/>
                <w:sz w:val="21"/>
                <w:szCs w:val="21"/>
                <w:lang w:val="en-US"/>
              </w:rPr>
            </w:pPr>
            <w:r>
              <w:rPr>
                <w:rFonts w:hint="eastAsia" w:ascii="仿宋_GB2312" w:hAnsi="仿宋_GB2312" w:eastAsia="仿宋_GB2312" w:cs="仿宋_GB2312"/>
                <w:b/>
                <w:bCs/>
                <w:sz w:val="21"/>
                <w:szCs w:val="21"/>
                <w:lang w:val="en-US" w:eastAsia="zh-CN"/>
              </w:rPr>
              <w:t>1.</w:t>
            </w:r>
            <w:r>
              <w:rPr>
                <w:rFonts w:hint="eastAsia" w:ascii="仿宋_GB2312" w:hAnsi="仿宋_GB2312" w:eastAsia="仿宋_GB2312" w:cs="仿宋_GB2312"/>
                <w:b/>
                <w:bCs/>
                <w:sz w:val="21"/>
                <w:szCs w:val="21"/>
                <w:highlight w:val="none"/>
                <w:lang w:val="en-US" w:eastAsia="zh-CN"/>
              </w:rPr>
              <w:t>每有1人</w:t>
            </w:r>
            <w:r>
              <w:rPr>
                <w:rFonts w:hint="eastAsia" w:ascii="仿宋_GB2312" w:hAnsi="仿宋_GB2312" w:eastAsia="仿宋_GB2312" w:cs="仿宋_GB2312"/>
                <w:b/>
                <w:bCs/>
                <w:sz w:val="21"/>
                <w:szCs w:val="21"/>
                <w:highlight w:val="none"/>
              </w:rPr>
              <w:t>具备</w:t>
            </w:r>
            <w:r>
              <w:rPr>
                <w:rFonts w:hint="eastAsia" w:ascii="仿宋_GB2312" w:hAnsi="仿宋_GB2312" w:eastAsia="仿宋_GB2312" w:cs="仿宋_GB2312"/>
                <w:b/>
                <w:bCs/>
                <w:sz w:val="21"/>
                <w:szCs w:val="21"/>
                <w:highlight w:val="none"/>
                <w:lang w:val="en-US" w:eastAsia="zh-CN"/>
              </w:rPr>
              <w:t>大专以上学历</w:t>
            </w:r>
            <w:r>
              <w:rPr>
                <w:rFonts w:hint="eastAsia" w:ascii="仿宋_GB2312" w:hAnsi="仿宋_GB2312" w:eastAsia="仿宋_GB2312" w:cs="仿宋_GB2312"/>
                <w:b/>
                <w:bCs/>
                <w:sz w:val="21"/>
                <w:szCs w:val="21"/>
                <w:highlight w:val="none"/>
              </w:rPr>
              <w:t>得</w:t>
            </w:r>
            <w:r>
              <w:rPr>
                <w:rFonts w:hint="eastAsia" w:ascii="仿宋_GB2312" w:hAnsi="仿宋_GB2312" w:eastAsia="仿宋_GB2312" w:cs="仿宋_GB2312"/>
                <w:b/>
                <w:bCs/>
                <w:sz w:val="21"/>
                <w:szCs w:val="21"/>
                <w:highlight w:val="none"/>
                <w:lang w:val="en-US" w:eastAsia="zh-CN"/>
              </w:rPr>
              <w:t>0.5</w:t>
            </w:r>
            <w:r>
              <w:rPr>
                <w:rFonts w:hint="eastAsia" w:ascii="仿宋_GB2312" w:hAnsi="仿宋_GB2312" w:eastAsia="仿宋_GB2312" w:cs="仿宋_GB2312"/>
                <w:b/>
                <w:bCs/>
                <w:sz w:val="21"/>
                <w:szCs w:val="21"/>
                <w:highlight w:val="none"/>
              </w:rPr>
              <w:t>分，满分</w:t>
            </w:r>
            <w:r>
              <w:rPr>
                <w:rFonts w:hint="eastAsia" w:ascii="仿宋_GB2312" w:hAnsi="仿宋_GB2312" w:eastAsia="仿宋_GB2312" w:cs="仿宋_GB2312"/>
                <w:b/>
                <w:bCs/>
                <w:sz w:val="21"/>
                <w:szCs w:val="21"/>
                <w:highlight w:val="none"/>
                <w:lang w:val="en-US" w:eastAsia="zh-CN"/>
              </w:rPr>
              <w:t>1</w:t>
            </w:r>
            <w:r>
              <w:rPr>
                <w:rFonts w:hint="eastAsia" w:ascii="仿宋_GB2312" w:hAnsi="仿宋_GB2312" w:eastAsia="仿宋_GB2312" w:cs="仿宋_GB2312"/>
                <w:b/>
                <w:bCs/>
                <w:sz w:val="21"/>
                <w:szCs w:val="21"/>
                <w:highlight w:val="none"/>
              </w:rPr>
              <w:t>分</w:t>
            </w:r>
            <w:r>
              <w:rPr>
                <w:rFonts w:hint="eastAsia" w:ascii="仿宋_GB2312" w:hAnsi="仿宋_GB2312" w:eastAsia="仿宋_GB2312" w:cs="仿宋_GB2312"/>
                <w:b/>
                <w:bCs/>
                <w:sz w:val="21"/>
                <w:szCs w:val="21"/>
                <w:lang w:val="en-US" w:eastAsia="zh-CN"/>
              </w:rPr>
              <w:t>。</w:t>
            </w:r>
          </w:p>
          <w:p w14:paraId="051D7C28">
            <w:pPr>
              <w:numPr>
                <w:ilvl w:val="-1"/>
                <w:numId w:val="0"/>
              </w:numPr>
              <w:spacing w:line="400" w:lineRule="exact"/>
              <w:ind w:firstLine="422" w:firstLineChars="200"/>
              <w:rPr>
                <w:rFonts w:hint="eastAsia" w:ascii="仿宋_GB2312" w:hAnsi="仿宋_GB2312" w:eastAsia="仿宋_GB2312" w:cs="仿宋_GB2312"/>
                <w:b/>
                <w:bCs/>
                <w:sz w:val="21"/>
                <w:szCs w:val="21"/>
                <w:lang w:val="en-US" w:eastAsia="zh-CN"/>
              </w:rPr>
            </w:pPr>
            <w:r>
              <w:rPr>
                <w:rFonts w:hint="eastAsia" w:ascii="仿宋_GB2312" w:hAnsi="仿宋_GB2312" w:eastAsia="仿宋_GB2312" w:cs="仿宋_GB2312"/>
                <w:b/>
                <w:bCs/>
                <w:sz w:val="21"/>
                <w:szCs w:val="21"/>
                <w:lang w:val="en-US" w:eastAsia="zh-CN"/>
              </w:rPr>
              <w:t>2.每有1人具备</w:t>
            </w:r>
            <w:r>
              <w:rPr>
                <w:rFonts w:hint="eastAsia" w:ascii="仿宋_GB2312" w:hAnsi="仿宋_GB2312" w:eastAsia="仿宋_GB2312" w:cs="仿宋_GB2312"/>
                <w:b/>
                <w:bCs/>
                <w:sz w:val="21"/>
                <w:szCs w:val="21"/>
              </w:rPr>
              <w:t>二级/技师以上</w:t>
            </w:r>
            <w:r>
              <w:rPr>
                <w:rFonts w:hint="eastAsia" w:ascii="仿宋_GB2312" w:hAnsi="仿宋_GB2312" w:eastAsia="仿宋_GB2312" w:cs="仿宋_GB2312"/>
                <w:b/>
                <w:bCs/>
                <w:szCs w:val="21"/>
                <w:highlight w:val="none"/>
                <w:lang w:val="en-US" w:eastAsia="zh-CN"/>
              </w:rPr>
              <w:t>电工或维修电工证</w:t>
            </w:r>
            <w:r>
              <w:rPr>
                <w:rFonts w:hint="eastAsia" w:ascii="仿宋_GB2312" w:hAnsi="仿宋_GB2312" w:eastAsia="仿宋_GB2312" w:cs="仿宋_GB2312"/>
                <w:b/>
                <w:bCs/>
                <w:sz w:val="21"/>
                <w:szCs w:val="21"/>
              </w:rPr>
              <w:t>得3分</w:t>
            </w:r>
            <w:r>
              <w:rPr>
                <w:rFonts w:hint="eastAsia" w:ascii="仿宋_GB2312" w:hAnsi="仿宋_GB2312" w:eastAsia="仿宋_GB2312" w:cs="仿宋_GB2312"/>
                <w:b/>
                <w:bCs/>
                <w:sz w:val="21"/>
                <w:szCs w:val="21"/>
                <w:lang w:eastAsia="zh-CN"/>
              </w:rPr>
              <w:t>，</w:t>
            </w:r>
            <w:r>
              <w:rPr>
                <w:rFonts w:hint="eastAsia" w:ascii="仿宋_GB2312" w:hAnsi="仿宋_GB2312" w:eastAsia="仿宋_GB2312" w:cs="仿宋_GB2312"/>
                <w:b/>
                <w:bCs/>
                <w:sz w:val="21"/>
                <w:szCs w:val="21"/>
              </w:rPr>
              <w:t>三级/高级</w:t>
            </w:r>
            <w:r>
              <w:rPr>
                <w:rFonts w:hint="eastAsia" w:ascii="仿宋_GB2312" w:hAnsi="仿宋_GB2312" w:eastAsia="仿宋_GB2312" w:cs="仿宋_GB2312"/>
                <w:b/>
                <w:bCs/>
                <w:sz w:val="21"/>
                <w:szCs w:val="21"/>
                <w:lang w:val="en-US" w:eastAsia="zh-CN"/>
              </w:rPr>
              <w:t>工</w:t>
            </w:r>
            <w:r>
              <w:rPr>
                <w:rFonts w:hint="eastAsia" w:ascii="仿宋_GB2312" w:hAnsi="仿宋_GB2312" w:eastAsia="仿宋_GB2312" w:cs="仿宋_GB2312"/>
                <w:b/>
                <w:bCs/>
                <w:sz w:val="21"/>
                <w:szCs w:val="21"/>
              </w:rPr>
              <w:t>电工或维修电工证得</w:t>
            </w:r>
            <w:r>
              <w:rPr>
                <w:rFonts w:hint="eastAsia" w:ascii="仿宋_GB2312" w:hAnsi="仿宋_GB2312" w:eastAsia="仿宋_GB2312" w:cs="仿宋_GB2312"/>
                <w:b/>
                <w:bCs/>
                <w:sz w:val="21"/>
                <w:szCs w:val="21"/>
                <w:lang w:val="en-US" w:eastAsia="zh-CN"/>
              </w:rPr>
              <w:t>2</w:t>
            </w:r>
            <w:r>
              <w:rPr>
                <w:rFonts w:hint="eastAsia" w:ascii="仿宋_GB2312" w:hAnsi="仿宋_GB2312" w:eastAsia="仿宋_GB2312" w:cs="仿宋_GB2312"/>
                <w:b/>
                <w:bCs/>
                <w:sz w:val="21"/>
                <w:szCs w:val="21"/>
              </w:rPr>
              <w:t>分</w:t>
            </w:r>
            <w:r>
              <w:rPr>
                <w:rFonts w:hint="eastAsia" w:ascii="仿宋_GB2312" w:hAnsi="仿宋_GB2312" w:eastAsia="仿宋_GB2312" w:cs="仿宋_GB2312"/>
                <w:b/>
                <w:bCs/>
                <w:sz w:val="21"/>
                <w:szCs w:val="21"/>
                <w:lang w:eastAsia="zh-CN"/>
              </w:rPr>
              <w:t>，</w:t>
            </w:r>
            <w:r>
              <w:rPr>
                <w:rFonts w:hint="eastAsia" w:ascii="仿宋_GB2312" w:hAnsi="仿宋_GB2312" w:eastAsia="仿宋_GB2312" w:cs="仿宋_GB2312"/>
                <w:b/>
                <w:bCs/>
                <w:sz w:val="21"/>
                <w:szCs w:val="21"/>
              </w:rPr>
              <w:t>四级/中级</w:t>
            </w:r>
            <w:r>
              <w:rPr>
                <w:rFonts w:hint="eastAsia" w:ascii="仿宋_GB2312" w:hAnsi="仿宋_GB2312" w:eastAsia="仿宋_GB2312" w:cs="仿宋_GB2312"/>
                <w:b/>
                <w:bCs/>
                <w:sz w:val="21"/>
                <w:szCs w:val="21"/>
                <w:lang w:val="en-US" w:eastAsia="zh-CN"/>
              </w:rPr>
              <w:t>工</w:t>
            </w:r>
            <w:r>
              <w:rPr>
                <w:rFonts w:hint="eastAsia" w:ascii="仿宋_GB2312" w:hAnsi="仿宋_GB2312" w:eastAsia="仿宋_GB2312" w:cs="仿宋_GB2312"/>
                <w:b/>
                <w:bCs/>
                <w:szCs w:val="21"/>
                <w:highlight w:val="none"/>
                <w:lang w:val="en-US" w:eastAsia="zh-CN"/>
              </w:rPr>
              <w:t>电工或维修电工证</w:t>
            </w:r>
            <w:r>
              <w:rPr>
                <w:rFonts w:hint="eastAsia" w:ascii="仿宋_GB2312" w:hAnsi="仿宋_GB2312" w:eastAsia="仿宋_GB2312" w:cs="仿宋_GB2312"/>
                <w:b/>
                <w:bCs/>
                <w:sz w:val="21"/>
                <w:szCs w:val="21"/>
              </w:rPr>
              <w:t>得1分，</w:t>
            </w:r>
            <w:r>
              <w:rPr>
                <w:rFonts w:hint="eastAsia" w:ascii="仿宋_GB2312" w:hAnsi="仿宋_GB2312" w:eastAsia="仿宋_GB2312" w:cs="仿宋_GB2312"/>
                <w:b/>
                <w:bCs/>
                <w:sz w:val="21"/>
                <w:szCs w:val="21"/>
                <w:lang w:eastAsia="zh-CN"/>
              </w:rPr>
              <w:t>五</w:t>
            </w:r>
            <w:r>
              <w:rPr>
                <w:rFonts w:hint="eastAsia" w:ascii="仿宋_GB2312" w:hAnsi="仿宋_GB2312" w:eastAsia="仿宋_GB2312" w:cs="仿宋_GB2312"/>
                <w:b/>
                <w:bCs/>
                <w:sz w:val="21"/>
                <w:szCs w:val="21"/>
              </w:rPr>
              <w:t>级/</w:t>
            </w:r>
            <w:r>
              <w:rPr>
                <w:rFonts w:hint="eastAsia" w:ascii="仿宋_GB2312" w:hAnsi="仿宋_GB2312" w:eastAsia="仿宋_GB2312" w:cs="仿宋_GB2312"/>
                <w:b/>
                <w:bCs/>
                <w:sz w:val="21"/>
                <w:szCs w:val="21"/>
                <w:lang w:eastAsia="zh-CN"/>
              </w:rPr>
              <w:t>初</w:t>
            </w:r>
            <w:r>
              <w:rPr>
                <w:rFonts w:hint="eastAsia" w:ascii="仿宋_GB2312" w:hAnsi="仿宋_GB2312" w:eastAsia="仿宋_GB2312" w:cs="仿宋_GB2312"/>
                <w:b/>
                <w:bCs/>
                <w:sz w:val="21"/>
                <w:szCs w:val="21"/>
              </w:rPr>
              <w:t>级</w:t>
            </w:r>
            <w:r>
              <w:rPr>
                <w:rFonts w:hint="eastAsia" w:ascii="仿宋_GB2312" w:hAnsi="仿宋_GB2312" w:eastAsia="仿宋_GB2312" w:cs="仿宋_GB2312"/>
                <w:b/>
                <w:bCs/>
                <w:sz w:val="21"/>
                <w:szCs w:val="21"/>
                <w:lang w:val="en-US" w:eastAsia="zh-CN"/>
              </w:rPr>
              <w:t>工</w:t>
            </w:r>
            <w:r>
              <w:rPr>
                <w:rFonts w:hint="eastAsia" w:ascii="仿宋_GB2312" w:hAnsi="仿宋_GB2312" w:eastAsia="仿宋_GB2312" w:cs="仿宋_GB2312"/>
                <w:b/>
                <w:bCs/>
                <w:szCs w:val="21"/>
                <w:highlight w:val="none"/>
                <w:lang w:val="en-US" w:eastAsia="zh-CN"/>
              </w:rPr>
              <w:t>电工或维修电工证</w:t>
            </w:r>
            <w:r>
              <w:rPr>
                <w:rFonts w:hint="eastAsia" w:ascii="仿宋_GB2312" w:hAnsi="仿宋_GB2312" w:eastAsia="仿宋_GB2312" w:cs="仿宋_GB2312"/>
                <w:b/>
                <w:bCs/>
                <w:sz w:val="21"/>
                <w:szCs w:val="21"/>
              </w:rPr>
              <w:t>得</w:t>
            </w:r>
            <w:r>
              <w:rPr>
                <w:rFonts w:hint="eastAsia" w:ascii="仿宋_GB2312" w:hAnsi="仿宋_GB2312" w:eastAsia="仿宋_GB2312" w:cs="仿宋_GB2312"/>
                <w:b/>
                <w:bCs/>
                <w:sz w:val="21"/>
                <w:szCs w:val="21"/>
                <w:lang w:val="en-US" w:eastAsia="zh-CN"/>
              </w:rPr>
              <w:t>0.5</w:t>
            </w:r>
            <w:r>
              <w:rPr>
                <w:rFonts w:hint="eastAsia" w:ascii="仿宋_GB2312" w:hAnsi="仿宋_GB2312" w:eastAsia="仿宋_GB2312" w:cs="仿宋_GB2312"/>
                <w:b/>
                <w:bCs/>
                <w:sz w:val="21"/>
                <w:szCs w:val="21"/>
              </w:rPr>
              <w:t>分</w:t>
            </w:r>
            <w:r>
              <w:rPr>
                <w:rFonts w:hint="eastAsia" w:ascii="仿宋_GB2312" w:hAnsi="仿宋_GB2312" w:eastAsia="仿宋_GB2312" w:cs="仿宋_GB2312"/>
                <w:b/>
                <w:bCs/>
                <w:sz w:val="21"/>
                <w:szCs w:val="21"/>
                <w:lang w:val="en-US" w:eastAsia="zh-CN"/>
              </w:rPr>
              <w:t>;</w:t>
            </w:r>
            <w:r>
              <w:rPr>
                <w:rFonts w:hint="eastAsia" w:ascii="仿宋_GB2312" w:hAnsi="仿宋_GB2312" w:eastAsia="仿宋_GB2312" w:cs="仿宋_GB2312"/>
                <w:b/>
                <w:bCs/>
                <w:sz w:val="21"/>
                <w:szCs w:val="21"/>
              </w:rPr>
              <w:t>满分</w:t>
            </w:r>
            <w:r>
              <w:rPr>
                <w:rFonts w:hint="eastAsia" w:ascii="仿宋_GB2312" w:hAnsi="仿宋_GB2312" w:eastAsia="仿宋_GB2312" w:cs="仿宋_GB2312"/>
                <w:b/>
                <w:bCs/>
                <w:sz w:val="21"/>
                <w:szCs w:val="21"/>
                <w:lang w:val="en-US" w:eastAsia="zh-CN"/>
              </w:rPr>
              <w:t>5</w:t>
            </w:r>
            <w:r>
              <w:rPr>
                <w:rFonts w:hint="eastAsia" w:ascii="仿宋_GB2312" w:hAnsi="仿宋_GB2312" w:eastAsia="仿宋_GB2312" w:cs="仿宋_GB2312"/>
                <w:b/>
                <w:bCs/>
                <w:sz w:val="21"/>
                <w:szCs w:val="21"/>
              </w:rPr>
              <w:t>分。</w:t>
            </w:r>
            <w:r>
              <w:rPr>
                <w:rFonts w:hint="eastAsia" w:ascii="仿宋_GB2312" w:hAnsi="仿宋_GB2312" w:eastAsia="仿宋_GB2312" w:cs="仿宋_GB2312"/>
                <w:b/>
                <w:bCs/>
                <w:szCs w:val="21"/>
                <w:lang w:eastAsia="zh-CN"/>
              </w:rPr>
              <w:t>（</w:t>
            </w:r>
            <w:r>
              <w:rPr>
                <w:rFonts w:hint="eastAsia" w:ascii="仿宋_GB2312" w:hAnsi="仿宋_GB2312" w:eastAsia="仿宋_GB2312" w:cs="仿宋_GB2312"/>
                <w:b/>
                <w:bCs/>
                <w:szCs w:val="21"/>
                <w:lang w:val="en-US" w:eastAsia="zh-CN"/>
              </w:rPr>
              <w:t>对于同一个人，均以最高等级证书来计分，不重复计分）</w:t>
            </w:r>
            <w:r>
              <w:rPr>
                <w:rFonts w:hint="eastAsia" w:ascii="仿宋_GB2312" w:hAnsi="仿宋_GB2312" w:eastAsia="仿宋_GB2312" w:cs="仿宋_GB2312"/>
                <w:b/>
                <w:bCs/>
                <w:sz w:val="21"/>
                <w:szCs w:val="21"/>
              </w:rPr>
              <w:br w:type="textWrapping"/>
            </w:r>
            <w:r>
              <w:rPr>
                <w:rFonts w:hint="eastAsia" w:ascii="仿宋_GB2312" w:hAnsi="仿宋_GB2312" w:eastAsia="仿宋_GB2312" w:cs="仿宋_GB2312"/>
                <w:b/>
                <w:bCs/>
                <w:sz w:val="21"/>
                <w:szCs w:val="21"/>
                <w:lang w:val="en-US" w:eastAsia="zh-CN"/>
              </w:rPr>
              <w:t xml:space="preserve">    </w:t>
            </w:r>
            <w:r>
              <w:rPr>
                <w:rFonts w:hint="eastAsia" w:ascii="仿宋_GB2312" w:hAnsi="仿宋_GB2312" w:eastAsia="仿宋_GB2312" w:cs="仿宋_GB2312"/>
                <w:b/>
                <w:bCs/>
                <w:sz w:val="21"/>
                <w:szCs w:val="21"/>
              </w:rPr>
              <w:t>注：投标人提供以下材料：</w:t>
            </w:r>
            <w:r>
              <w:rPr>
                <w:rFonts w:hint="eastAsia" w:ascii="仿宋_GB2312" w:hAnsi="仿宋_GB2312" w:eastAsia="仿宋_GB2312" w:cs="仿宋_GB2312"/>
                <w:b/>
                <w:bCs/>
                <w:sz w:val="21"/>
                <w:szCs w:val="21"/>
              </w:rPr>
              <w:br w:type="textWrapping"/>
            </w:r>
            <w:r>
              <w:rPr>
                <w:rFonts w:hint="eastAsia" w:ascii="仿宋_GB2312" w:hAnsi="仿宋_GB2312" w:eastAsia="仿宋_GB2312" w:cs="仿宋_GB2312"/>
                <w:b/>
                <w:bCs/>
                <w:sz w:val="21"/>
                <w:szCs w:val="21"/>
                <w:lang w:val="en-US" w:eastAsia="zh-CN"/>
              </w:rPr>
              <w:t xml:space="preserve">    </w:t>
            </w:r>
            <w:r>
              <w:rPr>
                <w:rFonts w:hint="eastAsia" w:ascii="仿宋_GB2312" w:hAnsi="仿宋_GB2312" w:eastAsia="仿宋_GB2312" w:cs="仿宋_GB2312"/>
                <w:b/>
                <w:bCs/>
                <w:sz w:val="21"/>
                <w:szCs w:val="21"/>
              </w:rPr>
              <w:t>1.投标人提供电工为本公司正式员工的相关证明材料（如劳动合同、协议等），否则该人员不予计分；</w:t>
            </w:r>
            <w:r>
              <w:rPr>
                <w:rFonts w:hint="eastAsia" w:ascii="仿宋_GB2312" w:hAnsi="仿宋_GB2312" w:eastAsia="仿宋_GB2312" w:cs="仿宋_GB2312"/>
                <w:b/>
                <w:bCs/>
                <w:sz w:val="21"/>
                <w:szCs w:val="21"/>
              </w:rPr>
              <w:br w:type="textWrapping"/>
            </w:r>
            <w:r>
              <w:rPr>
                <w:rFonts w:hint="eastAsia" w:ascii="仿宋_GB2312" w:hAnsi="仿宋_GB2312" w:eastAsia="仿宋_GB2312" w:cs="仿宋_GB2312"/>
                <w:b/>
                <w:bCs/>
                <w:sz w:val="21"/>
                <w:szCs w:val="21"/>
                <w:lang w:val="en-US" w:eastAsia="zh-CN"/>
              </w:rPr>
              <w:t xml:space="preserve">    </w:t>
            </w:r>
            <w:r>
              <w:rPr>
                <w:rFonts w:hint="eastAsia" w:ascii="仿宋_GB2312" w:hAnsi="仿宋_GB2312" w:eastAsia="仿宋_GB2312" w:cs="仿宋_GB2312"/>
                <w:b/>
                <w:bCs/>
                <w:sz w:val="21"/>
                <w:szCs w:val="21"/>
              </w:rPr>
              <w:t>2.投标人提供电工学历、相关证书，未提供的，对应加分项不予计分。</w:t>
            </w:r>
          </w:p>
        </w:tc>
        <w:tc>
          <w:tcPr>
            <w:tcW w:w="995" w:type="dxa"/>
            <w:vAlign w:val="center"/>
          </w:tcPr>
          <w:p w14:paraId="71DE2EB7">
            <w:pPr>
              <w:spacing w:line="440" w:lineRule="exact"/>
              <w:ind w:firstLine="422" w:firstLineChars="200"/>
              <w:rPr>
                <w:rFonts w:hint="default" w:ascii="仿宋_GB2312" w:eastAsia="仿宋_GB2312"/>
                <w:b/>
                <w:bCs/>
                <w:lang w:val="en-US" w:eastAsia="zh-CN"/>
              </w:rPr>
            </w:pPr>
            <w:r>
              <w:rPr>
                <w:rFonts w:hint="eastAsia" w:ascii="仿宋_GB2312" w:eastAsia="仿宋_GB2312"/>
                <w:b/>
                <w:bCs/>
                <w:lang w:val="en-US" w:eastAsia="zh-CN"/>
              </w:rPr>
              <w:t>6</w:t>
            </w:r>
          </w:p>
        </w:tc>
        <w:tc>
          <w:tcPr>
            <w:tcW w:w="1108" w:type="dxa"/>
            <w:vMerge w:val="continue"/>
            <w:vAlign w:val="center"/>
          </w:tcPr>
          <w:p w14:paraId="2361C397">
            <w:pPr>
              <w:spacing w:line="440" w:lineRule="exact"/>
              <w:ind w:firstLine="422" w:firstLineChars="200"/>
              <w:rPr>
                <w:rFonts w:hint="eastAsia" w:ascii="仿宋_GB2312" w:eastAsia="仿宋_GB2312"/>
                <w:b/>
                <w:bCs/>
                <w:lang w:val="en-US" w:eastAsia="zh-CN"/>
              </w:rPr>
            </w:pPr>
          </w:p>
        </w:tc>
      </w:tr>
      <w:tr w14:paraId="0826C5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4" w:hRule="atLeast"/>
          <w:jc w:val="center"/>
        </w:trPr>
        <w:tc>
          <w:tcPr>
            <w:tcW w:w="1099" w:type="dxa"/>
            <w:vMerge w:val="continue"/>
            <w:vAlign w:val="center"/>
          </w:tcPr>
          <w:p w14:paraId="0185CB79">
            <w:pPr>
              <w:spacing w:line="360" w:lineRule="exact"/>
              <w:jc w:val="center"/>
              <w:rPr>
                <w:rFonts w:hint="eastAsia" w:ascii="仿宋_GB2312" w:hAnsi="仿宋_GB2312" w:eastAsia="仿宋_GB2312" w:cs="仿宋_GB2312"/>
                <w:b/>
                <w:color w:val="auto"/>
                <w:highlight w:val="none"/>
              </w:rPr>
            </w:pPr>
          </w:p>
        </w:tc>
        <w:tc>
          <w:tcPr>
            <w:tcW w:w="1132" w:type="dxa"/>
            <w:vMerge w:val="restart"/>
            <w:vAlign w:val="center"/>
          </w:tcPr>
          <w:p w14:paraId="25C95152">
            <w:pPr>
              <w:jc w:val="center"/>
              <w:rPr>
                <w:rFonts w:hint="eastAsia" w:ascii="仿宋_GB2312" w:hAnsi="仿宋_GB2312" w:eastAsia="仿宋_GB2312" w:cs="仿宋_GB2312"/>
                <w:b/>
              </w:rPr>
            </w:pPr>
            <w:r>
              <w:rPr>
                <w:rFonts w:hint="eastAsia" w:ascii="仿宋_GB2312" w:hAnsi="仿宋_GB2312" w:eastAsia="仿宋_GB2312" w:cs="仿宋_GB2312"/>
                <w:b/>
              </w:rPr>
              <w:t>其余人员配置方案</w:t>
            </w:r>
          </w:p>
          <w:p w14:paraId="32471AF5">
            <w:pPr>
              <w:jc w:val="center"/>
              <w:rPr>
                <w:rFonts w:hint="eastAsia" w:ascii="仿宋_GB2312" w:hAnsi="仿宋_GB2312" w:eastAsia="仿宋_GB2312" w:cs="仿宋_GB2312"/>
                <w:b/>
                <w:color w:val="auto"/>
                <w:highlight w:val="none"/>
              </w:rPr>
            </w:pPr>
          </w:p>
        </w:tc>
        <w:tc>
          <w:tcPr>
            <w:tcW w:w="5231" w:type="dxa"/>
            <w:vAlign w:val="center"/>
          </w:tcPr>
          <w:p w14:paraId="7B42F4A9">
            <w:pPr>
              <w:keepNext w:val="0"/>
              <w:keepLines w:val="0"/>
              <w:pageBreakBefore w:val="0"/>
              <w:widowControl/>
              <w:suppressLineNumbers w:val="0"/>
              <w:kinsoku/>
              <w:wordWrap/>
              <w:overflowPunct/>
              <w:topLinePunct w:val="0"/>
              <w:autoSpaceDE/>
              <w:autoSpaceDN/>
              <w:bidi w:val="0"/>
              <w:adjustRightInd/>
              <w:snapToGrid/>
              <w:spacing w:line="400" w:lineRule="exact"/>
              <w:ind w:firstLine="422" w:firstLineChars="200"/>
              <w:jc w:val="left"/>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color w:val="000000"/>
                <w:kern w:val="0"/>
                <w:sz w:val="21"/>
                <w:szCs w:val="21"/>
                <w:lang w:val="en-US" w:eastAsia="zh-CN" w:bidi="ar"/>
              </w:rPr>
              <w:t xml:space="preserve">1.信息化维护员（2分）： </w:t>
            </w:r>
          </w:p>
          <w:p w14:paraId="0FF0E062">
            <w:pPr>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color w:val="000000"/>
                <w:kern w:val="0"/>
                <w:sz w:val="21"/>
                <w:szCs w:val="21"/>
                <w:lang w:val="en-US" w:eastAsia="zh-CN" w:bidi="ar"/>
              </w:rPr>
            </w:pPr>
            <w:r>
              <w:rPr>
                <w:rFonts w:hint="eastAsia" w:ascii="仿宋_GB2312" w:hAnsi="仿宋_GB2312" w:eastAsia="仿宋_GB2312" w:cs="仿宋_GB2312"/>
                <w:b/>
                <w:bCs/>
                <w:color w:val="000000"/>
                <w:kern w:val="0"/>
                <w:sz w:val="21"/>
                <w:szCs w:val="21"/>
                <w:lang w:val="en-US" w:eastAsia="zh-CN" w:bidi="ar"/>
              </w:rPr>
              <w:t>承诺</w:t>
            </w:r>
            <w:r>
              <w:rPr>
                <w:rFonts w:hint="eastAsia" w:ascii="仿宋_GB2312" w:hAnsi="仿宋_GB2312" w:eastAsia="仿宋_GB2312" w:cs="仿宋_GB2312"/>
                <w:b w:val="0"/>
                <w:bCs w:val="0"/>
                <w:color w:val="000000"/>
                <w:kern w:val="0"/>
                <w:sz w:val="21"/>
                <w:szCs w:val="21"/>
                <w:lang w:val="en-US" w:eastAsia="zh-CN" w:bidi="ar"/>
              </w:rPr>
              <w:t>每有1名人员</w:t>
            </w:r>
            <w:r>
              <w:rPr>
                <w:rFonts w:hint="eastAsia" w:ascii="仿宋_GB2312" w:hAnsi="仿宋_GB2312" w:eastAsia="仿宋_GB2312" w:cs="仿宋_GB2312"/>
                <w:color w:val="000000"/>
                <w:kern w:val="0"/>
                <w:sz w:val="21"/>
                <w:szCs w:val="21"/>
                <w:lang w:val="en-US" w:eastAsia="zh-CN" w:bidi="ar"/>
              </w:rPr>
              <w:t xml:space="preserve">具有累计2年以上信息化维护工作经验得1分，满分2分。 </w:t>
            </w:r>
          </w:p>
        </w:tc>
        <w:tc>
          <w:tcPr>
            <w:tcW w:w="995" w:type="dxa"/>
            <w:vMerge w:val="restart"/>
            <w:vAlign w:val="center"/>
          </w:tcPr>
          <w:p w14:paraId="10C22AD5">
            <w:pPr>
              <w:spacing w:line="360" w:lineRule="exact"/>
              <w:jc w:val="center"/>
              <w:rPr>
                <w:rFonts w:hint="default" w:ascii="仿宋_GB2312" w:hAnsi="仿宋_GB2312" w:eastAsia="仿宋_GB2312" w:cs="仿宋_GB2312"/>
                <w:b/>
                <w:bCs/>
                <w:highlight w:val="none"/>
                <w:lang w:val="en-US" w:eastAsia="zh-CN"/>
              </w:rPr>
            </w:pPr>
            <w:r>
              <w:rPr>
                <w:rFonts w:hint="eastAsia" w:ascii="仿宋_GB2312" w:eastAsia="仿宋_GB2312"/>
                <w:b/>
                <w:bCs/>
                <w:lang w:val="en-US" w:eastAsia="zh-CN"/>
              </w:rPr>
              <w:t>6</w:t>
            </w:r>
          </w:p>
        </w:tc>
        <w:tc>
          <w:tcPr>
            <w:tcW w:w="1108" w:type="dxa"/>
            <w:vMerge w:val="continue"/>
            <w:vAlign w:val="center"/>
          </w:tcPr>
          <w:p w14:paraId="2020D222">
            <w:pPr>
              <w:jc w:val="center"/>
              <w:rPr>
                <w:rFonts w:hint="eastAsia" w:ascii="仿宋_GB2312" w:hAnsi="仿宋_GB2312" w:eastAsia="仿宋_GB2312" w:cs="仿宋_GB2312"/>
                <w:b w:val="0"/>
                <w:bCs w:val="0"/>
                <w:color w:val="auto"/>
                <w:highlight w:val="none"/>
              </w:rPr>
            </w:pPr>
          </w:p>
        </w:tc>
      </w:tr>
      <w:tr w14:paraId="5CE6AA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9" w:type="dxa"/>
            <w:vMerge w:val="continue"/>
            <w:vAlign w:val="center"/>
          </w:tcPr>
          <w:p w14:paraId="534EE2D5">
            <w:pPr>
              <w:spacing w:line="360" w:lineRule="exact"/>
              <w:jc w:val="center"/>
              <w:rPr>
                <w:rFonts w:hint="eastAsia" w:ascii="仿宋_GB2312" w:hAnsi="仿宋_GB2312" w:eastAsia="仿宋_GB2312" w:cs="仿宋_GB2312"/>
                <w:b/>
                <w:color w:val="auto"/>
                <w:highlight w:val="none"/>
              </w:rPr>
            </w:pPr>
          </w:p>
        </w:tc>
        <w:tc>
          <w:tcPr>
            <w:tcW w:w="1132" w:type="dxa"/>
            <w:vMerge w:val="continue"/>
            <w:vAlign w:val="center"/>
          </w:tcPr>
          <w:p w14:paraId="2456EB17">
            <w:pPr>
              <w:jc w:val="center"/>
              <w:rPr>
                <w:rFonts w:hint="eastAsia" w:ascii="仿宋_GB2312" w:hAnsi="仿宋_GB2312" w:eastAsia="仿宋_GB2312" w:cs="仿宋_GB2312"/>
                <w:b/>
                <w:color w:val="auto"/>
                <w:highlight w:val="none"/>
              </w:rPr>
            </w:pPr>
          </w:p>
        </w:tc>
        <w:tc>
          <w:tcPr>
            <w:tcW w:w="5231" w:type="dxa"/>
            <w:vAlign w:val="center"/>
          </w:tcPr>
          <w:p w14:paraId="4019A779">
            <w:pPr>
              <w:pStyle w:val="308"/>
              <w:keepNext w:val="0"/>
              <w:keepLines w:val="0"/>
              <w:widowControl/>
              <w:numPr>
                <w:ilvl w:val="0"/>
                <w:numId w:val="0"/>
              </w:numPr>
              <w:suppressLineNumbers w:val="0"/>
              <w:spacing w:line="400" w:lineRule="exact"/>
              <w:ind w:firstLine="420" w:firstLineChars="200"/>
              <w:jc w:val="left"/>
              <w:rPr>
                <w:rFonts w:hint="eastAsia" w:ascii="仿宋_GB2312" w:hAnsi="仿宋_GB2312" w:eastAsia="仿宋_GB2312" w:cs="仿宋_GB2312"/>
                <w:b/>
                <w:bCs/>
                <w:color w:val="000000"/>
                <w:kern w:val="0"/>
                <w:sz w:val="21"/>
                <w:szCs w:val="21"/>
                <w:lang w:val="en-US" w:eastAsia="zh-CN" w:bidi="ar"/>
              </w:rPr>
            </w:pP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b/>
                <w:bCs/>
                <w:color w:val="000000"/>
                <w:kern w:val="0"/>
                <w:sz w:val="21"/>
                <w:szCs w:val="21"/>
                <w:lang w:val="en-US" w:eastAsia="zh-CN" w:bidi="ar"/>
              </w:rPr>
              <w:t xml:space="preserve">2.秩序维护员（1分）： </w:t>
            </w:r>
          </w:p>
          <w:p w14:paraId="5FA996A5">
            <w:pPr>
              <w:pStyle w:val="308"/>
              <w:keepNext w:val="0"/>
              <w:keepLines w:val="0"/>
              <w:pageBreakBefore w:val="0"/>
              <w:numPr>
                <w:ilvl w:val="0"/>
                <w:numId w:val="0"/>
              </w:numPr>
              <w:kinsoku/>
              <w:wordWrap/>
              <w:overflowPunct/>
              <w:topLinePunct w:val="0"/>
              <w:autoSpaceDE/>
              <w:autoSpaceDN/>
              <w:bidi w:val="0"/>
              <w:adjustRightInd/>
              <w:snapToGrid/>
              <w:spacing w:line="400" w:lineRule="exact"/>
              <w:ind w:leftChars="0" w:firstLine="422" w:firstLineChars="200"/>
              <w:textAlignment w:val="auto"/>
              <w:rPr>
                <w:rFonts w:hint="eastAsia" w:ascii="仿宋_GB2312" w:hAnsi="仿宋_GB2312" w:eastAsia="仿宋_GB2312" w:cs="仿宋_GB2312"/>
                <w:b/>
                <w:bCs/>
                <w:sz w:val="21"/>
                <w:szCs w:val="21"/>
                <w:highlight w:val="none"/>
                <w:lang w:eastAsia="zh-CN"/>
              </w:rPr>
            </w:pPr>
            <w:r>
              <w:rPr>
                <w:rFonts w:hint="eastAsia" w:ascii="仿宋_GB2312" w:hAnsi="仿宋_GB2312" w:eastAsia="仿宋_GB2312" w:cs="仿宋_GB2312"/>
                <w:b/>
                <w:bCs/>
                <w:sz w:val="21"/>
                <w:szCs w:val="21"/>
              </w:rPr>
              <w:t>承诺</w:t>
            </w:r>
            <w:r>
              <w:rPr>
                <w:rFonts w:hint="eastAsia" w:ascii="仿宋_GB2312" w:hAnsi="仿宋_GB2312" w:eastAsia="仿宋_GB2312" w:cs="仿宋_GB2312"/>
                <w:b w:val="0"/>
                <w:bCs w:val="0"/>
                <w:sz w:val="21"/>
                <w:szCs w:val="21"/>
                <w:lang w:val="en-US" w:eastAsia="zh-CN"/>
              </w:rPr>
              <w:t>3</w:t>
            </w:r>
            <w:r>
              <w:rPr>
                <w:rFonts w:hint="eastAsia" w:ascii="仿宋_GB2312" w:hAnsi="仿宋_GB2312" w:eastAsia="仿宋_GB2312" w:cs="仿宋_GB2312"/>
                <w:b w:val="0"/>
                <w:bCs w:val="0"/>
                <w:sz w:val="21"/>
                <w:szCs w:val="21"/>
              </w:rPr>
              <w:t>人</w:t>
            </w:r>
            <w:r>
              <w:rPr>
                <w:rFonts w:hint="eastAsia" w:ascii="仿宋_GB2312" w:hAnsi="仿宋_GB2312" w:eastAsia="仿宋_GB2312" w:cs="仿宋_GB2312"/>
                <w:b w:val="0"/>
                <w:bCs w:val="0"/>
                <w:sz w:val="21"/>
                <w:szCs w:val="21"/>
                <w:lang w:val="en-US" w:eastAsia="zh-CN"/>
              </w:rPr>
              <w:t>以上</w:t>
            </w:r>
            <w:r>
              <w:rPr>
                <w:rFonts w:hint="eastAsia" w:ascii="仿宋_GB2312" w:hAnsi="仿宋_GB2312" w:eastAsia="仿宋_GB2312" w:cs="仿宋_GB2312"/>
                <w:b w:val="0"/>
                <w:bCs w:val="0"/>
                <w:sz w:val="21"/>
                <w:szCs w:val="21"/>
              </w:rPr>
              <w:t>具有</w:t>
            </w:r>
            <w:r>
              <w:rPr>
                <w:rFonts w:hint="eastAsia" w:ascii="仿宋_GB2312" w:hAnsi="仿宋_GB2312" w:eastAsia="仿宋_GB2312" w:cs="仿宋_GB2312"/>
                <w:b w:val="0"/>
                <w:bCs w:val="0"/>
                <w:sz w:val="21"/>
                <w:szCs w:val="21"/>
                <w:lang w:eastAsia="zh-CN"/>
              </w:rPr>
              <w:t>秩序维护</w:t>
            </w:r>
            <w:r>
              <w:rPr>
                <w:rFonts w:hint="eastAsia" w:ascii="仿宋_GB2312" w:hAnsi="仿宋_GB2312" w:eastAsia="仿宋_GB2312" w:cs="仿宋_GB2312"/>
                <w:b w:val="0"/>
                <w:bCs w:val="0"/>
                <w:sz w:val="21"/>
                <w:szCs w:val="21"/>
              </w:rPr>
              <w:t>工作经验累计</w:t>
            </w:r>
            <w:r>
              <w:rPr>
                <w:rFonts w:hint="eastAsia" w:ascii="仿宋_GB2312" w:hAnsi="仿宋_GB2312" w:eastAsia="仿宋_GB2312" w:cs="仿宋_GB2312"/>
                <w:b w:val="0"/>
                <w:bCs w:val="0"/>
                <w:sz w:val="21"/>
                <w:szCs w:val="21"/>
                <w:lang w:eastAsia="zh-CN"/>
              </w:rPr>
              <w:t>2</w:t>
            </w:r>
            <w:r>
              <w:rPr>
                <w:rFonts w:hint="eastAsia" w:ascii="仿宋_GB2312" w:hAnsi="仿宋_GB2312" w:eastAsia="仿宋_GB2312" w:cs="仿宋_GB2312"/>
                <w:b w:val="0"/>
                <w:bCs w:val="0"/>
                <w:sz w:val="21"/>
                <w:szCs w:val="21"/>
              </w:rPr>
              <w:t>年以上的得</w:t>
            </w:r>
            <w:r>
              <w:rPr>
                <w:rFonts w:hint="eastAsia" w:ascii="仿宋_GB2312" w:hAnsi="仿宋_GB2312" w:eastAsia="仿宋_GB2312" w:cs="仿宋_GB2312"/>
                <w:b w:val="0"/>
                <w:bCs w:val="0"/>
                <w:sz w:val="21"/>
                <w:szCs w:val="21"/>
                <w:lang w:val="en-US" w:eastAsia="zh-CN"/>
              </w:rPr>
              <w:t>1</w:t>
            </w:r>
            <w:r>
              <w:rPr>
                <w:rFonts w:hint="eastAsia" w:ascii="仿宋_GB2312" w:hAnsi="仿宋_GB2312" w:eastAsia="仿宋_GB2312" w:cs="仿宋_GB2312"/>
                <w:b w:val="0"/>
                <w:bCs w:val="0"/>
                <w:sz w:val="21"/>
                <w:szCs w:val="21"/>
              </w:rPr>
              <w:t>分，满分</w:t>
            </w:r>
            <w:r>
              <w:rPr>
                <w:rFonts w:hint="eastAsia" w:ascii="仿宋_GB2312" w:hAnsi="仿宋_GB2312" w:eastAsia="仿宋_GB2312" w:cs="仿宋_GB2312"/>
                <w:b w:val="0"/>
                <w:bCs w:val="0"/>
                <w:sz w:val="21"/>
                <w:szCs w:val="21"/>
                <w:lang w:val="en-US" w:eastAsia="zh-CN"/>
              </w:rPr>
              <w:t>1</w:t>
            </w:r>
            <w:r>
              <w:rPr>
                <w:rFonts w:hint="eastAsia" w:ascii="仿宋_GB2312" w:hAnsi="仿宋_GB2312" w:eastAsia="仿宋_GB2312" w:cs="仿宋_GB2312"/>
                <w:b w:val="0"/>
                <w:bCs w:val="0"/>
                <w:sz w:val="21"/>
                <w:szCs w:val="21"/>
              </w:rPr>
              <w:t>分。</w:t>
            </w:r>
          </w:p>
        </w:tc>
        <w:tc>
          <w:tcPr>
            <w:tcW w:w="995" w:type="dxa"/>
            <w:vMerge w:val="continue"/>
            <w:vAlign w:val="center"/>
          </w:tcPr>
          <w:p w14:paraId="7FD58313">
            <w:pPr>
              <w:jc w:val="center"/>
              <w:rPr>
                <w:rFonts w:hint="default" w:ascii="仿宋_GB2312" w:hAnsi="仿宋_GB2312" w:eastAsia="仿宋_GB2312" w:cs="仿宋_GB2312"/>
                <w:b/>
                <w:bCs/>
                <w:highlight w:val="none"/>
                <w:lang w:val="en-US" w:eastAsia="zh-CN"/>
              </w:rPr>
            </w:pPr>
          </w:p>
        </w:tc>
        <w:tc>
          <w:tcPr>
            <w:tcW w:w="1108" w:type="dxa"/>
            <w:vMerge w:val="continue"/>
            <w:vAlign w:val="center"/>
          </w:tcPr>
          <w:p w14:paraId="106770AC">
            <w:pPr>
              <w:jc w:val="center"/>
              <w:rPr>
                <w:rFonts w:hint="eastAsia" w:ascii="仿宋_GB2312" w:hAnsi="仿宋_GB2312" w:eastAsia="仿宋_GB2312" w:cs="仿宋_GB2312"/>
                <w:b w:val="0"/>
                <w:bCs w:val="0"/>
                <w:color w:val="auto"/>
                <w:highlight w:val="none"/>
              </w:rPr>
            </w:pPr>
          </w:p>
        </w:tc>
      </w:tr>
      <w:tr w14:paraId="65CE33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4" w:hRule="atLeast"/>
          <w:jc w:val="center"/>
        </w:trPr>
        <w:tc>
          <w:tcPr>
            <w:tcW w:w="1099" w:type="dxa"/>
            <w:vMerge w:val="continue"/>
            <w:vAlign w:val="center"/>
          </w:tcPr>
          <w:p w14:paraId="553FC9C4">
            <w:pPr>
              <w:spacing w:line="360" w:lineRule="exact"/>
              <w:jc w:val="center"/>
              <w:rPr>
                <w:rFonts w:hint="eastAsia" w:ascii="仿宋_GB2312" w:hAnsi="仿宋_GB2312" w:eastAsia="仿宋_GB2312" w:cs="仿宋_GB2312"/>
                <w:b/>
                <w:color w:val="auto"/>
                <w:highlight w:val="none"/>
              </w:rPr>
            </w:pPr>
          </w:p>
        </w:tc>
        <w:tc>
          <w:tcPr>
            <w:tcW w:w="1132" w:type="dxa"/>
            <w:vMerge w:val="continue"/>
            <w:vAlign w:val="center"/>
          </w:tcPr>
          <w:p w14:paraId="626EB5E1">
            <w:pPr>
              <w:jc w:val="center"/>
              <w:rPr>
                <w:rFonts w:hint="eastAsia" w:ascii="仿宋_GB2312" w:hAnsi="仿宋_GB2312" w:eastAsia="仿宋_GB2312" w:cs="仿宋_GB2312"/>
                <w:b/>
                <w:color w:val="auto"/>
                <w:highlight w:val="none"/>
              </w:rPr>
            </w:pPr>
          </w:p>
        </w:tc>
        <w:tc>
          <w:tcPr>
            <w:tcW w:w="5231" w:type="dxa"/>
            <w:vAlign w:val="center"/>
          </w:tcPr>
          <w:p w14:paraId="05A7A8C0">
            <w:pPr>
              <w:pStyle w:val="308"/>
              <w:keepNext w:val="0"/>
              <w:keepLines w:val="0"/>
              <w:pageBreakBefore w:val="0"/>
              <w:numPr>
                <w:ilvl w:val="0"/>
                <w:numId w:val="0"/>
              </w:numPr>
              <w:kinsoku/>
              <w:wordWrap/>
              <w:overflowPunct/>
              <w:topLinePunct w:val="0"/>
              <w:autoSpaceDE/>
              <w:autoSpaceDN/>
              <w:bidi w:val="0"/>
              <w:adjustRightInd/>
              <w:snapToGrid/>
              <w:spacing w:line="400" w:lineRule="exact"/>
              <w:ind w:left="0" w:leftChars="0" w:firstLine="422" w:firstLineChars="200"/>
              <w:textAlignment w:val="auto"/>
              <w:rPr>
                <w:rFonts w:hint="eastAsia" w:ascii="仿宋_GB2312" w:hAnsi="仿宋_GB2312" w:eastAsia="仿宋_GB2312" w:cs="仿宋_GB2312"/>
                <w:b/>
                <w:bCs/>
                <w:color w:val="000000"/>
                <w:kern w:val="0"/>
                <w:sz w:val="21"/>
                <w:szCs w:val="21"/>
                <w:lang w:val="en-US" w:eastAsia="zh-CN" w:bidi="ar"/>
              </w:rPr>
            </w:pPr>
            <w:r>
              <w:rPr>
                <w:rFonts w:hint="eastAsia" w:ascii="仿宋_GB2312" w:hAnsi="仿宋_GB2312" w:eastAsia="仿宋_GB2312" w:cs="仿宋_GB2312"/>
                <w:b/>
                <w:bCs/>
                <w:color w:val="000000"/>
                <w:kern w:val="0"/>
                <w:sz w:val="21"/>
                <w:szCs w:val="21"/>
                <w:lang w:val="en-US" w:eastAsia="zh-CN" w:bidi="ar"/>
              </w:rPr>
              <w:t>3.保洁员（1分）：</w:t>
            </w:r>
          </w:p>
          <w:p w14:paraId="3AF29A75">
            <w:pPr>
              <w:pStyle w:val="308"/>
              <w:keepNext w:val="0"/>
              <w:keepLines w:val="0"/>
              <w:pageBreakBefore w:val="0"/>
              <w:numPr>
                <w:ilvl w:val="0"/>
                <w:numId w:val="0"/>
              </w:numPr>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承诺</w:t>
            </w:r>
            <w:r>
              <w:rPr>
                <w:rFonts w:hint="eastAsia" w:ascii="仿宋_GB2312" w:hAnsi="仿宋_GB2312" w:eastAsia="仿宋_GB2312" w:cs="仿宋_GB2312"/>
                <w:b w:val="0"/>
                <w:bCs w:val="0"/>
                <w:sz w:val="21"/>
                <w:szCs w:val="21"/>
                <w:lang w:val="en-US" w:eastAsia="zh-CN"/>
              </w:rPr>
              <w:t>3</w:t>
            </w:r>
            <w:r>
              <w:rPr>
                <w:rFonts w:hint="eastAsia" w:ascii="仿宋_GB2312" w:hAnsi="仿宋_GB2312" w:eastAsia="仿宋_GB2312" w:cs="仿宋_GB2312"/>
                <w:b w:val="0"/>
                <w:bCs w:val="0"/>
                <w:sz w:val="21"/>
                <w:szCs w:val="21"/>
              </w:rPr>
              <w:t>人</w:t>
            </w:r>
            <w:r>
              <w:rPr>
                <w:rFonts w:hint="eastAsia" w:ascii="仿宋_GB2312" w:hAnsi="仿宋_GB2312" w:eastAsia="仿宋_GB2312" w:cs="仿宋_GB2312"/>
                <w:b w:val="0"/>
                <w:bCs w:val="0"/>
                <w:sz w:val="21"/>
                <w:szCs w:val="21"/>
                <w:lang w:eastAsia="zh-CN"/>
              </w:rPr>
              <w:t>以上</w:t>
            </w:r>
            <w:r>
              <w:rPr>
                <w:rFonts w:hint="eastAsia" w:ascii="仿宋_GB2312" w:hAnsi="仿宋_GB2312" w:eastAsia="仿宋_GB2312" w:cs="仿宋_GB2312"/>
                <w:b w:val="0"/>
                <w:bCs w:val="0"/>
                <w:sz w:val="21"/>
                <w:szCs w:val="21"/>
              </w:rPr>
              <w:t>具有保洁工作经验累计</w:t>
            </w:r>
            <w:r>
              <w:rPr>
                <w:rFonts w:hint="eastAsia" w:ascii="仿宋_GB2312" w:hAnsi="仿宋_GB2312" w:eastAsia="仿宋_GB2312" w:cs="仿宋_GB2312"/>
                <w:b w:val="0"/>
                <w:bCs w:val="0"/>
                <w:sz w:val="21"/>
                <w:szCs w:val="21"/>
                <w:lang w:eastAsia="zh-CN"/>
              </w:rPr>
              <w:t>2</w:t>
            </w:r>
            <w:r>
              <w:rPr>
                <w:rFonts w:hint="eastAsia" w:ascii="仿宋_GB2312" w:hAnsi="仿宋_GB2312" w:eastAsia="仿宋_GB2312" w:cs="仿宋_GB2312"/>
                <w:b w:val="0"/>
                <w:bCs w:val="0"/>
                <w:sz w:val="21"/>
                <w:szCs w:val="21"/>
              </w:rPr>
              <w:t>年以上的得</w:t>
            </w:r>
            <w:r>
              <w:rPr>
                <w:rFonts w:hint="eastAsia" w:ascii="仿宋_GB2312" w:hAnsi="仿宋_GB2312" w:eastAsia="仿宋_GB2312" w:cs="仿宋_GB2312"/>
                <w:b w:val="0"/>
                <w:bCs w:val="0"/>
                <w:sz w:val="21"/>
                <w:szCs w:val="21"/>
                <w:lang w:val="en-US" w:eastAsia="zh-CN"/>
              </w:rPr>
              <w:t>1</w:t>
            </w:r>
            <w:r>
              <w:rPr>
                <w:rFonts w:hint="eastAsia" w:ascii="仿宋_GB2312" w:hAnsi="仿宋_GB2312" w:eastAsia="仿宋_GB2312" w:cs="仿宋_GB2312"/>
                <w:b w:val="0"/>
                <w:bCs w:val="0"/>
                <w:sz w:val="21"/>
                <w:szCs w:val="21"/>
              </w:rPr>
              <w:t>分，满分</w:t>
            </w:r>
            <w:r>
              <w:rPr>
                <w:rFonts w:hint="eastAsia" w:ascii="仿宋_GB2312" w:hAnsi="仿宋_GB2312" w:eastAsia="仿宋_GB2312" w:cs="仿宋_GB2312"/>
                <w:b w:val="0"/>
                <w:bCs w:val="0"/>
                <w:sz w:val="21"/>
                <w:szCs w:val="21"/>
                <w:lang w:val="en-US" w:eastAsia="zh-CN"/>
              </w:rPr>
              <w:t>1</w:t>
            </w:r>
            <w:r>
              <w:rPr>
                <w:rFonts w:hint="eastAsia" w:ascii="仿宋_GB2312" w:hAnsi="仿宋_GB2312" w:eastAsia="仿宋_GB2312" w:cs="仿宋_GB2312"/>
                <w:b w:val="0"/>
                <w:bCs w:val="0"/>
                <w:sz w:val="21"/>
                <w:szCs w:val="21"/>
              </w:rPr>
              <w:t>分。</w:t>
            </w:r>
          </w:p>
        </w:tc>
        <w:tc>
          <w:tcPr>
            <w:tcW w:w="995" w:type="dxa"/>
            <w:vMerge w:val="continue"/>
            <w:vAlign w:val="center"/>
          </w:tcPr>
          <w:p w14:paraId="36F71A55">
            <w:pPr>
              <w:spacing w:line="360" w:lineRule="exact"/>
              <w:jc w:val="center"/>
              <w:rPr>
                <w:rFonts w:hint="default" w:ascii="仿宋_GB2312" w:hAnsi="仿宋_GB2312" w:eastAsia="仿宋_GB2312" w:cs="仿宋_GB2312"/>
                <w:b/>
                <w:bCs/>
                <w:highlight w:val="none"/>
                <w:lang w:val="en-US" w:eastAsia="zh-CN"/>
              </w:rPr>
            </w:pPr>
          </w:p>
        </w:tc>
        <w:tc>
          <w:tcPr>
            <w:tcW w:w="1108" w:type="dxa"/>
            <w:vMerge w:val="continue"/>
            <w:vAlign w:val="center"/>
          </w:tcPr>
          <w:p w14:paraId="5EA2D38F">
            <w:pPr>
              <w:jc w:val="center"/>
              <w:rPr>
                <w:rFonts w:hint="eastAsia" w:ascii="仿宋_GB2312" w:eastAsia="仿宋_GB2312"/>
              </w:rPr>
            </w:pPr>
          </w:p>
        </w:tc>
      </w:tr>
      <w:tr w14:paraId="0B4E9C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4" w:hRule="atLeast"/>
          <w:jc w:val="center"/>
        </w:trPr>
        <w:tc>
          <w:tcPr>
            <w:tcW w:w="1099" w:type="dxa"/>
            <w:vMerge w:val="continue"/>
            <w:vAlign w:val="center"/>
          </w:tcPr>
          <w:p w14:paraId="43A61A7C">
            <w:pPr>
              <w:spacing w:line="360" w:lineRule="exact"/>
              <w:jc w:val="center"/>
              <w:rPr>
                <w:rFonts w:hint="eastAsia" w:ascii="仿宋_GB2312" w:hAnsi="仿宋_GB2312" w:eastAsia="仿宋_GB2312" w:cs="仿宋_GB2312"/>
                <w:b/>
                <w:color w:val="auto"/>
                <w:highlight w:val="none"/>
              </w:rPr>
            </w:pPr>
          </w:p>
        </w:tc>
        <w:tc>
          <w:tcPr>
            <w:tcW w:w="1132" w:type="dxa"/>
            <w:vMerge w:val="continue"/>
            <w:vAlign w:val="center"/>
          </w:tcPr>
          <w:p w14:paraId="70BD9583">
            <w:pPr>
              <w:jc w:val="center"/>
              <w:rPr>
                <w:rFonts w:hint="eastAsia" w:ascii="仿宋_GB2312" w:hAnsi="仿宋_GB2312" w:eastAsia="仿宋_GB2312" w:cs="仿宋_GB2312"/>
                <w:b/>
                <w:color w:val="auto"/>
                <w:highlight w:val="none"/>
              </w:rPr>
            </w:pPr>
          </w:p>
        </w:tc>
        <w:tc>
          <w:tcPr>
            <w:tcW w:w="5231" w:type="dxa"/>
            <w:vAlign w:val="center"/>
          </w:tcPr>
          <w:p w14:paraId="2D083CB2">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lang w:val="en-US" w:eastAsia="zh-CN"/>
              </w:rPr>
              <w:t>4.</w:t>
            </w:r>
            <w:r>
              <w:rPr>
                <w:rFonts w:hint="eastAsia" w:ascii="仿宋_GB2312" w:hAnsi="仿宋_GB2312" w:eastAsia="仿宋_GB2312" w:cs="仿宋_GB2312"/>
                <w:b/>
                <w:bCs/>
                <w:sz w:val="21"/>
                <w:szCs w:val="21"/>
              </w:rPr>
              <w:t>绿化员</w:t>
            </w:r>
            <w:r>
              <w:rPr>
                <w:rFonts w:hint="eastAsia" w:ascii="仿宋_GB2312" w:hAnsi="仿宋_GB2312" w:eastAsia="仿宋_GB2312" w:cs="仿宋_GB2312"/>
                <w:b/>
                <w:bCs/>
                <w:color w:val="000000"/>
                <w:kern w:val="0"/>
                <w:sz w:val="21"/>
                <w:szCs w:val="21"/>
                <w:lang w:val="en-US" w:eastAsia="zh-CN" w:bidi="ar"/>
              </w:rPr>
              <w:t>（0.5分）：</w:t>
            </w:r>
          </w:p>
          <w:p w14:paraId="1D8A63CF">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承诺</w:t>
            </w:r>
            <w:r>
              <w:rPr>
                <w:rFonts w:hint="eastAsia" w:ascii="仿宋_GB2312" w:hAnsi="仿宋_GB2312" w:eastAsia="仿宋_GB2312" w:cs="仿宋_GB2312"/>
                <w:b w:val="0"/>
                <w:bCs w:val="0"/>
                <w:sz w:val="21"/>
                <w:szCs w:val="21"/>
                <w:lang w:val="en-US" w:eastAsia="zh-CN"/>
              </w:rPr>
              <w:t>2</w:t>
            </w:r>
            <w:r>
              <w:rPr>
                <w:rFonts w:hint="eastAsia" w:ascii="仿宋_GB2312" w:hAnsi="仿宋_GB2312" w:eastAsia="仿宋_GB2312" w:cs="仿宋_GB2312"/>
                <w:b w:val="0"/>
                <w:bCs w:val="0"/>
                <w:sz w:val="21"/>
                <w:szCs w:val="21"/>
              </w:rPr>
              <w:t>人具有绿化工作经验累计</w:t>
            </w:r>
            <w:r>
              <w:rPr>
                <w:rFonts w:hint="eastAsia" w:ascii="仿宋_GB2312" w:hAnsi="仿宋_GB2312" w:eastAsia="仿宋_GB2312" w:cs="仿宋_GB2312"/>
                <w:b w:val="0"/>
                <w:bCs w:val="0"/>
                <w:sz w:val="21"/>
                <w:szCs w:val="21"/>
                <w:lang w:val="en-US" w:eastAsia="zh-CN"/>
              </w:rPr>
              <w:t>2</w:t>
            </w:r>
            <w:r>
              <w:rPr>
                <w:rFonts w:hint="eastAsia" w:ascii="仿宋_GB2312" w:hAnsi="仿宋_GB2312" w:eastAsia="仿宋_GB2312" w:cs="仿宋_GB2312"/>
                <w:b w:val="0"/>
                <w:bCs w:val="0"/>
                <w:sz w:val="21"/>
                <w:szCs w:val="21"/>
              </w:rPr>
              <w:t>年以上的得</w:t>
            </w:r>
            <w:r>
              <w:rPr>
                <w:rFonts w:hint="eastAsia" w:ascii="仿宋_GB2312" w:hAnsi="仿宋_GB2312" w:eastAsia="仿宋_GB2312" w:cs="仿宋_GB2312"/>
                <w:b w:val="0"/>
                <w:bCs w:val="0"/>
                <w:sz w:val="21"/>
                <w:szCs w:val="21"/>
                <w:lang w:val="en-US" w:eastAsia="zh-CN"/>
              </w:rPr>
              <w:t>0.5</w:t>
            </w:r>
            <w:r>
              <w:rPr>
                <w:rFonts w:hint="eastAsia" w:ascii="仿宋_GB2312" w:hAnsi="仿宋_GB2312" w:eastAsia="仿宋_GB2312" w:cs="仿宋_GB2312"/>
                <w:b w:val="0"/>
                <w:bCs w:val="0"/>
                <w:sz w:val="21"/>
                <w:szCs w:val="21"/>
              </w:rPr>
              <w:t>分，满分</w:t>
            </w:r>
            <w:r>
              <w:rPr>
                <w:rFonts w:hint="eastAsia" w:ascii="仿宋_GB2312" w:hAnsi="仿宋_GB2312" w:eastAsia="仿宋_GB2312" w:cs="仿宋_GB2312"/>
                <w:b w:val="0"/>
                <w:bCs w:val="0"/>
                <w:sz w:val="21"/>
                <w:szCs w:val="21"/>
                <w:lang w:val="en-US" w:eastAsia="zh-CN"/>
              </w:rPr>
              <w:t>0.5</w:t>
            </w:r>
            <w:r>
              <w:rPr>
                <w:rFonts w:hint="eastAsia" w:ascii="仿宋_GB2312" w:hAnsi="仿宋_GB2312" w:eastAsia="仿宋_GB2312" w:cs="仿宋_GB2312"/>
                <w:b w:val="0"/>
                <w:bCs w:val="0"/>
                <w:sz w:val="21"/>
                <w:szCs w:val="21"/>
              </w:rPr>
              <w:t>分。</w:t>
            </w:r>
          </w:p>
        </w:tc>
        <w:tc>
          <w:tcPr>
            <w:tcW w:w="995" w:type="dxa"/>
            <w:vMerge w:val="continue"/>
            <w:vAlign w:val="center"/>
          </w:tcPr>
          <w:p w14:paraId="3DD593E0">
            <w:pPr>
              <w:jc w:val="center"/>
              <w:rPr>
                <w:rFonts w:hint="default" w:ascii="仿宋_GB2312" w:hAnsi="仿宋_GB2312" w:eastAsia="仿宋_GB2312" w:cs="仿宋_GB2312"/>
                <w:b/>
                <w:bCs/>
                <w:highlight w:val="none"/>
                <w:lang w:val="en-US" w:eastAsia="zh-CN"/>
              </w:rPr>
            </w:pPr>
          </w:p>
        </w:tc>
        <w:tc>
          <w:tcPr>
            <w:tcW w:w="1108" w:type="dxa"/>
            <w:vMerge w:val="continue"/>
            <w:vAlign w:val="center"/>
          </w:tcPr>
          <w:p w14:paraId="0077187E">
            <w:pPr>
              <w:jc w:val="center"/>
              <w:rPr>
                <w:rFonts w:hint="eastAsia" w:ascii="仿宋_GB2312" w:hAnsi="仿宋_GB2312" w:eastAsia="仿宋_GB2312" w:cs="仿宋_GB2312"/>
                <w:b w:val="0"/>
                <w:bCs w:val="0"/>
                <w:color w:val="auto"/>
                <w:highlight w:val="none"/>
              </w:rPr>
            </w:pPr>
          </w:p>
        </w:tc>
      </w:tr>
      <w:tr w14:paraId="0B7FF9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9" w:type="dxa"/>
            <w:vMerge w:val="continue"/>
            <w:vAlign w:val="center"/>
          </w:tcPr>
          <w:p w14:paraId="095827ED">
            <w:pPr>
              <w:spacing w:line="360" w:lineRule="exact"/>
              <w:jc w:val="center"/>
              <w:rPr>
                <w:rFonts w:hint="eastAsia" w:ascii="仿宋_GB2312" w:hAnsi="仿宋_GB2312" w:eastAsia="仿宋_GB2312" w:cs="仿宋_GB2312"/>
                <w:b/>
                <w:highlight w:val="none"/>
                <w:lang w:eastAsia="zh-CN"/>
              </w:rPr>
            </w:pPr>
          </w:p>
        </w:tc>
        <w:tc>
          <w:tcPr>
            <w:tcW w:w="1132" w:type="dxa"/>
            <w:vMerge w:val="continue"/>
            <w:vAlign w:val="center"/>
          </w:tcPr>
          <w:p w14:paraId="15F73A2C">
            <w:pPr>
              <w:spacing w:line="360" w:lineRule="exact"/>
              <w:jc w:val="center"/>
              <w:rPr>
                <w:rFonts w:hint="eastAsia" w:ascii="仿宋_GB2312" w:hAnsi="仿宋_GB2312" w:eastAsia="仿宋_GB2312" w:cs="仿宋_GB2312"/>
                <w:b/>
                <w:highlight w:val="none"/>
              </w:rPr>
            </w:pPr>
          </w:p>
        </w:tc>
        <w:tc>
          <w:tcPr>
            <w:tcW w:w="5231" w:type="dxa"/>
            <w:vAlign w:val="center"/>
          </w:tcPr>
          <w:p w14:paraId="50B0A851">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lang w:val="en-US" w:eastAsia="zh-CN"/>
              </w:rPr>
              <w:t>5.</w:t>
            </w:r>
            <w:r>
              <w:rPr>
                <w:rFonts w:hint="eastAsia" w:ascii="仿宋_GB2312" w:hAnsi="仿宋_GB2312" w:eastAsia="仿宋_GB2312" w:cs="仿宋_GB2312"/>
                <w:b/>
                <w:bCs/>
                <w:sz w:val="21"/>
                <w:szCs w:val="21"/>
              </w:rPr>
              <w:t>炊事员</w:t>
            </w:r>
            <w:r>
              <w:rPr>
                <w:rFonts w:hint="eastAsia" w:ascii="仿宋_GB2312" w:hAnsi="仿宋_GB2312" w:eastAsia="仿宋_GB2312" w:cs="仿宋_GB2312"/>
                <w:b/>
                <w:bCs/>
                <w:sz w:val="21"/>
                <w:szCs w:val="21"/>
                <w:lang w:val="en-US" w:eastAsia="zh-CN"/>
              </w:rPr>
              <w:t>（1</w:t>
            </w:r>
            <w:r>
              <w:rPr>
                <w:rFonts w:hint="eastAsia" w:ascii="仿宋_GB2312" w:hAnsi="仿宋_GB2312" w:eastAsia="仿宋_GB2312" w:cs="仿宋_GB2312"/>
                <w:b/>
                <w:bCs/>
                <w:color w:val="000000"/>
                <w:kern w:val="0"/>
                <w:sz w:val="21"/>
                <w:szCs w:val="21"/>
                <w:lang w:val="en-US" w:eastAsia="zh-CN" w:bidi="ar"/>
              </w:rPr>
              <w:t>分</w:t>
            </w:r>
            <w:r>
              <w:rPr>
                <w:rFonts w:hint="eastAsia" w:ascii="仿宋_GB2312" w:hAnsi="仿宋_GB2312" w:eastAsia="仿宋_GB2312" w:cs="仿宋_GB2312"/>
                <w:b/>
                <w:bCs/>
                <w:sz w:val="21"/>
                <w:szCs w:val="21"/>
                <w:lang w:val="en-US" w:eastAsia="zh-CN"/>
              </w:rPr>
              <w:t>）：</w:t>
            </w:r>
          </w:p>
          <w:p w14:paraId="15D26C5A">
            <w:pPr>
              <w:keepNext w:val="0"/>
              <w:keepLines w:val="0"/>
              <w:pageBreakBefore w:val="0"/>
              <w:numPr>
                <w:ilvl w:val="0"/>
                <w:numId w:val="0"/>
              </w:numPr>
              <w:kinsoku/>
              <w:wordWrap/>
              <w:overflowPunct/>
              <w:topLinePunct w:val="0"/>
              <w:autoSpaceDE/>
              <w:autoSpaceDN/>
              <w:bidi w:val="0"/>
              <w:adjustRightInd/>
              <w:snapToGrid/>
              <w:spacing w:line="400" w:lineRule="exact"/>
              <w:ind w:leftChars="0" w:firstLine="422" w:firstLineChars="200"/>
              <w:textAlignment w:val="auto"/>
              <w:rPr>
                <w:rFonts w:hint="eastAsia" w:ascii="仿宋_GB2312" w:hAnsi="仿宋_GB2312" w:eastAsia="仿宋_GB2312" w:cs="仿宋_GB2312"/>
                <w:bCs/>
                <w:color w:val="000000"/>
                <w:kern w:val="0"/>
                <w:sz w:val="21"/>
                <w:szCs w:val="21"/>
                <w:lang w:val="en-US" w:eastAsia="zh-CN"/>
              </w:rPr>
            </w:pPr>
            <w:r>
              <w:rPr>
                <w:rFonts w:hint="eastAsia" w:ascii="仿宋_GB2312" w:hAnsi="仿宋_GB2312" w:eastAsia="仿宋_GB2312" w:cs="仿宋_GB2312"/>
                <w:b/>
                <w:bCs/>
                <w:color w:val="000000"/>
                <w:kern w:val="2"/>
                <w:sz w:val="21"/>
                <w:szCs w:val="21"/>
                <w:lang w:val="en-US" w:eastAsia="zh-CN"/>
              </w:rPr>
              <w:t>承诺</w:t>
            </w:r>
            <w:r>
              <w:rPr>
                <w:rFonts w:hint="eastAsia" w:ascii="仿宋_GB2312" w:hAnsi="仿宋_GB2312" w:eastAsia="仿宋_GB2312" w:cs="仿宋_GB2312"/>
                <w:b w:val="0"/>
                <w:bCs w:val="0"/>
                <w:kern w:val="2"/>
                <w:sz w:val="21"/>
                <w:szCs w:val="21"/>
                <w:lang w:val="en-US" w:eastAsia="zh-CN"/>
              </w:rPr>
              <w:t>2人以上</w:t>
            </w:r>
            <w:r>
              <w:rPr>
                <w:rFonts w:hint="eastAsia" w:ascii="仿宋_GB2312" w:hAnsi="仿宋_GB2312" w:eastAsia="仿宋_GB2312" w:cs="仿宋_GB2312"/>
                <w:b w:val="0"/>
                <w:bCs w:val="0"/>
                <w:color w:val="000000"/>
                <w:kern w:val="2"/>
                <w:sz w:val="21"/>
                <w:szCs w:val="21"/>
                <w:lang w:val="en-US" w:eastAsia="zh-CN"/>
              </w:rPr>
              <w:t>具有炊事工作经验累计</w:t>
            </w:r>
            <w:r>
              <w:rPr>
                <w:rFonts w:hint="eastAsia" w:ascii="仿宋_GB2312" w:hAnsi="仿宋_GB2312" w:eastAsia="仿宋_GB2312" w:cs="仿宋_GB2312"/>
                <w:b w:val="0"/>
                <w:bCs w:val="0"/>
                <w:kern w:val="2"/>
                <w:sz w:val="21"/>
                <w:szCs w:val="21"/>
                <w:lang w:val="en-US" w:eastAsia="zh-CN"/>
              </w:rPr>
              <w:t>2</w:t>
            </w:r>
            <w:r>
              <w:rPr>
                <w:rFonts w:hint="eastAsia" w:ascii="仿宋_GB2312" w:hAnsi="仿宋_GB2312" w:eastAsia="仿宋_GB2312" w:cs="仿宋_GB2312"/>
                <w:b w:val="0"/>
                <w:bCs w:val="0"/>
                <w:color w:val="000000"/>
                <w:kern w:val="2"/>
                <w:sz w:val="21"/>
                <w:szCs w:val="21"/>
                <w:lang w:val="en-US" w:eastAsia="zh-CN"/>
              </w:rPr>
              <w:t>年以上的得</w:t>
            </w:r>
            <w:r>
              <w:rPr>
                <w:rFonts w:hint="eastAsia" w:ascii="仿宋_GB2312" w:hAnsi="仿宋_GB2312" w:eastAsia="仿宋_GB2312" w:cs="仿宋_GB2312"/>
                <w:b w:val="0"/>
                <w:bCs w:val="0"/>
                <w:kern w:val="2"/>
                <w:sz w:val="21"/>
                <w:szCs w:val="21"/>
                <w:lang w:val="en-US" w:eastAsia="zh-CN"/>
              </w:rPr>
              <w:t>1</w:t>
            </w:r>
            <w:r>
              <w:rPr>
                <w:rFonts w:hint="eastAsia" w:ascii="仿宋_GB2312" w:hAnsi="仿宋_GB2312" w:eastAsia="仿宋_GB2312" w:cs="仿宋_GB2312"/>
                <w:b w:val="0"/>
                <w:bCs w:val="0"/>
                <w:color w:val="000000"/>
                <w:kern w:val="2"/>
                <w:sz w:val="21"/>
                <w:szCs w:val="21"/>
                <w:lang w:val="en-US" w:eastAsia="zh-CN"/>
              </w:rPr>
              <w:t>分，满分</w:t>
            </w:r>
            <w:r>
              <w:rPr>
                <w:rFonts w:hint="eastAsia" w:ascii="仿宋_GB2312" w:hAnsi="仿宋_GB2312" w:eastAsia="仿宋_GB2312" w:cs="仿宋_GB2312"/>
                <w:b w:val="0"/>
                <w:bCs w:val="0"/>
                <w:kern w:val="2"/>
                <w:sz w:val="21"/>
                <w:szCs w:val="21"/>
                <w:lang w:val="en-US" w:eastAsia="zh-CN"/>
              </w:rPr>
              <w:t>1</w:t>
            </w:r>
            <w:r>
              <w:rPr>
                <w:rFonts w:hint="eastAsia" w:ascii="仿宋_GB2312" w:hAnsi="仿宋_GB2312" w:eastAsia="仿宋_GB2312" w:cs="仿宋_GB2312"/>
                <w:b w:val="0"/>
                <w:bCs w:val="0"/>
                <w:color w:val="000000"/>
                <w:kern w:val="2"/>
                <w:sz w:val="21"/>
                <w:szCs w:val="21"/>
                <w:lang w:val="en-US" w:eastAsia="zh-CN"/>
              </w:rPr>
              <w:t>分。</w:t>
            </w:r>
          </w:p>
        </w:tc>
        <w:tc>
          <w:tcPr>
            <w:tcW w:w="995" w:type="dxa"/>
            <w:vMerge w:val="continue"/>
            <w:vAlign w:val="center"/>
          </w:tcPr>
          <w:p w14:paraId="11EBE44D">
            <w:pPr>
              <w:spacing w:line="360" w:lineRule="exact"/>
              <w:jc w:val="center"/>
              <w:rPr>
                <w:rFonts w:hint="default" w:ascii="仿宋_GB2312" w:hAnsi="仿宋_GB2312" w:eastAsia="仿宋_GB2312" w:cs="仿宋_GB2312"/>
                <w:b/>
                <w:bCs/>
                <w:highlight w:val="none"/>
                <w:lang w:val="en-US" w:eastAsia="zh-CN"/>
              </w:rPr>
            </w:pPr>
          </w:p>
        </w:tc>
        <w:tc>
          <w:tcPr>
            <w:tcW w:w="1108" w:type="dxa"/>
            <w:vMerge w:val="continue"/>
            <w:vAlign w:val="center"/>
          </w:tcPr>
          <w:p w14:paraId="49D04BCD">
            <w:pPr>
              <w:spacing w:line="360" w:lineRule="exact"/>
              <w:jc w:val="center"/>
              <w:rPr>
                <w:rFonts w:hint="eastAsia" w:ascii="仿宋_GB2312" w:hAnsi="仿宋_GB2312" w:eastAsia="仿宋_GB2312" w:cs="仿宋_GB2312"/>
                <w:highlight w:val="none"/>
              </w:rPr>
            </w:pPr>
          </w:p>
        </w:tc>
      </w:tr>
      <w:tr w14:paraId="464A0B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1" w:hRule="atLeast"/>
          <w:jc w:val="center"/>
        </w:trPr>
        <w:tc>
          <w:tcPr>
            <w:tcW w:w="1099" w:type="dxa"/>
            <w:vMerge w:val="continue"/>
            <w:vAlign w:val="center"/>
          </w:tcPr>
          <w:p w14:paraId="1DE03F01">
            <w:pPr>
              <w:spacing w:line="360" w:lineRule="exact"/>
              <w:jc w:val="center"/>
              <w:rPr>
                <w:rFonts w:hint="eastAsia" w:ascii="仿宋_GB2312" w:hAnsi="仿宋_GB2312" w:eastAsia="仿宋_GB2312" w:cs="仿宋_GB2312"/>
                <w:b/>
                <w:highlight w:val="none"/>
                <w:lang w:eastAsia="zh-CN"/>
              </w:rPr>
            </w:pPr>
          </w:p>
        </w:tc>
        <w:tc>
          <w:tcPr>
            <w:tcW w:w="1132" w:type="dxa"/>
            <w:vMerge w:val="continue"/>
            <w:vAlign w:val="center"/>
          </w:tcPr>
          <w:p w14:paraId="23D26847">
            <w:pPr>
              <w:spacing w:line="360" w:lineRule="exact"/>
              <w:jc w:val="center"/>
              <w:rPr>
                <w:rFonts w:hint="eastAsia" w:ascii="仿宋_GB2312" w:hAnsi="仿宋_GB2312" w:eastAsia="仿宋_GB2312" w:cs="仿宋_GB2312"/>
                <w:b/>
                <w:highlight w:val="none"/>
              </w:rPr>
            </w:pPr>
          </w:p>
        </w:tc>
        <w:tc>
          <w:tcPr>
            <w:tcW w:w="5231" w:type="dxa"/>
            <w:vAlign w:val="center"/>
          </w:tcPr>
          <w:p w14:paraId="1FAF1E36">
            <w:pPr>
              <w:keepNext w:val="0"/>
              <w:keepLines w:val="0"/>
              <w:pageBreakBefore w:val="0"/>
              <w:numPr>
                <w:ilvl w:val="0"/>
                <w:numId w:val="0"/>
              </w:numPr>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sz w:val="21"/>
                <w:szCs w:val="21"/>
                <w:lang w:val="en-US" w:eastAsia="zh-CN"/>
              </w:rPr>
            </w:pPr>
            <w:r>
              <w:rPr>
                <w:rFonts w:hint="eastAsia" w:ascii="仿宋_GB2312" w:hAnsi="仿宋_GB2312" w:eastAsia="仿宋_GB2312" w:cs="仿宋_GB2312"/>
                <w:b/>
                <w:bCs/>
                <w:sz w:val="21"/>
                <w:szCs w:val="21"/>
                <w:lang w:val="en-US" w:eastAsia="zh-CN"/>
              </w:rPr>
              <w:t>6.</w:t>
            </w:r>
            <w:r>
              <w:rPr>
                <w:rFonts w:hint="eastAsia" w:ascii="仿宋_GB2312" w:hAnsi="仿宋_GB2312" w:eastAsia="仿宋_GB2312" w:cs="仿宋_GB2312"/>
                <w:b/>
                <w:bCs/>
                <w:sz w:val="21"/>
                <w:szCs w:val="21"/>
              </w:rPr>
              <w:t>日用品保障员</w:t>
            </w:r>
            <w:r>
              <w:rPr>
                <w:rFonts w:hint="eastAsia" w:ascii="仿宋_GB2312" w:hAnsi="仿宋_GB2312" w:eastAsia="仿宋_GB2312" w:cs="仿宋_GB2312"/>
                <w:b/>
                <w:bCs/>
                <w:sz w:val="21"/>
                <w:szCs w:val="21"/>
                <w:lang w:val="en-US" w:eastAsia="zh-CN"/>
              </w:rPr>
              <w:t>（0.5</w:t>
            </w:r>
            <w:r>
              <w:rPr>
                <w:rFonts w:hint="eastAsia" w:ascii="仿宋_GB2312" w:hAnsi="仿宋_GB2312" w:eastAsia="仿宋_GB2312" w:cs="仿宋_GB2312"/>
                <w:b/>
                <w:bCs/>
                <w:color w:val="000000"/>
                <w:kern w:val="0"/>
                <w:sz w:val="21"/>
                <w:szCs w:val="21"/>
                <w:lang w:val="en-US" w:eastAsia="zh-CN" w:bidi="ar"/>
              </w:rPr>
              <w:t>分</w:t>
            </w:r>
            <w:r>
              <w:rPr>
                <w:rFonts w:hint="eastAsia" w:ascii="仿宋_GB2312" w:hAnsi="仿宋_GB2312" w:eastAsia="仿宋_GB2312" w:cs="仿宋_GB2312"/>
                <w:b/>
                <w:bCs/>
                <w:sz w:val="21"/>
                <w:szCs w:val="21"/>
                <w:lang w:val="en-US" w:eastAsia="zh-CN"/>
              </w:rPr>
              <w:t>）：</w:t>
            </w:r>
          </w:p>
          <w:p w14:paraId="4AC3AEF6">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b/>
                <w:bCs/>
                <w:color w:val="000000"/>
                <w:sz w:val="21"/>
                <w:szCs w:val="21"/>
                <w:highlight w:val="none"/>
                <w:lang w:val="en-US" w:eastAsia="zh-CN"/>
              </w:rPr>
            </w:pPr>
            <w:r>
              <w:rPr>
                <w:rFonts w:hint="eastAsia" w:ascii="仿宋_GB2312" w:hAnsi="仿宋_GB2312" w:eastAsia="仿宋_GB2312" w:cs="仿宋_GB2312"/>
                <w:b/>
                <w:bCs/>
                <w:sz w:val="21"/>
                <w:szCs w:val="21"/>
                <w:lang w:val="en-US" w:eastAsia="zh-CN"/>
              </w:rPr>
              <w:t xml:space="preserve">   </w:t>
            </w:r>
            <w:r>
              <w:rPr>
                <w:rFonts w:hint="eastAsia" w:ascii="仿宋_GB2312" w:hAnsi="仿宋_GB2312" w:eastAsia="仿宋_GB2312" w:cs="仿宋_GB2312"/>
                <w:b/>
                <w:bCs/>
                <w:sz w:val="21"/>
                <w:szCs w:val="21"/>
              </w:rPr>
              <w:t>承诺</w:t>
            </w:r>
            <w:r>
              <w:rPr>
                <w:rFonts w:hint="eastAsia" w:ascii="仿宋_GB2312" w:hAnsi="仿宋_GB2312" w:eastAsia="仿宋_GB2312" w:cs="仿宋_GB2312"/>
                <w:b w:val="0"/>
                <w:bCs w:val="0"/>
                <w:sz w:val="21"/>
                <w:szCs w:val="21"/>
                <w:lang w:val="en-US" w:eastAsia="zh-CN"/>
              </w:rPr>
              <w:t>2</w:t>
            </w:r>
            <w:r>
              <w:rPr>
                <w:rFonts w:hint="eastAsia" w:ascii="仿宋_GB2312" w:hAnsi="仿宋_GB2312" w:eastAsia="仿宋_GB2312" w:cs="仿宋_GB2312"/>
                <w:b w:val="0"/>
                <w:bCs w:val="0"/>
                <w:sz w:val="21"/>
                <w:szCs w:val="21"/>
              </w:rPr>
              <w:t>人具有日用品保障工作经验累计3年以上的得</w:t>
            </w:r>
            <w:r>
              <w:rPr>
                <w:rFonts w:hint="eastAsia" w:ascii="仿宋_GB2312" w:hAnsi="仿宋_GB2312" w:eastAsia="仿宋_GB2312" w:cs="仿宋_GB2312"/>
                <w:b w:val="0"/>
                <w:bCs w:val="0"/>
                <w:sz w:val="21"/>
                <w:szCs w:val="21"/>
                <w:lang w:val="en-US" w:eastAsia="zh-CN"/>
              </w:rPr>
              <w:t>0.5</w:t>
            </w:r>
            <w:r>
              <w:rPr>
                <w:rFonts w:hint="eastAsia" w:ascii="仿宋_GB2312" w:hAnsi="仿宋_GB2312" w:eastAsia="仿宋_GB2312" w:cs="仿宋_GB2312"/>
                <w:b w:val="0"/>
                <w:bCs w:val="0"/>
                <w:sz w:val="21"/>
                <w:szCs w:val="21"/>
              </w:rPr>
              <w:t>分，满分</w:t>
            </w:r>
            <w:r>
              <w:rPr>
                <w:rFonts w:hint="eastAsia" w:ascii="仿宋_GB2312" w:hAnsi="仿宋_GB2312" w:eastAsia="仿宋_GB2312" w:cs="仿宋_GB2312"/>
                <w:b w:val="0"/>
                <w:bCs w:val="0"/>
                <w:sz w:val="21"/>
                <w:szCs w:val="21"/>
                <w:lang w:val="en-US" w:eastAsia="zh-CN"/>
              </w:rPr>
              <w:t>0.5</w:t>
            </w:r>
            <w:r>
              <w:rPr>
                <w:rFonts w:hint="eastAsia" w:ascii="仿宋_GB2312" w:hAnsi="仿宋_GB2312" w:eastAsia="仿宋_GB2312" w:cs="仿宋_GB2312"/>
                <w:b w:val="0"/>
                <w:bCs w:val="0"/>
                <w:sz w:val="21"/>
                <w:szCs w:val="21"/>
              </w:rPr>
              <w:t>分。</w:t>
            </w:r>
          </w:p>
        </w:tc>
        <w:tc>
          <w:tcPr>
            <w:tcW w:w="995" w:type="dxa"/>
            <w:vMerge w:val="continue"/>
            <w:vAlign w:val="center"/>
          </w:tcPr>
          <w:p w14:paraId="2E20F23A">
            <w:pPr>
              <w:spacing w:line="360" w:lineRule="exact"/>
              <w:jc w:val="center"/>
              <w:rPr>
                <w:rFonts w:hint="default" w:ascii="仿宋_GB2312" w:hAnsi="仿宋_GB2312" w:eastAsia="仿宋_GB2312" w:cs="仿宋_GB2312"/>
                <w:b/>
                <w:bCs/>
                <w:highlight w:val="none"/>
                <w:lang w:val="en-US" w:eastAsia="zh-CN"/>
              </w:rPr>
            </w:pPr>
          </w:p>
        </w:tc>
        <w:tc>
          <w:tcPr>
            <w:tcW w:w="1108" w:type="dxa"/>
            <w:vMerge w:val="continue"/>
            <w:vAlign w:val="center"/>
          </w:tcPr>
          <w:p w14:paraId="4145606A">
            <w:pPr>
              <w:spacing w:line="360" w:lineRule="exact"/>
              <w:jc w:val="center"/>
              <w:rPr>
                <w:rFonts w:hint="eastAsia" w:ascii="仿宋_GB2312" w:hAnsi="仿宋_GB2312" w:eastAsia="仿宋_GB2312" w:cs="仿宋_GB2312"/>
                <w:highlight w:val="none"/>
              </w:rPr>
            </w:pPr>
          </w:p>
        </w:tc>
      </w:tr>
      <w:tr w14:paraId="188953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3" w:hRule="atLeast"/>
          <w:jc w:val="center"/>
        </w:trPr>
        <w:tc>
          <w:tcPr>
            <w:tcW w:w="1099" w:type="dxa"/>
            <w:vMerge w:val="continue"/>
            <w:vAlign w:val="center"/>
          </w:tcPr>
          <w:p w14:paraId="4BE11911">
            <w:pPr>
              <w:spacing w:line="360" w:lineRule="exact"/>
              <w:jc w:val="center"/>
              <w:rPr>
                <w:rFonts w:hint="eastAsia" w:ascii="仿宋_GB2312" w:hAnsi="仿宋_GB2312" w:eastAsia="仿宋_GB2312" w:cs="仿宋_GB2312"/>
                <w:b/>
                <w:highlight w:val="none"/>
                <w:lang w:eastAsia="zh-CN"/>
              </w:rPr>
            </w:pPr>
          </w:p>
        </w:tc>
        <w:tc>
          <w:tcPr>
            <w:tcW w:w="8466" w:type="dxa"/>
            <w:gridSpan w:val="4"/>
            <w:vAlign w:val="center"/>
          </w:tcPr>
          <w:p w14:paraId="08A03631">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1"/>
                <w:szCs w:val="21"/>
                <w:highlight w:val="none"/>
              </w:rPr>
            </w:pPr>
            <w:r>
              <w:rPr>
                <w:rFonts w:hint="eastAsia" w:ascii="仿宋_GB2312" w:hAnsi="仿宋_GB2312" w:eastAsia="仿宋_GB2312" w:cs="仿宋_GB2312"/>
                <w:b/>
                <w:sz w:val="21"/>
                <w:szCs w:val="21"/>
                <w:highlight w:val="none"/>
                <w:lang w:eastAsia="zh-CN"/>
              </w:rPr>
              <w:t>注：承诺是指</w:t>
            </w:r>
            <w:r>
              <w:rPr>
                <w:rFonts w:hint="eastAsia" w:ascii="仿宋_GB2312" w:hAnsi="仿宋_GB2312" w:eastAsia="仿宋_GB2312" w:cs="仿宋_GB2312"/>
                <w:b/>
                <w:sz w:val="21"/>
                <w:szCs w:val="21"/>
                <w:highlight w:val="none"/>
                <w:lang w:val="en-US" w:eastAsia="zh-CN"/>
              </w:rPr>
              <w:t>投标人</w:t>
            </w:r>
            <w:r>
              <w:rPr>
                <w:rFonts w:hint="eastAsia" w:ascii="仿宋_GB2312" w:hAnsi="仿宋_GB2312" w:eastAsia="仿宋_GB2312" w:cs="仿宋_GB2312"/>
                <w:b/>
                <w:sz w:val="21"/>
                <w:szCs w:val="21"/>
                <w:highlight w:val="none"/>
                <w:lang w:eastAsia="zh-CN"/>
              </w:rPr>
              <w:t>在《人员配置分方案》中响应人员素质信息，无需提供相关证明材料。</w:t>
            </w:r>
          </w:p>
        </w:tc>
      </w:tr>
      <w:tr w14:paraId="0B5852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9" w:type="dxa"/>
            <w:tcBorders>
              <w:top w:val="single" w:color="auto" w:sz="4" w:space="0"/>
            </w:tcBorders>
            <w:vAlign w:val="center"/>
          </w:tcPr>
          <w:p w14:paraId="64B1B358">
            <w:pPr>
              <w:spacing w:line="360" w:lineRule="exact"/>
              <w:jc w:val="center"/>
              <w:rPr>
                <w:rFonts w:hint="eastAsia" w:ascii="仿宋_GB2312" w:hAnsi="仿宋_GB2312" w:eastAsia="仿宋_GB2312" w:cs="仿宋_GB2312"/>
                <w:b/>
                <w:highlight w:val="none"/>
                <w:lang w:eastAsia="zh-CN"/>
              </w:rPr>
            </w:pPr>
            <w:r>
              <w:rPr>
                <w:rFonts w:hint="eastAsia" w:ascii="仿宋_GB2312" w:hAnsi="仿宋_GB2312" w:eastAsia="仿宋_GB2312" w:cs="仿宋_GB2312"/>
                <w:b/>
                <w:highlight w:val="none"/>
                <w:lang w:eastAsia="zh-CN"/>
              </w:rPr>
              <w:t>信誉分</w:t>
            </w:r>
          </w:p>
        </w:tc>
        <w:tc>
          <w:tcPr>
            <w:tcW w:w="1132" w:type="dxa"/>
            <w:vAlign w:val="center"/>
          </w:tcPr>
          <w:p w14:paraId="08F21CB1">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体系认证</w:t>
            </w:r>
          </w:p>
        </w:tc>
        <w:tc>
          <w:tcPr>
            <w:tcW w:w="5231" w:type="dxa"/>
            <w:vAlign w:val="center"/>
          </w:tcPr>
          <w:p w14:paraId="06E56FB8">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b w:val="0"/>
                <w:bCs w:val="0"/>
                <w:sz w:val="21"/>
                <w:szCs w:val="21"/>
                <w:highlight w:val="none"/>
              </w:rPr>
            </w:pPr>
            <w:r>
              <w:rPr>
                <w:rFonts w:hint="eastAsia" w:ascii="仿宋_GB2312" w:hAnsi="仿宋_GB2312" w:eastAsia="仿宋_GB2312" w:cs="仿宋_GB2312"/>
                <w:b w:val="0"/>
                <w:bCs w:val="0"/>
                <w:sz w:val="21"/>
                <w:szCs w:val="21"/>
                <w:highlight w:val="none"/>
              </w:rPr>
              <w:t>1.</w:t>
            </w:r>
            <w:r>
              <w:rPr>
                <w:rFonts w:hint="eastAsia" w:ascii="仿宋_GB2312" w:hAnsi="仿宋_GB2312" w:eastAsia="仿宋_GB2312" w:cs="仿宋_GB2312"/>
                <w:b w:val="0"/>
                <w:bCs w:val="0"/>
                <w:sz w:val="21"/>
                <w:szCs w:val="21"/>
                <w:highlight w:val="none"/>
                <w:lang w:eastAsia="zh-CN"/>
              </w:rPr>
              <w:t>投标人</w:t>
            </w:r>
            <w:r>
              <w:rPr>
                <w:rFonts w:hint="eastAsia" w:ascii="仿宋_GB2312" w:hAnsi="仿宋_GB2312" w:eastAsia="仿宋_GB2312" w:cs="仿宋_GB2312"/>
                <w:b w:val="0"/>
                <w:bCs w:val="0"/>
                <w:sz w:val="21"/>
                <w:szCs w:val="21"/>
                <w:highlight w:val="none"/>
              </w:rPr>
              <w:t>具备有效的质量管理体系认证证书得</w:t>
            </w:r>
            <w:r>
              <w:rPr>
                <w:rFonts w:hint="eastAsia" w:ascii="仿宋_GB2312" w:hAnsi="仿宋_GB2312" w:eastAsia="仿宋_GB2312" w:cs="仿宋_GB2312"/>
                <w:b w:val="0"/>
                <w:bCs w:val="0"/>
                <w:sz w:val="21"/>
                <w:szCs w:val="21"/>
                <w:highlight w:val="none"/>
                <w:lang w:val="en-US" w:eastAsia="zh-CN"/>
              </w:rPr>
              <w:t>1</w:t>
            </w:r>
            <w:r>
              <w:rPr>
                <w:rFonts w:hint="eastAsia" w:ascii="仿宋_GB2312" w:hAnsi="仿宋_GB2312" w:eastAsia="仿宋_GB2312" w:cs="仿宋_GB2312"/>
                <w:b w:val="0"/>
                <w:bCs w:val="0"/>
                <w:sz w:val="21"/>
                <w:szCs w:val="21"/>
                <w:highlight w:val="none"/>
              </w:rPr>
              <w:t>分，满分</w:t>
            </w:r>
            <w:r>
              <w:rPr>
                <w:rFonts w:hint="eastAsia" w:ascii="仿宋_GB2312" w:hAnsi="仿宋_GB2312" w:eastAsia="仿宋_GB2312" w:cs="仿宋_GB2312"/>
                <w:b w:val="0"/>
                <w:bCs w:val="0"/>
                <w:sz w:val="21"/>
                <w:szCs w:val="21"/>
                <w:highlight w:val="none"/>
                <w:lang w:val="en-US" w:eastAsia="zh-CN"/>
              </w:rPr>
              <w:t>1</w:t>
            </w:r>
            <w:r>
              <w:rPr>
                <w:rFonts w:hint="eastAsia" w:ascii="仿宋_GB2312" w:hAnsi="仿宋_GB2312" w:eastAsia="仿宋_GB2312" w:cs="仿宋_GB2312"/>
                <w:b w:val="0"/>
                <w:bCs w:val="0"/>
                <w:sz w:val="21"/>
                <w:szCs w:val="21"/>
                <w:highlight w:val="none"/>
              </w:rPr>
              <w:t>分；</w:t>
            </w:r>
          </w:p>
          <w:p w14:paraId="377C154A">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仿宋_GB2312" w:hAnsi="仿宋_GB2312" w:eastAsia="仿宋_GB2312" w:cs="仿宋_GB2312"/>
                <w:b w:val="0"/>
                <w:bCs w:val="0"/>
                <w:sz w:val="21"/>
                <w:szCs w:val="21"/>
                <w:highlight w:val="none"/>
              </w:rPr>
            </w:pPr>
            <w:r>
              <w:rPr>
                <w:rFonts w:hint="eastAsia" w:ascii="仿宋_GB2312" w:hAnsi="仿宋_GB2312" w:eastAsia="仿宋_GB2312" w:cs="仿宋_GB2312"/>
                <w:b w:val="0"/>
                <w:bCs w:val="0"/>
                <w:sz w:val="21"/>
                <w:szCs w:val="21"/>
                <w:highlight w:val="none"/>
              </w:rPr>
              <w:t>2.</w:t>
            </w:r>
            <w:r>
              <w:rPr>
                <w:rFonts w:hint="eastAsia" w:ascii="仿宋_GB2312" w:hAnsi="仿宋_GB2312" w:eastAsia="仿宋_GB2312" w:cs="仿宋_GB2312"/>
                <w:color w:val="auto"/>
                <w:sz w:val="21"/>
                <w:szCs w:val="21"/>
              </w:rPr>
              <w:t>投标人</w:t>
            </w:r>
            <w:r>
              <w:rPr>
                <w:rFonts w:hint="eastAsia" w:ascii="仿宋_GB2312" w:hAnsi="仿宋_GB2312" w:eastAsia="仿宋_GB2312" w:cs="仿宋_GB2312"/>
                <w:b w:val="0"/>
                <w:bCs w:val="0"/>
                <w:sz w:val="21"/>
                <w:szCs w:val="21"/>
                <w:highlight w:val="none"/>
              </w:rPr>
              <w:t>具备有效的职业健康安全管理体系认证证书得</w:t>
            </w:r>
            <w:r>
              <w:rPr>
                <w:rFonts w:hint="eastAsia" w:ascii="仿宋_GB2312" w:hAnsi="仿宋_GB2312" w:eastAsia="仿宋_GB2312" w:cs="仿宋_GB2312"/>
                <w:b w:val="0"/>
                <w:bCs w:val="0"/>
                <w:sz w:val="21"/>
                <w:szCs w:val="21"/>
                <w:highlight w:val="none"/>
                <w:lang w:val="en-US" w:eastAsia="zh-CN"/>
              </w:rPr>
              <w:t>1</w:t>
            </w:r>
            <w:r>
              <w:rPr>
                <w:rFonts w:hint="eastAsia" w:ascii="仿宋_GB2312" w:hAnsi="仿宋_GB2312" w:eastAsia="仿宋_GB2312" w:cs="仿宋_GB2312"/>
                <w:b w:val="0"/>
                <w:bCs w:val="0"/>
                <w:sz w:val="21"/>
                <w:szCs w:val="21"/>
                <w:highlight w:val="none"/>
              </w:rPr>
              <w:t>分，满分</w:t>
            </w:r>
            <w:r>
              <w:rPr>
                <w:rFonts w:hint="eastAsia" w:ascii="仿宋_GB2312" w:hAnsi="仿宋_GB2312" w:eastAsia="仿宋_GB2312" w:cs="仿宋_GB2312"/>
                <w:b w:val="0"/>
                <w:bCs w:val="0"/>
                <w:sz w:val="21"/>
                <w:szCs w:val="21"/>
                <w:highlight w:val="none"/>
                <w:lang w:val="en-US" w:eastAsia="zh-CN"/>
              </w:rPr>
              <w:t>1</w:t>
            </w:r>
            <w:r>
              <w:rPr>
                <w:rFonts w:hint="eastAsia" w:ascii="仿宋_GB2312" w:hAnsi="仿宋_GB2312" w:eastAsia="仿宋_GB2312" w:cs="仿宋_GB2312"/>
                <w:b w:val="0"/>
                <w:bCs w:val="0"/>
                <w:sz w:val="21"/>
                <w:szCs w:val="21"/>
                <w:highlight w:val="none"/>
              </w:rPr>
              <w:t>分；</w:t>
            </w:r>
          </w:p>
          <w:p w14:paraId="7AE2B2DC">
            <w:pPr>
              <w:pStyle w:val="2"/>
              <w:spacing w:line="400" w:lineRule="exact"/>
              <w:ind w:left="0" w:firstLine="438" w:firstLineChars="209"/>
              <w:rPr>
                <w:rFonts w:hint="default" w:ascii="仿宋_GB2312" w:hAnsi="仿宋_GB2312" w:eastAsia="仿宋_GB2312" w:cs="仿宋_GB2312"/>
                <w:b w:val="0"/>
                <w:bCs w:val="0"/>
                <w:sz w:val="21"/>
                <w:szCs w:val="21"/>
                <w:highlight w:val="none"/>
                <w:lang w:val="en-US" w:eastAsia="zh-CN"/>
              </w:rPr>
            </w:pPr>
            <w:r>
              <w:rPr>
                <w:rFonts w:hint="eastAsia" w:ascii="仿宋_GB2312" w:hAnsi="仿宋_GB2312" w:eastAsia="仿宋_GB2312" w:cs="仿宋_GB2312"/>
                <w:b w:val="0"/>
                <w:bCs w:val="0"/>
                <w:sz w:val="21"/>
                <w:szCs w:val="21"/>
                <w:highlight w:val="none"/>
              </w:rPr>
              <w:t>3.</w:t>
            </w:r>
            <w:r>
              <w:rPr>
                <w:rFonts w:hint="eastAsia" w:ascii="仿宋_GB2312" w:hAnsi="仿宋_GB2312" w:eastAsia="仿宋_GB2312" w:cs="仿宋_GB2312"/>
                <w:color w:val="auto"/>
                <w:sz w:val="21"/>
                <w:szCs w:val="21"/>
              </w:rPr>
              <w:t>投标人</w:t>
            </w:r>
            <w:r>
              <w:rPr>
                <w:rFonts w:hint="eastAsia" w:ascii="仿宋_GB2312" w:hAnsi="仿宋_GB2312" w:eastAsia="仿宋_GB2312" w:cs="仿宋_GB2312"/>
                <w:b w:val="0"/>
                <w:bCs w:val="0"/>
                <w:sz w:val="21"/>
                <w:szCs w:val="21"/>
                <w:highlight w:val="none"/>
              </w:rPr>
              <w:t>具备有效的环境管理体系认证证书得</w:t>
            </w:r>
            <w:r>
              <w:rPr>
                <w:rFonts w:hint="eastAsia" w:ascii="仿宋_GB2312" w:hAnsi="仿宋_GB2312" w:eastAsia="仿宋_GB2312" w:cs="仿宋_GB2312"/>
                <w:b w:val="0"/>
                <w:bCs w:val="0"/>
                <w:sz w:val="21"/>
                <w:szCs w:val="21"/>
                <w:highlight w:val="none"/>
                <w:lang w:val="en-US" w:eastAsia="zh-CN"/>
              </w:rPr>
              <w:t>1</w:t>
            </w:r>
            <w:r>
              <w:rPr>
                <w:rFonts w:hint="eastAsia" w:ascii="仿宋_GB2312" w:hAnsi="仿宋_GB2312" w:eastAsia="仿宋_GB2312" w:cs="仿宋_GB2312"/>
                <w:b w:val="0"/>
                <w:bCs w:val="0"/>
                <w:sz w:val="21"/>
                <w:szCs w:val="21"/>
                <w:highlight w:val="none"/>
              </w:rPr>
              <w:t>分，满分</w:t>
            </w:r>
            <w:r>
              <w:rPr>
                <w:rFonts w:hint="eastAsia" w:ascii="仿宋_GB2312" w:hAnsi="仿宋_GB2312" w:eastAsia="仿宋_GB2312" w:cs="仿宋_GB2312"/>
                <w:b w:val="0"/>
                <w:bCs w:val="0"/>
                <w:sz w:val="21"/>
                <w:szCs w:val="21"/>
                <w:highlight w:val="none"/>
                <w:lang w:val="en-US" w:eastAsia="zh-CN"/>
              </w:rPr>
              <w:t>1</w:t>
            </w:r>
            <w:r>
              <w:rPr>
                <w:rFonts w:hint="eastAsia" w:ascii="仿宋_GB2312" w:hAnsi="仿宋_GB2312" w:eastAsia="仿宋_GB2312" w:cs="仿宋_GB2312"/>
                <w:b w:val="0"/>
                <w:bCs w:val="0"/>
                <w:sz w:val="21"/>
                <w:szCs w:val="21"/>
                <w:highlight w:val="none"/>
              </w:rPr>
              <w:t>分</w:t>
            </w:r>
            <w:r>
              <w:rPr>
                <w:rFonts w:hint="eastAsia" w:ascii="仿宋_GB2312" w:hAnsi="仿宋_GB2312" w:eastAsia="仿宋_GB2312" w:cs="仿宋_GB2312"/>
                <w:b w:val="0"/>
                <w:bCs w:val="0"/>
                <w:sz w:val="21"/>
                <w:szCs w:val="21"/>
                <w:highlight w:val="none"/>
                <w:lang w:val="en-US" w:eastAsia="zh-CN"/>
              </w:rPr>
              <w:t>。</w:t>
            </w:r>
          </w:p>
          <w:p w14:paraId="72E8D8C5">
            <w:pPr>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color w:val="000000"/>
                <w:sz w:val="21"/>
                <w:szCs w:val="21"/>
                <w:highlight w:val="none"/>
              </w:rPr>
              <w:t>注：</w:t>
            </w:r>
            <w:r>
              <w:rPr>
                <w:rFonts w:hint="eastAsia" w:ascii="仿宋_GB2312" w:hAnsi="仿宋_GB2312" w:eastAsia="仿宋_GB2312" w:cs="仿宋_GB2312"/>
                <w:b/>
                <w:bCs/>
                <w:color w:val="auto"/>
                <w:sz w:val="21"/>
                <w:szCs w:val="21"/>
              </w:rPr>
              <w:t>投标人</w:t>
            </w:r>
            <w:r>
              <w:rPr>
                <w:rFonts w:hint="eastAsia" w:ascii="仿宋_GB2312" w:hAnsi="仿宋_GB2312" w:eastAsia="仿宋_GB2312" w:cs="仿宋_GB2312"/>
                <w:b/>
                <w:bCs/>
                <w:color w:val="000000"/>
                <w:sz w:val="21"/>
                <w:szCs w:val="21"/>
                <w:highlight w:val="none"/>
              </w:rPr>
              <w:t>提供上述证书材料并加盖</w:t>
            </w:r>
            <w:r>
              <w:rPr>
                <w:rFonts w:hint="eastAsia" w:ascii="仿宋_GB2312" w:hAnsi="仿宋_GB2312" w:eastAsia="仿宋_GB2312" w:cs="仿宋_GB2312"/>
                <w:b/>
                <w:bCs/>
                <w:color w:val="000000"/>
                <w:sz w:val="21"/>
                <w:szCs w:val="21"/>
                <w:highlight w:val="none"/>
                <w:lang w:eastAsia="zh-CN"/>
              </w:rPr>
              <w:t>投标人</w:t>
            </w:r>
            <w:r>
              <w:rPr>
                <w:rFonts w:hint="eastAsia" w:ascii="仿宋_GB2312" w:hAnsi="仿宋_GB2312" w:eastAsia="仿宋_GB2312" w:cs="仿宋_GB2312"/>
                <w:b/>
                <w:bCs/>
                <w:color w:val="000000"/>
                <w:sz w:val="21"/>
                <w:szCs w:val="21"/>
                <w:highlight w:val="none"/>
              </w:rPr>
              <w:t>CA电子签章，否则不予计分。</w:t>
            </w:r>
          </w:p>
        </w:tc>
        <w:tc>
          <w:tcPr>
            <w:tcW w:w="995" w:type="dxa"/>
            <w:vAlign w:val="center"/>
          </w:tcPr>
          <w:p w14:paraId="7FB3215A">
            <w:pPr>
              <w:spacing w:line="360" w:lineRule="exact"/>
              <w:jc w:val="center"/>
              <w:rPr>
                <w:rFonts w:hint="eastAsia" w:ascii="仿宋_GB2312" w:hAnsi="仿宋_GB2312" w:eastAsia="仿宋_GB2312" w:cs="仿宋_GB2312"/>
                <w:b/>
                <w:bCs/>
                <w:highlight w:val="none"/>
                <w:lang w:val="en-US" w:eastAsia="zh-CN"/>
              </w:rPr>
            </w:pPr>
            <w:r>
              <w:rPr>
                <w:rFonts w:hint="eastAsia" w:ascii="仿宋_GB2312" w:hAnsi="仿宋_GB2312" w:eastAsia="仿宋_GB2312" w:cs="仿宋_GB2312"/>
                <w:b/>
                <w:bCs/>
                <w:highlight w:val="none"/>
                <w:lang w:val="en-US" w:eastAsia="zh-CN"/>
              </w:rPr>
              <w:t>3</w:t>
            </w:r>
          </w:p>
        </w:tc>
        <w:tc>
          <w:tcPr>
            <w:tcW w:w="1108" w:type="dxa"/>
            <w:vAlign w:val="center"/>
          </w:tcPr>
          <w:p w14:paraId="430FFE4A">
            <w:pPr>
              <w:spacing w:line="360" w:lineRule="exact"/>
              <w:jc w:val="center"/>
              <w:rPr>
                <w:rFonts w:hint="eastAsia" w:ascii="仿宋_GB2312" w:hAnsi="仿宋_GB2312" w:eastAsia="仿宋_GB2312" w:cs="仿宋_GB2312"/>
                <w:b/>
                <w:bCs/>
                <w:highlight w:val="none"/>
              </w:rPr>
            </w:pPr>
            <w:r>
              <w:rPr>
                <w:rFonts w:hint="eastAsia" w:ascii="仿宋_GB2312" w:hAnsi="仿宋_GB2312" w:eastAsia="仿宋_GB2312" w:cs="仿宋_GB2312"/>
                <w:highlight w:val="none"/>
              </w:rPr>
              <w:t>相关认证证书材料</w:t>
            </w:r>
          </w:p>
        </w:tc>
      </w:tr>
      <w:tr w14:paraId="5D6D87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99" w:type="dxa"/>
            <w:vAlign w:val="center"/>
          </w:tcPr>
          <w:p w14:paraId="4FC09A34">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bCs/>
                <w:highlight w:val="none"/>
              </w:rPr>
              <w:t>业绩分</w:t>
            </w:r>
          </w:p>
        </w:tc>
        <w:tc>
          <w:tcPr>
            <w:tcW w:w="1132" w:type="dxa"/>
            <w:vAlign w:val="center"/>
          </w:tcPr>
          <w:p w14:paraId="1FA9DF07">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bCs/>
                <w:highlight w:val="none"/>
              </w:rPr>
              <w:t>同类项目经验</w:t>
            </w:r>
          </w:p>
        </w:tc>
        <w:tc>
          <w:tcPr>
            <w:tcW w:w="5231" w:type="dxa"/>
            <w:vAlign w:val="center"/>
          </w:tcPr>
          <w:p w14:paraId="72565B69">
            <w:pPr>
              <w:keepNext w:val="0"/>
              <w:keepLines w:val="0"/>
              <w:pageBreakBefore w:val="0"/>
              <w:kinsoku/>
              <w:wordWrap/>
              <w:overflowPunct/>
              <w:topLinePunct w:val="0"/>
              <w:autoSpaceDE/>
              <w:autoSpaceDN/>
              <w:bidi w:val="0"/>
              <w:adjustRightInd/>
              <w:snapToGrid/>
              <w:spacing w:line="400" w:lineRule="exact"/>
              <w:ind w:firstLine="420" w:firstLineChars="200"/>
              <w:jc w:val="left"/>
              <w:textAlignment w:val="auto"/>
              <w:rPr>
                <w:rFonts w:hint="eastAsia" w:ascii="仿宋_GB2312" w:hAnsi="仿宋_GB2312" w:eastAsia="仿宋_GB2312" w:cs="仿宋_GB2312"/>
                <w:sz w:val="21"/>
                <w:szCs w:val="21"/>
                <w:highlight w:val="none"/>
              </w:rPr>
            </w:pPr>
            <w:r>
              <w:rPr>
                <w:rFonts w:hint="eastAsia" w:ascii="仿宋_GB2312" w:hAnsi="仿宋_GB2312" w:eastAsia="仿宋_GB2312" w:cs="仿宋_GB2312"/>
                <w:b w:val="0"/>
                <w:bCs w:val="0"/>
                <w:sz w:val="21"/>
                <w:szCs w:val="21"/>
                <w:highlight w:val="none"/>
                <w:lang w:eastAsia="zh-CN"/>
              </w:rPr>
              <w:t>投标人</w:t>
            </w:r>
            <w:r>
              <w:rPr>
                <w:rFonts w:hint="eastAsia" w:ascii="仿宋_GB2312" w:hAnsi="仿宋_GB2312" w:eastAsia="仿宋_GB2312" w:cs="仿宋_GB2312"/>
                <w:sz w:val="21"/>
                <w:szCs w:val="21"/>
              </w:rPr>
              <w:t>20</w:t>
            </w:r>
            <w:r>
              <w:rPr>
                <w:rFonts w:hint="eastAsia" w:ascii="仿宋_GB2312" w:hAnsi="仿宋_GB2312" w:eastAsia="仿宋_GB2312" w:cs="仿宋_GB2312"/>
                <w:sz w:val="21"/>
                <w:szCs w:val="21"/>
                <w:lang w:val="en-US" w:eastAsia="zh-CN"/>
              </w:rPr>
              <w:t>23</w:t>
            </w:r>
            <w:r>
              <w:rPr>
                <w:rFonts w:hint="eastAsia" w:ascii="仿宋_GB2312" w:hAnsi="仿宋_GB2312" w:eastAsia="仿宋_GB2312" w:cs="仿宋_GB2312"/>
                <w:sz w:val="21"/>
                <w:szCs w:val="21"/>
              </w:rPr>
              <w:t>年1月1日起至今承接的同类服务项目，每有一</w:t>
            </w:r>
            <w:r>
              <w:rPr>
                <w:rFonts w:hint="eastAsia" w:ascii="仿宋_GB2312" w:hAnsi="仿宋_GB2312" w:eastAsia="仿宋_GB2312" w:cs="仿宋_GB2312"/>
                <w:sz w:val="21"/>
                <w:szCs w:val="21"/>
                <w:lang w:val="en-US" w:eastAsia="zh-CN"/>
              </w:rPr>
              <w:t>个服务</w:t>
            </w:r>
            <w:r>
              <w:rPr>
                <w:rFonts w:hint="eastAsia" w:ascii="仿宋_GB2312" w:hAnsi="仿宋_GB2312" w:eastAsia="仿宋_GB2312" w:cs="仿宋_GB2312"/>
                <w:sz w:val="21"/>
                <w:szCs w:val="21"/>
              </w:rPr>
              <w:t>项</w:t>
            </w:r>
            <w:r>
              <w:rPr>
                <w:rFonts w:hint="eastAsia" w:ascii="仿宋_GB2312" w:hAnsi="仿宋_GB2312" w:eastAsia="仿宋_GB2312" w:cs="仿宋_GB2312"/>
                <w:sz w:val="21"/>
                <w:szCs w:val="21"/>
                <w:lang w:val="en-US" w:eastAsia="zh-CN"/>
              </w:rPr>
              <w:t>目</w:t>
            </w:r>
            <w:r>
              <w:rPr>
                <w:rFonts w:hint="eastAsia" w:ascii="仿宋_GB2312" w:hAnsi="仿宋_GB2312" w:eastAsia="仿宋_GB2312" w:cs="仿宋_GB2312"/>
                <w:sz w:val="21"/>
                <w:szCs w:val="21"/>
              </w:rPr>
              <w:t>得</w:t>
            </w:r>
            <w:r>
              <w:rPr>
                <w:rFonts w:hint="eastAsia" w:ascii="仿宋_GB2312" w:hAnsi="仿宋_GB2312" w:eastAsia="仿宋_GB2312" w:cs="仿宋_GB2312"/>
                <w:sz w:val="21"/>
                <w:szCs w:val="21"/>
                <w:lang w:val="en-US" w:eastAsia="zh-CN"/>
              </w:rPr>
              <w:t>1</w:t>
            </w:r>
            <w:r>
              <w:rPr>
                <w:rFonts w:hint="eastAsia" w:ascii="仿宋_GB2312" w:hAnsi="仿宋_GB2312" w:eastAsia="仿宋_GB2312" w:cs="仿宋_GB2312"/>
                <w:sz w:val="21"/>
                <w:szCs w:val="21"/>
              </w:rPr>
              <w:t>分，满分为</w:t>
            </w:r>
            <w:r>
              <w:rPr>
                <w:rFonts w:hint="eastAsia" w:ascii="仿宋_GB2312" w:hAnsi="仿宋_GB2312" w:eastAsia="仿宋_GB2312" w:cs="仿宋_GB2312"/>
                <w:sz w:val="21"/>
                <w:szCs w:val="21"/>
                <w:lang w:val="en-US" w:eastAsia="zh-CN"/>
              </w:rPr>
              <w:t>3</w:t>
            </w:r>
            <w:r>
              <w:rPr>
                <w:rFonts w:hint="eastAsia" w:ascii="仿宋_GB2312" w:hAnsi="仿宋_GB2312" w:eastAsia="仿宋_GB2312" w:cs="仿宋_GB2312"/>
                <w:sz w:val="21"/>
                <w:szCs w:val="21"/>
              </w:rPr>
              <w:t>分。</w:t>
            </w:r>
          </w:p>
          <w:p w14:paraId="199A1853">
            <w:pPr>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注：注：1.同类服务项目是指包含设施设备维护</w:t>
            </w:r>
            <w:r>
              <w:rPr>
                <w:rFonts w:hint="eastAsia" w:ascii="仿宋_GB2312" w:hAnsi="仿宋_GB2312" w:eastAsia="仿宋_GB2312" w:cs="仿宋_GB2312"/>
                <w:b/>
                <w:bCs/>
                <w:color w:val="000000"/>
                <w:sz w:val="21"/>
                <w:szCs w:val="21"/>
                <w:highlight w:val="none"/>
                <w:lang w:val="en-US" w:eastAsia="zh-CN"/>
              </w:rPr>
              <w:t>服务</w:t>
            </w:r>
            <w:r>
              <w:rPr>
                <w:rFonts w:hint="eastAsia" w:ascii="仿宋_GB2312" w:hAnsi="仿宋_GB2312" w:eastAsia="仿宋_GB2312" w:cs="仿宋_GB2312"/>
                <w:b/>
                <w:bCs/>
                <w:color w:val="000000"/>
                <w:sz w:val="21"/>
                <w:szCs w:val="21"/>
                <w:highlight w:val="none"/>
              </w:rPr>
              <w:t>、秩序维护</w:t>
            </w:r>
            <w:r>
              <w:rPr>
                <w:rFonts w:hint="eastAsia" w:ascii="仿宋_GB2312" w:hAnsi="仿宋_GB2312" w:eastAsia="仿宋_GB2312" w:cs="仿宋_GB2312"/>
                <w:b/>
                <w:bCs/>
                <w:color w:val="000000"/>
                <w:sz w:val="21"/>
                <w:szCs w:val="21"/>
                <w:highlight w:val="none"/>
                <w:lang w:val="en-US" w:eastAsia="zh-CN"/>
              </w:rPr>
              <w:t>服务</w:t>
            </w:r>
            <w:r>
              <w:rPr>
                <w:rFonts w:hint="eastAsia" w:ascii="仿宋_GB2312" w:hAnsi="仿宋_GB2312" w:eastAsia="仿宋_GB2312" w:cs="仿宋_GB2312"/>
                <w:b/>
                <w:bCs/>
                <w:color w:val="000000"/>
                <w:sz w:val="21"/>
                <w:szCs w:val="21"/>
                <w:highlight w:val="none"/>
              </w:rPr>
              <w:t>、保洁</w:t>
            </w:r>
            <w:r>
              <w:rPr>
                <w:rFonts w:hint="eastAsia" w:ascii="仿宋_GB2312" w:hAnsi="仿宋_GB2312" w:eastAsia="仿宋_GB2312" w:cs="仿宋_GB2312"/>
                <w:b/>
                <w:bCs/>
                <w:color w:val="000000"/>
                <w:sz w:val="21"/>
                <w:szCs w:val="21"/>
                <w:highlight w:val="none"/>
                <w:lang w:val="en-US" w:eastAsia="zh-CN"/>
              </w:rPr>
              <w:t>服务</w:t>
            </w:r>
            <w:r>
              <w:rPr>
                <w:rFonts w:hint="eastAsia" w:ascii="仿宋_GB2312" w:hAnsi="仿宋_GB2312" w:eastAsia="仿宋_GB2312" w:cs="仿宋_GB2312"/>
                <w:b/>
                <w:bCs/>
                <w:color w:val="000000"/>
                <w:sz w:val="21"/>
                <w:szCs w:val="21"/>
                <w:highlight w:val="none"/>
              </w:rPr>
              <w:t>、炊事</w:t>
            </w:r>
            <w:r>
              <w:rPr>
                <w:rFonts w:hint="eastAsia" w:ascii="仿宋_GB2312" w:hAnsi="仿宋_GB2312" w:eastAsia="仿宋_GB2312" w:cs="仿宋_GB2312"/>
                <w:b/>
                <w:bCs/>
                <w:color w:val="000000"/>
                <w:sz w:val="21"/>
                <w:szCs w:val="21"/>
                <w:highlight w:val="none"/>
                <w:lang w:val="en-US" w:eastAsia="zh-CN"/>
              </w:rPr>
              <w:t>服务</w:t>
            </w:r>
            <w:r>
              <w:rPr>
                <w:rFonts w:hint="eastAsia" w:ascii="仿宋_GB2312" w:hAnsi="仿宋_GB2312" w:eastAsia="仿宋_GB2312" w:cs="仿宋_GB2312"/>
                <w:b/>
                <w:bCs/>
                <w:color w:val="000000"/>
                <w:sz w:val="21"/>
                <w:szCs w:val="21"/>
                <w:highlight w:val="none"/>
              </w:rPr>
              <w:t>任意两项服务内容的项</w:t>
            </w:r>
            <w:r>
              <w:rPr>
                <w:rFonts w:hint="eastAsia" w:ascii="仿宋_GB2312" w:hAnsi="仿宋_GB2312" w:eastAsia="仿宋_GB2312" w:cs="仿宋_GB2312"/>
                <w:b/>
                <w:bCs/>
                <w:color w:val="000000"/>
                <w:sz w:val="21"/>
                <w:szCs w:val="21"/>
                <w:highlight w:val="none"/>
                <w:lang w:eastAsia="zh-CN"/>
              </w:rPr>
              <w:t>目</w:t>
            </w:r>
            <w:r>
              <w:rPr>
                <w:rFonts w:hint="eastAsia" w:ascii="仿宋_GB2312" w:hAnsi="仿宋_GB2312" w:eastAsia="仿宋_GB2312" w:cs="仿宋_GB2312"/>
                <w:b/>
                <w:bCs/>
                <w:color w:val="000000"/>
                <w:sz w:val="21"/>
                <w:szCs w:val="21"/>
              </w:rPr>
              <w:t>；</w:t>
            </w:r>
          </w:p>
          <w:p w14:paraId="38482503">
            <w:pPr>
              <w:keepNext w:val="0"/>
              <w:keepLines w:val="0"/>
              <w:pageBreakBefore w:val="0"/>
              <w:numPr>
                <w:ilvl w:val="0"/>
                <w:numId w:val="0"/>
              </w:numPr>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sz w:val="21"/>
                <w:szCs w:val="21"/>
                <w:highlight w:val="none"/>
                <w:lang w:eastAsia="zh-CN"/>
              </w:rPr>
            </w:pPr>
            <w:r>
              <w:rPr>
                <w:rFonts w:hint="eastAsia" w:ascii="仿宋_GB2312" w:hAnsi="仿宋_GB2312" w:eastAsia="仿宋_GB2312" w:cs="仿宋_GB2312"/>
                <w:b/>
                <w:bCs/>
                <w:sz w:val="21"/>
                <w:szCs w:val="21"/>
                <w:highlight w:val="none"/>
                <w:lang w:val="en-US" w:eastAsia="zh-CN"/>
              </w:rPr>
              <w:t>2.</w:t>
            </w:r>
            <w:r>
              <w:rPr>
                <w:rFonts w:hint="eastAsia" w:ascii="仿宋_GB2312" w:hAnsi="仿宋_GB2312" w:eastAsia="仿宋_GB2312" w:cs="仿宋_GB2312"/>
                <w:b/>
                <w:bCs/>
                <w:sz w:val="21"/>
                <w:szCs w:val="21"/>
                <w:highlight w:val="none"/>
              </w:rPr>
              <w:t>承接时间以合同签订时间为准</w:t>
            </w:r>
            <w:r>
              <w:rPr>
                <w:rFonts w:hint="eastAsia" w:ascii="仿宋_GB2312" w:hAnsi="仿宋_GB2312" w:eastAsia="仿宋_GB2312" w:cs="仿宋_GB2312"/>
                <w:b/>
                <w:bCs/>
                <w:sz w:val="21"/>
                <w:szCs w:val="21"/>
                <w:highlight w:val="none"/>
                <w:lang w:eastAsia="zh-CN"/>
              </w:rPr>
              <w:t>；</w:t>
            </w:r>
          </w:p>
          <w:p w14:paraId="6C46664B">
            <w:pPr>
              <w:keepNext w:val="0"/>
              <w:keepLines w:val="0"/>
              <w:pageBreakBefore w:val="0"/>
              <w:numPr>
                <w:ilvl w:val="0"/>
                <w:numId w:val="0"/>
              </w:numPr>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lang w:val="en-US" w:eastAsia="zh-CN"/>
              </w:rPr>
              <w:t>3.</w:t>
            </w:r>
            <w:r>
              <w:rPr>
                <w:rFonts w:hint="eastAsia" w:ascii="仿宋_GB2312" w:hAnsi="仿宋_GB2312" w:eastAsia="仿宋_GB2312" w:cs="仿宋_GB2312"/>
                <w:b/>
                <w:bCs/>
                <w:color w:val="000000"/>
                <w:sz w:val="21"/>
                <w:szCs w:val="21"/>
                <w:highlight w:val="none"/>
                <w:lang w:eastAsia="zh-CN"/>
              </w:rPr>
              <w:t>投标人</w:t>
            </w:r>
            <w:r>
              <w:rPr>
                <w:rFonts w:hint="eastAsia" w:ascii="仿宋_GB2312" w:hAnsi="仿宋_GB2312" w:eastAsia="仿宋_GB2312" w:cs="仿宋_GB2312"/>
                <w:b/>
                <w:bCs/>
                <w:color w:val="000000"/>
                <w:sz w:val="21"/>
                <w:szCs w:val="21"/>
                <w:highlight w:val="none"/>
              </w:rPr>
              <w:t>提供上述合同材料并加盖</w:t>
            </w:r>
            <w:r>
              <w:rPr>
                <w:rFonts w:hint="eastAsia" w:ascii="仿宋_GB2312" w:hAnsi="仿宋_GB2312" w:eastAsia="仿宋_GB2312" w:cs="仿宋_GB2312"/>
                <w:b/>
                <w:bCs/>
                <w:color w:val="000000"/>
                <w:sz w:val="21"/>
                <w:szCs w:val="21"/>
                <w:highlight w:val="none"/>
                <w:lang w:eastAsia="zh-CN"/>
              </w:rPr>
              <w:t>投标人</w:t>
            </w:r>
            <w:r>
              <w:rPr>
                <w:rFonts w:hint="eastAsia" w:ascii="仿宋_GB2312" w:hAnsi="仿宋_GB2312" w:eastAsia="仿宋_GB2312" w:cs="仿宋_GB2312"/>
                <w:b/>
                <w:bCs/>
                <w:color w:val="000000"/>
                <w:sz w:val="21"/>
                <w:szCs w:val="21"/>
                <w:highlight w:val="none"/>
              </w:rPr>
              <w:t>CA电子签章，否则不予计分。</w:t>
            </w:r>
          </w:p>
        </w:tc>
        <w:tc>
          <w:tcPr>
            <w:tcW w:w="995" w:type="dxa"/>
            <w:vAlign w:val="center"/>
          </w:tcPr>
          <w:p w14:paraId="49091282">
            <w:pPr>
              <w:spacing w:line="360" w:lineRule="exact"/>
              <w:jc w:val="center"/>
              <w:rPr>
                <w:rFonts w:hint="eastAsia" w:ascii="仿宋_GB2312" w:hAnsi="仿宋_GB2312" w:eastAsia="仿宋_GB2312" w:cs="仿宋_GB2312"/>
                <w:b/>
                <w:bCs/>
                <w:highlight w:val="none"/>
                <w:lang w:val="en-US" w:eastAsia="zh-CN"/>
              </w:rPr>
            </w:pPr>
            <w:r>
              <w:rPr>
                <w:rFonts w:hint="eastAsia" w:ascii="仿宋_GB2312" w:hAnsi="仿宋_GB2312" w:eastAsia="仿宋_GB2312" w:cs="仿宋_GB2312"/>
                <w:b/>
                <w:bCs/>
                <w:highlight w:val="none"/>
                <w:lang w:val="en-US" w:eastAsia="zh-CN"/>
              </w:rPr>
              <w:t>3</w:t>
            </w:r>
          </w:p>
        </w:tc>
        <w:tc>
          <w:tcPr>
            <w:tcW w:w="1108" w:type="dxa"/>
            <w:vAlign w:val="center"/>
          </w:tcPr>
          <w:p w14:paraId="3DB41F3B">
            <w:pPr>
              <w:spacing w:line="360" w:lineRule="exact"/>
              <w:jc w:val="center"/>
              <w:rPr>
                <w:rFonts w:hint="eastAsia" w:ascii="仿宋_GB2312" w:hAnsi="仿宋_GB2312" w:eastAsia="仿宋_GB2312" w:cs="仿宋_GB2312"/>
                <w:highlight w:val="none"/>
              </w:rPr>
            </w:pPr>
            <w:r>
              <w:rPr>
                <w:rFonts w:hint="eastAsia" w:ascii="仿宋_GB2312" w:hAnsi="仿宋_GB2312" w:eastAsia="仿宋_GB2312" w:cs="仿宋_GB2312"/>
              </w:rPr>
              <w:t>投标人同类项目经验一览表</w:t>
            </w:r>
          </w:p>
        </w:tc>
      </w:tr>
      <w:tr w14:paraId="02B145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462" w:type="dxa"/>
            <w:gridSpan w:val="3"/>
            <w:vAlign w:val="center"/>
          </w:tcPr>
          <w:p w14:paraId="454738DA">
            <w:pPr>
              <w:spacing w:line="440" w:lineRule="exact"/>
              <w:ind w:firstLine="422" w:firstLineChars="200"/>
              <w:jc w:val="center"/>
              <w:rPr>
                <w:rFonts w:hint="eastAsia" w:ascii="仿宋_GB2312" w:hAnsi="宋体" w:eastAsia="仿宋_GB2312"/>
                <w:b/>
                <w:bCs/>
                <w:highlight w:val="none"/>
              </w:rPr>
            </w:pPr>
            <w:r>
              <w:rPr>
                <w:rFonts w:hint="eastAsia" w:ascii="仿宋_GB2312" w:hAnsi="宋体" w:eastAsia="仿宋_GB2312"/>
                <w:b/>
                <w:bCs/>
                <w:highlight w:val="none"/>
              </w:rPr>
              <w:t>客观分总分</w:t>
            </w:r>
          </w:p>
        </w:tc>
        <w:tc>
          <w:tcPr>
            <w:tcW w:w="995" w:type="dxa"/>
            <w:vAlign w:val="center"/>
          </w:tcPr>
          <w:p w14:paraId="4370FFA9">
            <w:pPr>
              <w:spacing w:line="360" w:lineRule="exact"/>
              <w:jc w:val="center"/>
              <w:rPr>
                <w:rFonts w:hint="default" w:ascii="仿宋_GB2312" w:hAnsi="仿宋_GB2312" w:eastAsia="仿宋_GB2312" w:cs="仿宋_GB2312"/>
                <w:b/>
                <w:bCs/>
                <w:highlight w:val="none"/>
                <w:lang w:val="en-US" w:eastAsia="zh-CN"/>
              </w:rPr>
            </w:pPr>
            <w:r>
              <w:rPr>
                <w:rFonts w:hint="eastAsia" w:ascii="仿宋_GB2312" w:hAnsi="仿宋_GB2312" w:eastAsia="仿宋_GB2312" w:cs="仿宋_GB2312"/>
                <w:b/>
                <w:bCs/>
                <w:highlight w:val="none"/>
                <w:lang w:val="en-US" w:eastAsia="zh-CN"/>
              </w:rPr>
              <w:t>35</w:t>
            </w:r>
          </w:p>
        </w:tc>
        <w:tc>
          <w:tcPr>
            <w:tcW w:w="1108" w:type="dxa"/>
            <w:vAlign w:val="center"/>
          </w:tcPr>
          <w:p w14:paraId="61A831AE">
            <w:pPr>
              <w:spacing w:line="360" w:lineRule="exact"/>
              <w:jc w:val="center"/>
              <w:rPr>
                <w:rFonts w:hint="eastAsia" w:ascii="仿宋_GB2312" w:hAnsi="仿宋_GB2312" w:eastAsia="仿宋_GB2312" w:cs="仿宋_GB2312"/>
                <w:b/>
                <w:bCs/>
                <w:highlight w:val="none"/>
              </w:rPr>
            </w:pPr>
          </w:p>
        </w:tc>
      </w:tr>
    </w:tbl>
    <w:tbl>
      <w:tblPr>
        <w:tblStyle w:val="307"/>
        <w:tblpPr w:leftFromText="180" w:rightFromText="180" w:vertAnchor="text" w:horzAnchor="page" w:tblpX="1421" w:tblpY="700"/>
        <w:tblOverlap w:val="never"/>
        <w:tblW w:w="956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8"/>
        <w:gridCol w:w="971"/>
        <w:gridCol w:w="5613"/>
        <w:gridCol w:w="1009"/>
        <w:gridCol w:w="1075"/>
      </w:tblGrid>
      <w:tr w14:paraId="59AD9F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9566" w:type="dxa"/>
            <w:gridSpan w:val="5"/>
            <w:shd w:val="clear" w:color="auto" w:fill="D7D7D7"/>
            <w:vAlign w:val="center"/>
          </w:tcPr>
          <w:p w14:paraId="153F004F">
            <w:pPr>
              <w:spacing w:line="390" w:lineRule="exact"/>
              <w:ind w:right="-168" w:rightChars="-80"/>
              <w:jc w:val="center"/>
              <w:rPr>
                <w:rFonts w:hint="eastAsia" w:ascii="仿宋_GB2312" w:eastAsia="仿宋_GB2312"/>
                <w:b/>
                <w:sz w:val="32"/>
                <w:highlight w:val="none"/>
              </w:rPr>
            </w:pPr>
            <w:r>
              <w:rPr>
                <w:rFonts w:hint="eastAsia" w:ascii="仿宋_GB2312" w:eastAsia="仿宋_GB2312"/>
                <w:b/>
                <w:sz w:val="32"/>
                <w:highlight w:val="none"/>
              </w:rPr>
              <w:t>主观分</w:t>
            </w:r>
          </w:p>
        </w:tc>
      </w:tr>
      <w:tr w14:paraId="4A2A83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8" w:type="dxa"/>
            <w:vAlign w:val="center"/>
          </w:tcPr>
          <w:p w14:paraId="3CF57443">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评分项</w:t>
            </w:r>
          </w:p>
        </w:tc>
        <w:tc>
          <w:tcPr>
            <w:tcW w:w="971" w:type="dxa"/>
            <w:vAlign w:val="center"/>
          </w:tcPr>
          <w:p w14:paraId="7CB864F7">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评审因素</w:t>
            </w:r>
          </w:p>
        </w:tc>
        <w:tc>
          <w:tcPr>
            <w:tcW w:w="5613" w:type="dxa"/>
            <w:vAlign w:val="center"/>
          </w:tcPr>
          <w:p w14:paraId="0559A19A">
            <w:pPr>
              <w:spacing w:line="34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评分标准说明</w:t>
            </w:r>
          </w:p>
        </w:tc>
        <w:tc>
          <w:tcPr>
            <w:tcW w:w="1009" w:type="dxa"/>
            <w:vAlign w:val="center"/>
          </w:tcPr>
          <w:p w14:paraId="1BC4AE79">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分值</w:t>
            </w:r>
          </w:p>
        </w:tc>
        <w:tc>
          <w:tcPr>
            <w:tcW w:w="1075" w:type="dxa"/>
            <w:vAlign w:val="center"/>
          </w:tcPr>
          <w:p w14:paraId="3BF8C41D">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对应的</w:t>
            </w:r>
            <w:r>
              <w:rPr>
                <w:rFonts w:hint="eastAsia" w:ascii="仿宋_GB2312" w:hAnsi="仿宋_GB2312" w:eastAsia="仿宋_GB2312" w:cs="仿宋_GB2312"/>
                <w:b/>
                <w:highlight w:val="none"/>
                <w:lang w:eastAsia="zh-CN"/>
              </w:rPr>
              <w:t>响应</w:t>
            </w:r>
            <w:r>
              <w:rPr>
                <w:rFonts w:hint="eastAsia" w:ascii="仿宋_GB2312" w:hAnsi="仿宋_GB2312" w:eastAsia="仿宋_GB2312" w:cs="仿宋_GB2312"/>
                <w:b/>
                <w:highlight w:val="none"/>
              </w:rPr>
              <w:t>文件格式</w:t>
            </w:r>
          </w:p>
        </w:tc>
      </w:tr>
      <w:tr w14:paraId="4BB36F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8" w:type="dxa"/>
            <w:vAlign w:val="center"/>
          </w:tcPr>
          <w:p w14:paraId="5D525576">
            <w:pPr>
              <w:spacing w:line="390" w:lineRule="exact"/>
              <w:ind w:right="-168" w:rightChars="-80"/>
              <w:jc w:val="center"/>
              <w:rPr>
                <w:rFonts w:hint="eastAsia" w:ascii="仿宋_GB2312" w:eastAsia="仿宋_GB2312"/>
                <w:b/>
                <w:sz w:val="24"/>
                <w:highlight w:val="none"/>
              </w:rPr>
            </w:pPr>
            <w:r>
              <w:rPr>
                <w:rFonts w:hint="eastAsia" w:ascii="仿宋_GB2312" w:eastAsia="仿宋_GB2312"/>
                <w:b/>
                <w:color w:val="auto"/>
                <w:sz w:val="24"/>
                <w:highlight w:val="none"/>
              </w:rPr>
              <w:t>服务方案分</w:t>
            </w:r>
          </w:p>
        </w:tc>
        <w:tc>
          <w:tcPr>
            <w:tcW w:w="971" w:type="dxa"/>
            <w:vAlign w:val="center"/>
          </w:tcPr>
          <w:p w14:paraId="3C1A5AEE">
            <w:pPr>
              <w:widowControl/>
              <w:spacing w:line="39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color w:val="auto"/>
                <w:highlight w:val="none"/>
              </w:rPr>
              <w:t>针对本项目的理解分析和工作</w:t>
            </w:r>
            <w:r>
              <w:rPr>
                <w:rFonts w:hint="eastAsia" w:ascii="仿宋_GB2312" w:hAnsi="仿宋_GB2312" w:eastAsia="仿宋_GB2312" w:cs="仿宋_GB2312"/>
                <w:b/>
                <w:color w:val="auto"/>
                <w:highlight w:val="none"/>
                <w:lang w:val="en-US" w:eastAsia="zh-CN"/>
              </w:rPr>
              <w:t>思路</w:t>
            </w:r>
          </w:p>
        </w:tc>
        <w:tc>
          <w:tcPr>
            <w:tcW w:w="5613" w:type="dxa"/>
            <w:vAlign w:val="center"/>
          </w:tcPr>
          <w:p w14:paraId="69907EE5">
            <w:pPr>
              <w:keepNext w:val="0"/>
              <w:keepLines w:val="0"/>
              <w:pageBreakBefore w:val="0"/>
              <w:widowControl/>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rPr>
            </w:pPr>
            <w:bookmarkStart w:id="71" w:name="OLE_LINK10"/>
            <w:r>
              <w:rPr>
                <w:rFonts w:hint="eastAsia" w:ascii="仿宋_GB2312" w:hAnsi="仿宋_GB2312" w:eastAsia="仿宋_GB2312" w:cs="仿宋_GB2312"/>
                <w:b/>
                <w:bCs/>
                <w:color w:val="auto"/>
                <w:sz w:val="21"/>
                <w:szCs w:val="21"/>
                <w:highlight w:val="none"/>
              </w:rPr>
              <w:t>一档（1</w:t>
            </w:r>
            <w:r>
              <w:rPr>
                <w:rFonts w:hint="eastAsia" w:ascii="仿宋_GB2312" w:hAnsi="仿宋_GB2312" w:eastAsia="仿宋_GB2312" w:cs="仿宋_GB2312"/>
                <w:b/>
                <w:bCs/>
                <w:color w:val="auto"/>
                <w:sz w:val="21"/>
                <w:szCs w:val="21"/>
                <w:highlight w:val="none"/>
                <w:lang w:val="en-US" w:eastAsia="zh-CN"/>
              </w:rPr>
              <w:t>0</w:t>
            </w:r>
            <w:r>
              <w:rPr>
                <w:rFonts w:hint="eastAsia" w:ascii="仿宋_GB2312" w:hAnsi="仿宋_GB2312" w:eastAsia="仿宋_GB2312" w:cs="仿宋_GB2312"/>
                <w:b/>
                <w:bCs/>
                <w:color w:val="auto"/>
                <w:sz w:val="21"/>
                <w:szCs w:val="21"/>
                <w:highlight w:val="none"/>
              </w:rPr>
              <w:t>分）：</w:t>
            </w:r>
            <w:r>
              <w:rPr>
                <w:rFonts w:hint="eastAsia" w:ascii="仿宋_GB2312" w:hAnsi="仿宋_GB2312" w:eastAsia="仿宋_GB2312" w:cs="仿宋_GB2312"/>
                <w:color w:val="auto"/>
                <w:sz w:val="21"/>
                <w:szCs w:val="21"/>
                <w:highlight w:val="none"/>
              </w:rPr>
              <w:t>对项目需求理解透彻，方案针对需求</w:t>
            </w:r>
            <w:r>
              <w:rPr>
                <w:rFonts w:hint="eastAsia" w:ascii="仿宋_GB2312" w:hAnsi="仿宋_GB2312" w:eastAsia="仿宋_GB2312" w:cs="仿宋_GB2312"/>
                <w:color w:val="auto"/>
                <w:sz w:val="21"/>
                <w:szCs w:val="21"/>
                <w:highlight w:val="none"/>
                <w:lang w:val="en-US" w:eastAsia="zh-CN"/>
              </w:rPr>
              <w:t>中涉及的重大节假日、临时工作服务内容的</w:t>
            </w:r>
            <w:r>
              <w:rPr>
                <w:rFonts w:hint="eastAsia" w:ascii="仿宋_GB2312" w:hAnsi="仿宋_GB2312" w:eastAsia="仿宋_GB2312" w:cs="仿宋_GB2312"/>
                <w:color w:val="auto"/>
                <w:sz w:val="21"/>
                <w:szCs w:val="21"/>
                <w:highlight w:val="none"/>
              </w:rPr>
              <w:t>难点定位准确、分析合理，措施得力，重点和难点相应解决措施能有效提升服务质量，内容严谨、详细、有明显优势；</w:t>
            </w:r>
          </w:p>
          <w:p w14:paraId="66544A5B">
            <w:pPr>
              <w:keepNext w:val="0"/>
              <w:keepLines w:val="0"/>
              <w:pageBreakBefore w:val="0"/>
              <w:widowControl/>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b/>
                <w:bCs/>
                <w:color w:val="auto"/>
                <w:sz w:val="21"/>
                <w:szCs w:val="21"/>
                <w:highlight w:val="none"/>
              </w:rPr>
              <w:t>二档（</w:t>
            </w:r>
            <w:r>
              <w:rPr>
                <w:rFonts w:hint="eastAsia" w:ascii="仿宋_GB2312" w:hAnsi="仿宋_GB2312" w:eastAsia="仿宋_GB2312" w:cs="仿宋_GB2312"/>
                <w:b/>
                <w:bCs/>
                <w:color w:val="auto"/>
                <w:sz w:val="21"/>
                <w:szCs w:val="21"/>
                <w:highlight w:val="none"/>
                <w:lang w:val="en-US" w:eastAsia="zh-CN"/>
              </w:rPr>
              <w:t>6</w:t>
            </w:r>
            <w:r>
              <w:rPr>
                <w:rFonts w:hint="eastAsia" w:ascii="仿宋_GB2312" w:hAnsi="仿宋_GB2312" w:eastAsia="仿宋_GB2312" w:cs="仿宋_GB2312"/>
                <w:b/>
                <w:bCs/>
                <w:color w:val="auto"/>
                <w:sz w:val="21"/>
                <w:szCs w:val="21"/>
                <w:highlight w:val="none"/>
              </w:rPr>
              <w:t>分）：</w:t>
            </w:r>
            <w:r>
              <w:rPr>
                <w:rFonts w:hint="eastAsia" w:ascii="仿宋_GB2312" w:hAnsi="仿宋_GB2312" w:eastAsia="仿宋_GB2312" w:cs="仿宋_GB2312"/>
                <w:color w:val="auto"/>
                <w:sz w:val="21"/>
                <w:szCs w:val="21"/>
                <w:highlight w:val="none"/>
              </w:rPr>
              <w:t>需求理解到位，方案满足采购需求，有具体的</w:t>
            </w:r>
            <w:r>
              <w:rPr>
                <w:rFonts w:hint="eastAsia" w:ascii="仿宋_GB2312" w:hAnsi="仿宋_GB2312" w:eastAsia="仿宋_GB2312" w:cs="仿宋_GB2312"/>
                <w:color w:val="auto"/>
                <w:sz w:val="21"/>
                <w:szCs w:val="21"/>
                <w:highlight w:val="none"/>
                <w:lang w:val="en-US" w:eastAsia="zh-CN"/>
              </w:rPr>
              <w:t>设施设备维护服务、秩序维护服务、保洁服务、绿化服务、炊事服务、日用品保障服务</w:t>
            </w:r>
            <w:r>
              <w:rPr>
                <w:rFonts w:hint="eastAsia" w:ascii="仿宋_GB2312" w:hAnsi="仿宋_GB2312" w:eastAsia="仿宋_GB2312" w:cs="仿宋_GB2312"/>
                <w:color w:val="auto"/>
                <w:sz w:val="21"/>
                <w:szCs w:val="21"/>
                <w:highlight w:val="none"/>
              </w:rPr>
              <w:t>重点和难点，难点分析较合理；解决措施可行、较详细；</w:t>
            </w:r>
          </w:p>
          <w:p w14:paraId="1FA12B13">
            <w:pPr>
              <w:keepNext w:val="0"/>
              <w:keepLines w:val="0"/>
              <w:pageBreakBefore w:val="0"/>
              <w:widowControl/>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b/>
                <w:bCs/>
                <w:color w:val="auto"/>
                <w:sz w:val="21"/>
                <w:szCs w:val="21"/>
                <w:highlight w:val="none"/>
              </w:rPr>
              <w:t>三档（</w:t>
            </w:r>
            <w:r>
              <w:rPr>
                <w:rFonts w:hint="eastAsia" w:ascii="仿宋_GB2312" w:hAnsi="仿宋_GB2312" w:eastAsia="仿宋_GB2312" w:cs="仿宋_GB2312"/>
                <w:b/>
                <w:bCs/>
                <w:color w:val="auto"/>
                <w:sz w:val="21"/>
                <w:szCs w:val="21"/>
                <w:highlight w:val="none"/>
                <w:lang w:val="en-US" w:eastAsia="zh-CN"/>
              </w:rPr>
              <w:t>3</w:t>
            </w:r>
            <w:r>
              <w:rPr>
                <w:rFonts w:hint="eastAsia" w:ascii="仿宋_GB2312" w:hAnsi="仿宋_GB2312" w:eastAsia="仿宋_GB2312" w:cs="仿宋_GB2312"/>
                <w:b/>
                <w:bCs/>
                <w:color w:val="auto"/>
                <w:sz w:val="21"/>
                <w:szCs w:val="21"/>
                <w:highlight w:val="none"/>
              </w:rPr>
              <w:t>分）：</w:t>
            </w:r>
            <w:r>
              <w:rPr>
                <w:rFonts w:hint="eastAsia" w:ascii="仿宋_GB2312" w:hAnsi="仿宋_GB2312" w:eastAsia="仿宋_GB2312" w:cs="仿宋_GB2312"/>
                <w:color w:val="auto"/>
                <w:sz w:val="21"/>
                <w:szCs w:val="21"/>
                <w:highlight w:val="none"/>
              </w:rPr>
              <w:t>需求理解不够到位，方案和解决措施可行、合理。</w:t>
            </w:r>
          </w:p>
          <w:p w14:paraId="73F196EC">
            <w:pPr>
              <w:keepNext w:val="0"/>
              <w:keepLines w:val="0"/>
              <w:pageBreakBefore w:val="0"/>
              <w:widowControl/>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color w:val="auto"/>
                <w:sz w:val="21"/>
                <w:szCs w:val="21"/>
                <w:highlight w:val="none"/>
              </w:rPr>
            </w:pPr>
            <w:r>
              <w:rPr>
                <w:rFonts w:hint="eastAsia" w:ascii="仿宋_GB2312" w:hAnsi="仿宋_GB2312" w:eastAsia="仿宋_GB2312" w:cs="仿宋_GB2312"/>
                <w:b/>
                <w:bCs/>
                <w:color w:val="auto"/>
                <w:sz w:val="21"/>
                <w:szCs w:val="21"/>
                <w:highlight w:val="none"/>
              </w:rPr>
              <w:t>注：1.该方案内容可以包括：（1）针对本项目服务内容进行理解分析；（2）针对项目特点提出工作思路及方案；（3）分析工作中可能出现的服务重点和难点；（4）提出服务重点和难点相应解决措施。</w:t>
            </w:r>
          </w:p>
          <w:p w14:paraId="797181F4">
            <w:pPr>
              <w:pStyle w:val="308"/>
              <w:keepNext w:val="0"/>
              <w:keepLines w:val="0"/>
              <w:pageBreakBefore w:val="0"/>
              <w:widowControl w:val="0"/>
              <w:kinsoku/>
              <w:wordWrap/>
              <w:overflowPunct/>
              <w:topLinePunct w:val="0"/>
              <w:autoSpaceDE/>
              <w:autoSpaceDN/>
              <w:bidi w:val="0"/>
              <w:adjustRightInd/>
              <w:snapToGrid/>
              <w:spacing w:line="400" w:lineRule="exact"/>
              <w:ind w:left="0" w:leftChars="0" w:firstLine="422" w:firstLineChars="200"/>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highlight w:val="none"/>
              </w:rPr>
              <w:t>2.未提供方案或提供的内容与本项目无关的得0分。</w:t>
            </w:r>
            <w:bookmarkEnd w:id="71"/>
          </w:p>
        </w:tc>
        <w:tc>
          <w:tcPr>
            <w:tcW w:w="1009" w:type="dxa"/>
            <w:vAlign w:val="center"/>
          </w:tcPr>
          <w:p w14:paraId="09D03A6D">
            <w:pPr>
              <w:spacing w:line="360" w:lineRule="exact"/>
              <w:jc w:val="center"/>
              <w:rPr>
                <w:rFonts w:hint="default" w:ascii="仿宋_GB2312" w:hAnsi="仿宋_GB2312" w:eastAsia="仿宋_GB2312" w:cs="仿宋_GB2312"/>
                <w:b/>
                <w:bCs/>
                <w:highlight w:val="none"/>
                <w:lang w:val="en-US" w:eastAsia="zh-CN"/>
              </w:rPr>
            </w:pPr>
            <w:r>
              <w:rPr>
                <w:rFonts w:hint="eastAsia" w:ascii="仿宋_GB2312" w:hAnsi="仿宋_GB2312" w:eastAsia="仿宋_GB2312" w:cs="仿宋_GB2312"/>
                <w:b/>
                <w:bCs/>
                <w:highlight w:val="none"/>
                <w:lang w:val="en-US" w:eastAsia="zh-CN"/>
              </w:rPr>
              <w:t>10</w:t>
            </w:r>
          </w:p>
        </w:tc>
        <w:tc>
          <w:tcPr>
            <w:tcW w:w="1075" w:type="dxa"/>
            <w:vAlign w:val="center"/>
          </w:tcPr>
          <w:p w14:paraId="6953F407">
            <w:pPr>
              <w:spacing w:line="360" w:lineRule="exact"/>
              <w:jc w:val="center"/>
              <w:rPr>
                <w:rFonts w:hint="eastAsia" w:ascii="仿宋_GB2312" w:hAnsi="仿宋_GB2312" w:eastAsia="仿宋_GB2312" w:cs="仿宋_GB2312"/>
                <w:highlight w:val="none"/>
              </w:rPr>
            </w:pPr>
            <w:r>
              <w:rPr>
                <w:rFonts w:hint="eastAsia" w:ascii="仿宋_GB2312" w:hAnsi="仿宋_GB2312" w:eastAsia="仿宋_GB2312" w:cs="仿宋_GB2312"/>
                <w:color w:val="auto"/>
                <w:highlight w:val="none"/>
              </w:rPr>
              <w:t>针对本项目的理解分析和工作</w:t>
            </w:r>
            <w:r>
              <w:rPr>
                <w:rFonts w:hint="eastAsia" w:ascii="仿宋_GB2312" w:hAnsi="仿宋_GB2312" w:eastAsia="仿宋_GB2312" w:cs="仿宋_GB2312"/>
                <w:bCs/>
                <w:color w:val="auto"/>
                <w:highlight w:val="none"/>
                <w:lang w:val="en-US" w:eastAsia="zh-CN"/>
              </w:rPr>
              <w:t>思路</w:t>
            </w:r>
          </w:p>
        </w:tc>
      </w:tr>
      <w:tr w14:paraId="41CB98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8" w:type="dxa"/>
            <w:vAlign w:val="center"/>
          </w:tcPr>
          <w:p w14:paraId="5267B23D">
            <w:pPr>
              <w:spacing w:line="390" w:lineRule="exact"/>
              <w:ind w:right="0" w:rightChars="0"/>
              <w:jc w:val="both"/>
              <w:rPr>
                <w:rFonts w:ascii="仿宋_GB2312" w:eastAsia="仿宋_GB2312"/>
                <w:sz w:val="24"/>
                <w:highlight w:val="none"/>
              </w:rPr>
            </w:pPr>
            <w:r>
              <w:rPr>
                <w:rFonts w:hint="eastAsia" w:ascii="仿宋_GB2312" w:eastAsia="仿宋_GB2312"/>
                <w:b/>
                <w:color w:val="auto"/>
                <w:sz w:val="24"/>
                <w:highlight w:val="none"/>
              </w:rPr>
              <w:t>服务方案分</w:t>
            </w:r>
          </w:p>
        </w:tc>
        <w:tc>
          <w:tcPr>
            <w:tcW w:w="971" w:type="dxa"/>
            <w:vAlign w:val="center"/>
          </w:tcPr>
          <w:p w14:paraId="5C8C202D">
            <w:pPr>
              <w:widowControl/>
              <w:spacing w:line="390" w:lineRule="exact"/>
              <w:jc w:val="both"/>
              <w:rPr>
                <w:rFonts w:hint="eastAsia" w:ascii="仿宋_GB2312" w:hAnsi="仿宋_GB2312" w:eastAsia="仿宋_GB2312" w:cs="仿宋_GB2312"/>
                <w:b/>
                <w:highlight w:val="none"/>
              </w:rPr>
            </w:pPr>
            <w:r>
              <w:rPr>
                <w:rFonts w:hint="eastAsia" w:ascii="仿宋_GB2312" w:hAnsi="仿宋_GB2312" w:eastAsia="仿宋_GB2312" w:cs="仿宋_GB2312"/>
                <w:b/>
                <w:color w:val="auto"/>
                <w:highlight w:val="none"/>
              </w:rPr>
              <w:t>针对本项目的管理模式和管理机制</w:t>
            </w:r>
          </w:p>
        </w:tc>
        <w:tc>
          <w:tcPr>
            <w:tcW w:w="5613" w:type="dxa"/>
            <w:vAlign w:val="center"/>
          </w:tcPr>
          <w:p w14:paraId="37A9214C">
            <w:pPr>
              <w:keepNext w:val="0"/>
              <w:keepLines w:val="0"/>
              <w:pageBreakBefore w:val="0"/>
              <w:widowControl/>
              <w:tabs>
                <w:tab w:val="left" w:pos="312"/>
              </w:tabs>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rPr>
            </w:pPr>
            <w:bookmarkStart w:id="72" w:name="OLE_LINK11"/>
            <w:r>
              <w:rPr>
                <w:rFonts w:hint="eastAsia" w:ascii="仿宋_GB2312" w:hAnsi="仿宋_GB2312" w:eastAsia="仿宋_GB2312" w:cs="仿宋_GB2312"/>
                <w:b/>
                <w:bCs/>
                <w:color w:val="auto"/>
                <w:sz w:val="21"/>
                <w:szCs w:val="21"/>
              </w:rPr>
              <w:t>一档（</w:t>
            </w:r>
            <w:r>
              <w:rPr>
                <w:rFonts w:hint="eastAsia" w:ascii="仿宋_GB2312" w:hAnsi="仿宋_GB2312" w:eastAsia="仿宋_GB2312" w:cs="仿宋_GB2312"/>
                <w:b/>
                <w:bCs/>
                <w:color w:val="auto"/>
                <w:sz w:val="21"/>
                <w:szCs w:val="21"/>
                <w:lang w:val="en-US" w:eastAsia="zh-CN"/>
              </w:rPr>
              <w:t>10</w:t>
            </w:r>
            <w:r>
              <w:rPr>
                <w:rFonts w:hint="eastAsia" w:ascii="仿宋_GB2312" w:hAnsi="仿宋_GB2312" w:eastAsia="仿宋_GB2312" w:cs="仿宋_GB2312"/>
                <w:b/>
                <w:bCs/>
                <w:color w:val="auto"/>
                <w:sz w:val="21"/>
                <w:szCs w:val="21"/>
              </w:rPr>
              <w:t>分）：</w:t>
            </w:r>
            <w:r>
              <w:rPr>
                <w:rFonts w:hint="eastAsia" w:ascii="仿宋_GB2312" w:hAnsi="仿宋_GB2312" w:eastAsia="仿宋_GB2312" w:cs="仿宋_GB2312"/>
                <w:color w:val="auto"/>
                <w:sz w:val="21"/>
                <w:szCs w:val="21"/>
                <w:highlight w:val="none"/>
              </w:rPr>
              <w:t>方案针对需求，切合实际，科学合理，</w:t>
            </w:r>
            <w:r>
              <w:rPr>
                <w:rFonts w:hint="eastAsia" w:ascii="仿宋_GB2312" w:hAnsi="仿宋_GB2312" w:eastAsia="仿宋_GB2312" w:cs="仿宋_GB2312"/>
                <w:color w:val="auto"/>
                <w:sz w:val="21"/>
                <w:szCs w:val="21"/>
                <w:highlight w:val="none"/>
                <w:lang w:val="en-US" w:eastAsia="zh-CN"/>
              </w:rPr>
              <w:t>且有详尽完善的内部管理规章制度，对各岗位职责制度、服务管理工作流程、优化管理服务机制、确保工作质量的监控机制等内容描写充分，各项管理制度完善</w:t>
            </w:r>
            <w:r>
              <w:rPr>
                <w:rFonts w:hint="eastAsia" w:ascii="仿宋_GB2312" w:hAnsi="仿宋_GB2312" w:eastAsia="仿宋_GB2312" w:cs="仿宋_GB2312"/>
                <w:color w:val="auto"/>
                <w:sz w:val="21"/>
                <w:szCs w:val="21"/>
                <w:highlight w:val="none"/>
              </w:rPr>
              <w:t>、详细、可行</w:t>
            </w:r>
            <w:r>
              <w:rPr>
                <w:rFonts w:hint="eastAsia" w:ascii="仿宋_GB2312" w:hAnsi="仿宋_GB2312" w:eastAsia="仿宋_GB2312" w:cs="仿宋_GB2312"/>
                <w:color w:val="auto"/>
                <w:sz w:val="21"/>
                <w:szCs w:val="21"/>
              </w:rPr>
              <w:t>；</w:t>
            </w:r>
          </w:p>
          <w:p w14:paraId="59D7648C">
            <w:pPr>
              <w:keepNext w:val="0"/>
              <w:keepLines w:val="0"/>
              <w:pageBreakBefore w:val="0"/>
              <w:widowControl/>
              <w:tabs>
                <w:tab w:val="left" w:pos="312"/>
              </w:tabs>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二档（</w:t>
            </w:r>
            <w:r>
              <w:rPr>
                <w:rFonts w:hint="eastAsia" w:ascii="仿宋_GB2312" w:hAnsi="仿宋_GB2312" w:eastAsia="仿宋_GB2312" w:cs="仿宋_GB2312"/>
                <w:b/>
                <w:bCs/>
                <w:color w:val="auto"/>
                <w:sz w:val="21"/>
                <w:szCs w:val="21"/>
                <w:lang w:val="en-US" w:eastAsia="zh-CN"/>
              </w:rPr>
              <w:t>6</w:t>
            </w:r>
            <w:r>
              <w:rPr>
                <w:rFonts w:hint="eastAsia" w:ascii="仿宋_GB2312" w:hAnsi="仿宋_GB2312" w:eastAsia="仿宋_GB2312" w:cs="仿宋_GB2312"/>
                <w:b/>
                <w:bCs/>
                <w:color w:val="auto"/>
                <w:sz w:val="21"/>
                <w:szCs w:val="21"/>
              </w:rPr>
              <w:t>分）：</w:t>
            </w:r>
            <w:r>
              <w:rPr>
                <w:rFonts w:hint="eastAsia" w:ascii="仿宋_GB2312" w:hAnsi="仿宋_GB2312" w:eastAsia="仿宋_GB2312" w:cs="仿宋_GB2312"/>
                <w:color w:val="auto"/>
                <w:sz w:val="21"/>
                <w:szCs w:val="21"/>
              </w:rPr>
              <w:t>方案能较好满足采购需求，具有一定的科学合理性，各项管理制度较完善、详细，服务沟通机制能及时发现并解决问题</w:t>
            </w:r>
            <w:r>
              <w:rPr>
                <w:rFonts w:hint="eastAsia" w:ascii="仿宋_GB2312" w:hAnsi="仿宋_GB2312" w:eastAsia="仿宋_GB2312" w:cs="仿宋_GB2312"/>
                <w:color w:val="auto"/>
                <w:sz w:val="21"/>
                <w:szCs w:val="21"/>
                <w:lang w:eastAsia="zh-CN"/>
              </w:rPr>
              <w:t>，</w:t>
            </w:r>
            <w:r>
              <w:rPr>
                <w:rFonts w:hint="eastAsia" w:ascii="仿宋_GB2312" w:hAnsi="仿宋_GB2312" w:eastAsia="仿宋_GB2312" w:cs="仿宋_GB2312"/>
                <w:color w:val="auto"/>
                <w:sz w:val="21"/>
                <w:szCs w:val="21"/>
                <w:lang w:val="en-US" w:eastAsia="zh-CN"/>
              </w:rPr>
              <w:t>有较为完善的</w:t>
            </w:r>
            <w:r>
              <w:rPr>
                <w:rFonts w:hint="eastAsia" w:ascii="仿宋_GB2312" w:hAnsi="仿宋_GB2312" w:eastAsia="仿宋_GB2312" w:cs="仿宋_GB2312"/>
                <w:color w:val="auto"/>
                <w:sz w:val="21"/>
                <w:szCs w:val="21"/>
                <w:lang w:eastAsia="zh-CN"/>
              </w:rPr>
              <w:t>工作记录及档案管理</w:t>
            </w:r>
            <w:r>
              <w:rPr>
                <w:rFonts w:hint="eastAsia" w:ascii="仿宋_GB2312" w:hAnsi="仿宋_GB2312" w:eastAsia="仿宋_GB2312" w:cs="仿宋_GB2312"/>
                <w:color w:val="auto"/>
                <w:sz w:val="21"/>
                <w:szCs w:val="21"/>
                <w:lang w:val="en-US" w:eastAsia="zh-CN"/>
              </w:rPr>
              <w:t>制度</w:t>
            </w:r>
            <w:r>
              <w:rPr>
                <w:rFonts w:hint="eastAsia" w:ascii="仿宋_GB2312" w:hAnsi="仿宋_GB2312" w:eastAsia="仿宋_GB2312" w:cs="仿宋_GB2312"/>
                <w:color w:val="auto"/>
                <w:sz w:val="21"/>
                <w:szCs w:val="21"/>
              </w:rPr>
              <w:t>；</w:t>
            </w:r>
          </w:p>
          <w:p w14:paraId="0D0C0F70">
            <w:pPr>
              <w:keepNext w:val="0"/>
              <w:keepLines w:val="0"/>
              <w:pageBreakBefore w:val="0"/>
              <w:widowControl/>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b/>
                <w:bCs/>
                <w:color w:val="auto"/>
                <w:sz w:val="21"/>
                <w:szCs w:val="21"/>
              </w:rPr>
              <w:t>三档（</w:t>
            </w:r>
            <w:r>
              <w:rPr>
                <w:rFonts w:hint="eastAsia" w:ascii="仿宋_GB2312" w:hAnsi="仿宋_GB2312" w:eastAsia="仿宋_GB2312" w:cs="仿宋_GB2312"/>
                <w:b/>
                <w:bCs/>
                <w:color w:val="auto"/>
                <w:sz w:val="21"/>
                <w:szCs w:val="21"/>
                <w:lang w:val="en-US" w:eastAsia="zh-CN"/>
              </w:rPr>
              <w:t>3</w:t>
            </w:r>
            <w:r>
              <w:rPr>
                <w:rFonts w:hint="eastAsia" w:ascii="仿宋_GB2312" w:hAnsi="仿宋_GB2312" w:eastAsia="仿宋_GB2312" w:cs="仿宋_GB2312"/>
                <w:b/>
                <w:bCs/>
                <w:color w:val="auto"/>
                <w:sz w:val="21"/>
                <w:szCs w:val="21"/>
              </w:rPr>
              <w:t>分）：</w:t>
            </w:r>
            <w:r>
              <w:rPr>
                <w:rFonts w:hint="eastAsia" w:ascii="仿宋_GB2312" w:hAnsi="仿宋_GB2312" w:eastAsia="仿宋_GB2312" w:cs="仿宋_GB2312"/>
                <w:color w:val="auto"/>
                <w:sz w:val="21"/>
                <w:szCs w:val="21"/>
              </w:rPr>
              <w:t>满足采购需求，管理制度内容简单，操作可行</w:t>
            </w:r>
            <w:r>
              <w:rPr>
                <w:rFonts w:hint="eastAsia" w:ascii="仿宋_GB2312" w:hAnsi="仿宋_GB2312" w:eastAsia="仿宋_GB2312" w:cs="仿宋_GB2312"/>
                <w:color w:val="auto"/>
                <w:sz w:val="21"/>
                <w:szCs w:val="21"/>
                <w:highlight w:val="none"/>
              </w:rPr>
              <w:t>。</w:t>
            </w:r>
          </w:p>
          <w:p w14:paraId="63201039">
            <w:pPr>
              <w:keepNext w:val="0"/>
              <w:keepLines w:val="0"/>
              <w:pageBreakBefore w:val="0"/>
              <w:widowControl/>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color w:val="auto"/>
                <w:sz w:val="21"/>
                <w:szCs w:val="21"/>
                <w:highlight w:val="none"/>
              </w:rPr>
            </w:pPr>
            <w:r>
              <w:rPr>
                <w:rFonts w:hint="eastAsia" w:ascii="仿宋_GB2312" w:hAnsi="仿宋_GB2312" w:eastAsia="仿宋_GB2312" w:cs="仿宋_GB2312"/>
                <w:b/>
                <w:bCs/>
                <w:color w:val="auto"/>
                <w:sz w:val="21"/>
                <w:szCs w:val="21"/>
                <w:highlight w:val="none"/>
              </w:rPr>
              <w:t>注：1.该方案内容可以包括：（1）岗位责任制度；（2）</w:t>
            </w:r>
            <w:r>
              <w:rPr>
                <w:rFonts w:hint="eastAsia" w:ascii="仿宋_GB2312" w:hAnsi="仿宋_GB2312" w:eastAsia="仿宋_GB2312" w:cs="仿宋_GB2312"/>
                <w:b/>
                <w:bCs/>
                <w:color w:val="auto"/>
                <w:sz w:val="21"/>
                <w:szCs w:val="21"/>
                <w:highlight w:val="none"/>
                <w:lang w:val="en-US" w:eastAsia="zh-CN"/>
              </w:rPr>
              <w:t>服务管理工作流程；</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lang w:val="en-US" w:eastAsia="zh-CN"/>
              </w:rPr>
              <w:t>3</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lang w:val="en-US" w:eastAsia="zh-CN"/>
              </w:rPr>
              <w:t>优化管理服务机制；</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lang w:val="en-US" w:eastAsia="zh-CN"/>
              </w:rPr>
              <w:t>4</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lang w:val="en-US" w:eastAsia="zh-CN"/>
              </w:rPr>
              <w:t>确保工作质量的监控机制；</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lang w:val="en-US" w:eastAsia="zh-CN"/>
              </w:rPr>
              <w:t>5</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rPr>
              <w:t>服务沟通机制；（</w:t>
            </w:r>
            <w:r>
              <w:rPr>
                <w:rFonts w:hint="eastAsia" w:ascii="仿宋_GB2312" w:hAnsi="仿宋_GB2312" w:eastAsia="仿宋_GB2312" w:cs="仿宋_GB2312"/>
                <w:b/>
                <w:bCs/>
                <w:color w:val="auto"/>
                <w:sz w:val="21"/>
                <w:szCs w:val="21"/>
                <w:highlight w:val="none"/>
                <w:lang w:val="en-US" w:eastAsia="zh-CN"/>
              </w:rPr>
              <w:t>6</w:t>
            </w:r>
            <w:r>
              <w:rPr>
                <w:rFonts w:hint="eastAsia" w:ascii="仿宋_GB2312" w:hAnsi="仿宋_GB2312" w:eastAsia="仿宋_GB2312" w:cs="仿宋_GB2312"/>
                <w:b/>
                <w:bCs/>
                <w:color w:val="auto"/>
                <w:sz w:val="21"/>
                <w:szCs w:val="21"/>
                <w:highlight w:val="none"/>
              </w:rPr>
              <w:t>）工作记录及档案管理（包括交接验收资料、巡视记录、档案管理、投诉与处理记录、其它管理与服务活动记录等）。</w:t>
            </w:r>
          </w:p>
          <w:p w14:paraId="7752150E">
            <w:pPr>
              <w:pStyle w:val="310"/>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b/>
                <w:bCs/>
                <w:color w:val="auto"/>
                <w:sz w:val="21"/>
                <w:szCs w:val="21"/>
                <w:highlight w:val="none"/>
              </w:rPr>
              <w:t>2.未提供方案或提供的内容与本项目无关的得0分。</w:t>
            </w:r>
            <w:bookmarkEnd w:id="72"/>
          </w:p>
        </w:tc>
        <w:tc>
          <w:tcPr>
            <w:tcW w:w="1009" w:type="dxa"/>
            <w:vAlign w:val="center"/>
          </w:tcPr>
          <w:p w14:paraId="0D8DF6B4">
            <w:pPr>
              <w:spacing w:line="360" w:lineRule="exact"/>
              <w:jc w:val="center"/>
              <w:rPr>
                <w:rFonts w:hint="default" w:ascii="仿宋_GB2312" w:hAnsi="仿宋_GB2312" w:eastAsia="仿宋_GB2312" w:cs="仿宋_GB2312"/>
                <w:b/>
                <w:bCs/>
                <w:highlight w:val="none"/>
                <w:lang w:val="en-US" w:eastAsia="zh-CN"/>
              </w:rPr>
            </w:pPr>
            <w:r>
              <w:rPr>
                <w:rFonts w:hint="eastAsia" w:ascii="仿宋_GB2312" w:hAnsi="仿宋_GB2312" w:eastAsia="仿宋_GB2312" w:cs="仿宋_GB2312"/>
                <w:b/>
                <w:bCs/>
                <w:highlight w:val="none"/>
                <w:lang w:val="en-US" w:eastAsia="zh-CN"/>
              </w:rPr>
              <w:t>10</w:t>
            </w:r>
          </w:p>
        </w:tc>
        <w:tc>
          <w:tcPr>
            <w:tcW w:w="1075" w:type="dxa"/>
            <w:vAlign w:val="center"/>
          </w:tcPr>
          <w:p w14:paraId="2FE4A610">
            <w:pPr>
              <w:spacing w:line="360" w:lineRule="exact"/>
              <w:jc w:val="both"/>
              <w:rPr>
                <w:rFonts w:hint="eastAsia" w:ascii="仿宋_GB2312" w:hAnsi="仿宋_GB2312" w:eastAsia="仿宋_GB2312" w:cs="仿宋_GB2312"/>
                <w:highlight w:val="none"/>
              </w:rPr>
            </w:pPr>
            <w:r>
              <w:rPr>
                <w:rFonts w:hint="eastAsia" w:ascii="仿宋_GB2312" w:hAnsi="仿宋_GB2312" w:eastAsia="仿宋_GB2312" w:cs="仿宋_GB2312"/>
                <w:color w:val="auto"/>
                <w:highlight w:val="none"/>
              </w:rPr>
              <w:t>针对本项目的管理模式和管理机制</w:t>
            </w:r>
          </w:p>
        </w:tc>
      </w:tr>
      <w:tr w14:paraId="231F34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8" w:type="dxa"/>
            <w:vAlign w:val="center"/>
          </w:tcPr>
          <w:p w14:paraId="11DF6E1B">
            <w:pPr>
              <w:spacing w:line="390" w:lineRule="exact"/>
              <w:ind w:right="-168" w:rightChars="-80"/>
              <w:jc w:val="center"/>
              <w:rPr>
                <w:rFonts w:ascii="仿宋_GB2312" w:eastAsia="仿宋_GB2312"/>
                <w:b/>
                <w:sz w:val="24"/>
                <w:highlight w:val="none"/>
              </w:rPr>
            </w:pPr>
            <w:r>
              <w:rPr>
                <w:rFonts w:hint="eastAsia" w:ascii="仿宋_GB2312" w:eastAsia="仿宋_GB2312"/>
                <w:b/>
                <w:color w:val="auto"/>
                <w:sz w:val="24"/>
                <w:highlight w:val="none"/>
              </w:rPr>
              <w:t>服务方案分</w:t>
            </w:r>
          </w:p>
        </w:tc>
        <w:tc>
          <w:tcPr>
            <w:tcW w:w="971" w:type="dxa"/>
            <w:vAlign w:val="center"/>
          </w:tcPr>
          <w:p w14:paraId="626EA6A2">
            <w:pPr>
              <w:spacing w:line="360" w:lineRule="exact"/>
              <w:jc w:val="center"/>
              <w:rPr>
                <w:rFonts w:hint="eastAsia" w:ascii="仿宋_GB2312" w:hAnsi="仿宋_GB2312" w:eastAsia="仿宋_GB2312" w:cs="仿宋_GB2312"/>
                <w:b/>
                <w:bCs/>
                <w:highlight w:val="none"/>
              </w:rPr>
            </w:pPr>
            <w:r>
              <w:rPr>
                <w:rFonts w:hint="eastAsia" w:ascii="仿宋_GB2312" w:hAnsi="仿宋_GB2312" w:eastAsia="仿宋_GB2312" w:cs="仿宋_GB2312"/>
                <w:b/>
                <w:color w:val="auto"/>
                <w:highlight w:val="none"/>
                <w:lang w:val="en-US" w:eastAsia="zh-CN"/>
              </w:rPr>
              <w:t>物业服务</w:t>
            </w:r>
            <w:r>
              <w:rPr>
                <w:rFonts w:hint="eastAsia" w:ascii="仿宋_GB2312" w:hAnsi="仿宋_GB2312" w:eastAsia="仿宋_GB2312" w:cs="仿宋_GB2312"/>
                <w:b/>
                <w:color w:val="auto"/>
                <w:highlight w:val="none"/>
              </w:rPr>
              <w:t>方案</w:t>
            </w:r>
          </w:p>
        </w:tc>
        <w:tc>
          <w:tcPr>
            <w:tcW w:w="5613" w:type="dxa"/>
            <w:vAlign w:val="center"/>
          </w:tcPr>
          <w:p w14:paraId="1AB38BDC">
            <w:pPr>
              <w:pStyle w:val="858"/>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422" w:firstLineChars="200"/>
              <w:textAlignment w:val="auto"/>
              <w:rPr>
                <w:rFonts w:hint="eastAsia" w:ascii="仿宋_GB2312" w:hAnsi="仿宋_GB2312" w:eastAsia="仿宋_GB2312" w:cs="仿宋_GB2312"/>
                <w:color w:val="auto"/>
                <w:sz w:val="21"/>
                <w:szCs w:val="21"/>
                <w:highlight w:val="none"/>
                <w:lang w:eastAsia="zh-CN"/>
              </w:rPr>
            </w:pPr>
            <w:bookmarkStart w:id="73" w:name="OLE_LINK12"/>
            <w:r>
              <w:rPr>
                <w:rFonts w:hint="eastAsia" w:ascii="仿宋_GB2312" w:hAnsi="仿宋_GB2312" w:eastAsia="仿宋_GB2312" w:cs="仿宋_GB2312"/>
                <w:b/>
                <w:bCs/>
                <w:color w:val="auto"/>
                <w:sz w:val="21"/>
                <w:szCs w:val="21"/>
                <w:highlight w:val="none"/>
              </w:rPr>
              <w:t>一档（</w:t>
            </w:r>
            <w:r>
              <w:rPr>
                <w:rFonts w:hint="eastAsia" w:ascii="仿宋_GB2312" w:hAnsi="仿宋_GB2312" w:eastAsia="仿宋_GB2312" w:cs="仿宋_GB2312"/>
                <w:b/>
                <w:bCs/>
                <w:color w:val="auto"/>
                <w:sz w:val="21"/>
                <w:szCs w:val="21"/>
                <w:highlight w:val="none"/>
                <w:lang w:val="en-US" w:eastAsia="zh-CN"/>
              </w:rPr>
              <w:t>13</w:t>
            </w:r>
            <w:r>
              <w:rPr>
                <w:rFonts w:hint="eastAsia" w:ascii="仿宋_GB2312" w:hAnsi="仿宋_GB2312" w:eastAsia="仿宋_GB2312" w:cs="仿宋_GB2312"/>
                <w:b/>
                <w:bCs/>
                <w:color w:val="auto"/>
                <w:sz w:val="21"/>
                <w:szCs w:val="21"/>
                <w:highlight w:val="none"/>
              </w:rPr>
              <w:t>分）：</w:t>
            </w:r>
            <w:r>
              <w:rPr>
                <w:rFonts w:hint="eastAsia" w:ascii="仿宋_GB2312" w:hAnsi="仿宋_GB2312" w:eastAsia="仿宋_GB2312" w:cs="仿宋_GB2312"/>
                <w:color w:val="auto"/>
                <w:sz w:val="21"/>
                <w:szCs w:val="21"/>
                <w:highlight w:val="none"/>
              </w:rPr>
              <w:t>方案完全</w:t>
            </w:r>
            <w:r>
              <w:rPr>
                <w:rFonts w:hint="eastAsia" w:ascii="仿宋_GB2312" w:hAnsi="仿宋_GB2312" w:eastAsia="仿宋_GB2312" w:cs="仿宋_GB2312"/>
                <w:color w:val="auto"/>
                <w:sz w:val="21"/>
                <w:szCs w:val="21"/>
                <w:highlight w:val="none"/>
                <w:lang w:eastAsia="zh-CN"/>
              </w:rPr>
              <w:t>适用且优于</w:t>
            </w:r>
            <w:r>
              <w:rPr>
                <w:rFonts w:hint="eastAsia" w:ascii="仿宋_GB2312" w:hAnsi="仿宋_GB2312" w:eastAsia="仿宋_GB2312" w:cs="仿宋_GB2312"/>
                <w:color w:val="auto"/>
                <w:sz w:val="21"/>
                <w:szCs w:val="21"/>
                <w:highlight w:val="none"/>
              </w:rPr>
              <w:t>采购需求，</w:t>
            </w:r>
            <w:r>
              <w:rPr>
                <w:rFonts w:hint="eastAsia" w:ascii="仿宋_GB2312" w:hAnsi="仿宋_GB2312" w:eastAsia="仿宋_GB2312" w:cs="仿宋_GB2312"/>
                <w:color w:val="auto"/>
                <w:sz w:val="21"/>
                <w:szCs w:val="21"/>
                <w:highlight w:val="none"/>
                <w:lang w:val="en-US" w:eastAsia="zh-CN"/>
              </w:rPr>
              <w:t>根据服务区域特点，</w:t>
            </w:r>
            <w:r>
              <w:rPr>
                <w:rFonts w:hint="eastAsia" w:ascii="仿宋_GB2312" w:hAnsi="仿宋_GB2312" w:eastAsia="仿宋_GB2312" w:cs="仿宋_GB2312"/>
                <w:color w:val="auto"/>
                <w:sz w:val="21"/>
                <w:szCs w:val="21"/>
                <w:highlight w:val="none"/>
                <w:lang w:eastAsia="zh-CN"/>
              </w:rPr>
              <w:t>对需求中所涉及的</w:t>
            </w:r>
            <w:r>
              <w:rPr>
                <w:rFonts w:hint="eastAsia" w:ascii="仿宋_GB2312" w:hAnsi="仿宋_GB2312" w:eastAsia="仿宋_GB2312" w:cs="仿宋_GB2312"/>
                <w:color w:val="auto"/>
                <w:sz w:val="21"/>
                <w:szCs w:val="21"/>
                <w:highlight w:val="none"/>
                <w:lang w:val="en-US" w:eastAsia="zh-CN"/>
              </w:rPr>
              <w:t>综合</w:t>
            </w:r>
            <w:r>
              <w:rPr>
                <w:rFonts w:hint="eastAsia" w:ascii="仿宋_GB2312" w:hAnsi="仿宋_GB2312" w:eastAsia="仿宋_GB2312" w:cs="仿宋_GB2312"/>
                <w:color w:val="auto"/>
                <w:sz w:val="21"/>
                <w:szCs w:val="21"/>
                <w:highlight w:val="none"/>
                <w:lang w:eastAsia="zh-CN"/>
              </w:rPr>
              <w:t>服务、施设备维护服务、</w:t>
            </w:r>
            <w:r>
              <w:rPr>
                <w:rFonts w:hint="eastAsia" w:ascii="仿宋_GB2312" w:hAnsi="仿宋_GB2312" w:eastAsia="仿宋_GB2312" w:cs="仿宋_GB2312"/>
                <w:color w:val="auto"/>
                <w:sz w:val="21"/>
                <w:szCs w:val="21"/>
                <w:highlight w:val="none"/>
                <w:lang w:val="en-US" w:eastAsia="zh-CN"/>
              </w:rPr>
              <w:t>信息化维护服务、秩序维护服务、保洁服务、绿化服务、日用品保障服务、炊事服务</w:t>
            </w:r>
            <w:r>
              <w:rPr>
                <w:rFonts w:hint="eastAsia" w:ascii="仿宋_GB2312" w:hAnsi="仿宋_GB2312" w:eastAsia="仿宋_GB2312" w:cs="仿宋_GB2312"/>
                <w:color w:val="auto"/>
                <w:sz w:val="21"/>
                <w:szCs w:val="21"/>
                <w:highlight w:val="none"/>
                <w:lang w:eastAsia="zh-CN"/>
              </w:rPr>
              <w:t>保障内容</w:t>
            </w:r>
            <w:r>
              <w:rPr>
                <w:rFonts w:hint="eastAsia" w:ascii="仿宋_GB2312" w:hAnsi="仿宋_GB2312" w:eastAsia="仿宋_GB2312" w:cs="仿宋_GB2312"/>
                <w:b w:val="0"/>
                <w:bCs w:val="0"/>
                <w:color w:val="auto"/>
                <w:sz w:val="21"/>
                <w:szCs w:val="21"/>
                <w:highlight w:val="none"/>
                <w:lang w:val="en-US" w:eastAsia="zh-CN"/>
              </w:rPr>
              <w:t>有</w:t>
            </w:r>
            <w:r>
              <w:rPr>
                <w:rFonts w:hint="eastAsia" w:ascii="仿宋_GB2312" w:hAnsi="仿宋_GB2312" w:eastAsia="仿宋_GB2312" w:cs="仿宋_GB2312"/>
                <w:b w:val="0"/>
                <w:bCs w:val="0"/>
                <w:color w:val="auto"/>
                <w:sz w:val="21"/>
                <w:szCs w:val="21"/>
                <w:highlight w:val="none"/>
              </w:rPr>
              <w:t>详尽</w:t>
            </w:r>
            <w:r>
              <w:rPr>
                <w:rFonts w:hint="eastAsia" w:ascii="仿宋_GB2312" w:hAnsi="仿宋_GB2312" w:eastAsia="仿宋_GB2312" w:cs="仿宋_GB2312"/>
                <w:b w:val="0"/>
                <w:bCs w:val="0"/>
                <w:color w:val="auto"/>
                <w:sz w:val="21"/>
                <w:szCs w:val="21"/>
                <w:highlight w:val="none"/>
                <w:lang w:val="en-US" w:eastAsia="zh-CN"/>
              </w:rPr>
              <w:t>阐述</w:t>
            </w:r>
            <w:r>
              <w:rPr>
                <w:rFonts w:hint="eastAsia" w:ascii="仿宋_GB2312" w:hAnsi="仿宋_GB2312" w:eastAsia="仿宋_GB2312" w:cs="仿宋_GB2312"/>
                <w:b w:val="0"/>
                <w:bCs w:val="0"/>
                <w:color w:val="auto"/>
                <w:sz w:val="21"/>
                <w:szCs w:val="21"/>
                <w:highlight w:val="none"/>
                <w:lang w:eastAsia="zh-CN"/>
              </w:rPr>
              <w:t>，</w:t>
            </w:r>
            <w:r>
              <w:rPr>
                <w:rFonts w:hint="eastAsia" w:ascii="仿宋_GB2312" w:hAnsi="仿宋_GB2312" w:eastAsia="仿宋_GB2312" w:cs="仿宋_GB2312"/>
                <w:b w:val="0"/>
                <w:bCs w:val="0"/>
                <w:color w:val="auto"/>
                <w:sz w:val="21"/>
                <w:szCs w:val="21"/>
                <w:highlight w:val="none"/>
                <w:lang w:val="en-US" w:eastAsia="zh-CN"/>
              </w:rPr>
              <w:t>且</w:t>
            </w:r>
            <w:r>
              <w:rPr>
                <w:rFonts w:hint="eastAsia" w:ascii="仿宋_GB2312" w:hAnsi="仿宋_GB2312" w:eastAsia="仿宋_GB2312" w:cs="仿宋_GB2312"/>
                <w:b w:val="0"/>
                <w:bCs w:val="0"/>
                <w:color w:val="auto"/>
                <w:sz w:val="21"/>
                <w:szCs w:val="21"/>
                <w:highlight w:val="none"/>
              </w:rPr>
              <w:t>可行、针对性强</w:t>
            </w:r>
            <w:r>
              <w:rPr>
                <w:rFonts w:hint="eastAsia" w:ascii="仿宋_GB2312" w:hAnsi="仿宋_GB2312" w:eastAsia="仿宋_GB2312" w:cs="仿宋_GB2312"/>
                <w:b w:val="0"/>
                <w:bCs w:val="0"/>
                <w:color w:val="auto"/>
                <w:sz w:val="21"/>
                <w:szCs w:val="21"/>
                <w:highlight w:val="none"/>
                <w:lang w:eastAsia="zh-CN"/>
              </w:rPr>
              <w:t>；</w:t>
            </w:r>
            <w:r>
              <w:rPr>
                <w:rFonts w:hint="eastAsia" w:ascii="仿宋_GB2312" w:hAnsi="仿宋_GB2312" w:eastAsia="仿宋_GB2312" w:cs="仿宋_GB2312"/>
                <w:b w:val="0"/>
                <w:bCs w:val="0"/>
                <w:color w:val="auto"/>
                <w:sz w:val="21"/>
                <w:szCs w:val="21"/>
                <w:highlight w:val="none"/>
              </w:rPr>
              <w:t>有日常消杀</w:t>
            </w:r>
            <w:r>
              <w:rPr>
                <w:rFonts w:hint="eastAsia" w:ascii="仿宋_GB2312" w:hAnsi="仿宋_GB2312" w:eastAsia="仿宋_GB2312" w:cs="仿宋_GB2312"/>
                <w:b w:val="0"/>
                <w:bCs w:val="0"/>
                <w:color w:val="auto"/>
                <w:sz w:val="21"/>
                <w:szCs w:val="21"/>
                <w:highlight w:val="none"/>
                <w:lang w:val="en-US" w:eastAsia="zh-CN"/>
              </w:rPr>
              <w:t>清洁</w:t>
            </w:r>
            <w:r>
              <w:rPr>
                <w:rFonts w:hint="eastAsia" w:ascii="仿宋_GB2312" w:hAnsi="仿宋_GB2312" w:eastAsia="仿宋_GB2312" w:cs="仿宋_GB2312"/>
                <w:b w:val="0"/>
                <w:bCs w:val="0"/>
                <w:color w:val="auto"/>
                <w:sz w:val="21"/>
                <w:szCs w:val="21"/>
                <w:highlight w:val="none"/>
              </w:rPr>
              <w:t>方案</w:t>
            </w:r>
            <w:r>
              <w:rPr>
                <w:rFonts w:hint="eastAsia" w:ascii="仿宋_GB2312" w:hAnsi="仿宋_GB2312" w:eastAsia="仿宋_GB2312" w:cs="仿宋_GB2312"/>
                <w:b w:val="0"/>
                <w:bCs w:val="0"/>
                <w:color w:val="auto"/>
                <w:sz w:val="21"/>
                <w:szCs w:val="21"/>
                <w:highlight w:val="none"/>
                <w:lang w:eastAsia="zh-CN"/>
              </w:rPr>
              <w:t>，</w:t>
            </w:r>
            <w:r>
              <w:rPr>
                <w:rFonts w:hint="eastAsia" w:ascii="仿宋_GB2312" w:hAnsi="仿宋_GB2312" w:eastAsia="仿宋_GB2312" w:cs="仿宋_GB2312"/>
                <w:color w:val="auto"/>
                <w:sz w:val="21"/>
                <w:szCs w:val="21"/>
                <w:highlight w:val="none"/>
                <w:lang w:val="en-US" w:eastAsia="zh-CN"/>
              </w:rPr>
              <w:t>能根据不同性质的建材而选用不同的清洁用品和清洁工具，</w:t>
            </w:r>
            <w:r>
              <w:rPr>
                <w:rFonts w:hint="eastAsia" w:ascii="仿宋_GB2312" w:hAnsi="仿宋_GB2312" w:eastAsia="仿宋_GB2312" w:cs="仿宋_GB2312"/>
                <w:b w:val="0"/>
                <w:bCs w:val="0"/>
                <w:color w:val="auto"/>
                <w:sz w:val="21"/>
                <w:szCs w:val="21"/>
                <w:highlight w:val="none"/>
              </w:rPr>
              <w:t>实施性强</w:t>
            </w:r>
            <w:r>
              <w:rPr>
                <w:rFonts w:hint="eastAsia" w:ascii="仿宋_GB2312" w:hAnsi="仿宋_GB2312" w:eastAsia="仿宋_GB2312" w:cs="仿宋_GB2312"/>
                <w:color w:val="auto"/>
                <w:sz w:val="21"/>
                <w:szCs w:val="21"/>
                <w:highlight w:val="none"/>
                <w:lang w:val="en-US" w:eastAsia="zh-CN"/>
              </w:rPr>
              <w:t>；有详尽的</w:t>
            </w:r>
            <w:r>
              <w:rPr>
                <w:rFonts w:hint="eastAsia" w:ascii="仿宋_GB2312" w:hAnsi="仿宋_GB2312" w:eastAsia="仿宋_GB2312" w:cs="仿宋_GB2312"/>
                <w:b w:val="0"/>
                <w:bCs w:val="0"/>
                <w:color w:val="auto"/>
                <w:sz w:val="21"/>
                <w:szCs w:val="21"/>
                <w:highlight w:val="none"/>
              </w:rPr>
              <w:t>垃圾分类方案</w:t>
            </w:r>
            <w:r>
              <w:rPr>
                <w:rFonts w:hint="eastAsia" w:ascii="仿宋_GB2312" w:hAnsi="仿宋_GB2312" w:eastAsia="仿宋_GB2312" w:cs="仿宋_GB2312"/>
                <w:color w:val="auto"/>
                <w:sz w:val="21"/>
                <w:szCs w:val="21"/>
                <w:highlight w:val="none"/>
              </w:rPr>
              <w:t>，科学合理</w:t>
            </w:r>
            <w:r>
              <w:rPr>
                <w:rFonts w:hint="eastAsia" w:ascii="仿宋_GB2312" w:hAnsi="仿宋_GB2312" w:eastAsia="仿宋_GB2312" w:cs="仿宋_GB2312"/>
                <w:color w:val="auto"/>
                <w:sz w:val="21"/>
                <w:szCs w:val="21"/>
                <w:highlight w:val="none"/>
                <w:lang w:eastAsia="zh-CN"/>
              </w:rPr>
              <w:t>；</w:t>
            </w:r>
          </w:p>
          <w:p w14:paraId="556966B5">
            <w:pPr>
              <w:keepNext w:val="0"/>
              <w:keepLines w:val="0"/>
              <w:pageBreakBefore w:val="0"/>
              <w:widowControl/>
              <w:tabs>
                <w:tab w:val="left" w:pos="312"/>
              </w:tabs>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lang w:eastAsia="zh-CN"/>
              </w:rPr>
            </w:pPr>
            <w:r>
              <w:rPr>
                <w:rFonts w:hint="eastAsia" w:ascii="仿宋_GB2312" w:hAnsi="仿宋_GB2312" w:eastAsia="仿宋_GB2312" w:cs="仿宋_GB2312"/>
                <w:b/>
                <w:bCs/>
                <w:color w:val="auto"/>
                <w:sz w:val="21"/>
                <w:szCs w:val="21"/>
                <w:highlight w:val="none"/>
              </w:rPr>
              <w:t>二档（</w:t>
            </w:r>
            <w:r>
              <w:rPr>
                <w:rFonts w:hint="eastAsia" w:ascii="仿宋_GB2312" w:hAnsi="仿宋_GB2312" w:eastAsia="仿宋_GB2312" w:cs="仿宋_GB2312"/>
                <w:b/>
                <w:bCs/>
                <w:color w:val="auto"/>
                <w:sz w:val="21"/>
                <w:szCs w:val="21"/>
                <w:highlight w:val="none"/>
                <w:lang w:val="en-US" w:eastAsia="zh-CN"/>
              </w:rPr>
              <w:t>8</w:t>
            </w:r>
            <w:r>
              <w:rPr>
                <w:rFonts w:hint="eastAsia" w:ascii="仿宋_GB2312" w:hAnsi="仿宋_GB2312" w:eastAsia="仿宋_GB2312" w:cs="仿宋_GB2312"/>
                <w:b/>
                <w:bCs/>
                <w:color w:val="auto"/>
                <w:sz w:val="21"/>
                <w:szCs w:val="21"/>
                <w:highlight w:val="none"/>
              </w:rPr>
              <w:t>分）：</w:t>
            </w:r>
            <w:r>
              <w:rPr>
                <w:rFonts w:hint="eastAsia" w:ascii="仿宋_GB2312" w:hAnsi="仿宋_GB2312" w:eastAsia="仿宋_GB2312" w:cs="仿宋_GB2312"/>
                <w:color w:val="auto"/>
                <w:sz w:val="21"/>
                <w:szCs w:val="21"/>
                <w:highlight w:val="none"/>
              </w:rPr>
              <w:t>方案能较好满足采购需求，</w:t>
            </w:r>
            <w:r>
              <w:rPr>
                <w:rFonts w:hint="eastAsia" w:ascii="仿宋_GB2312" w:hAnsi="仿宋_GB2312" w:eastAsia="仿宋_GB2312" w:cs="仿宋_GB2312"/>
                <w:color w:val="auto"/>
                <w:sz w:val="21"/>
                <w:szCs w:val="21"/>
                <w:highlight w:val="none"/>
                <w:lang w:eastAsia="zh-CN"/>
              </w:rPr>
              <w:t>对需求中所涉及的设施设备维护服务、</w:t>
            </w:r>
            <w:r>
              <w:rPr>
                <w:rFonts w:hint="eastAsia" w:ascii="仿宋_GB2312" w:hAnsi="仿宋_GB2312" w:eastAsia="仿宋_GB2312" w:cs="仿宋_GB2312"/>
                <w:color w:val="auto"/>
                <w:sz w:val="21"/>
                <w:szCs w:val="21"/>
                <w:highlight w:val="none"/>
                <w:lang w:val="en-US" w:eastAsia="zh-CN"/>
              </w:rPr>
              <w:t>信息化维护服务、秩序维护服务、保洁服务、绿化服务、炊事服务、日用品保障服务</w:t>
            </w:r>
            <w:r>
              <w:rPr>
                <w:rFonts w:hint="eastAsia" w:ascii="仿宋_GB2312" w:hAnsi="仿宋_GB2312" w:eastAsia="仿宋_GB2312" w:cs="仿宋_GB2312"/>
                <w:b w:val="0"/>
                <w:bCs w:val="0"/>
                <w:color w:val="auto"/>
                <w:sz w:val="21"/>
                <w:szCs w:val="21"/>
                <w:highlight w:val="none"/>
              </w:rPr>
              <w:t>工作</w:t>
            </w:r>
            <w:r>
              <w:rPr>
                <w:rFonts w:hint="eastAsia" w:ascii="仿宋_GB2312" w:hAnsi="仿宋_GB2312" w:eastAsia="仿宋_GB2312" w:cs="仿宋_GB2312"/>
                <w:b w:val="0"/>
                <w:bCs w:val="0"/>
                <w:color w:val="auto"/>
                <w:sz w:val="21"/>
                <w:szCs w:val="21"/>
                <w:highlight w:val="none"/>
                <w:lang w:eastAsia="zh-CN"/>
              </w:rPr>
              <w:t>内容有较为具体的描述，</w:t>
            </w:r>
            <w:r>
              <w:rPr>
                <w:rFonts w:hint="eastAsia" w:ascii="仿宋_GB2312" w:hAnsi="仿宋_GB2312" w:eastAsia="仿宋_GB2312" w:cs="仿宋_GB2312"/>
                <w:color w:val="auto"/>
                <w:sz w:val="21"/>
                <w:szCs w:val="21"/>
                <w:highlight w:val="none"/>
              </w:rPr>
              <w:t>符合实际，具有一定的合理性，</w:t>
            </w:r>
            <w:r>
              <w:rPr>
                <w:rFonts w:hint="eastAsia" w:ascii="仿宋_GB2312" w:hAnsi="仿宋_GB2312" w:eastAsia="仿宋_GB2312" w:cs="仿宋_GB2312"/>
                <w:color w:val="auto"/>
                <w:sz w:val="21"/>
                <w:szCs w:val="21"/>
                <w:highlight w:val="none"/>
                <w:lang w:eastAsia="zh-CN"/>
              </w:rPr>
              <w:t>有较详细的服务流程，服务流程较合理、效率较高。</w:t>
            </w:r>
          </w:p>
          <w:p w14:paraId="61F78A25">
            <w:pPr>
              <w:keepNext w:val="0"/>
              <w:keepLines w:val="0"/>
              <w:pageBreakBefore w:val="0"/>
              <w:widowControl/>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highlight w:val="none"/>
              </w:rPr>
              <w:t>三档（</w:t>
            </w:r>
            <w:r>
              <w:rPr>
                <w:rFonts w:hint="eastAsia" w:ascii="仿宋_GB2312" w:hAnsi="仿宋_GB2312" w:eastAsia="仿宋_GB2312" w:cs="仿宋_GB2312"/>
                <w:b/>
                <w:bCs/>
                <w:color w:val="auto"/>
                <w:sz w:val="21"/>
                <w:szCs w:val="21"/>
                <w:highlight w:val="none"/>
                <w:lang w:val="en-US" w:eastAsia="zh-CN"/>
              </w:rPr>
              <w:t>4</w:t>
            </w:r>
            <w:r>
              <w:rPr>
                <w:rFonts w:hint="eastAsia" w:ascii="仿宋_GB2312" w:hAnsi="仿宋_GB2312" w:eastAsia="仿宋_GB2312" w:cs="仿宋_GB2312"/>
                <w:b/>
                <w:bCs/>
                <w:color w:val="auto"/>
                <w:sz w:val="21"/>
                <w:szCs w:val="21"/>
                <w:highlight w:val="none"/>
              </w:rPr>
              <w:t>分）：</w:t>
            </w:r>
            <w:r>
              <w:rPr>
                <w:rFonts w:hint="eastAsia" w:ascii="仿宋_GB2312" w:hAnsi="仿宋_GB2312" w:eastAsia="仿宋_GB2312" w:cs="仿宋_GB2312"/>
                <w:color w:val="auto"/>
                <w:sz w:val="21"/>
                <w:szCs w:val="21"/>
                <w:highlight w:val="none"/>
              </w:rPr>
              <w:t>方案满足采购需求，科学合理性较弱，方案一般、简</w:t>
            </w:r>
            <w:r>
              <w:rPr>
                <w:rFonts w:hint="eastAsia" w:ascii="仿宋_GB2312" w:hAnsi="仿宋_GB2312" w:eastAsia="仿宋_GB2312" w:cs="仿宋_GB2312"/>
                <w:color w:val="auto"/>
                <w:sz w:val="21"/>
                <w:szCs w:val="21"/>
              </w:rPr>
              <w:t>单，能操作。</w:t>
            </w:r>
          </w:p>
          <w:p w14:paraId="34EB9CAD">
            <w:pPr>
              <w:pStyle w:val="860"/>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b/>
                <w:bCs/>
                <w:color w:val="auto"/>
                <w:sz w:val="21"/>
                <w:szCs w:val="21"/>
                <w:highlight w:val="none"/>
              </w:rPr>
              <w:t>注：1.该方案内容可以包括：</w:t>
            </w:r>
            <w:r>
              <w:rPr>
                <w:rFonts w:hint="eastAsia" w:ascii="仿宋_GB2312" w:hAnsi="仿宋_GB2312" w:eastAsia="仿宋_GB2312" w:cs="仿宋_GB2312"/>
                <w:b/>
                <w:bCs/>
                <w:color w:val="auto"/>
                <w:sz w:val="21"/>
                <w:szCs w:val="21"/>
              </w:rPr>
              <w:t>（1）</w:t>
            </w:r>
            <w:r>
              <w:rPr>
                <w:rFonts w:hint="eastAsia" w:ascii="仿宋_GB2312" w:hAnsi="仿宋_GB2312" w:eastAsia="仿宋_GB2312" w:cs="仿宋_GB2312"/>
                <w:b/>
                <w:bCs/>
                <w:color w:val="auto"/>
                <w:sz w:val="21"/>
                <w:szCs w:val="21"/>
                <w:lang w:val="en-US" w:eastAsia="zh-CN"/>
              </w:rPr>
              <w:t>综合服务</w:t>
            </w:r>
            <w:r>
              <w:rPr>
                <w:rFonts w:hint="eastAsia" w:ascii="仿宋_GB2312" w:hAnsi="仿宋_GB2312" w:eastAsia="仿宋_GB2312" w:cs="仿宋_GB2312"/>
                <w:b/>
                <w:bCs/>
                <w:color w:val="auto"/>
                <w:sz w:val="21"/>
                <w:szCs w:val="21"/>
              </w:rPr>
              <w:t>方案</w:t>
            </w:r>
            <w:r>
              <w:rPr>
                <w:rFonts w:hint="eastAsia" w:ascii="仿宋_GB2312" w:hAnsi="仿宋_GB2312" w:eastAsia="仿宋_GB2312" w:cs="仿宋_GB2312"/>
                <w:b/>
                <w:bCs/>
                <w:color w:val="auto"/>
                <w:sz w:val="21"/>
                <w:szCs w:val="21"/>
                <w:lang w:eastAsia="zh-CN"/>
              </w:rPr>
              <w:t>；</w:t>
            </w:r>
            <w:r>
              <w:rPr>
                <w:rFonts w:hint="eastAsia" w:ascii="仿宋_GB2312" w:hAnsi="仿宋_GB2312" w:eastAsia="仿宋_GB2312" w:cs="仿宋_GB2312"/>
                <w:b/>
                <w:bCs/>
                <w:color w:val="auto"/>
                <w:sz w:val="21"/>
                <w:szCs w:val="21"/>
              </w:rPr>
              <w:t>（</w:t>
            </w:r>
            <w:r>
              <w:rPr>
                <w:rFonts w:hint="eastAsia" w:ascii="仿宋_GB2312" w:hAnsi="仿宋_GB2312" w:eastAsia="仿宋_GB2312" w:cs="仿宋_GB2312"/>
                <w:b/>
                <w:bCs/>
                <w:color w:val="auto"/>
                <w:sz w:val="21"/>
                <w:szCs w:val="21"/>
                <w:lang w:val="en-US" w:eastAsia="zh-CN"/>
              </w:rPr>
              <w:t>2</w:t>
            </w:r>
            <w:r>
              <w:rPr>
                <w:rFonts w:hint="eastAsia" w:ascii="仿宋_GB2312" w:hAnsi="仿宋_GB2312" w:eastAsia="仿宋_GB2312" w:cs="仿宋_GB2312"/>
                <w:b/>
                <w:bCs/>
                <w:color w:val="auto"/>
                <w:sz w:val="21"/>
                <w:szCs w:val="21"/>
              </w:rPr>
              <w:t>）</w:t>
            </w:r>
            <w:r>
              <w:rPr>
                <w:rFonts w:hint="eastAsia" w:ascii="仿宋_GB2312" w:hAnsi="仿宋_GB2312" w:eastAsia="仿宋_GB2312" w:cs="仿宋_GB2312"/>
                <w:b/>
                <w:bCs/>
                <w:color w:val="auto"/>
                <w:sz w:val="21"/>
                <w:szCs w:val="21"/>
                <w:lang w:val="en-US" w:eastAsia="zh-CN"/>
              </w:rPr>
              <w:t>设备设施维护</w:t>
            </w:r>
            <w:r>
              <w:rPr>
                <w:rFonts w:hint="eastAsia" w:ascii="仿宋_GB2312" w:hAnsi="仿宋_GB2312" w:eastAsia="仿宋_GB2312" w:cs="仿宋_GB2312"/>
                <w:b/>
                <w:bCs/>
                <w:color w:val="auto"/>
                <w:sz w:val="21"/>
                <w:szCs w:val="21"/>
              </w:rPr>
              <w:t>方案；（</w:t>
            </w:r>
            <w:r>
              <w:rPr>
                <w:rFonts w:hint="eastAsia" w:ascii="仿宋_GB2312" w:hAnsi="仿宋_GB2312" w:eastAsia="仿宋_GB2312" w:cs="仿宋_GB2312"/>
                <w:b/>
                <w:bCs/>
                <w:color w:val="auto"/>
                <w:sz w:val="21"/>
                <w:szCs w:val="21"/>
                <w:lang w:val="en-US" w:eastAsia="zh-CN"/>
              </w:rPr>
              <w:t>3</w:t>
            </w:r>
            <w:r>
              <w:rPr>
                <w:rFonts w:hint="eastAsia" w:ascii="仿宋_GB2312" w:hAnsi="仿宋_GB2312" w:eastAsia="仿宋_GB2312" w:cs="仿宋_GB2312"/>
                <w:b/>
                <w:bCs/>
                <w:color w:val="auto"/>
                <w:sz w:val="21"/>
                <w:szCs w:val="21"/>
              </w:rPr>
              <w:t>）信息化维护服务</w:t>
            </w:r>
            <w:r>
              <w:rPr>
                <w:rFonts w:hint="eastAsia" w:ascii="仿宋_GB2312" w:hAnsi="仿宋_GB2312" w:eastAsia="仿宋_GB2312" w:cs="仿宋_GB2312"/>
                <w:b/>
                <w:bCs/>
                <w:color w:val="auto"/>
                <w:sz w:val="21"/>
                <w:szCs w:val="21"/>
                <w:lang w:eastAsia="zh-CN"/>
              </w:rPr>
              <w:t>；（</w:t>
            </w:r>
            <w:r>
              <w:rPr>
                <w:rFonts w:hint="eastAsia" w:ascii="仿宋_GB2312" w:hAnsi="仿宋_GB2312" w:eastAsia="仿宋_GB2312" w:cs="仿宋_GB2312"/>
                <w:b/>
                <w:bCs/>
                <w:color w:val="auto"/>
                <w:sz w:val="21"/>
                <w:szCs w:val="21"/>
                <w:lang w:val="en-US" w:eastAsia="zh-CN"/>
              </w:rPr>
              <w:t>4</w:t>
            </w:r>
            <w:r>
              <w:rPr>
                <w:rFonts w:hint="eastAsia" w:ascii="仿宋_GB2312" w:hAnsi="仿宋_GB2312" w:eastAsia="仿宋_GB2312" w:cs="仿宋_GB2312"/>
                <w:b/>
                <w:bCs/>
                <w:color w:val="auto"/>
                <w:sz w:val="21"/>
                <w:szCs w:val="21"/>
                <w:lang w:eastAsia="zh-CN"/>
              </w:rPr>
              <w:t>）</w:t>
            </w:r>
            <w:r>
              <w:rPr>
                <w:rFonts w:hint="eastAsia" w:ascii="仿宋_GB2312" w:hAnsi="仿宋_GB2312" w:eastAsia="仿宋_GB2312" w:cs="仿宋_GB2312"/>
                <w:b/>
                <w:bCs/>
                <w:color w:val="auto"/>
                <w:sz w:val="21"/>
                <w:szCs w:val="21"/>
                <w:lang w:val="en-US" w:eastAsia="zh-CN"/>
              </w:rPr>
              <w:t>秩序维护</w:t>
            </w:r>
            <w:r>
              <w:rPr>
                <w:rFonts w:hint="eastAsia" w:ascii="仿宋_GB2312" w:hAnsi="仿宋_GB2312" w:eastAsia="仿宋_GB2312" w:cs="仿宋_GB2312"/>
                <w:b/>
                <w:bCs/>
                <w:color w:val="auto"/>
                <w:sz w:val="21"/>
                <w:szCs w:val="21"/>
              </w:rPr>
              <w:t>方案；（</w:t>
            </w:r>
            <w:r>
              <w:rPr>
                <w:rFonts w:hint="eastAsia" w:ascii="仿宋_GB2312" w:hAnsi="仿宋_GB2312" w:eastAsia="仿宋_GB2312" w:cs="仿宋_GB2312"/>
                <w:b/>
                <w:bCs/>
                <w:color w:val="auto"/>
                <w:sz w:val="21"/>
                <w:szCs w:val="21"/>
                <w:lang w:val="en-US" w:eastAsia="zh-CN"/>
              </w:rPr>
              <w:t>5</w:t>
            </w:r>
            <w:r>
              <w:rPr>
                <w:rFonts w:hint="eastAsia" w:ascii="仿宋_GB2312" w:hAnsi="仿宋_GB2312" w:eastAsia="仿宋_GB2312" w:cs="仿宋_GB2312"/>
                <w:b/>
                <w:bCs/>
                <w:color w:val="auto"/>
                <w:sz w:val="21"/>
                <w:szCs w:val="21"/>
              </w:rPr>
              <w:t>）</w:t>
            </w:r>
            <w:r>
              <w:rPr>
                <w:rFonts w:hint="eastAsia" w:ascii="仿宋_GB2312" w:hAnsi="仿宋_GB2312" w:eastAsia="仿宋_GB2312" w:cs="仿宋_GB2312"/>
                <w:b/>
                <w:bCs/>
                <w:color w:val="auto"/>
                <w:sz w:val="21"/>
                <w:szCs w:val="21"/>
                <w:lang w:eastAsia="zh-CN"/>
              </w:rPr>
              <w:t>保洁</w:t>
            </w:r>
            <w:r>
              <w:rPr>
                <w:rFonts w:hint="eastAsia" w:ascii="仿宋_GB2312" w:hAnsi="仿宋_GB2312" w:eastAsia="仿宋_GB2312" w:cs="仿宋_GB2312"/>
                <w:b/>
                <w:bCs/>
                <w:color w:val="auto"/>
                <w:sz w:val="21"/>
                <w:szCs w:val="21"/>
                <w:lang w:val="en-US" w:eastAsia="zh-CN"/>
              </w:rPr>
              <w:t>及垃圾分类</w:t>
            </w:r>
            <w:r>
              <w:rPr>
                <w:rFonts w:hint="eastAsia" w:ascii="仿宋_GB2312" w:hAnsi="仿宋_GB2312" w:eastAsia="仿宋_GB2312" w:cs="仿宋_GB2312"/>
                <w:b/>
                <w:bCs/>
                <w:color w:val="auto"/>
                <w:sz w:val="21"/>
                <w:szCs w:val="21"/>
              </w:rPr>
              <w:t>方案</w:t>
            </w:r>
            <w:r>
              <w:rPr>
                <w:rFonts w:hint="eastAsia" w:ascii="仿宋_GB2312" w:hAnsi="仿宋_GB2312" w:eastAsia="仿宋_GB2312" w:cs="仿宋_GB2312"/>
                <w:b/>
                <w:bCs/>
                <w:color w:val="auto"/>
                <w:sz w:val="21"/>
                <w:szCs w:val="21"/>
                <w:lang w:eastAsia="zh-CN"/>
              </w:rPr>
              <w:t>；</w:t>
            </w:r>
            <w:r>
              <w:rPr>
                <w:rFonts w:hint="eastAsia" w:ascii="仿宋_GB2312" w:hAnsi="仿宋_GB2312" w:eastAsia="仿宋_GB2312" w:cs="仿宋_GB2312"/>
                <w:b/>
                <w:bCs/>
                <w:color w:val="auto"/>
                <w:sz w:val="21"/>
                <w:szCs w:val="21"/>
              </w:rPr>
              <w:t>（</w:t>
            </w:r>
            <w:r>
              <w:rPr>
                <w:rFonts w:hint="eastAsia" w:ascii="仿宋_GB2312" w:hAnsi="仿宋_GB2312" w:eastAsia="仿宋_GB2312" w:cs="仿宋_GB2312"/>
                <w:b/>
                <w:bCs/>
                <w:color w:val="auto"/>
                <w:sz w:val="21"/>
                <w:szCs w:val="21"/>
                <w:lang w:val="en-US" w:eastAsia="zh-CN"/>
              </w:rPr>
              <w:t>6</w:t>
            </w:r>
            <w:r>
              <w:rPr>
                <w:rFonts w:hint="eastAsia" w:ascii="仿宋_GB2312" w:hAnsi="仿宋_GB2312" w:eastAsia="仿宋_GB2312" w:cs="仿宋_GB2312"/>
                <w:b/>
                <w:bCs/>
                <w:color w:val="auto"/>
                <w:sz w:val="21"/>
                <w:szCs w:val="21"/>
              </w:rPr>
              <w:t>）</w:t>
            </w:r>
            <w:r>
              <w:rPr>
                <w:rFonts w:hint="eastAsia" w:ascii="仿宋_GB2312" w:hAnsi="仿宋_GB2312" w:eastAsia="仿宋_GB2312" w:cs="仿宋_GB2312"/>
                <w:b/>
                <w:bCs/>
                <w:color w:val="auto"/>
                <w:sz w:val="21"/>
                <w:szCs w:val="21"/>
                <w:lang w:val="en-US" w:eastAsia="zh-CN"/>
              </w:rPr>
              <w:t>绿化</w:t>
            </w:r>
            <w:r>
              <w:rPr>
                <w:rFonts w:hint="eastAsia" w:ascii="仿宋_GB2312" w:hAnsi="仿宋_GB2312" w:eastAsia="仿宋_GB2312" w:cs="仿宋_GB2312"/>
                <w:b/>
                <w:bCs/>
                <w:color w:val="auto"/>
                <w:sz w:val="21"/>
                <w:szCs w:val="21"/>
              </w:rPr>
              <w:t>方案；</w:t>
            </w:r>
            <w:bookmarkStart w:id="74" w:name="OLE_LINK5"/>
            <w:r>
              <w:rPr>
                <w:rFonts w:hint="eastAsia" w:ascii="仿宋_GB2312" w:hAnsi="仿宋_GB2312" w:eastAsia="仿宋_GB2312" w:cs="仿宋_GB2312"/>
                <w:b/>
                <w:bCs/>
                <w:color w:val="auto"/>
                <w:sz w:val="21"/>
                <w:szCs w:val="21"/>
              </w:rPr>
              <w:t>（</w:t>
            </w:r>
            <w:r>
              <w:rPr>
                <w:rFonts w:hint="eastAsia" w:ascii="仿宋_GB2312" w:hAnsi="仿宋_GB2312" w:eastAsia="仿宋_GB2312" w:cs="仿宋_GB2312"/>
                <w:b/>
                <w:bCs/>
                <w:color w:val="auto"/>
                <w:sz w:val="21"/>
                <w:szCs w:val="21"/>
                <w:lang w:val="en-US" w:eastAsia="zh-CN"/>
              </w:rPr>
              <w:t>7</w:t>
            </w:r>
            <w:r>
              <w:rPr>
                <w:rFonts w:hint="eastAsia" w:ascii="仿宋_GB2312" w:hAnsi="仿宋_GB2312" w:eastAsia="仿宋_GB2312" w:cs="仿宋_GB2312"/>
                <w:b/>
                <w:bCs/>
                <w:color w:val="auto"/>
                <w:sz w:val="21"/>
                <w:szCs w:val="21"/>
              </w:rPr>
              <w:t>）</w:t>
            </w:r>
            <w:r>
              <w:rPr>
                <w:rFonts w:hint="eastAsia" w:ascii="仿宋_GB2312" w:hAnsi="仿宋_GB2312" w:eastAsia="仿宋_GB2312" w:cs="仿宋_GB2312"/>
                <w:b/>
                <w:bCs/>
                <w:color w:val="auto"/>
                <w:sz w:val="21"/>
                <w:szCs w:val="21"/>
                <w:lang w:val="en-US" w:eastAsia="zh-CN"/>
              </w:rPr>
              <w:t>炊事服务</w:t>
            </w:r>
            <w:r>
              <w:rPr>
                <w:rFonts w:hint="eastAsia" w:ascii="仿宋_GB2312" w:hAnsi="仿宋_GB2312" w:eastAsia="仿宋_GB2312" w:cs="仿宋_GB2312"/>
                <w:b/>
                <w:bCs/>
                <w:color w:val="auto"/>
                <w:sz w:val="21"/>
                <w:szCs w:val="21"/>
              </w:rPr>
              <w:t>方案；</w:t>
            </w:r>
            <w:bookmarkEnd w:id="74"/>
            <w:r>
              <w:rPr>
                <w:rFonts w:hint="eastAsia" w:ascii="仿宋_GB2312" w:hAnsi="仿宋_GB2312" w:eastAsia="仿宋_GB2312" w:cs="仿宋_GB2312"/>
                <w:b/>
                <w:bCs/>
                <w:color w:val="auto"/>
                <w:sz w:val="21"/>
                <w:szCs w:val="21"/>
              </w:rPr>
              <w:t>（</w:t>
            </w:r>
            <w:r>
              <w:rPr>
                <w:rFonts w:hint="eastAsia" w:ascii="仿宋_GB2312" w:hAnsi="仿宋_GB2312" w:eastAsia="仿宋_GB2312" w:cs="仿宋_GB2312"/>
                <w:b/>
                <w:bCs/>
                <w:color w:val="auto"/>
                <w:sz w:val="21"/>
                <w:szCs w:val="21"/>
                <w:lang w:val="en-US" w:eastAsia="zh-CN"/>
              </w:rPr>
              <w:t>8</w:t>
            </w:r>
            <w:r>
              <w:rPr>
                <w:rFonts w:hint="eastAsia" w:ascii="仿宋_GB2312" w:hAnsi="仿宋_GB2312" w:eastAsia="仿宋_GB2312" w:cs="仿宋_GB2312"/>
                <w:b/>
                <w:bCs/>
                <w:color w:val="auto"/>
                <w:sz w:val="21"/>
                <w:szCs w:val="21"/>
              </w:rPr>
              <w:t>）</w:t>
            </w:r>
            <w:r>
              <w:rPr>
                <w:rFonts w:hint="eastAsia" w:ascii="仿宋_GB2312" w:hAnsi="仿宋_GB2312" w:eastAsia="仿宋_GB2312" w:cs="仿宋_GB2312"/>
                <w:b/>
                <w:bCs/>
                <w:color w:val="auto"/>
                <w:sz w:val="21"/>
                <w:szCs w:val="21"/>
                <w:lang w:val="en-US" w:eastAsia="zh-CN"/>
              </w:rPr>
              <w:t>日用品保障</w:t>
            </w:r>
            <w:r>
              <w:rPr>
                <w:rFonts w:hint="eastAsia" w:ascii="仿宋_GB2312" w:hAnsi="仿宋_GB2312" w:eastAsia="仿宋_GB2312" w:cs="仿宋_GB2312"/>
                <w:b/>
                <w:bCs/>
                <w:color w:val="auto"/>
                <w:sz w:val="21"/>
                <w:szCs w:val="21"/>
              </w:rPr>
              <w:t>方案；</w:t>
            </w:r>
            <w:r>
              <w:rPr>
                <w:rFonts w:hint="eastAsia" w:ascii="仿宋_GB2312" w:hAnsi="仿宋_GB2312" w:eastAsia="仿宋_GB2312" w:cs="仿宋_GB2312"/>
                <w:b/>
                <w:bCs/>
                <w:color w:val="auto"/>
                <w:sz w:val="21"/>
                <w:szCs w:val="21"/>
                <w:lang w:eastAsia="zh-CN"/>
              </w:rPr>
              <w:t>（</w:t>
            </w:r>
            <w:r>
              <w:rPr>
                <w:rFonts w:hint="eastAsia" w:ascii="仿宋_GB2312" w:hAnsi="仿宋_GB2312" w:eastAsia="仿宋_GB2312" w:cs="仿宋_GB2312"/>
                <w:b/>
                <w:bCs/>
                <w:color w:val="auto"/>
                <w:sz w:val="21"/>
                <w:szCs w:val="21"/>
                <w:lang w:val="en-US" w:eastAsia="zh-CN"/>
              </w:rPr>
              <w:t>9</w:t>
            </w:r>
            <w:r>
              <w:rPr>
                <w:rFonts w:hint="eastAsia" w:ascii="仿宋_GB2312" w:hAnsi="仿宋_GB2312" w:eastAsia="仿宋_GB2312" w:cs="仿宋_GB2312"/>
                <w:b/>
                <w:bCs/>
                <w:color w:val="auto"/>
                <w:sz w:val="21"/>
                <w:szCs w:val="21"/>
                <w:lang w:eastAsia="zh-CN"/>
              </w:rPr>
              <w:t>）提供本项目的针对性服务方案</w:t>
            </w:r>
            <w:r>
              <w:rPr>
                <w:rFonts w:hint="eastAsia" w:ascii="仿宋_GB2312" w:hAnsi="仿宋_GB2312" w:eastAsia="仿宋_GB2312" w:cs="仿宋_GB2312"/>
                <w:b/>
                <w:bCs/>
                <w:color w:val="auto"/>
                <w:sz w:val="21"/>
                <w:szCs w:val="21"/>
                <w:highlight w:val="none"/>
              </w:rPr>
              <w:t xml:space="preserve">。 </w:t>
            </w:r>
          </w:p>
          <w:p w14:paraId="5359B092">
            <w:pPr>
              <w:pStyle w:val="310"/>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b/>
                <w:bCs/>
                <w:color w:val="auto"/>
                <w:sz w:val="21"/>
                <w:szCs w:val="21"/>
                <w:highlight w:val="none"/>
              </w:rPr>
              <w:t>2.未提供方案或提供的内容与本项目无关的得0分。</w:t>
            </w:r>
            <w:bookmarkEnd w:id="73"/>
          </w:p>
        </w:tc>
        <w:tc>
          <w:tcPr>
            <w:tcW w:w="1009" w:type="dxa"/>
            <w:vAlign w:val="center"/>
          </w:tcPr>
          <w:p w14:paraId="21842DB6">
            <w:pPr>
              <w:spacing w:line="360" w:lineRule="exact"/>
              <w:jc w:val="center"/>
              <w:rPr>
                <w:rFonts w:hint="default" w:ascii="仿宋_GB2312" w:hAnsi="仿宋_GB2312" w:eastAsia="仿宋_GB2312" w:cs="仿宋_GB2312"/>
                <w:b/>
                <w:bCs/>
                <w:highlight w:val="none"/>
                <w:lang w:val="en-US" w:eastAsia="zh-CN"/>
              </w:rPr>
            </w:pPr>
            <w:r>
              <w:rPr>
                <w:rFonts w:hint="eastAsia" w:ascii="仿宋_GB2312" w:hAnsi="仿宋_GB2312" w:eastAsia="仿宋_GB2312" w:cs="仿宋_GB2312"/>
                <w:b/>
                <w:bCs/>
                <w:highlight w:val="none"/>
                <w:lang w:val="en-US" w:eastAsia="zh-CN"/>
              </w:rPr>
              <w:t>13</w:t>
            </w:r>
          </w:p>
        </w:tc>
        <w:tc>
          <w:tcPr>
            <w:tcW w:w="1075" w:type="dxa"/>
            <w:vAlign w:val="center"/>
          </w:tcPr>
          <w:p w14:paraId="324006B9">
            <w:pPr>
              <w:spacing w:line="360" w:lineRule="exact"/>
              <w:jc w:val="center"/>
              <w:rPr>
                <w:rFonts w:hint="eastAsia" w:ascii="仿宋_GB2312" w:hAnsi="仿宋_GB2312" w:eastAsia="仿宋_GB2312" w:cs="仿宋_GB2312"/>
                <w:b w:val="0"/>
                <w:bCs/>
                <w:highlight w:val="none"/>
              </w:rPr>
            </w:pPr>
            <w:r>
              <w:rPr>
                <w:rFonts w:hint="eastAsia" w:ascii="仿宋_GB2312" w:hAnsi="仿宋_GB2312" w:eastAsia="仿宋_GB2312" w:cs="仿宋_GB2312"/>
                <w:color w:val="auto"/>
                <w:highlight w:val="none"/>
                <w:lang w:val="en-US" w:eastAsia="zh-CN"/>
              </w:rPr>
              <w:t>物业服务</w:t>
            </w:r>
            <w:r>
              <w:rPr>
                <w:rFonts w:hint="eastAsia" w:ascii="仿宋_GB2312" w:hAnsi="仿宋_GB2312" w:eastAsia="仿宋_GB2312" w:cs="仿宋_GB2312"/>
                <w:color w:val="auto"/>
                <w:highlight w:val="none"/>
              </w:rPr>
              <w:t>方案</w:t>
            </w:r>
          </w:p>
        </w:tc>
      </w:tr>
      <w:tr w14:paraId="52FED3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8" w:type="dxa"/>
            <w:vMerge w:val="restart"/>
            <w:vAlign w:val="center"/>
          </w:tcPr>
          <w:p w14:paraId="3038CF00">
            <w:pPr>
              <w:spacing w:line="390" w:lineRule="exact"/>
              <w:ind w:right="-168" w:rightChars="-80"/>
              <w:jc w:val="center"/>
              <w:rPr>
                <w:rFonts w:ascii="仿宋_GB2312" w:eastAsia="仿宋_GB2312"/>
                <w:b/>
                <w:sz w:val="24"/>
                <w:highlight w:val="none"/>
              </w:rPr>
            </w:pPr>
            <w:r>
              <w:rPr>
                <w:rFonts w:hint="eastAsia" w:ascii="仿宋_GB2312" w:eastAsia="仿宋_GB2312"/>
                <w:b/>
                <w:color w:val="auto"/>
                <w:sz w:val="24"/>
                <w:highlight w:val="none"/>
              </w:rPr>
              <w:t>服务方案分</w:t>
            </w:r>
          </w:p>
        </w:tc>
        <w:tc>
          <w:tcPr>
            <w:tcW w:w="971" w:type="dxa"/>
            <w:vAlign w:val="center"/>
          </w:tcPr>
          <w:p w14:paraId="103AD844">
            <w:pPr>
              <w:spacing w:line="360" w:lineRule="exact"/>
              <w:jc w:val="center"/>
              <w:rPr>
                <w:rFonts w:hint="eastAsia" w:ascii="仿宋_GB2312" w:hAnsi="仿宋_GB2312" w:eastAsia="仿宋_GB2312" w:cs="仿宋_GB2312"/>
                <w:b/>
                <w:bCs/>
                <w:highlight w:val="none"/>
              </w:rPr>
            </w:pPr>
            <w:r>
              <w:rPr>
                <w:rFonts w:hint="eastAsia" w:ascii="仿宋_GB2312" w:hAnsi="仿宋_GB2312" w:eastAsia="仿宋_GB2312" w:cs="仿宋_GB2312"/>
                <w:b/>
                <w:color w:val="auto"/>
              </w:rPr>
              <w:t>应急预案和应急配合方案</w:t>
            </w:r>
          </w:p>
        </w:tc>
        <w:tc>
          <w:tcPr>
            <w:tcW w:w="5613" w:type="dxa"/>
            <w:vAlign w:val="center"/>
          </w:tcPr>
          <w:p w14:paraId="670F3504">
            <w:pPr>
              <w:pStyle w:val="873"/>
              <w:spacing w:line="400" w:lineRule="exact"/>
              <w:ind w:firstLine="422" w:firstLineChars="200"/>
              <w:rPr>
                <w:rFonts w:ascii="仿宋_GB2312" w:hAnsi="仿宋_GB2312" w:eastAsia="仿宋_GB2312" w:cs="仿宋_GB2312"/>
                <w:color w:val="auto"/>
                <w:szCs w:val="24"/>
                <w:highlight w:val="none"/>
              </w:rPr>
            </w:pPr>
            <w:bookmarkStart w:id="75" w:name="OLE_LINK13"/>
            <w:r>
              <w:rPr>
                <w:rFonts w:hint="eastAsia" w:ascii="仿宋_GB2312" w:hAnsi="仿宋_GB2312" w:eastAsia="仿宋_GB2312" w:cs="仿宋_GB2312"/>
                <w:b/>
                <w:bCs/>
                <w:color w:val="auto"/>
                <w:sz w:val="21"/>
                <w:szCs w:val="21"/>
              </w:rPr>
              <w:t>一档（</w:t>
            </w:r>
            <w:r>
              <w:rPr>
                <w:rFonts w:hint="eastAsia" w:ascii="仿宋_GB2312" w:hAnsi="仿宋_GB2312" w:eastAsia="仿宋_GB2312" w:cs="仿宋_GB2312"/>
                <w:b/>
                <w:bCs/>
                <w:color w:val="auto"/>
                <w:sz w:val="21"/>
                <w:szCs w:val="21"/>
                <w:lang w:val="en-US" w:eastAsia="zh-CN"/>
              </w:rPr>
              <w:t>10</w:t>
            </w:r>
            <w:r>
              <w:rPr>
                <w:rFonts w:hint="eastAsia" w:ascii="仿宋_GB2312" w:hAnsi="仿宋_GB2312" w:eastAsia="仿宋_GB2312" w:cs="仿宋_GB2312"/>
                <w:b/>
                <w:bCs/>
                <w:color w:val="auto"/>
                <w:sz w:val="21"/>
                <w:szCs w:val="21"/>
              </w:rPr>
              <w:t>分）：</w:t>
            </w:r>
            <w:r>
              <w:rPr>
                <w:rFonts w:hint="eastAsia" w:ascii="仿宋_GB2312" w:hAnsi="仿宋_GB2312" w:eastAsia="仿宋_GB2312" w:cs="仿宋_GB2312"/>
                <w:color w:val="auto"/>
                <w:szCs w:val="24"/>
                <w:highlight w:val="none"/>
              </w:rPr>
              <w:t>方案的报告程序，处理措施、注意事项及相关记录科学合理、可操作性强；</w:t>
            </w:r>
            <w:r>
              <w:rPr>
                <w:rFonts w:hint="eastAsia" w:ascii="仿宋_GB2312" w:hAnsi="仿宋_GB2312" w:eastAsia="仿宋_GB2312" w:cs="仿宋_GB2312"/>
                <w:color w:val="auto"/>
                <w:szCs w:val="24"/>
                <w:highlight w:val="none"/>
                <w:lang w:eastAsia="zh-CN"/>
              </w:rPr>
              <w:t>人员安排、装备、响应时间等方面能高效高质的应对突发事件</w:t>
            </w:r>
            <w:r>
              <w:rPr>
                <w:rFonts w:hint="eastAsia" w:ascii="仿宋_GB2312" w:hAnsi="仿宋_GB2312" w:eastAsia="仿宋_GB2312" w:cs="仿宋_GB2312"/>
                <w:color w:val="auto"/>
                <w:szCs w:val="24"/>
              </w:rPr>
              <w:t>；</w:t>
            </w:r>
            <w:r>
              <w:rPr>
                <w:rFonts w:hint="eastAsia" w:ascii="仿宋_GB2312" w:hAnsi="仿宋_GB2312" w:eastAsia="仿宋_GB2312" w:cs="仿宋_GB2312"/>
                <w:color w:val="auto"/>
                <w:szCs w:val="24"/>
                <w:lang w:eastAsia="zh-CN"/>
              </w:rPr>
              <w:t>制定有</w:t>
            </w:r>
            <w:r>
              <w:rPr>
                <w:rFonts w:hint="eastAsia" w:ascii="仿宋_GB2312" w:hAnsi="仿宋_GB2312" w:eastAsia="仿宋_GB2312" w:cs="仿宋_GB2312"/>
                <w:b w:val="0"/>
                <w:bCs w:val="0"/>
                <w:color w:val="auto"/>
                <w:szCs w:val="24"/>
                <w:lang w:val="en-US" w:eastAsia="zh-CN"/>
              </w:rPr>
              <w:t>联动联防制度，</w:t>
            </w:r>
            <w:r>
              <w:rPr>
                <w:rFonts w:hint="eastAsia" w:ascii="仿宋_GB2312" w:eastAsia="仿宋_GB2312"/>
                <w:color w:val="auto"/>
                <w:highlight w:val="none"/>
              </w:rPr>
              <w:t>保障力度强，应急措施从项目实际出发，针对性强，实施性强</w:t>
            </w:r>
            <w:r>
              <w:rPr>
                <w:rFonts w:hint="eastAsia" w:ascii="仿宋_GB2312" w:eastAsia="仿宋_GB2312"/>
                <w:color w:val="auto"/>
                <w:highlight w:val="none"/>
                <w:lang w:eastAsia="zh-CN"/>
              </w:rPr>
              <w:t>；</w:t>
            </w:r>
          </w:p>
          <w:p w14:paraId="495DDBAA">
            <w:pPr>
              <w:pStyle w:val="864"/>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二档（</w:t>
            </w:r>
            <w:r>
              <w:rPr>
                <w:rFonts w:hint="eastAsia" w:ascii="仿宋_GB2312" w:hAnsi="仿宋_GB2312" w:eastAsia="仿宋_GB2312" w:cs="仿宋_GB2312"/>
                <w:b/>
                <w:bCs/>
                <w:color w:val="auto"/>
                <w:sz w:val="21"/>
                <w:szCs w:val="21"/>
                <w:lang w:val="en-US" w:eastAsia="zh-CN"/>
              </w:rPr>
              <w:t>6</w:t>
            </w:r>
            <w:r>
              <w:rPr>
                <w:rFonts w:hint="eastAsia" w:ascii="仿宋_GB2312" w:hAnsi="仿宋_GB2312" w:eastAsia="仿宋_GB2312" w:cs="仿宋_GB2312"/>
                <w:b/>
                <w:bCs/>
                <w:color w:val="auto"/>
                <w:sz w:val="21"/>
                <w:szCs w:val="21"/>
              </w:rPr>
              <w:t>分）：</w:t>
            </w:r>
            <w:r>
              <w:rPr>
                <w:rFonts w:hint="eastAsia" w:ascii="仿宋_GB2312" w:hAnsi="仿宋_GB2312" w:eastAsia="仿宋_GB2312" w:cs="仿宋_GB2312"/>
                <w:color w:val="auto"/>
                <w:sz w:val="21"/>
                <w:szCs w:val="21"/>
                <w:highlight w:val="none"/>
              </w:rPr>
              <w:t>应急预案和配合方案具有一定的科学性、可操作性较强；</w:t>
            </w:r>
            <w:r>
              <w:rPr>
                <w:rFonts w:hint="eastAsia" w:ascii="仿宋_GB2312" w:hAnsi="仿宋_GB2312" w:eastAsia="仿宋_GB2312" w:cs="仿宋_GB2312"/>
                <w:color w:val="auto"/>
                <w:sz w:val="21"/>
                <w:szCs w:val="21"/>
                <w:highlight w:val="none"/>
                <w:lang w:val="en-US" w:eastAsia="zh-CN"/>
              </w:rPr>
              <w:t>有较详细</w:t>
            </w:r>
            <w:r>
              <w:rPr>
                <w:rFonts w:hint="eastAsia" w:ascii="仿宋_GB2312" w:hAnsi="仿宋_GB2312" w:eastAsia="仿宋_GB2312" w:cs="仿宋_GB2312"/>
                <w:color w:val="auto"/>
                <w:sz w:val="21"/>
                <w:szCs w:val="21"/>
                <w:highlight w:val="none"/>
              </w:rPr>
              <w:t>报告程序，</w:t>
            </w:r>
            <w:r>
              <w:rPr>
                <w:rFonts w:hint="eastAsia" w:ascii="仿宋_GB2312" w:hAnsi="仿宋_GB2312" w:eastAsia="仿宋_GB2312" w:cs="仿宋_GB2312"/>
                <w:color w:val="auto"/>
                <w:sz w:val="21"/>
                <w:szCs w:val="21"/>
                <w:highlight w:val="none"/>
                <w:lang w:val="en-US" w:eastAsia="zh-CN"/>
              </w:rPr>
              <w:t>人员安排、</w:t>
            </w:r>
            <w:r>
              <w:rPr>
                <w:rFonts w:hint="eastAsia" w:ascii="仿宋_GB2312" w:hAnsi="仿宋_GB2312" w:eastAsia="仿宋_GB2312" w:cs="仿宋_GB2312"/>
                <w:color w:val="auto"/>
                <w:sz w:val="21"/>
                <w:szCs w:val="21"/>
                <w:highlight w:val="none"/>
              </w:rPr>
              <w:t>处理措施、注意事项及相关记录</w:t>
            </w:r>
            <w:r>
              <w:rPr>
                <w:rFonts w:hint="eastAsia" w:ascii="仿宋_GB2312" w:hAnsi="仿宋_GB2312" w:eastAsia="仿宋_GB2312" w:cs="仿宋_GB2312"/>
                <w:color w:val="auto"/>
                <w:sz w:val="21"/>
                <w:szCs w:val="21"/>
              </w:rPr>
              <w:t>；</w:t>
            </w:r>
          </w:p>
          <w:p w14:paraId="0F632BDD">
            <w:pPr>
              <w:pStyle w:val="864"/>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三档（</w:t>
            </w:r>
            <w:r>
              <w:rPr>
                <w:rFonts w:hint="eastAsia" w:ascii="仿宋_GB2312" w:hAnsi="仿宋_GB2312" w:eastAsia="仿宋_GB2312" w:cs="仿宋_GB2312"/>
                <w:b/>
                <w:bCs/>
                <w:color w:val="auto"/>
                <w:sz w:val="21"/>
                <w:szCs w:val="21"/>
                <w:lang w:val="en-US" w:eastAsia="zh-CN"/>
              </w:rPr>
              <w:t>3</w:t>
            </w:r>
            <w:r>
              <w:rPr>
                <w:rFonts w:hint="eastAsia" w:ascii="仿宋_GB2312" w:hAnsi="仿宋_GB2312" w:eastAsia="仿宋_GB2312" w:cs="仿宋_GB2312"/>
                <w:b/>
                <w:bCs/>
                <w:color w:val="auto"/>
                <w:sz w:val="21"/>
                <w:szCs w:val="21"/>
              </w:rPr>
              <w:t>分）：</w:t>
            </w:r>
            <w:r>
              <w:rPr>
                <w:rFonts w:hint="eastAsia" w:ascii="仿宋_GB2312" w:hAnsi="仿宋_GB2312" w:eastAsia="仿宋_GB2312" w:cs="仿宋_GB2312"/>
                <w:color w:val="auto"/>
                <w:sz w:val="21"/>
                <w:szCs w:val="21"/>
              </w:rPr>
              <w:t>方案科学性、可操作性一般。</w:t>
            </w:r>
          </w:p>
          <w:p w14:paraId="292E06E5">
            <w:pPr>
              <w:keepNext w:val="0"/>
              <w:keepLines w:val="0"/>
              <w:pageBreakBefore w:val="0"/>
              <w:widowControl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注：1.该方案内容可以包括：</w:t>
            </w:r>
            <w:r>
              <w:rPr>
                <w:rFonts w:hint="eastAsia" w:ascii="仿宋_GB2312" w:hAnsi="仿宋_GB2312" w:eastAsia="仿宋_GB2312" w:cs="仿宋_GB2312"/>
                <w:b/>
                <w:bCs/>
                <w:color w:val="auto"/>
                <w:sz w:val="21"/>
                <w:szCs w:val="21"/>
                <w:highlight w:val="none"/>
              </w:rPr>
              <w:t>（1）</w:t>
            </w:r>
            <w:r>
              <w:rPr>
                <w:rFonts w:hint="eastAsia" w:ascii="仿宋_GB2312" w:hAnsi="仿宋_GB2312" w:eastAsia="仿宋_GB2312" w:cs="仿宋_GB2312"/>
                <w:b/>
                <w:bCs/>
                <w:color w:val="auto"/>
                <w:sz w:val="21"/>
                <w:szCs w:val="21"/>
                <w:highlight w:val="none"/>
                <w:lang w:val="en-US" w:eastAsia="zh-CN"/>
              </w:rPr>
              <w:t>设施设备</w:t>
            </w:r>
            <w:r>
              <w:rPr>
                <w:rFonts w:hint="eastAsia" w:ascii="仿宋_GB2312" w:hAnsi="仿宋_GB2312" w:eastAsia="仿宋_GB2312" w:cs="仿宋_GB2312"/>
                <w:b/>
                <w:bCs/>
                <w:color w:val="auto"/>
                <w:sz w:val="21"/>
                <w:szCs w:val="21"/>
                <w:highlight w:val="none"/>
              </w:rPr>
              <w:t>方面；</w:t>
            </w:r>
            <w:r>
              <w:rPr>
                <w:rFonts w:hint="eastAsia" w:ascii="仿宋_GB2312" w:hAnsi="仿宋_GB2312" w:eastAsia="仿宋_GB2312" w:cs="仿宋_GB2312"/>
                <w:b/>
                <w:bCs/>
                <w:color w:val="auto"/>
                <w:sz w:val="21"/>
                <w:szCs w:val="21"/>
              </w:rPr>
              <w:t>（</w:t>
            </w:r>
            <w:r>
              <w:rPr>
                <w:rFonts w:hint="eastAsia" w:ascii="仿宋_GB2312" w:hAnsi="仿宋_GB2312" w:eastAsia="仿宋_GB2312" w:cs="仿宋_GB2312"/>
                <w:b/>
                <w:bCs/>
                <w:color w:val="auto"/>
                <w:sz w:val="21"/>
                <w:szCs w:val="21"/>
                <w:lang w:val="en-US" w:eastAsia="zh-CN"/>
              </w:rPr>
              <w:t>2</w:t>
            </w:r>
            <w:r>
              <w:rPr>
                <w:rFonts w:hint="eastAsia" w:ascii="仿宋_GB2312" w:hAnsi="仿宋_GB2312" w:eastAsia="仿宋_GB2312" w:cs="仿宋_GB2312"/>
                <w:b/>
                <w:bCs/>
                <w:color w:val="auto"/>
                <w:sz w:val="21"/>
                <w:szCs w:val="21"/>
              </w:rPr>
              <w:t>）突发火灾及停电方面；（</w:t>
            </w:r>
            <w:r>
              <w:rPr>
                <w:rFonts w:hint="eastAsia" w:ascii="仿宋_GB2312" w:hAnsi="仿宋_GB2312" w:eastAsia="仿宋_GB2312" w:cs="仿宋_GB2312"/>
                <w:b/>
                <w:bCs/>
                <w:color w:val="auto"/>
                <w:sz w:val="21"/>
                <w:szCs w:val="21"/>
                <w:lang w:val="en-US" w:eastAsia="zh-CN"/>
              </w:rPr>
              <w:t>3</w:t>
            </w:r>
            <w:r>
              <w:rPr>
                <w:rFonts w:hint="eastAsia" w:ascii="仿宋_GB2312" w:hAnsi="仿宋_GB2312" w:eastAsia="仿宋_GB2312" w:cs="仿宋_GB2312"/>
                <w:b/>
                <w:bCs/>
                <w:color w:val="auto"/>
                <w:sz w:val="21"/>
                <w:szCs w:val="21"/>
              </w:rPr>
              <w:t>）公共安全及卫生方面。</w:t>
            </w:r>
          </w:p>
          <w:p w14:paraId="74B78CA4">
            <w:pPr>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b/>
                <w:bCs/>
                <w:color w:val="auto"/>
                <w:sz w:val="21"/>
                <w:szCs w:val="21"/>
              </w:rPr>
              <w:t>2.未提供方案或提供的内容与本项目无关的得0分。</w:t>
            </w:r>
            <w:bookmarkEnd w:id="75"/>
          </w:p>
        </w:tc>
        <w:tc>
          <w:tcPr>
            <w:tcW w:w="1009" w:type="dxa"/>
            <w:vAlign w:val="center"/>
          </w:tcPr>
          <w:p w14:paraId="5CA058C9">
            <w:pPr>
              <w:spacing w:line="360" w:lineRule="exact"/>
              <w:jc w:val="center"/>
              <w:rPr>
                <w:rFonts w:hint="default" w:ascii="仿宋_GB2312" w:hAnsi="仿宋_GB2312" w:eastAsia="仿宋_GB2312" w:cs="仿宋_GB2312"/>
                <w:b/>
                <w:bCs/>
                <w:highlight w:val="none"/>
                <w:lang w:val="en-US" w:eastAsia="zh-CN"/>
              </w:rPr>
            </w:pPr>
            <w:r>
              <w:rPr>
                <w:rFonts w:hint="eastAsia" w:ascii="仿宋_GB2312" w:hAnsi="仿宋_GB2312" w:eastAsia="仿宋_GB2312" w:cs="仿宋_GB2312"/>
                <w:b/>
                <w:bCs/>
                <w:highlight w:val="none"/>
                <w:lang w:val="en-US" w:eastAsia="zh-CN"/>
              </w:rPr>
              <w:t>10</w:t>
            </w:r>
          </w:p>
        </w:tc>
        <w:tc>
          <w:tcPr>
            <w:tcW w:w="1075" w:type="dxa"/>
            <w:vAlign w:val="center"/>
          </w:tcPr>
          <w:p w14:paraId="21767401">
            <w:pPr>
              <w:spacing w:line="360" w:lineRule="exact"/>
              <w:jc w:val="center"/>
              <w:rPr>
                <w:rFonts w:hint="eastAsia" w:ascii="仿宋_GB2312" w:hAnsi="仿宋_GB2312" w:eastAsia="仿宋_GB2312" w:cs="仿宋_GB2312"/>
                <w:highlight w:val="none"/>
              </w:rPr>
            </w:pPr>
            <w:r>
              <w:rPr>
                <w:rFonts w:hint="eastAsia" w:ascii="仿宋_GB2312" w:hAnsi="仿宋_GB2312" w:eastAsia="仿宋_GB2312" w:cs="仿宋_GB2312"/>
                <w:color w:val="auto"/>
              </w:rPr>
              <w:t>应急预案和应急配合方案</w:t>
            </w:r>
          </w:p>
        </w:tc>
      </w:tr>
      <w:tr w14:paraId="74E05A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5" w:hRule="atLeast"/>
        </w:trPr>
        <w:tc>
          <w:tcPr>
            <w:tcW w:w="898" w:type="dxa"/>
            <w:vMerge w:val="continue"/>
            <w:vAlign w:val="center"/>
          </w:tcPr>
          <w:p w14:paraId="6F14F755">
            <w:pPr>
              <w:spacing w:line="390" w:lineRule="exact"/>
              <w:ind w:right="-168" w:rightChars="-80"/>
              <w:jc w:val="center"/>
              <w:rPr>
                <w:rFonts w:hint="eastAsia" w:ascii="仿宋_GB2312" w:hAnsi="仿宋_GB2312" w:eastAsia="仿宋_GB2312" w:cs="仿宋_GB2312"/>
                <w:b/>
                <w:highlight w:val="none"/>
              </w:rPr>
            </w:pPr>
          </w:p>
        </w:tc>
        <w:tc>
          <w:tcPr>
            <w:tcW w:w="971" w:type="dxa"/>
            <w:vAlign w:val="center"/>
          </w:tcPr>
          <w:p w14:paraId="7F9C3A52">
            <w:pPr>
              <w:spacing w:line="360" w:lineRule="exact"/>
              <w:jc w:val="center"/>
              <w:rPr>
                <w:rFonts w:hint="eastAsia" w:ascii="仿宋_GB2312" w:hAnsi="仿宋_GB2312" w:eastAsia="仿宋_GB2312" w:cs="仿宋_GB2312"/>
                <w:b/>
                <w:bCs/>
                <w:color w:val="auto"/>
                <w:highlight w:val="none"/>
              </w:rPr>
            </w:pPr>
            <w:r>
              <w:rPr>
                <w:rFonts w:hint="eastAsia" w:ascii="仿宋_GB2312" w:hAnsi="仿宋_GB2312" w:eastAsia="仿宋_GB2312" w:cs="仿宋_GB2312"/>
                <w:b/>
                <w:highlight w:val="none"/>
              </w:rPr>
              <w:t>针对本项目的进退场服务交接方案</w:t>
            </w:r>
          </w:p>
        </w:tc>
        <w:tc>
          <w:tcPr>
            <w:tcW w:w="5613" w:type="dxa"/>
            <w:vAlign w:val="center"/>
          </w:tcPr>
          <w:p w14:paraId="62994970">
            <w:pPr>
              <w:keepNext w:val="0"/>
              <w:keepLines w:val="0"/>
              <w:pageBreakBefore w:val="0"/>
              <w:widowControl/>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lang w:eastAsia="zh-CN"/>
              </w:rPr>
            </w:pPr>
            <w:bookmarkStart w:id="76" w:name="OLE_LINK14"/>
            <w:r>
              <w:rPr>
                <w:rFonts w:hint="eastAsia" w:ascii="仿宋_GB2312" w:hAnsi="仿宋_GB2312" w:eastAsia="仿宋_GB2312" w:cs="仿宋_GB2312"/>
                <w:b/>
                <w:bCs/>
                <w:color w:val="auto"/>
                <w:sz w:val="21"/>
                <w:szCs w:val="21"/>
                <w:highlight w:val="none"/>
              </w:rPr>
              <w:t>一档</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lang w:val="en-US" w:eastAsia="zh-CN"/>
              </w:rPr>
              <w:t>6</w:t>
            </w:r>
            <w:r>
              <w:rPr>
                <w:rFonts w:hint="eastAsia" w:ascii="仿宋_GB2312" w:hAnsi="仿宋_GB2312" w:eastAsia="仿宋_GB2312" w:cs="仿宋_GB2312"/>
                <w:b/>
                <w:bCs/>
                <w:color w:val="auto"/>
                <w:sz w:val="21"/>
                <w:szCs w:val="21"/>
                <w:highlight w:val="none"/>
                <w:lang w:eastAsia="zh-CN"/>
              </w:rPr>
              <w:t>分）</w:t>
            </w:r>
            <w:r>
              <w:rPr>
                <w:rFonts w:hint="eastAsia" w:ascii="仿宋_GB2312" w:hAnsi="仿宋_GB2312" w:eastAsia="仿宋_GB2312" w:cs="仿宋_GB2312"/>
                <w:b/>
                <w:bCs/>
                <w:color w:val="auto"/>
                <w:sz w:val="21"/>
                <w:szCs w:val="21"/>
                <w:highlight w:val="none"/>
              </w:rPr>
              <w:t>：</w:t>
            </w:r>
            <w:r>
              <w:rPr>
                <w:rFonts w:hint="eastAsia" w:ascii="仿宋_GB2312" w:hAnsi="仿宋_GB2312" w:eastAsia="仿宋_GB2312" w:cs="仿宋_GB2312"/>
                <w:b w:val="0"/>
                <w:bCs w:val="0"/>
                <w:color w:val="auto"/>
                <w:sz w:val="21"/>
                <w:szCs w:val="21"/>
                <w:highlight w:val="none"/>
              </w:rPr>
              <w:t>服务交接前期、后期的管理工作计划清晰；服务交接方案</w:t>
            </w:r>
            <w:r>
              <w:rPr>
                <w:rFonts w:hint="eastAsia" w:ascii="仿宋_GB2312" w:hAnsi="仿宋_GB2312" w:eastAsia="仿宋_GB2312" w:cs="仿宋_GB2312"/>
                <w:b w:val="0"/>
                <w:bCs w:val="0"/>
                <w:color w:val="auto"/>
                <w:sz w:val="21"/>
                <w:szCs w:val="21"/>
                <w:highlight w:val="none"/>
                <w:lang w:val="en-US" w:eastAsia="zh-CN"/>
              </w:rPr>
              <w:t>有</w:t>
            </w:r>
            <w:r>
              <w:rPr>
                <w:rFonts w:hint="eastAsia" w:ascii="仿宋_GB2312" w:hAnsi="仿宋_GB2312" w:eastAsia="仿宋_GB2312" w:cs="仿宋_GB2312"/>
                <w:b w:val="0"/>
                <w:bCs w:val="0"/>
                <w:color w:val="auto"/>
                <w:sz w:val="21"/>
                <w:szCs w:val="21"/>
                <w:highlight w:val="none"/>
              </w:rPr>
              <w:t>本项目管理范围的特点</w:t>
            </w:r>
            <w:r>
              <w:rPr>
                <w:rFonts w:hint="eastAsia" w:ascii="仿宋_GB2312" w:hAnsi="仿宋_GB2312" w:eastAsia="仿宋_GB2312" w:cs="仿宋_GB2312"/>
                <w:b w:val="0"/>
                <w:bCs w:val="0"/>
                <w:color w:val="auto"/>
                <w:sz w:val="21"/>
                <w:szCs w:val="21"/>
                <w:highlight w:val="none"/>
                <w:lang w:val="en-US" w:eastAsia="zh-CN"/>
              </w:rPr>
              <w:t>且利于服务有序进行</w:t>
            </w:r>
            <w:r>
              <w:rPr>
                <w:rFonts w:hint="eastAsia" w:ascii="仿宋_GB2312" w:hAnsi="仿宋_GB2312" w:eastAsia="仿宋_GB2312" w:cs="仿宋_GB2312"/>
                <w:b w:val="0"/>
                <w:bCs w:val="0"/>
                <w:color w:val="auto"/>
                <w:sz w:val="21"/>
                <w:szCs w:val="21"/>
                <w:highlight w:val="none"/>
              </w:rPr>
              <w:t>，切合实际，针对性强，详细、全面、明确可行</w:t>
            </w:r>
            <w:r>
              <w:rPr>
                <w:rFonts w:hint="eastAsia" w:ascii="仿宋_GB2312" w:hAnsi="仿宋_GB2312" w:eastAsia="仿宋_GB2312" w:cs="仿宋_GB2312"/>
                <w:b w:val="0"/>
                <w:bCs w:val="0"/>
                <w:color w:val="auto"/>
                <w:sz w:val="21"/>
                <w:szCs w:val="21"/>
                <w:highlight w:val="none"/>
                <w:lang w:eastAsia="zh-CN"/>
              </w:rPr>
              <w:t>；</w:t>
            </w:r>
          </w:p>
          <w:p w14:paraId="61FD4F5A">
            <w:pPr>
              <w:keepNext w:val="0"/>
              <w:keepLines w:val="0"/>
              <w:pageBreakBefore w:val="0"/>
              <w:widowControl/>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b/>
                <w:bCs/>
                <w:color w:val="auto"/>
                <w:sz w:val="21"/>
                <w:szCs w:val="21"/>
                <w:highlight w:val="none"/>
              </w:rPr>
              <w:t>二档</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lang w:val="en-US" w:eastAsia="zh-CN"/>
              </w:rPr>
              <w:t>3</w:t>
            </w:r>
            <w:r>
              <w:rPr>
                <w:rFonts w:hint="eastAsia" w:ascii="仿宋_GB2312" w:hAnsi="仿宋_GB2312" w:eastAsia="仿宋_GB2312" w:cs="仿宋_GB2312"/>
                <w:b/>
                <w:bCs/>
                <w:color w:val="auto"/>
                <w:sz w:val="21"/>
                <w:szCs w:val="21"/>
                <w:highlight w:val="none"/>
                <w:lang w:eastAsia="zh-CN"/>
              </w:rPr>
              <w:t>分）</w:t>
            </w:r>
            <w:r>
              <w:rPr>
                <w:rFonts w:hint="eastAsia" w:ascii="仿宋_GB2312" w:hAnsi="仿宋_GB2312" w:eastAsia="仿宋_GB2312" w:cs="仿宋_GB2312"/>
                <w:b/>
                <w:bCs/>
                <w:color w:val="auto"/>
                <w:sz w:val="21"/>
                <w:szCs w:val="21"/>
                <w:highlight w:val="none"/>
              </w:rPr>
              <w:t>：</w:t>
            </w:r>
            <w:r>
              <w:rPr>
                <w:rFonts w:hint="eastAsia" w:ascii="仿宋_GB2312" w:hAnsi="仿宋_GB2312" w:eastAsia="仿宋_GB2312" w:cs="仿宋_GB2312"/>
                <w:color w:val="auto"/>
                <w:sz w:val="21"/>
                <w:szCs w:val="21"/>
                <w:highlight w:val="none"/>
              </w:rPr>
              <w:t>服务交接方案较贴合项目需求，</w:t>
            </w:r>
            <w:r>
              <w:rPr>
                <w:rFonts w:hint="eastAsia" w:ascii="仿宋_GB2312" w:hAnsi="仿宋_GB2312" w:eastAsia="仿宋_GB2312" w:cs="仿宋_GB2312"/>
                <w:color w:val="auto"/>
                <w:sz w:val="21"/>
                <w:szCs w:val="21"/>
                <w:highlight w:val="none"/>
                <w:lang w:val="en-US" w:eastAsia="zh-CN"/>
              </w:rPr>
              <w:t>服务方案较全面，</w:t>
            </w:r>
            <w:r>
              <w:rPr>
                <w:rFonts w:hint="eastAsia" w:ascii="仿宋_GB2312" w:hAnsi="仿宋_GB2312" w:eastAsia="仿宋_GB2312" w:cs="仿宋_GB2312"/>
                <w:color w:val="auto"/>
                <w:sz w:val="21"/>
                <w:szCs w:val="21"/>
                <w:highlight w:val="none"/>
              </w:rPr>
              <w:t>有一定的针对性，可行性较强；</w:t>
            </w:r>
          </w:p>
          <w:p w14:paraId="33BDBF6B">
            <w:pPr>
              <w:keepNext w:val="0"/>
              <w:keepLines w:val="0"/>
              <w:pageBreakBefore w:val="0"/>
              <w:widowControl/>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b/>
                <w:bCs/>
                <w:color w:val="auto"/>
                <w:sz w:val="21"/>
                <w:szCs w:val="21"/>
                <w:highlight w:val="none"/>
              </w:rPr>
              <w:t>三档</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lang w:val="en-US" w:eastAsia="zh-CN"/>
              </w:rPr>
              <w:t>1</w:t>
            </w:r>
            <w:r>
              <w:rPr>
                <w:rFonts w:hint="eastAsia" w:ascii="仿宋_GB2312" w:hAnsi="仿宋_GB2312" w:eastAsia="仿宋_GB2312" w:cs="仿宋_GB2312"/>
                <w:b/>
                <w:bCs/>
                <w:color w:val="auto"/>
                <w:sz w:val="21"/>
                <w:szCs w:val="21"/>
                <w:highlight w:val="none"/>
                <w:lang w:eastAsia="zh-CN"/>
              </w:rPr>
              <w:t>分）</w:t>
            </w:r>
            <w:r>
              <w:rPr>
                <w:rFonts w:hint="eastAsia" w:ascii="仿宋_GB2312" w:hAnsi="仿宋_GB2312" w:eastAsia="仿宋_GB2312" w:cs="仿宋_GB2312"/>
                <w:b/>
                <w:bCs/>
                <w:color w:val="auto"/>
                <w:sz w:val="21"/>
                <w:szCs w:val="21"/>
                <w:highlight w:val="none"/>
              </w:rPr>
              <w:t>：</w:t>
            </w:r>
            <w:r>
              <w:rPr>
                <w:rFonts w:hint="eastAsia" w:ascii="仿宋_GB2312" w:hAnsi="仿宋_GB2312" w:eastAsia="仿宋_GB2312" w:cs="仿宋_GB2312"/>
                <w:color w:val="auto"/>
                <w:sz w:val="21"/>
                <w:szCs w:val="21"/>
                <w:highlight w:val="none"/>
              </w:rPr>
              <w:t>服务交接方案针对性一般，可行。</w:t>
            </w:r>
          </w:p>
          <w:p w14:paraId="0EBEC764">
            <w:pPr>
              <w:keepNext w:val="0"/>
              <w:keepLines w:val="0"/>
              <w:pageBreakBefore w:val="0"/>
              <w:widowControl/>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color w:val="auto"/>
                <w:sz w:val="21"/>
                <w:szCs w:val="21"/>
                <w:highlight w:val="none"/>
              </w:rPr>
            </w:pPr>
            <w:r>
              <w:rPr>
                <w:rFonts w:hint="eastAsia" w:ascii="仿宋_GB2312" w:hAnsi="仿宋_GB2312" w:eastAsia="仿宋_GB2312" w:cs="仿宋_GB2312"/>
                <w:b/>
                <w:bCs/>
                <w:color w:val="auto"/>
                <w:sz w:val="21"/>
                <w:szCs w:val="21"/>
                <w:highlight w:val="none"/>
              </w:rPr>
              <w:t>注：1.该方案</w:t>
            </w:r>
            <w:r>
              <w:rPr>
                <w:rFonts w:hint="eastAsia" w:ascii="仿宋_GB2312" w:hAnsi="仿宋_GB2312" w:eastAsia="仿宋_GB2312" w:cs="仿宋_GB2312"/>
                <w:b/>
                <w:bCs/>
                <w:color w:val="auto"/>
                <w:sz w:val="21"/>
                <w:szCs w:val="21"/>
                <w:highlight w:val="none"/>
                <w:lang w:eastAsia="zh-CN"/>
              </w:rPr>
              <w:t>内容</w:t>
            </w:r>
            <w:r>
              <w:rPr>
                <w:rFonts w:hint="eastAsia" w:ascii="仿宋_GB2312" w:hAnsi="仿宋_GB2312" w:eastAsia="仿宋_GB2312" w:cs="仿宋_GB2312"/>
                <w:b/>
                <w:bCs/>
                <w:color w:val="auto"/>
                <w:sz w:val="21"/>
                <w:szCs w:val="21"/>
                <w:highlight w:val="none"/>
              </w:rPr>
              <w:t>可以包括</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lang w:val="en-US" w:eastAsia="zh-CN"/>
              </w:rPr>
              <w:t>1</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rPr>
              <w:t>进场交接方案；（</w:t>
            </w:r>
            <w:r>
              <w:rPr>
                <w:rFonts w:hint="eastAsia" w:ascii="仿宋_GB2312" w:hAnsi="仿宋_GB2312" w:eastAsia="仿宋_GB2312" w:cs="仿宋_GB2312"/>
                <w:b/>
                <w:bCs/>
                <w:color w:val="auto"/>
                <w:sz w:val="21"/>
                <w:szCs w:val="21"/>
                <w:highlight w:val="none"/>
                <w:lang w:val="en-US" w:eastAsia="zh-CN"/>
              </w:rPr>
              <w:t>2</w:t>
            </w:r>
            <w:r>
              <w:rPr>
                <w:rFonts w:hint="eastAsia" w:ascii="仿宋_GB2312" w:hAnsi="仿宋_GB2312" w:eastAsia="仿宋_GB2312" w:cs="仿宋_GB2312"/>
                <w:b/>
                <w:bCs/>
                <w:color w:val="auto"/>
                <w:sz w:val="21"/>
                <w:szCs w:val="21"/>
                <w:highlight w:val="none"/>
              </w:rPr>
              <w:t>）退场交接方案</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lang w:val="en-US" w:eastAsia="zh-CN"/>
              </w:rPr>
              <w:t>3</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rPr>
              <w:t>服务交接前期、后期的管理工作计划。</w:t>
            </w:r>
          </w:p>
          <w:p w14:paraId="7250EFCE">
            <w:pPr>
              <w:pStyle w:val="310"/>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highlight w:val="none"/>
              </w:rPr>
              <w:t>2.未提供方案或提供的内容与本项目无关的得0分。</w:t>
            </w:r>
            <w:bookmarkEnd w:id="76"/>
          </w:p>
        </w:tc>
        <w:tc>
          <w:tcPr>
            <w:tcW w:w="1009" w:type="dxa"/>
            <w:vAlign w:val="center"/>
          </w:tcPr>
          <w:p w14:paraId="50020F6F">
            <w:pPr>
              <w:spacing w:line="360" w:lineRule="exact"/>
              <w:jc w:val="center"/>
              <w:rPr>
                <w:rFonts w:hint="default" w:ascii="仿宋_GB2312" w:hAnsi="仿宋_GB2312" w:eastAsia="仿宋_GB2312" w:cs="仿宋_GB2312"/>
                <w:b/>
                <w:bCs/>
                <w:highlight w:val="none"/>
                <w:lang w:val="en-US" w:eastAsia="zh-CN"/>
              </w:rPr>
            </w:pPr>
            <w:r>
              <w:rPr>
                <w:rFonts w:hint="eastAsia" w:ascii="仿宋_GB2312" w:hAnsi="仿宋_GB2312" w:eastAsia="仿宋_GB2312" w:cs="仿宋_GB2312"/>
                <w:b/>
                <w:bCs/>
                <w:highlight w:val="none"/>
                <w:lang w:val="en-US" w:eastAsia="zh-CN"/>
              </w:rPr>
              <w:t>6</w:t>
            </w:r>
          </w:p>
        </w:tc>
        <w:tc>
          <w:tcPr>
            <w:tcW w:w="1075" w:type="dxa"/>
            <w:vAlign w:val="center"/>
          </w:tcPr>
          <w:p w14:paraId="21FD51A5">
            <w:pPr>
              <w:spacing w:line="360" w:lineRule="exact"/>
              <w:jc w:val="center"/>
              <w:rPr>
                <w:rFonts w:hint="eastAsia" w:ascii="仿宋_GB2312" w:hAnsi="仿宋_GB2312" w:eastAsia="仿宋_GB2312" w:cs="仿宋_GB2312"/>
                <w:highlight w:val="none"/>
              </w:rPr>
            </w:pPr>
            <w:r>
              <w:rPr>
                <w:rFonts w:hint="eastAsia" w:ascii="仿宋_GB2312" w:hAnsi="仿宋_GB2312" w:eastAsia="仿宋_GB2312" w:cs="仿宋_GB2312"/>
                <w:b w:val="0"/>
                <w:bCs/>
                <w:highlight w:val="none"/>
              </w:rPr>
              <w:t>针对本项目的进退场服务交接方案</w:t>
            </w:r>
          </w:p>
        </w:tc>
      </w:tr>
      <w:tr w14:paraId="488D7D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5" w:hRule="atLeast"/>
        </w:trPr>
        <w:tc>
          <w:tcPr>
            <w:tcW w:w="898" w:type="dxa"/>
            <w:vMerge w:val="continue"/>
            <w:vAlign w:val="center"/>
          </w:tcPr>
          <w:p w14:paraId="3A4703E9">
            <w:pPr>
              <w:spacing w:line="360" w:lineRule="exact"/>
              <w:jc w:val="center"/>
            </w:pPr>
          </w:p>
        </w:tc>
        <w:tc>
          <w:tcPr>
            <w:tcW w:w="971" w:type="dxa"/>
            <w:vAlign w:val="center"/>
          </w:tcPr>
          <w:p w14:paraId="3F6486CD">
            <w:pPr>
              <w:spacing w:line="360" w:lineRule="exact"/>
              <w:jc w:val="center"/>
              <w:rPr>
                <w:rFonts w:hint="eastAsia" w:ascii="仿宋_GB2312" w:hAnsi="仿宋_GB2312" w:eastAsia="仿宋_GB2312" w:cs="仿宋_GB2312"/>
                <w:b/>
                <w:highlight w:val="none"/>
              </w:rPr>
            </w:pPr>
            <w:r>
              <w:rPr>
                <w:rFonts w:hint="eastAsia" w:ascii="仿宋_GB2312" w:hAnsi="仿宋_GB2312" w:eastAsia="仿宋_GB2312" w:cs="仿宋_GB2312"/>
                <w:b/>
                <w:highlight w:val="none"/>
              </w:rPr>
              <w:t>针对本项目的保密工作方案</w:t>
            </w:r>
          </w:p>
        </w:tc>
        <w:tc>
          <w:tcPr>
            <w:tcW w:w="5613" w:type="dxa"/>
            <w:vAlign w:val="center"/>
          </w:tcPr>
          <w:p w14:paraId="02F89C95">
            <w:pPr>
              <w:pStyle w:val="870"/>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sz w:val="21"/>
                <w:szCs w:val="21"/>
                <w:highlight w:val="none"/>
              </w:rPr>
              <w:t>一档（</w:t>
            </w:r>
            <w:r>
              <w:rPr>
                <w:rFonts w:hint="eastAsia" w:ascii="仿宋_GB2312" w:hAnsi="仿宋_GB2312" w:eastAsia="仿宋_GB2312" w:cs="仿宋_GB2312"/>
                <w:b/>
                <w:bCs/>
                <w:sz w:val="21"/>
                <w:szCs w:val="21"/>
                <w:highlight w:val="none"/>
                <w:lang w:val="en-US" w:eastAsia="zh-CN"/>
              </w:rPr>
              <w:t>6</w:t>
            </w:r>
            <w:r>
              <w:rPr>
                <w:rFonts w:hint="eastAsia" w:ascii="仿宋_GB2312" w:hAnsi="仿宋_GB2312" w:eastAsia="仿宋_GB2312" w:cs="仿宋_GB2312"/>
                <w:b/>
                <w:bCs/>
                <w:sz w:val="21"/>
                <w:szCs w:val="21"/>
                <w:highlight w:val="none"/>
              </w:rPr>
              <w:t>分）：</w:t>
            </w:r>
            <w:r>
              <w:rPr>
                <w:rFonts w:hint="eastAsia" w:ascii="仿宋_GB2312" w:hAnsi="仿宋_GB2312" w:eastAsia="仿宋_GB2312" w:cs="仿宋_GB2312"/>
                <w:sz w:val="21"/>
                <w:szCs w:val="21"/>
                <w:highlight w:val="none"/>
              </w:rPr>
              <w:t>方案涵盖本项目</w:t>
            </w:r>
            <w:r>
              <w:rPr>
                <w:rFonts w:hint="eastAsia" w:ascii="仿宋_GB2312" w:hAnsi="仿宋_GB2312" w:eastAsia="仿宋_GB2312" w:cs="仿宋_GB2312"/>
                <w:sz w:val="21"/>
                <w:szCs w:val="21"/>
                <w:highlight w:val="none"/>
                <w:lang w:eastAsia="zh-CN"/>
              </w:rPr>
              <w:t>保密</w:t>
            </w:r>
            <w:r>
              <w:rPr>
                <w:rFonts w:hint="eastAsia" w:ascii="仿宋_GB2312" w:hAnsi="仿宋_GB2312" w:eastAsia="仿宋_GB2312" w:cs="仿宋_GB2312"/>
                <w:sz w:val="21"/>
                <w:szCs w:val="21"/>
                <w:highlight w:val="none"/>
              </w:rPr>
              <w:t>需求，且具有较为详细的描述，针对性、可行性强，对保密措施、应急处理措施、保密承诺等方面有详细的阐述；</w:t>
            </w:r>
          </w:p>
          <w:p w14:paraId="5A1573C3">
            <w:pPr>
              <w:pStyle w:val="870"/>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sz w:val="21"/>
                <w:szCs w:val="21"/>
                <w:highlight w:val="none"/>
              </w:rPr>
              <w:t>二档（</w:t>
            </w:r>
            <w:r>
              <w:rPr>
                <w:rFonts w:hint="eastAsia" w:ascii="仿宋_GB2312" w:hAnsi="仿宋_GB2312" w:eastAsia="仿宋_GB2312" w:cs="仿宋_GB2312"/>
                <w:b/>
                <w:bCs/>
                <w:sz w:val="21"/>
                <w:szCs w:val="21"/>
                <w:highlight w:val="none"/>
                <w:lang w:val="en-US" w:eastAsia="zh-CN"/>
              </w:rPr>
              <w:t>4</w:t>
            </w:r>
            <w:r>
              <w:rPr>
                <w:rFonts w:hint="eastAsia" w:ascii="仿宋_GB2312" w:hAnsi="仿宋_GB2312" w:eastAsia="仿宋_GB2312" w:cs="仿宋_GB2312"/>
                <w:b/>
                <w:bCs/>
                <w:sz w:val="21"/>
                <w:szCs w:val="21"/>
                <w:highlight w:val="none"/>
              </w:rPr>
              <w:t>分）：</w:t>
            </w:r>
            <w:r>
              <w:rPr>
                <w:rFonts w:hint="eastAsia" w:ascii="仿宋_GB2312" w:hAnsi="仿宋_GB2312" w:eastAsia="仿宋_GB2312" w:cs="仿宋_GB2312"/>
                <w:sz w:val="21"/>
                <w:szCs w:val="21"/>
                <w:highlight w:val="none"/>
              </w:rPr>
              <w:t>方案较为通用，针对本项目特点提供针对性服务、</w:t>
            </w:r>
            <w:r>
              <w:rPr>
                <w:rFonts w:hint="eastAsia" w:ascii="仿宋_GB2312" w:hAnsi="仿宋_GB2312" w:eastAsia="仿宋_GB2312" w:cs="仿宋_GB2312"/>
                <w:sz w:val="21"/>
                <w:szCs w:val="21"/>
                <w:highlight w:val="none"/>
                <w:lang w:val="en-US" w:eastAsia="zh-CN"/>
              </w:rPr>
              <w:t>内容较详细、合理</w:t>
            </w:r>
            <w:r>
              <w:rPr>
                <w:rFonts w:hint="eastAsia" w:ascii="仿宋_GB2312" w:hAnsi="仿宋_GB2312" w:eastAsia="仿宋_GB2312" w:cs="仿宋_GB2312"/>
                <w:sz w:val="21"/>
                <w:szCs w:val="21"/>
                <w:highlight w:val="none"/>
              </w:rPr>
              <w:t>；</w:t>
            </w:r>
          </w:p>
          <w:p w14:paraId="379208AC">
            <w:pPr>
              <w:pStyle w:val="870"/>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color w:val="auto"/>
                <w:sz w:val="21"/>
                <w:szCs w:val="21"/>
                <w:highlight w:val="none"/>
              </w:rPr>
              <w:t>三档（</w:t>
            </w:r>
            <w:r>
              <w:rPr>
                <w:rFonts w:hint="eastAsia" w:ascii="仿宋_GB2312" w:hAnsi="仿宋_GB2312" w:eastAsia="仿宋_GB2312" w:cs="仿宋_GB2312"/>
                <w:b/>
                <w:bCs/>
                <w:color w:val="auto"/>
                <w:sz w:val="21"/>
                <w:szCs w:val="21"/>
                <w:highlight w:val="none"/>
                <w:lang w:val="en-US" w:eastAsia="zh-CN"/>
              </w:rPr>
              <w:t>2</w:t>
            </w:r>
            <w:r>
              <w:rPr>
                <w:rFonts w:hint="eastAsia" w:ascii="仿宋_GB2312" w:hAnsi="仿宋_GB2312" w:eastAsia="仿宋_GB2312" w:cs="仿宋_GB2312"/>
                <w:b/>
                <w:bCs/>
                <w:color w:val="auto"/>
                <w:sz w:val="21"/>
                <w:szCs w:val="21"/>
                <w:highlight w:val="none"/>
              </w:rPr>
              <w:t>分）：</w:t>
            </w:r>
            <w:r>
              <w:rPr>
                <w:rFonts w:hint="eastAsia" w:ascii="仿宋_GB2312" w:hAnsi="仿宋_GB2312" w:eastAsia="仿宋_GB2312" w:cs="仿宋_GB2312"/>
                <w:b w:val="0"/>
                <w:bCs w:val="0"/>
                <w:color w:val="auto"/>
                <w:sz w:val="21"/>
                <w:szCs w:val="21"/>
                <w:highlight w:val="none"/>
              </w:rPr>
              <w:t>方案针对性、可行性一般，内容简单。</w:t>
            </w:r>
          </w:p>
          <w:p w14:paraId="236D0C5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bCs/>
                <w:sz w:val="21"/>
                <w:szCs w:val="21"/>
                <w:highlight w:val="none"/>
              </w:rPr>
              <w:t>注：未提供方案或提供的内容与本项目无关的得0分。</w:t>
            </w:r>
          </w:p>
        </w:tc>
        <w:tc>
          <w:tcPr>
            <w:tcW w:w="1009" w:type="dxa"/>
            <w:vAlign w:val="center"/>
          </w:tcPr>
          <w:p w14:paraId="5F54070B">
            <w:pPr>
              <w:spacing w:line="360" w:lineRule="exact"/>
              <w:jc w:val="center"/>
              <w:rPr>
                <w:rFonts w:hint="eastAsia" w:ascii="仿宋_GB2312" w:hAnsi="仿宋_GB2312" w:eastAsia="仿宋_GB2312" w:cs="仿宋_GB2312"/>
                <w:b/>
                <w:highlight w:val="none"/>
                <w:lang w:val="en-US" w:eastAsia="zh-CN"/>
              </w:rPr>
            </w:pPr>
            <w:r>
              <w:rPr>
                <w:rFonts w:hint="eastAsia" w:ascii="仿宋_GB2312" w:hAnsi="仿宋_GB2312" w:eastAsia="仿宋_GB2312" w:cs="仿宋_GB2312"/>
                <w:b/>
                <w:highlight w:val="none"/>
                <w:lang w:val="en-US" w:eastAsia="zh-CN"/>
              </w:rPr>
              <w:t>6</w:t>
            </w:r>
          </w:p>
        </w:tc>
        <w:tc>
          <w:tcPr>
            <w:tcW w:w="1075" w:type="dxa"/>
            <w:vAlign w:val="center"/>
          </w:tcPr>
          <w:p w14:paraId="4B82D192">
            <w:pPr>
              <w:spacing w:line="360" w:lineRule="exact"/>
              <w:jc w:val="center"/>
              <w:rPr>
                <w:rFonts w:hint="eastAsia" w:ascii="仿宋_GB2312" w:hAnsi="仿宋_GB2312" w:eastAsia="仿宋_GB2312" w:cs="仿宋_GB2312"/>
                <w:b w:val="0"/>
                <w:bCs/>
                <w:highlight w:val="none"/>
              </w:rPr>
            </w:pPr>
            <w:r>
              <w:rPr>
                <w:rFonts w:hint="eastAsia" w:ascii="仿宋_GB2312" w:hAnsi="仿宋_GB2312" w:eastAsia="仿宋_GB2312" w:cs="仿宋_GB2312"/>
                <w:b w:val="0"/>
                <w:bCs/>
                <w:highlight w:val="none"/>
              </w:rPr>
              <w:t>针对本项目的保密工作方案</w:t>
            </w:r>
          </w:p>
        </w:tc>
      </w:tr>
      <w:tr w14:paraId="51D840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898" w:type="dxa"/>
            <w:vAlign w:val="top"/>
          </w:tcPr>
          <w:p w14:paraId="0D10FCE8">
            <w:pPr>
              <w:pStyle w:val="310"/>
              <w:tabs>
                <w:tab w:val="left" w:pos="312"/>
              </w:tabs>
              <w:spacing w:line="400" w:lineRule="exact"/>
              <w:ind w:firstLine="0" w:firstLineChars="0"/>
              <w:jc w:val="both"/>
              <w:rPr>
                <w:rFonts w:hint="eastAsia" w:ascii="仿宋_GB2312" w:hAnsi="仿宋_GB2312" w:eastAsia="仿宋_GB2312" w:cs="仿宋_GB2312"/>
                <w:b/>
                <w:szCs w:val="24"/>
                <w:highlight w:val="none"/>
              </w:rPr>
            </w:pPr>
            <w:r>
              <w:rPr>
                <w:rFonts w:hint="eastAsia" w:ascii="仿宋_GB2312" w:eastAsia="仿宋_GB2312"/>
                <w:b/>
                <w:color w:val="auto"/>
                <w:sz w:val="24"/>
                <w:highlight w:val="none"/>
              </w:rPr>
              <w:t>服务方案分</w:t>
            </w:r>
          </w:p>
        </w:tc>
        <w:tc>
          <w:tcPr>
            <w:tcW w:w="971" w:type="dxa"/>
            <w:vAlign w:val="top"/>
          </w:tcPr>
          <w:p w14:paraId="022CA33E">
            <w:pPr>
              <w:pStyle w:val="310"/>
              <w:tabs>
                <w:tab w:val="left" w:pos="312"/>
              </w:tabs>
              <w:spacing w:line="400" w:lineRule="exact"/>
              <w:ind w:firstLine="0" w:firstLineChars="0"/>
              <w:jc w:val="both"/>
              <w:rPr>
                <w:rFonts w:hint="eastAsia" w:ascii="仿宋_GB2312" w:hAnsi="仿宋_GB2312" w:eastAsia="仿宋_GB2312" w:cs="仿宋_GB2312"/>
                <w:b/>
                <w:bCs/>
                <w:color w:val="auto"/>
                <w:highlight w:val="none"/>
              </w:rPr>
            </w:pPr>
          </w:p>
          <w:p w14:paraId="1F991B38">
            <w:pPr>
              <w:pStyle w:val="310"/>
              <w:tabs>
                <w:tab w:val="left" w:pos="312"/>
              </w:tabs>
              <w:spacing w:line="400" w:lineRule="exact"/>
              <w:ind w:firstLine="0" w:firstLineChars="0"/>
              <w:jc w:val="both"/>
              <w:rPr>
                <w:rFonts w:hint="eastAsia" w:ascii="仿宋_GB2312" w:hAnsi="仿宋_GB2312" w:eastAsia="仿宋_GB2312" w:cs="仿宋_GB2312"/>
                <w:b/>
                <w:bCs/>
                <w:color w:val="auto"/>
                <w:highlight w:val="none"/>
              </w:rPr>
            </w:pPr>
          </w:p>
          <w:p w14:paraId="220A7EB4">
            <w:pPr>
              <w:pStyle w:val="310"/>
              <w:tabs>
                <w:tab w:val="left" w:pos="312"/>
              </w:tabs>
              <w:spacing w:line="400" w:lineRule="exact"/>
              <w:ind w:firstLine="0" w:firstLineChars="0"/>
              <w:jc w:val="both"/>
              <w:rPr>
                <w:rFonts w:hint="eastAsia" w:ascii="仿宋_GB2312" w:hAnsi="仿宋_GB2312" w:eastAsia="仿宋_GB2312" w:cs="仿宋_GB2312"/>
                <w:b/>
                <w:bCs/>
                <w:color w:val="auto"/>
                <w:highlight w:val="none"/>
              </w:rPr>
            </w:pPr>
          </w:p>
          <w:p w14:paraId="6A96E631">
            <w:pPr>
              <w:pStyle w:val="310"/>
              <w:tabs>
                <w:tab w:val="left" w:pos="312"/>
              </w:tabs>
              <w:spacing w:line="400" w:lineRule="exact"/>
              <w:ind w:firstLine="0" w:firstLineChars="0"/>
              <w:jc w:val="both"/>
              <w:rPr>
                <w:rFonts w:hint="eastAsia" w:ascii="仿宋_GB2312" w:hAnsi="仿宋_GB2312" w:eastAsia="仿宋_GB2312" w:cs="仿宋_GB2312"/>
                <w:b/>
                <w:bCs/>
                <w:color w:val="auto"/>
                <w:highlight w:val="none"/>
              </w:rPr>
            </w:pPr>
          </w:p>
          <w:p w14:paraId="35E682C8">
            <w:pPr>
              <w:pStyle w:val="310"/>
              <w:tabs>
                <w:tab w:val="left" w:pos="312"/>
              </w:tabs>
              <w:spacing w:line="400" w:lineRule="exact"/>
              <w:ind w:firstLine="0" w:firstLineChars="0"/>
              <w:jc w:val="both"/>
              <w:rPr>
                <w:rFonts w:hint="eastAsia" w:ascii="仿宋_GB2312" w:hAnsi="仿宋_GB2312" w:eastAsia="仿宋_GB2312" w:cs="仿宋_GB2312"/>
                <w:b/>
                <w:bCs/>
                <w:color w:val="auto"/>
                <w:highlight w:val="none"/>
              </w:rPr>
            </w:pPr>
          </w:p>
          <w:p w14:paraId="58F69505">
            <w:pPr>
              <w:pStyle w:val="310"/>
              <w:tabs>
                <w:tab w:val="left" w:pos="312"/>
              </w:tabs>
              <w:spacing w:line="400" w:lineRule="exact"/>
              <w:ind w:firstLine="0" w:firstLineChars="0"/>
              <w:jc w:val="both"/>
              <w:rPr>
                <w:rFonts w:hint="eastAsia" w:ascii="仿宋_GB2312" w:hAnsi="仿宋_GB2312" w:eastAsia="仿宋_GB2312" w:cs="仿宋_GB2312"/>
                <w:b/>
                <w:bCs/>
                <w:color w:val="auto"/>
                <w:highlight w:val="none"/>
              </w:rPr>
            </w:pPr>
          </w:p>
          <w:p w14:paraId="666F42B4">
            <w:pPr>
              <w:pStyle w:val="310"/>
              <w:tabs>
                <w:tab w:val="left" w:pos="312"/>
              </w:tabs>
              <w:spacing w:line="400" w:lineRule="exact"/>
              <w:ind w:firstLine="0" w:firstLineChars="0"/>
              <w:jc w:val="both"/>
              <w:rPr>
                <w:rFonts w:hint="eastAsia" w:ascii="仿宋_GB2312" w:hAnsi="仿宋_GB2312" w:eastAsia="仿宋_GB2312" w:cs="仿宋_GB2312"/>
                <w:b/>
                <w:bCs/>
                <w:color w:val="auto"/>
                <w:highlight w:val="none"/>
              </w:rPr>
            </w:pPr>
          </w:p>
          <w:p w14:paraId="67130018">
            <w:pPr>
              <w:pStyle w:val="310"/>
              <w:tabs>
                <w:tab w:val="left" w:pos="312"/>
              </w:tabs>
              <w:spacing w:line="400" w:lineRule="exact"/>
              <w:ind w:firstLine="0" w:firstLineChars="0"/>
              <w:jc w:val="both"/>
              <w:rPr>
                <w:rFonts w:hint="eastAsia" w:ascii="仿宋_GB2312" w:hAnsi="仿宋_GB2312" w:eastAsia="仿宋_GB2312" w:cs="仿宋_GB2312"/>
                <w:b/>
                <w:szCs w:val="24"/>
                <w:highlight w:val="none"/>
              </w:rPr>
            </w:pPr>
            <w:r>
              <w:rPr>
                <w:rFonts w:hint="eastAsia" w:ascii="仿宋_GB2312" w:hAnsi="仿宋_GB2312" w:eastAsia="仿宋_GB2312" w:cs="仿宋_GB2312"/>
                <w:b/>
                <w:bCs/>
                <w:color w:val="auto"/>
                <w:highlight w:val="none"/>
              </w:rPr>
              <w:t>人员稳定性及管理方案</w:t>
            </w:r>
          </w:p>
        </w:tc>
        <w:tc>
          <w:tcPr>
            <w:tcW w:w="5613" w:type="dxa"/>
            <w:vAlign w:val="top"/>
          </w:tcPr>
          <w:p w14:paraId="19B9AD37">
            <w:pPr>
              <w:pStyle w:val="866"/>
              <w:keepNext w:val="0"/>
              <w:keepLines w:val="0"/>
              <w:pageBreakBefore w:val="0"/>
              <w:tabs>
                <w:tab w:val="left" w:pos="312"/>
              </w:tabs>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lang w:eastAsia="zh-CN"/>
              </w:rPr>
            </w:pPr>
            <w:bookmarkStart w:id="77" w:name="OLE_LINK17"/>
            <w:r>
              <w:rPr>
                <w:rFonts w:hint="eastAsia" w:ascii="仿宋_GB2312" w:hAnsi="仿宋_GB2312" w:eastAsia="仿宋_GB2312" w:cs="仿宋_GB2312"/>
                <w:b/>
                <w:bCs/>
                <w:color w:val="auto"/>
                <w:sz w:val="21"/>
                <w:szCs w:val="21"/>
                <w:highlight w:val="none"/>
              </w:rPr>
              <w:t>一档（</w:t>
            </w:r>
            <w:r>
              <w:rPr>
                <w:rFonts w:hint="eastAsia" w:ascii="仿宋_GB2312" w:hAnsi="仿宋_GB2312" w:eastAsia="仿宋_GB2312" w:cs="仿宋_GB2312"/>
                <w:b/>
                <w:bCs/>
                <w:color w:val="auto"/>
                <w:sz w:val="21"/>
                <w:szCs w:val="21"/>
                <w:highlight w:val="none"/>
                <w:lang w:val="en-US" w:eastAsia="zh-CN"/>
              </w:rPr>
              <w:t>10</w:t>
            </w:r>
            <w:r>
              <w:rPr>
                <w:rFonts w:hint="eastAsia" w:ascii="仿宋_GB2312" w:hAnsi="仿宋_GB2312" w:eastAsia="仿宋_GB2312" w:cs="仿宋_GB2312"/>
                <w:b/>
                <w:bCs/>
                <w:color w:val="auto"/>
                <w:sz w:val="21"/>
                <w:szCs w:val="21"/>
                <w:highlight w:val="none"/>
              </w:rPr>
              <w:t>分）：</w:t>
            </w:r>
            <w:r>
              <w:rPr>
                <w:rFonts w:hint="eastAsia" w:ascii="仿宋_GB2312" w:hAnsi="仿宋_GB2312" w:eastAsia="仿宋_GB2312" w:cs="仿宋_GB2312"/>
                <w:color w:val="auto"/>
                <w:sz w:val="21"/>
                <w:szCs w:val="21"/>
                <w:highlight w:val="none"/>
              </w:rPr>
              <w:t>方案针对需求，切合实际，科学合理，各项管理制度完善、详细、可行；服务团队人员完全符合项目需求，实力突出，人员方案中能提出详细的工作快速开展的保证措施，</w:t>
            </w:r>
            <w:r>
              <w:rPr>
                <w:rFonts w:hint="eastAsia" w:ascii="仿宋_GB2312" w:hAnsi="仿宋_GB2312" w:eastAsia="仿宋_GB2312" w:cs="仿宋_GB2312"/>
                <w:color w:val="auto"/>
                <w:sz w:val="21"/>
                <w:szCs w:val="21"/>
                <w:highlight w:val="none"/>
                <w:lang w:val="en-US" w:eastAsia="zh-CN"/>
              </w:rPr>
              <w:t>使</w:t>
            </w:r>
            <w:r>
              <w:rPr>
                <w:rFonts w:hint="eastAsia" w:ascii="仿宋_GB2312" w:hAnsi="仿宋_GB2312" w:eastAsia="仿宋_GB2312" w:cs="仿宋_GB2312"/>
                <w:color w:val="auto"/>
                <w:sz w:val="21"/>
                <w:szCs w:val="21"/>
                <w:highlight w:val="none"/>
              </w:rPr>
              <w:t>工作人员能迅速熟悉工作内容，人员考核制度与奖惩制度相配，制度能有效激励服务人员积极工作；有详细的</w:t>
            </w:r>
            <w:r>
              <w:rPr>
                <w:rFonts w:hint="eastAsia" w:ascii="仿宋_GB2312" w:hAnsi="仿宋_GB2312" w:eastAsia="仿宋_GB2312" w:cs="仿宋_GB2312"/>
                <w:color w:val="auto"/>
                <w:sz w:val="21"/>
                <w:szCs w:val="21"/>
                <w:highlight w:val="none"/>
                <w:lang w:val="en-US" w:eastAsia="zh-CN"/>
              </w:rPr>
              <w:t>业务</w:t>
            </w:r>
            <w:r>
              <w:rPr>
                <w:rFonts w:hint="eastAsia" w:ascii="仿宋_GB2312" w:hAnsi="仿宋_GB2312" w:eastAsia="仿宋_GB2312" w:cs="仿宋_GB2312"/>
                <w:color w:val="auto"/>
                <w:sz w:val="21"/>
                <w:szCs w:val="21"/>
                <w:highlight w:val="none"/>
              </w:rPr>
              <w:t>培训制度（包括</w:t>
            </w:r>
            <w:r>
              <w:rPr>
                <w:rFonts w:hint="eastAsia" w:ascii="仿宋_GB2312" w:hAnsi="仿宋_GB2312" w:eastAsia="仿宋_GB2312" w:cs="仿宋_GB2312"/>
                <w:color w:val="auto"/>
                <w:sz w:val="21"/>
                <w:szCs w:val="21"/>
                <w:highlight w:val="none"/>
                <w:lang w:val="en-US" w:eastAsia="zh-CN"/>
              </w:rPr>
              <w:t>但不限于</w:t>
            </w:r>
            <w:r>
              <w:rPr>
                <w:rFonts w:hint="eastAsia" w:ascii="仿宋_GB2312" w:hAnsi="仿宋_GB2312" w:eastAsia="仿宋_GB2312" w:cs="仿宋_GB2312"/>
                <w:color w:val="auto"/>
                <w:sz w:val="21"/>
                <w:szCs w:val="21"/>
                <w:highlight w:val="none"/>
              </w:rPr>
              <w:t>技能培训</w:t>
            </w:r>
            <w:r>
              <w:rPr>
                <w:rFonts w:hint="eastAsia" w:ascii="仿宋_GB2312" w:hAnsi="仿宋_GB2312" w:eastAsia="仿宋_GB2312" w:cs="仿宋_GB2312"/>
                <w:color w:val="auto"/>
                <w:sz w:val="21"/>
                <w:szCs w:val="21"/>
                <w:highlight w:val="none"/>
                <w:lang w:eastAsia="zh-CN"/>
              </w:rPr>
              <w:t>、</w:t>
            </w:r>
            <w:r>
              <w:rPr>
                <w:rFonts w:hint="eastAsia" w:ascii="仿宋_GB2312" w:hAnsi="仿宋_GB2312" w:eastAsia="仿宋_GB2312" w:cs="仿宋_GB2312"/>
                <w:color w:val="auto"/>
                <w:sz w:val="21"/>
                <w:szCs w:val="21"/>
                <w:highlight w:val="none"/>
              </w:rPr>
              <w:t>实操演练）</w:t>
            </w:r>
            <w:r>
              <w:rPr>
                <w:rFonts w:hint="eastAsia" w:ascii="仿宋_GB2312" w:hAnsi="仿宋_GB2312" w:eastAsia="仿宋_GB2312" w:cs="仿宋_GB2312"/>
                <w:color w:val="auto"/>
                <w:sz w:val="21"/>
                <w:szCs w:val="21"/>
                <w:highlight w:val="none"/>
                <w:lang w:eastAsia="zh-CN"/>
              </w:rPr>
              <w:t>；</w:t>
            </w:r>
          </w:p>
          <w:p w14:paraId="771B61CE">
            <w:pPr>
              <w:pStyle w:val="868"/>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b/>
                <w:bCs/>
                <w:color w:val="auto"/>
                <w:sz w:val="21"/>
                <w:szCs w:val="21"/>
                <w:highlight w:val="none"/>
              </w:rPr>
              <w:t>二档（</w:t>
            </w:r>
            <w:r>
              <w:rPr>
                <w:rFonts w:hint="eastAsia" w:ascii="仿宋_GB2312" w:hAnsi="仿宋_GB2312" w:eastAsia="仿宋_GB2312" w:cs="仿宋_GB2312"/>
                <w:b/>
                <w:bCs/>
                <w:color w:val="auto"/>
                <w:sz w:val="21"/>
                <w:szCs w:val="21"/>
                <w:highlight w:val="none"/>
                <w:lang w:val="en-US" w:eastAsia="zh-CN"/>
              </w:rPr>
              <w:t>7</w:t>
            </w:r>
            <w:r>
              <w:rPr>
                <w:rFonts w:hint="eastAsia" w:ascii="仿宋_GB2312" w:hAnsi="仿宋_GB2312" w:eastAsia="仿宋_GB2312" w:cs="仿宋_GB2312"/>
                <w:b/>
                <w:bCs/>
                <w:color w:val="auto"/>
                <w:sz w:val="21"/>
                <w:szCs w:val="21"/>
                <w:highlight w:val="none"/>
              </w:rPr>
              <w:t>分）：</w:t>
            </w:r>
            <w:r>
              <w:rPr>
                <w:rFonts w:hint="eastAsia" w:ascii="仿宋_GB2312" w:hAnsi="仿宋_GB2312" w:eastAsia="仿宋_GB2312" w:cs="仿宋_GB2312"/>
                <w:color w:val="auto"/>
                <w:sz w:val="21"/>
                <w:szCs w:val="21"/>
                <w:highlight w:val="none"/>
              </w:rPr>
              <w:t>方案能较好服务本项目，具有一定的针对性，各项管理制度较完善、详细；有针对本项目的职前培训方案；</w:t>
            </w:r>
          </w:p>
          <w:p w14:paraId="2566941F">
            <w:pPr>
              <w:pStyle w:val="866"/>
              <w:keepNext w:val="0"/>
              <w:keepLines w:val="0"/>
              <w:pageBreakBefore w:val="0"/>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color w:val="auto"/>
                <w:sz w:val="21"/>
                <w:szCs w:val="21"/>
                <w:highlight w:val="none"/>
              </w:rPr>
            </w:pPr>
            <w:r>
              <w:rPr>
                <w:rFonts w:hint="eastAsia" w:ascii="仿宋_GB2312" w:hAnsi="仿宋_GB2312" w:eastAsia="仿宋_GB2312" w:cs="仿宋_GB2312"/>
                <w:b/>
                <w:bCs/>
                <w:color w:val="auto"/>
                <w:sz w:val="21"/>
                <w:szCs w:val="21"/>
                <w:highlight w:val="none"/>
              </w:rPr>
              <w:t>三档（</w:t>
            </w:r>
            <w:r>
              <w:rPr>
                <w:rFonts w:hint="eastAsia" w:ascii="仿宋_GB2312" w:hAnsi="仿宋_GB2312" w:eastAsia="仿宋_GB2312" w:cs="仿宋_GB2312"/>
                <w:b/>
                <w:bCs/>
                <w:color w:val="auto"/>
                <w:sz w:val="21"/>
                <w:szCs w:val="21"/>
                <w:highlight w:val="none"/>
                <w:lang w:val="en-US" w:eastAsia="zh-CN"/>
              </w:rPr>
              <w:t>3</w:t>
            </w:r>
            <w:r>
              <w:rPr>
                <w:rFonts w:hint="eastAsia" w:ascii="仿宋_GB2312" w:hAnsi="仿宋_GB2312" w:eastAsia="仿宋_GB2312" w:cs="仿宋_GB2312"/>
                <w:b/>
                <w:bCs/>
                <w:color w:val="auto"/>
                <w:sz w:val="21"/>
                <w:szCs w:val="21"/>
                <w:highlight w:val="none"/>
              </w:rPr>
              <w:t>分）：</w:t>
            </w:r>
            <w:r>
              <w:rPr>
                <w:rFonts w:hint="eastAsia" w:ascii="仿宋_GB2312" w:hAnsi="仿宋_GB2312" w:eastAsia="仿宋_GB2312" w:cs="仿宋_GB2312"/>
                <w:color w:val="auto"/>
                <w:sz w:val="21"/>
                <w:szCs w:val="21"/>
                <w:highlight w:val="none"/>
              </w:rPr>
              <w:t>方案满足采购需求，管理制度内容简单，操作可行。</w:t>
            </w:r>
          </w:p>
          <w:p w14:paraId="221844D5">
            <w:pPr>
              <w:pStyle w:val="866"/>
              <w:keepNext w:val="0"/>
              <w:keepLines w:val="0"/>
              <w:pageBreakBefore w:val="0"/>
              <w:tabs>
                <w:tab w:val="left" w:pos="312"/>
              </w:tabs>
              <w:kinsoku/>
              <w:wordWrap/>
              <w:overflowPunct/>
              <w:topLinePunct w:val="0"/>
              <w:autoSpaceDE/>
              <w:autoSpaceDN/>
              <w:bidi w:val="0"/>
              <w:adjustRightInd/>
              <w:snapToGrid/>
              <w:spacing w:line="400" w:lineRule="exact"/>
              <w:ind w:firstLine="422" w:firstLineChars="200"/>
              <w:textAlignment w:val="auto"/>
              <w:rPr>
                <w:rFonts w:hint="eastAsia" w:ascii="仿宋_GB2312" w:hAnsi="仿宋_GB2312" w:eastAsia="仿宋_GB2312" w:cs="仿宋_GB2312"/>
                <w:b/>
                <w:bCs/>
                <w:color w:val="auto"/>
                <w:sz w:val="21"/>
                <w:szCs w:val="21"/>
                <w:highlight w:val="none"/>
              </w:rPr>
            </w:pPr>
            <w:r>
              <w:rPr>
                <w:rFonts w:hint="eastAsia" w:ascii="仿宋_GB2312" w:hAnsi="仿宋_GB2312" w:eastAsia="仿宋_GB2312" w:cs="仿宋_GB2312"/>
                <w:b/>
                <w:bCs/>
                <w:color w:val="auto"/>
                <w:sz w:val="21"/>
                <w:szCs w:val="21"/>
                <w:highlight w:val="none"/>
              </w:rPr>
              <w:t>注：1.该方案内容可以包括：（1）工作快速开展的保证措施</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lang w:val="en-US" w:eastAsia="zh-CN"/>
              </w:rPr>
              <w:t>2</w:t>
            </w:r>
            <w:r>
              <w:rPr>
                <w:rFonts w:hint="eastAsia" w:ascii="仿宋_GB2312" w:hAnsi="仿宋_GB2312" w:eastAsia="仿宋_GB2312" w:cs="仿宋_GB2312"/>
                <w:b/>
                <w:bCs/>
                <w:color w:val="auto"/>
                <w:sz w:val="21"/>
                <w:szCs w:val="21"/>
                <w:highlight w:val="none"/>
                <w:lang w:eastAsia="zh-CN"/>
              </w:rPr>
              <w:t>）</w:t>
            </w:r>
            <w:r>
              <w:rPr>
                <w:rFonts w:hint="eastAsia" w:ascii="仿宋_GB2312" w:hAnsi="仿宋_GB2312" w:eastAsia="仿宋_GB2312" w:cs="仿宋_GB2312"/>
                <w:b/>
                <w:bCs/>
                <w:color w:val="auto"/>
                <w:sz w:val="21"/>
                <w:szCs w:val="21"/>
                <w:highlight w:val="none"/>
              </w:rPr>
              <w:t>人员稳定性方案及承诺；（</w:t>
            </w:r>
            <w:r>
              <w:rPr>
                <w:rFonts w:hint="eastAsia" w:ascii="仿宋_GB2312" w:hAnsi="仿宋_GB2312" w:eastAsia="仿宋_GB2312" w:cs="仿宋_GB2312"/>
                <w:b/>
                <w:bCs/>
                <w:color w:val="auto"/>
                <w:sz w:val="21"/>
                <w:szCs w:val="21"/>
                <w:highlight w:val="none"/>
                <w:lang w:val="en-US" w:eastAsia="zh-CN"/>
              </w:rPr>
              <w:t>3</w:t>
            </w:r>
            <w:r>
              <w:rPr>
                <w:rFonts w:hint="eastAsia" w:ascii="仿宋_GB2312" w:hAnsi="仿宋_GB2312" w:eastAsia="仿宋_GB2312" w:cs="仿宋_GB2312"/>
                <w:b/>
                <w:bCs/>
                <w:color w:val="auto"/>
                <w:sz w:val="21"/>
                <w:szCs w:val="21"/>
                <w:highlight w:val="none"/>
              </w:rPr>
              <w:t>）人员考核制度；（</w:t>
            </w:r>
            <w:r>
              <w:rPr>
                <w:rFonts w:hint="eastAsia" w:ascii="仿宋_GB2312" w:hAnsi="仿宋_GB2312" w:eastAsia="仿宋_GB2312" w:cs="仿宋_GB2312"/>
                <w:b/>
                <w:bCs/>
                <w:color w:val="auto"/>
                <w:sz w:val="21"/>
                <w:szCs w:val="21"/>
                <w:highlight w:val="none"/>
                <w:lang w:val="en-US" w:eastAsia="zh-CN"/>
              </w:rPr>
              <w:t>4</w:t>
            </w:r>
            <w:r>
              <w:rPr>
                <w:rFonts w:hint="eastAsia" w:ascii="仿宋_GB2312" w:hAnsi="仿宋_GB2312" w:eastAsia="仿宋_GB2312" w:cs="仿宋_GB2312"/>
                <w:b/>
                <w:bCs/>
                <w:color w:val="auto"/>
                <w:sz w:val="21"/>
                <w:szCs w:val="21"/>
                <w:highlight w:val="none"/>
              </w:rPr>
              <w:t>）培训制度；（</w:t>
            </w:r>
            <w:r>
              <w:rPr>
                <w:rFonts w:hint="eastAsia" w:ascii="仿宋_GB2312" w:hAnsi="仿宋_GB2312" w:eastAsia="仿宋_GB2312" w:cs="仿宋_GB2312"/>
                <w:b/>
                <w:bCs/>
                <w:color w:val="auto"/>
                <w:sz w:val="21"/>
                <w:szCs w:val="21"/>
                <w:highlight w:val="none"/>
                <w:lang w:val="en-US" w:eastAsia="zh-CN"/>
              </w:rPr>
              <w:t>5</w:t>
            </w:r>
            <w:r>
              <w:rPr>
                <w:rFonts w:hint="eastAsia" w:ascii="仿宋_GB2312" w:hAnsi="仿宋_GB2312" w:eastAsia="仿宋_GB2312" w:cs="仿宋_GB2312"/>
                <w:b/>
                <w:bCs/>
                <w:color w:val="auto"/>
                <w:sz w:val="21"/>
                <w:szCs w:val="21"/>
                <w:highlight w:val="none"/>
              </w:rPr>
              <w:t>）奖惩制度。</w:t>
            </w:r>
          </w:p>
          <w:p w14:paraId="0F0E8AA8">
            <w:pPr>
              <w:pStyle w:val="310"/>
              <w:keepNext w:val="0"/>
              <w:keepLines w:val="0"/>
              <w:pageBreakBefore w:val="0"/>
              <w:tabs>
                <w:tab w:val="left" w:pos="312"/>
              </w:tabs>
              <w:kinsoku/>
              <w:wordWrap/>
              <w:overflowPunct/>
              <w:topLinePunct w:val="0"/>
              <w:autoSpaceDE/>
              <w:autoSpaceDN/>
              <w:bidi w:val="0"/>
              <w:adjustRightInd/>
              <w:snapToGrid/>
              <w:spacing w:line="400" w:lineRule="exact"/>
              <w:ind w:firstLine="422" w:firstLineChars="200"/>
              <w:jc w:val="center"/>
              <w:textAlignment w:val="auto"/>
              <w:rPr>
                <w:rFonts w:hint="eastAsia" w:ascii="仿宋_GB2312" w:hAnsi="仿宋_GB2312" w:eastAsia="仿宋_GB2312" w:cs="仿宋_GB2312"/>
                <w:b/>
                <w:sz w:val="21"/>
                <w:szCs w:val="21"/>
                <w:highlight w:val="none"/>
              </w:rPr>
            </w:pPr>
            <w:r>
              <w:rPr>
                <w:rFonts w:hint="eastAsia" w:ascii="仿宋_GB2312" w:hAnsi="仿宋_GB2312" w:eastAsia="仿宋_GB2312" w:cs="仿宋_GB2312"/>
                <w:b/>
                <w:bCs/>
                <w:color w:val="auto"/>
                <w:sz w:val="21"/>
                <w:szCs w:val="21"/>
                <w:highlight w:val="none"/>
              </w:rPr>
              <w:t>2.未提供方案或提供的内容与本项目无关的得0分。</w:t>
            </w:r>
            <w:bookmarkEnd w:id="77"/>
          </w:p>
        </w:tc>
        <w:tc>
          <w:tcPr>
            <w:tcW w:w="1009" w:type="dxa"/>
            <w:vAlign w:val="center"/>
          </w:tcPr>
          <w:p w14:paraId="55F855C1">
            <w:pPr>
              <w:spacing w:line="360" w:lineRule="exact"/>
              <w:jc w:val="center"/>
              <w:rPr>
                <w:rFonts w:hint="default" w:ascii="仿宋_GB2312" w:hAnsi="仿宋_GB2312" w:eastAsia="仿宋_GB2312" w:cs="仿宋_GB2312"/>
                <w:b/>
                <w:bCs/>
                <w:highlight w:val="none"/>
                <w:lang w:val="en-US"/>
              </w:rPr>
            </w:pPr>
            <w:r>
              <w:rPr>
                <w:rFonts w:hint="eastAsia" w:ascii="仿宋_GB2312" w:hAnsi="仿宋_GB2312" w:eastAsia="仿宋_GB2312" w:cs="仿宋_GB2312"/>
                <w:b/>
                <w:bCs/>
                <w:highlight w:val="none"/>
                <w:lang w:val="en-US" w:eastAsia="zh-CN"/>
              </w:rPr>
              <w:t xml:space="preserve"> 10</w:t>
            </w:r>
          </w:p>
        </w:tc>
        <w:tc>
          <w:tcPr>
            <w:tcW w:w="1075" w:type="dxa"/>
            <w:vAlign w:val="center"/>
          </w:tcPr>
          <w:p w14:paraId="06045A3A">
            <w:pPr>
              <w:spacing w:line="360" w:lineRule="exact"/>
              <w:jc w:val="center"/>
              <w:rPr>
                <w:rFonts w:hint="eastAsia" w:ascii="仿宋_GB2312" w:hAnsi="仿宋_GB2312" w:eastAsia="仿宋_GB2312" w:cs="仿宋_GB2312"/>
                <w:highlight w:val="none"/>
              </w:rPr>
            </w:pPr>
            <w:r>
              <w:rPr>
                <w:rFonts w:hint="eastAsia" w:ascii="仿宋_GB2312" w:hAnsi="仿宋_GB2312" w:eastAsia="仿宋_GB2312" w:cs="仿宋_GB2312"/>
                <w:color w:val="auto"/>
                <w:highlight w:val="none"/>
              </w:rPr>
              <w:t>人员稳定性及管理方案</w:t>
            </w:r>
          </w:p>
        </w:tc>
      </w:tr>
      <w:tr w14:paraId="4FC010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482" w:type="dxa"/>
            <w:gridSpan w:val="3"/>
            <w:vAlign w:val="top"/>
          </w:tcPr>
          <w:p w14:paraId="4781220C">
            <w:pPr>
              <w:pStyle w:val="310"/>
              <w:tabs>
                <w:tab w:val="left" w:pos="312"/>
              </w:tabs>
              <w:spacing w:line="400" w:lineRule="exact"/>
              <w:ind w:firstLine="422" w:firstLineChars="200"/>
              <w:jc w:val="center"/>
              <w:rPr>
                <w:rFonts w:hint="eastAsia" w:ascii="仿宋_GB2312" w:hAnsi="仿宋_GB2312" w:eastAsia="仿宋_GB2312" w:cs="仿宋_GB2312"/>
                <w:b/>
                <w:kern w:val="2"/>
                <w:sz w:val="21"/>
                <w:szCs w:val="24"/>
                <w:highlight w:val="none"/>
                <w:lang w:val="en-US" w:eastAsia="zh-CN" w:bidi="ar-SA"/>
              </w:rPr>
            </w:pPr>
            <w:r>
              <w:rPr>
                <w:rFonts w:hint="eastAsia" w:ascii="仿宋_GB2312" w:hAnsi="仿宋_GB2312" w:eastAsia="仿宋_GB2312" w:cs="仿宋_GB2312"/>
                <w:b/>
                <w:szCs w:val="24"/>
                <w:highlight w:val="none"/>
              </w:rPr>
              <w:t>主观分总分</w:t>
            </w:r>
          </w:p>
        </w:tc>
        <w:tc>
          <w:tcPr>
            <w:tcW w:w="1009" w:type="dxa"/>
            <w:vAlign w:val="center"/>
          </w:tcPr>
          <w:p w14:paraId="5418B6B2">
            <w:pPr>
              <w:spacing w:line="360" w:lineRule="exact"/>
              <w:jc w:val="center"/>
              <w:rPr>
                <w:rFonts w:hint="default" w:ascii="仿宋_GB2312" w:hAnsi="仿宋_GB2312" w:eastAsia="仿宋_GB2312" w:cs="仿宋_GB2312"/>
                <w:b/>
                <w:bCs/>
                <w:kern w:val="2"/>
                <w:sz w:val="21"/>
                <w:szCs w:val="24"/>
                <w:highlight w:val="none"/>
                <w:lang w:val="en-US" w:eastAsia="zh-CN" w:bidi="ar-SA"/>
              </w:rPr>
            </w:pPr>
            <w:r>
              <w:rPr>
                <w:rFonts w:hint="eastAsia" w:ascii="仿宋_GB2312" w:hAnsi="仿宋_GB2312" w:eastAsia="仿宋_GB2312" w:cs="仿宋_GB2312"/>
                <w:b/>
                <w:bCs/>
                <w:highlight w:val="none"/>
                <w:lang w:val="en-US" w:eastAsia="zh-CN"/>
              </w:rPr>
              <w:t>65</w:t>
            </w:r>
          </w:p>
        </w:tc>
        <w:tc>
          <w:tcPr>
            <w:tcW w:w="1075" w:type="dxa"/>
            <w:vAlign w:val="center"/>
          </w:tcPr>
          <w:p w14:paraId="40BF7EED">
            <w:pPr>
              <w:spacing w:line="360" w:lineRule="exact"/>
              <w:jc w:val="center"/>
              <w:rPr>
                <w:rFonts w:hint="eastAsia" w:ascii="仿宋_GB2312" w:hAnsi="仿宋_GB2312" w:eastAsia="仿宋_GB2312" w:cs="仿宋_GB2312"/>
                <w:highlight w:val="none"/>
              </w:rPr>
            </w:pPr>
          </w:p>
        </w:tc>
      </w:tr>
    </w:tbl>
    <w:p w14:paraId="2528E864"/>
    <w:p w14:paraId="04BF8070">
      <w:pPr>
        <w:pStyle w:val="2"/>
      </w:pPr>
    </w:p>
    <w:p w14:paraId="3866CA9E">
      <w:pPr>
        <w:spacing w:line="390" w:lineRule="exact"/>
        <w:ind w:right="-168" w:rightChars="-80" w:firstLine="236" w:firstLineChars="98"/>
        <w:rPr>
          <w:rFonts w:ascii="仿宋_GB2312" w:eastAsia="仿宋_GB2312"/>
          <w:b/>
          <w:sz w:val="24"/>
        </w:rPr>
      </w:pPr>
      <w:r>
        <w:rPr>
          <w:rFonts w:hint="eastAsia" w:ascii="仿宋_GB2312" w:eastAsia="仿宋_GB2312"/>
          <w:b/>
          <w:sz w:val="24"/>
        </w:rPr>
        <w:t>（三）总得分=客观分+主观分</w:t>
      </w:r>
    </w:p>
    <w:p w14:paraId="5115F219">
      <w:pPr>
        <w:adjustRightInd w:val="0"/>
        <w:spacing w:line="400" w:lineRule="exact"/>
        <w:ind w:firstLine="482" w:firstLineChars="200"/>
        <w:jc w:val="left"/>
        <w:textAlignment w:val="baseline"/>
        <w:rPr>
          <w:rFonts w:hint="eastAsia" w:ascii="仿宋_GB2312" w:hAnsi="宋体" w:eastAsia="仿宋_GB2312"/>
          <w:b/>
          <w:kern w:val="0"/>
          <w:sz w:val="24"/>
        </w:rPr>
      </w:pPr>
      <w:bookmarkStart w:id="78" w:name="gxebd_pack_1_EvalFactorScoreEnd"/>
      <w:bookmarkEnd w:id="78"/>
      <w:r>
        <w:rPr>
          <w:rFonts w:hint="eastAsia" w:ascii="仿宋_GB2312" w:hAnsi="宋体" w:eastAsia="仿宋_GB2312"/>
          <w:b/>
          <w:kern w:val="0"/>
          <w:sz w:val="24"/>
        </w:rPr>
        <w:t>三、中标标准及中标候选人推荐原则</w:t>
      </w:r>
    </w:p>
    <w:p w14:paraId="22FC8850">
      <w:pPr>
        <w:adjustRightInd w:val="0"/>
        <w:spacing w:line="400" w:lineRule="exact"/>
        <w:ind w:firstLine="482" w:firstLineChars="200"/>
        <w:jc w:val="left"/>
        <w:textAlignment w:val="baseline"/>
        <w:rPr>
          <w:rFonts w:hint="eastAsia" w:ascii="仿宋_GB2312" w:hAnsi="宋体" w:eastAsia="仿宋_GB2312"/>
          <w:b/>
          <w:kern w:val="0"/>
          <w:sz w:val="24"/>
        </w:rPr>
      </w:pPr>
      <w:r>
        <w:rPr>
          <w:rFonts w:hint="eastAsia" w:ascii="仿宋_GB2312" w:hAnsi="宋体" w:eastAsia="仿宋_GB2312"/>
          <w:b/>
          <w:kern w:val="0"/>
          <w:sz w:val="24"/>
        </w:rPr>
        <w:t>评标委员会将根据综合得分由高到低排列次序（得分相同时，以投标报价由低到高顺序排列；得分相同且投标报价相同的，按技术指标优劣顺序排列）并推荐综合得分前三名为中标候选人。采购人应当确定评审委员会推荐排名第一的中标候选人为中标人。排名第一的中标候选人放弃中标、因不可抗力提出不能履行合同的，采购人或采购代理机构应将该情况报政府采购监督管理部门，从合格的中标候选人中另行确定中标人或重新开展政府采购活动。</w:t>
      </w:r>
    </w:p>
    <w:p w14:paraId="640C83F2">
      <w:pPr>
        <w:pStyle w:val="26"/>
        <w:spacing w:line="360" w:lineRule="exact"/>
        <w:ind w:firstLine="482" w:firstLineChars="200"/>
        <w:rPr>
          <w:rFonts w:hint="eastAsia" w:hAnsi="宋体"/>
          <w:b/>
          <w:bCs/>
        </w:rPr>
        <w:sectPr>
          <w:pgSz w:w="11906" w:h="16838"/>
          <w:pgMar w:top="1440" w:right="566" w:bottom="1440" w:left="851" w:header="851" w:footer="992" w:gutter="0"/>
          <w:cols w:space="720" w:num="1"/>
          <w:docGrid w:linePitch="312" w:charSpace="0"/>
        </w:sectPr>
      </w:pPr>
      <w:r>
        <w:rPr>
          <w:rFonts w:hint="eastAsia" w:ascii="仿宋_GB2312" w:hAnsi="宋体" w:eastAsia="仿宋_GB2312"/>
          <w:b/>
          <w:kern w:val="0"/>
          <w:sz w:val="24"/>
        </w:rPr>
        <w:t>在中标通知书发出前，采购人或采购代理机构应当对中标人信用进行查询，并按照信用信息使用规则处理。当中标人属于信用信息使用规则中应被拒绝参与政府采购活动的情形时，采购人或采购代理机构应将该情况报政府采购监督管理部门，从合格的中标候选人中另行确定中标人或重新开展政府采购活动</w:t>
      </w:r>
      <w:r>
        <w:rPr>
          <w:rFonts w:hint="eastAsia" w:ascii="仿宋_GB2312" w:hAnsi="宋体" w:eastAsia="仿宋_GB2312"/>
          <w:b/>
          <w:bCs/>
          <w:sz w:val="24"/>
        </w:rPr>
        <w:t>。</w:t>
      </w:r>
    </w:p>
    <w:p w14:paraId="0588BC8A">
      <w:pPr>
        <w:rPr>
          <w:b/>
          <w:sz w:val="24"/>
        </w:rPr>
      </w:pPr>
    </w:p>
    <w:p w14:paraId="672C847B">
      <w:pPr>
        <w:rPr>
          <w:b/>
          <w:sz w:val="24"/>
        </w:rPr>
      </w:pPr>
    </w:p>
    <w:p w14:paraId="78822675">
      <w:pPr>
        <w:rPr>
          <w:b/>
          <w:sz w:val="24"/>
        </w:rPr>
      </w:pPr>
    </w:p>
    <w:p w14:paraId="05F48BAA">
      <w:pPr>
        <w:rPr>
          <w:b/>
          <w:sz w:val="24"/>
        </w:rPr>
      </w:pPr>
    </w:p>
    <w:p w14:paraId="63A54279">
      <w:pPr>
        <w:rPr>
          <w:b/>
          <w:sz w:val="24"/>
        </w:rPr>
      </w:pPr>
    </w:p>
    <w:p w14:paraId="67F46072">
      <w:pPr>
        <w:rPr>
          <w:b/>
          <w:sz w:val="24"/>
        </w:rPr>
      </w:pPr>
    </w:p>
    <w:p w14:paraId="6CF9E148">
      <w:pPr>
        <w:rPr>
          <w:b/>
          <w:sz w:val="24"/>
        </w:rPr>
      </w:pPr>
    </w:p>
    <w:p w14:paraId="13B7F676">
      <w:pPr>
        <w:rPr>
          <w:b/>
          <w:sz w:val="24"/>
        </w:rPr>
      </w:pPr>
    </w:p>
    <w:p w14:paraId="6E4A4B81">
      <w:pPr>
        <w:rPr>
          <w:b/>
          <w:sz w:val="24"/>
        </w:rPr>
      </w:pPr>
    </w:p>
    <w:p w14:paraId="582F067E">
      <w:pPr>
        <w:rPr>
          <w:b/>
          <w:sz w:val="24"/>
        </w:rPr>
      </w:pPr>
    </w:p>
    <w:p w14:paraId="03C3CA9D">
      <w:pPr>
        <w:rPr>
          <w:b/>
          <w:sz w:val="24"/>
        </w:rPr>
      </w:pPr>
    </w:p>
    <w:p w14:paraId="7E321D2B">
      <w:pPr>
        <w:rPr>
          <w:b/>
          <w:sz w:val="24"/>
        </w:rPr>
      </w:pPr>
    </w:p>
    <w:p w14:paraId="0F00967C">
      <w:pPr>
        <w:rPr>
          <w:b/>
          <w:sz w:val="24"/>
        </w:rPr>
      </w:pPr>
    </w:p>
    <w:p w14:paraId="6CFD272C">
      <w:pPr>
        <w:rPr>
          <w:b/>
          <w:sz w:val="24"/>
        </w:rPr>
      </w:pPr>
    </w:p>
    <w:p w14:paraId="763D9FBC">
      <w:pPr>
        <w:rPr>
          <w:b/>
          <w:sz w:val="24"/>
        </w:rPr>
      </w:pPr>
    </w:p>
    <w:p w14:paraId="7EFFC78A">
      <w:pPr>
        <w:rPr>
          <w:b/>
          <w:sz w:val="24"/>
        </w:rPr>
      </w:pPr>
    </w:p>
    <w:p w14:paraId="57FABCCD">
      <w:pPr>
        <w:rPr>
          <w:b/>
          <w:sz w:val="24"/>
        </w:rPr>
      </w:pPr>
    </w:p>
    <w:p w14:paraId="37B41824">
      <w:pPr>
        <w:rPr>
          <w:b/>
          <w:sz w:val="24"/>
        </w:rPr>
      </w:pPr>
    </w:p>
    <w:p w14:paraId="4932ABA6">
      <w:pPr>
        <w:rPr>
          <w:b/>
          <w:sz w:val="24"/>
        </w:rPr>
      </w:pPr>
    </w:p>
    <w:p w14:paraId="23363E24">
      <w:pPr>
        <w:rPr>
          <w:b/>
          <w:sz w:val="24"/>
        </w:rPr>
      </w:pPr>
    </w:p>
    <w:p w14:paraId="3FA5CAA8">
      <w:pPr>
        <w:pStyle w:val="4"/>
        <w:jc w:val="center"/>
        <w:rPr>
          <w:rFonts w:ascii="仿宋_GB2312" w:eastAsia="仿宋_GB2312"/>
          <w:b w:val="0"/>
          <w:bCs w:val="0"/>
          <w:sz w:val="32"/>
          <w:szCs w:val="32"/>
        </w:rPr>
      </w:pPr>
      <w:bookmarkStart w:id="79" w:name="_Toc21458"/>
      <w:bookmarkStart w:id="80" w:name="_Toc497578453"/>
      <w:r>
        <w:rPr>
          <w:rFonts w:hint="eastAsia"/>
          <w:sz w:val="30"/>
          <w:szCs w:val="30"/>
        </w:rPr>
        <w:t>第五章 合同主要条款格式及广西壮族自治区政府采购项目合同验收书格式</w:t>
      </w:r>
      <w:bookmarkEnd w:id="79"/>
      <w:bookmarkEnd w:id="80"/>
    </w:p>
    <w:p w14:paraId="6D4C0272">
      <w:pPr>
        <w:snapToGrid w:val="0"/>
        <w:jc w:val="center"/>
        <w:rPr>
          <w:rFonts w:hint="eastAsia" w:ascii="仿宋_GB2312" w:hAnsi="华文中宋" w:eastAsia="仿宋_GB2312"/>
          <w:bCs/>
          <w:sz w:val="32"/>
          <w:szCs w:val="32"/>
        </w:rPr>
      </w:pPr>
    </w:p>
    <w:p w14:paraId="554AEDA6">
      <w:pPr>
        <w:snapToGrid w:val="0"/>
        <w:jc w:val="center"/>
        <w:rPr>
          <w:rFonts w:hint="eastAsia" w:ascii="仿宋_GB2312" w:hAnsi="华文中宋" w:eastAsia="仿宋_GB2312"/>
          <w:bCs/>
          <w:sz w:val="32"/>
          <w:szCs w:val="32"/>
        </w:rPr>
      </w:pPr>
    </w:p>
    <w:p w14:paraId="24AE8A9B">
      <w:pPr>
        <w:snapToGrid w:val="0"/>
        <w:jc w:val="center"/>
        <w:rPr>
          <w:rFonts w:hint="eastAsia" w:ascii="仿宋_GB2312" w:hAnsi="华文中宋" w:eastAsia="仿宋_GB2312"/>
          <w:bCs/>
          <w:sz w:val="32"/>
          <w:szCs w:val="32"/>
        </w:rPr>
      </w:pPr>
    </w:p>
    <w:p w14:paraId="5D296F1E">
      <w:pPr>
        <w:snapToGrid w:val="0"/>
        <w:jc w:val="center"/>
        <w:rPr>
          <w:rFonts w:hint="eastAsia" w:ascii="仿宋_GB2312" w:hAnsi="华文中宋" w:eastAsia="仿宋_GB2312"/>
          <w:bCs/>
          <w:sz w:val="32"/>
          <w:szCs w:val="32"/>
        </w:rPr>
      </w:pPr>
    </w:p>
    <w:p w14:paraId="7324038A">
      <w:pPr>
        <w:snapToGrid w:val="0"/>
        <w:jc w:val="center"/>
        <w:rPr>
          <w:rFonts w:hint="eastAsia" w:ascii="仿宋_GB2312" w:hAnsi="华文中宋" w:eastAsia="仿宋_GB2312"/>
          <w:bCs/>
          <w:sz w:val="32"/>
          <w:szCs w:val="32"/>
        </w:rPr>
      </w:pPr>
    </w:p>
    <w:p w14:paraId="0149308A">
      <w:pPr>
        <w:snapToGrid w:val="0"/>
        <w:jc w:val="center"/>
        <w:rPr>
          <w:rFonts w:hint="eastAsia" w:ascii="仿宋_GB2312" w:hAnsi="华文中宋" w:eastAsia="仿宋_GB2312"/>
          <w:bCs/>
          <w:sz w:val="32"/>
          <w:szCs w:val="32"/>
        </w:rPr>
      </w:pPr>
    </w:p>
    <w:p w14:paraId="7C4F6BAA">
      <w:pPr>
        <w:snapToGrid w:val="0"/>
        <w:jc w:val="center"/>
        <w:rPr>
          <w:rFonts w:hint="eastAsia" w:ascii="仿宋_GB2312" w:hAnsi="华文中宋" w:eastAsia="仿宋_GB2312"/>
          <w:bCs/>
          <w:sz w:val="32"/>
          <w:szCs w:val="32"/>
        </w:rPr>
      </w:pPr>
    </w:p>
    <w:p w14:paraId="2660341B">
      <w:pPr>
        <w:snapToGrid w:val="0"/>
        <w:rPr>
          <w:rFonts w:hint="eastAsia" w:ascii="仿宋_GB2312" w:hAnsi="华文中宋" w:eastAsia="仿宋_GB2312"/>
          <w:bCs/>
          <w:sz w:val="32"/>
          <w:szCs w:val="32"/>
        </w:rPr>
      </w:pPr>
    </w:p>
    <w:p w14:paraId="1171A14B">
      <w:pPr>
        <w:snapToGrid w:val="0"/>
        <w:rPr>
          <w:rFonts w:hint="eastAsia" w:ascii="仿宋_GB2312" w:hAnsi="华文中宋" w:eastAsia="仿宋_GB2312"/>
          <w:bCs/>
          <w:sz w:val="32"/>
          <w:szCs w:val="32"/>
        </w:rPr>
      </w:pPr>
    </w:p>
    <w:p w14:paraId="16AE37C2">
      <w:pPr>
        <w:snapToGrid w:val="0"/>
        <w:jc w:val="left"/>
        <w:rPr>
          <w:rFonts w:ascii="仿宋_GB2312" w:eastAsia="仿宋_GB2312"/>
          <w:b/>
          <w:sz w:val="24"/>
        </w:rPr>
      </w:pPr>
      <w:r>
        <w:rPr>
          <w:rFonts w:hint="eastAsia" w:ascii="仿宋_GB2312" w:eastAsia="仿宋_GB2312"/>
          <w:b/>
          <w:sz w:val="24"/>
        </w:rPr>
        <w:br w:type="page"/>
      </w:r>
      <w:r>
        <w:rPr>
          <w:rFonts w:hint="eastAsia" w:ascii="仿宋_GB2312" w:hAnsi="华文中宋" w:eastAsia="仿宋_GB2312"/>
          <w:bCs/>
          <w:sz w:val="32"/>
          <w:szCs w:val="32"/>
        </w:rPr>
        <w:t xml:space="preserve">  </w:t>
      </w:r>
      <w:r>
        <w:rPr>
          <w:rFonts w:hint="eastAsia" w:ascii="仿宋_GB2312" w:eastAsia="仿宋_GB2312"/>
          <w:b/>
          <w:sz w:val="24"/>
        </w:rPr>
        <w:t>合同使用说明：1.根据《中华人民共和国政府采购法》、《</w:t>
      </w:r>
      <w:r>
        <w:rPr>
          <w:rFonts w:hint="eastAsia" w:ascii="仿宋_GB2312" w:eastAsia="仿宋_GB2312"/>
          <w:b/>
          <w:bCs/>
          <w:sz w:val="24"/>
        </w:rPr>
        <w:t>中华人民共和国民法典</w:t>
      </w:r>
      <w:r>
        <w:rPr>
          <w:rFonts w:hint="eastAsia" w:ascii="仿宋_GB2312" w:eastAsia="仿宋_GB2312"/>
          <w:b/>
          <w:sz w:val="24"/>
        </w:rPr>
        <w:t>》等法律、法规规定，按照招标文件规定条款和中标人投标文件及其承诺，甲乙双方签订本合同。</w:t>
      </w:r>
    </w:p>
    <w:p w14:paraId="632E7F61">
      <w:pPr>
        <w:snapToGrid w:val="0"/>
        <w:ind w:firstLine="482" w:firstLineChars="200"/>
        <w:jc w:val="left"/>
        <w:rPr>
          <w:rFonts w:ascii="仿宋_GB2312" w:eastAsia="仿宋_GB2312"/>
          <w:b/>
          <w:sz w:val="24"/>
        </w:rPr>
      </w:pPr>
      <w:r>
        <w:rPr>
          <w:rFonts w:hint="eastAsia" w:ascii="仿宋_GB2312" w:eastAsia="仿宋_GB2312"/>
          <w:b/>
          <w:sz w:val="24"/>
        </w:rPr>
        <w:t>2.本合同</w:t>
      </w:r>
      <w:r>
        <w:rPr>
          <w:rFonts w:hint="eastAsia" w:ascii="仿宋_GB2312" w:eastAsia="仿宋_GB2312"/>
          <w:b/>
          <w:sz w:val="24"/>
          <w:lang w:val="en-US" w:eastAsia="zh-CN"/>
        </w:rPr>
        <w:t>为</w:t>
      </w:r>
      <w:r>
        <w:rPr>
          <w:rFonts w:ascii="仿宋_GB2312" w:eastAsia="仿宋_GB2312"/>
          <w:b/>
          <w:sz w:val="24"/>
        </w:rPr>
        <w:t>小微企业</w:t>
      </w:r>
      <w:r>
        <w:rPr>
          <w:rFonts w:hint="eastAsia" w:ascii="仿宋_GB2312" w:eastAsia="仿宋_GB2312"/>
          <w:b/>
          <w:sz w:val="24"/>
        </w:rPr>
        <w:t>预留合同。</w:t>
      </w:r>
    </w:p>
    <w:p w14:paraId="0C0AE897">
      <w:pPr>
        <w:pStyle w:val="26"/>
        <w:spacing w:line="400" w:lineRule="exact"/>
        <w:jc w:val="left"/>
        <w:rPr>
          <w:b/>
          <w:sz w:val="32"/>
        </w:rPr>
      </w:pPr>
    </w:p>
    <w:p w14:paraId="30881A46">
      <w:pPr>
        <w:spacing w:line="400" w:lineRule="exact"/>
        <w:jc w:val="center"/>
        <w:rPr>
          <w:rFonts w:cs="Courier New"/>
          <w:b/>
          <w:bCs/>
          <w:sz w:val="32"/>
          <w:szCs w:val="32"/>
        </w:rPr>
      </w:pPr>
      <w:r>
        <w:rPr>
          <w:rFonts w:hint="eastAsia" w:hAnsi="Courier New" w:cs="Courier New"/>
          <w:b/>
          <w:sz w:val="32"/>
          <w:szCs w:val="21"/>
        </w:rPr>
        <w:t xml:space="preserve">合同书 </w:t>
      </w:r>
    </w:p>
    <w:p w14:paraId="61091739">
      <w:pPr>
        <w:snapToGrid w:val="0"/>
        <w:spacing w:line="400" w:lineRule="exact"/>
        <w:ind w:right="480" w:firstLine="6600" w:firstLineChars="2750"/>
        <w:rPr>
          <w:rFonts w:ascii="仿宋_GB2312" w:eastAsia="仿宋_GB2312"/>
          <w:bCs/>
          <w:sz w:val="24"/>
          <w:u w:val="single"/>
        </w:rPr>
      </w:pPr>
      <w:r>
        <w:rPr>
          <w:rFonts w:hint="eastAsia" w:ascii="仿宋_GB2312" w:eastAsia="仿宋_GB2312"/>
          <w:bCs/>
          <w:sz w:val="24"/>
        </w:rPr>
        <w:t>合同编号：XXXX</w:t>
      </w:r>
    </w:p>
    <w:p w14:paraId="50F23B37">
      <w:pPr>
        <w:snapToGrid w:val="0"/>
        <w:spacing w:line="400" w:lineRule="exact"/>
        <w:rPr>
          <w:rFonts w:ascii="仿宋_GB2312" w:eastAsia="仿宋_GB2312"/>
          <w:sz w:val="24"/>
          <w:u w:val="single"/>
        </w:rPr>
      </w:pPr>
      <w:r>
        <w:rPr>
          <w:rFonts w:hint="eastAsia" w:ascii="仿宋_GB2312" w:eastAsia="仿宋_GB2312"/>
          <w:sz w:val="24"/>
        </w:rPr>
        <w:t>采购单位（甲方）</w:t>
      </w:r>
      <w:r>
        <w:rPr>
          <w:rFonts w:hint="eastAsia" w:ascii="仿宋_GB2312" w:eastAsia="仿宋_GB2312"/>
          <w:sz w:val="24"/>
          <w:u w:val="single"/>
        </w:rPr>
        <w:t xml:space="preserve">                          </w:t>
      </w:r>
      <w:r>
        <w:rPr>
          <w:rFonts w:hint="eastAsia" w:ascii="仿宋_GB2312" w:eastAsia="仿宋_GB2312"/>
          <w:sz w:val="24"/>
        </w:rPr>
        <w:t xml:space="preserve">  </w:t>
      </w:r>
      <w:r>
        <w:rPr>
          <w:rFonts w:hint="eastAsia" w:ascii="仿宋_GB2312" w:eastAsia="仿宋_GB2312"/>
          <w:spacing w:val="-20"/>
          <w:sz w:val="24"/>
        </w:rPr>
        <w:t>采 购 计 划 表 编 号：</w:t>
      </w:r>
      <w:r>
        <w:rPr>
          <w:rFonts w:hint="eastAsia" w:ascii="仿宋_GB2312" w:eastAsia="仿宋_GB2312"/>
          <w:sz w:val="24"/>
          <w:u w:val="single"/>
        </w:rPr>
        <w:t xml:space="preserve">             </w:t>
      </w:r>
    </w:p>
    <w:p w14:paraId="5C86ADB5">
      <w:pPr>
        <w:snapToGrid w:val="0"/>
        <w:spacing w:line="400" w:lineRule="exact"/>
        <w:rPr>
          <w:rFonts w:ascii="仿宋_GB2312" w:eastAsia="仿宋_GB2312"/>
          <w:spacing w:val="-20"/>
          <w:sz w:val="24"/>
        </w:rPr>
      </w:pPr>
      <w:r>
        <w:rPr>
          <w:rFonts w:hint="eastAsia" w:ascii="仿宋_GB2312" w:eastAsia="仿宋_GB2312"/>
          <w:sz w:val="24"/>
        </w:rPr>
        <w:t>供 应 商（乙方）</w:t>
      </w:r>
      <w:r>
        <w:rPr>
          <w:rFonts w:hint="eastAsia" w:ascii="仿宋_GB2312" w:eastAsia="仿宋_GB2312"/>
          <w:sz w:val="24"/>
          <w:u w:val="single"/>
        </w:rPr>
        <w:t xml:space="preserve">                          </w:t>
      </w:r>
      <w:r>
        <w:rPr>
          <w:rFonts w:hint="eastAsia" w:ascii="仿宋_GB2312" w:eastAsia="仿宋_GB2312"/>
          <w:sz w:val="24"/>
        </w:rPr>
        <w:t xml:space="preserve">  </w:t>
      </w:r>
    </w:p>
    <w:p w14:paraId="0D7D8172">
      <w:pPr>
        <w:snapToGrid w:val="0"/>
        <w:spacing w:line="400" w:lineRule="exact"/>
        <w:rPr>
          <w:rFonts w:ascii="仿宋_GB2312" w:eastAsia="仿宋_GB2312"/>
          <w:sz w:val="24"/>
          <w:u w:val="single"/>
        </w:rPr>
      </w:pPr>
      <w:r>
        <w:rPr>
          <w:rFonts w:hint="eastAsia" w:ascii="仿宋_GB2312" w:eastAsia="仿宋_GB2312"/>
          <w:sz w:val="24"/>
        </w:rPr>
        <w:t>项目名称及编号：</w:t>
      </w:r>
      <w:r>
        <w:rPr>
          <w:rFonts w:hint="eastAsia" w:ascii="仿宋_GB2312" w:eastAsia="仿宋_GB2312"/>
          <w:sz w:val="24"/>
          <w:u w:val="single"/>
        </w:rPr>
        <w:t xml:space="preserve">                          </w:t>
      </w:r>
      <w:r>
        <w:rPr>
          <w:rFonts w:hint="eastAsia" w:ascii="仿宋_GB2312" w:eastAsia="仿宋_GB2312"/>
          <w:sz w:val="24"/>
        </w:rPr>
        <w:t xml:space="preserve">    </w:t>
      </w:r>
    </w:p>
    <w:p w14:paraId="21D01A4D">
      <w:pPr>
        <w:snapToGrid w:val="0"/>
        <w:spacing w:line="400" w:lineRule="exact"/>
        <w:rPr>
          <w:rFonts w:ascii="仿宋_GB2312" w:eastAsia="仿宋_GB2312"/>
          <w:sz w:val="24"/>
          <w:u w:val="single"/>
        </w:rPr>
      </w:pPr>
      <w:r>
        <w:rPr>
          <w:rFonts w:hint="eastAsia" w:ascii="仿宋_GB2312" w:eastAsia="仿宋_GB2312"/>
          <w:sz w:val="24"/>
        </w:rPr>
        <w:t>签  订  地  点：</w:t>
      </w:r>
      <w:r>
        <w:rPr>
          <w:rFonts w:hint="eastAsia" w:ascii="仿宋_GB2312" w:eastAsia="仿宋_GB2312"/>
          <w:sz w:val="24"/>
          <w:u w:val="single"/>
        </w:rPr>
        <w:t xml:space="preserve">                          </w:t>
      </w:r>
      <w:r>
        <w:rPr>
          <w:rFonts w:hint="eastAsia" w:ascii="仿宋_GB2312" w:eastAsia="仿宋_GB2312"/>
          <w:sz w:val="24"/>
        </w:rPr>
        <w:t xml:space="preserve">  签 订 时 间：</w:t>
      </w:r>
      <w:r>
        <w:rPr>
          <w:rFonts w:hint="eastAsia" w:ascii="仿宋_GB2312" w:eastAsia="仿宋_GB2312"/>
          <w:sz w:val="24"/>
          <w:u w:val="single"/>
        </w:rPr>
        <w:t xml:space="preserve">     年    月   日   </w:t>
      </w:r>
    </w:p>
    <w:p w14:paraId="19191AE3">
      <w:pPr>
        <w:spacing w:line="400" w:lineRule="exact"/>
        <w:ind w:firstLine="480" w:firstLineChars="200"/>
        <w:jc w:val="left"/>
        <w:rPr>
          <w:rFonts w:ascii="仿宋_GB2312" w:eastAsia="仿宋_GB2312"/>
          <w:sz w:val="24"/>
        </w:rPr>
      </w:pPr>
      <w:r>
        <w:rPr>
          <w:rFonts w:hint="eastAsia" w:ascii="仿宋_GB2312" w:eastAsia="仿宋_GB2312"/>
          <w:sz w:val="24"/>
        </w:rPr>
        <w:t>根据《中华人民共和国政府采购法》、《中华人民共和国民法典》等法律、法规规定，按照招标文件规定条款和中标人投标文件和承诺，就甲方委托乙方提供</w:t>
      </w:r>
      <w:r>
        <w:rPr>
          <w:rFonts w:ascii="仿宋_GB2312" w:hAnsi="宋体" w:eastAsia="仿宋_GB2312"/>
          <w:sz w:val="24"/>
          <w:u w:val="single"/>
        </w:rPr>
        <w:t>2026-2028年柳州市强制隔离戒毒所、第一拘留所物业管理服务采购</w:t>
      </w:r>
      <w:r>
        <w:rPr>
          <w:rFonts w:hint="eastAsia" w:ascii="仿宋_GB2312" w:eastAsia="仿宋_GB2312"/>
          <w:sz w:val="24"/>
        </w:rPr>
        <w:t>之相关事宜，达成以下协议，并承诺共同遵守。</w:t>
      </w:r>
    </w:p>
    <w:p w14:paraId="1D6B96E0">
      <w:pPr>
        <w:numPr>
          <w:ilvl w:val="0"/>
          <w:numId w:val="3"/>
        </w:numPr>
        <w:adjustRightInd w:val="0"/>
        <w:spacing w:line="400" w:lineRule="exact"/>
        <w:jc w:val="left"/>
        <w:textAlignment w:val="baseline"/>
        <w:rPr>
          <w:rFonts w:ascii="仿宋_GB2312" w:eastAsia="仿宋_GB2312"/>
          <w:b/>
          <w:sz w:val="24"/>
        </w:rPr>
      </w:pPr>
      <w:r>
        <w:rPr>
          <w:rFonts w:hint="eastAsia" w:ascii="仿宋_GB2312" w:eastAsia="仿宋_GB2312"/>
          <w:b/>
          <w:sz w:val="24"/>
        </w:rPr>
        <w:t xml:space="preserve"> 合同标的</w:t>
      </w:r>
    </w:p>
    <w:tbl>
      <w:tblPr>
        <w:tblStyle w:val="48"/>
        <w:tblW w:w="92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1201"/>
        <w:gridCol w:w="3803"/>
        <w:gridCol w:w="589"/>
        <w:gridCol w:w="648"/>
        <w:gridCol w:w="1206"/>
        <w:gridCol w:w="1207"/>
      </w:tblGrid>
      <w:tr w14:paraId="6D944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0" w:hRule="atLeast"/>
        </w:trPr>
        <w:tc>
          <w:tcPr>
            <w:tcW w:w="610" w:type="dxa"/>
            <w:vAlign w:val="center"/>
          </w:tcPr>
          <w:p w14:paraId="10A558AF">
            <w:pPr>
              <w:snapToGrid w:val="0"/>
              <w:spacing w:line="400" w:lineRule="exact"/>
              <w:jc w:val="center"/>
              <w:rPr>
                <w:rFonts w:ascii="仿宋_GB2312" w:eastAsia="仿宋_GB2312"/>
                <w:sz w:val="24"/>
              </w:rPr>
            </w:pPr>
            <w:r>
              <w:rPr>
                <w:rFonts w:hint="eastAsia" w:ascii="仿宋_GB2312" w:eastAsia="仿宋_GB2312"/>
                <w:sz w:val="24"/>
              </w:rPr>
              <w:t>序号</w:t>
            </w:r>
          </w:p>
        </w:tc>
        <w:tc>
          <w:tcPr>
            <w:tcW w:w="1201" w:type="dxa"/>
            <w:vAlign w:val="center"/>
          </w:tcPr>
          <w:p w14:paraId="5B2B7ADE">
            <w:pPr>
              <w:snapToGrid w:val="0"/>
              <w:spacing w:line="400" w:lineRule="exact"/>
              <w:jc w:val="center"/>
              <w:rPr>
                <w:rFonts w:ascii="仿宋_GB2312" w:eastAsia="仿宋_GB2312"/>
                <w:sz w:val="24"/>
              </w:rPr>
            </w:pPr>
            <w:r>
              <w:rPr>
                <w:rFonts w:hint="eastAsia" w:ascii="仿宋_GB2312" w:eastAsia="仿宋_GB2312"/>
                <w:sz w:val="24"/>
              </w:rPr>
              <w:t>服务名称</w:t>
            </w:r>
          </w:p>
        </w:tc>
        <w:tc>
          <w:tcPr>
            <w:tcW w:w="3803" w:type="dxa"/>
            <w:vAlign w:val="center"/>
          </w:tcPr>
          <w:p w14:paraId="1AF1FF7A">
            <w:pPr>
              <w:snapToGrid w:val="0"/>
              <w:spacing w:line="400" w:lineRule="exact"/>
              <w:jc w:val="center"/>
              <w:rPr>
                <w:rFonts w:ascii="仿宋_GB2312" w:eastAsia="仿宋_GB2312"/>
                <w:sz w:val="24"/>
              </w:rPr>
            </w:pPr>
            <w:r>
              <w:rPr>
                <w:rFonts w:hint="eastAsia" w:ascii="仿宋_GB2312" w:eastAsia="仿宋_GB2312"/>
                <w:sz w:val="24"/>
              </w:rPr>
              <w:t>服务内容</w:t>
            </w:r>
          </w:p>
        </w:tc>
        <w:tc>
          <w:tcPr>
            <w:tcW w:w="589" w:type="dxa"/>
            <w:vAlign w:val="center"/>
          </w:tcPr>
          <w:p w14:paraId="3838B574">
            <w:pPr>
              <w:snapToGrid w:val="0"/>
              <w:spacing w:line="400" w:lineRule="exact"/>
              <w:jc w:val="center"/>
              <w:rPr>
                <w:rFonts w:ascii="仿宋_GB2312" w:eastAsia="仿宋_GB2312"/>
                <w:sz w:val="24"/>
              </w:rPr>
            </w:pPr>
            <w:r>
              <w:rPr>
                <w:rFonts w:hint="eastAsia" w:ascii="仿宋_GB2312" w:eastAsia="仿宋_GB2312"/>
                <w:sz w:val="24"/>
              </w:rPr>
              <w:t>数量</w:t>
            </w:r>
          </w:p>
        </w:tc>
        <w:tc>
          <w:tcPr>
            <w:tcW w:w="648" w:type="dxa"/>
            <w:vAlign w:val="center"/>
          </w:tcPr>
          <w:p w14:paraId="6E63692B">
            <w:pPr>
              <w:snapToGrid w:val="0"/>
              <w:spacing w:line="400" w:lineRule="exact"/>
              <w:jc w:val="center"/>
              <w:rPr>
                <w:rFonts w:ascii="仿宋_GB2312" w:eastAsia="仿宋_GB2312"/>
                <w:sz w:val="24"/>
              </w:rPr>
            </w:pPr>
            <w:r>
              <w:rPr>
                <w:rFonts w:hint="eastAsia" w:ascii="仿宋_GB2312" w:eastAsia="仿宋_GB2312"/>
                <w:sz w:val="24"/>
              </w:rPr>
              <w:t>单位</w:t>
            </w:r>
          </w:p>
        </w:tc>
        <w:tc>
          <w:tcPr>
            <w:tcW w:w="1206" w:type="dxa"/>
            <w:vAlign w:val="center"/>
          </w:tcPr>
          <w:p w14:paraId="361C3225">
            <w:pPr>
              <w:snapToGrid w:val="0"/>
              <w:spacing w:line="400" w:lineRule="exact"/>
              <w:jc w:val="center"/>
              <w:rPr>
                <w:rFonts w:ascii="仿宋_GB2312" w:eastAsia="仿宋_GB2312"/>
                <w:sz w:val="24"/>
              </w:rPr>
            </w:pPr>
            <w:r>
              <w:rPr>
                <w:rFonts w:hint="eastAsia" w:ascii="仿宋_GB2312" w:eastAsia="仿宋_GB2312"/>
                <w:sz w:val="24"/>
              </w:rPr>
              <w:t>单价（元）</w:t>
            </w:r>
          </w:p>
        </w:tc>
        <w:tc>
          <w:tcPr>
            <w:tcW w:w="1207" w:type="dxa"/>
            <w:vAlign w:val="center"/>
          </w:tcPr>
          <w:p w14:paraId="122F5EC0">
            <w:pPr>
              <w:snapToGrid w:val="0"/>
              <w:spacing w:line="400" w:lineRule="exact"/>
              <w:jc w:val="center"/>
              <w:rPr>
                <w:rFonts w:ascii="仿宋_GB2312" w:eastAsia="仿宋_GB2312"/>
                <w:sz w:val="24"/>
              </w:rPr>
            </w:pPr>
            <w:r>
              <w:rPr>
                <w:rFonts w:hint="eastAsia" w:ascii="仿宋_GB2312" w:eastAsia="仿宋_GB2312"/>
                <w:sz w:val="24"/>
              </w:rPr>
              <w:t>金额（元）</w:t>
            </w:r>
          </w:p>
        </w:tc>
      </w:tr>
      <w:tr w14:paraId="0D6CD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610" w:type="dxa"/>
            <w:vAlign w:val="center"/>
          </w:tcPr>
          <w:p w14:paraId="4674F480">
            <w:pPr>
              <w:snapToGrid w:val="0"/>
              <w:spacing w:line="400" w:lineRule="exact"/>
              <w:jc w:val="center"/>
              <w:rPr>
                <w:rFonts w:ascii="仿宋_GB2312" w:eastAsia="仿宋_GB2312"/>
                <w:sz w:val="24"/>
              </w:rPr>
            </w:pPr>
            <w:r>
              <w:rPr>
                <w:rFonts w:hint="eastAsia" w:ascii="仿宋_GB2312" w:eastAsia="仿宋_GB2312"/>
                <w:sz w:val="24"/>
              </w:rPr>
              <w:t>1</w:t>
            </w:r>
          </w:p>
        </w:tc>
        <w:tc>
          <w:tcPr>
            <w:tcW w:w="1201" w:type="dxa"/>
            <w:vAlign w:val="center"/>
          </w:tcPr>
          <w:p w14:paraId="752C5697">
            <w:pPr>
              <w:snapToGrid w:val="0"/>
              <w:spacing w:line="400" w:lineRule="exact"/>
              <w:jc w:val="center"/>
              <w:rPr>
                <w:rFonts w:ascii="仿宋_GB2312" w:eastAsia="仿宋_GB2312"/>
                <w:sz w:val="24"/>
              </w:rPr>
            </w:pPr>
          </w:p>
        </w:tc>
        <w:tc>
          <w:tcPr>
            <w:tcW w:w="3803" w:type="dxa"/>
            <w:vAlign w:val="center"/>
          </w:tcPr>
          <w:p w14:paraId="5D1414A8">
            <w:pPr>
              <w:snapToGrid w:val="0"/>
              <w:spacing w:line="400" w:lineRule="exact"/>
              <w:jc w:val="center"/>
              <w:rPr>
                <w:rFonts w:ascii="仿宋_GB2312" w:eastAsia="仿宋_GB2312"/>
                <w:kern w:val="0"/>
                <w:sz w:val="24"/>
              </w:rPr>
            </w:pPr>
          </w:p>
        </w:tc>
        <w:tc>
          <w:tcPr>
            <w:tcW w:w="589" w:type="dxa"/>
            <w:vAlign w:val="center"/>
          </w:tcPr>
          <w:p w14:paraId="4525CAB8">
            <w:pPr>
              <w:snapToGrid w:val="0"/>
              <w:spacing w:line="400" w:lineRule="exact"/>
              <w:jc w:val="center"/>
              <w:rPr>
                <w:rFonts w:ascii="仿宋_GB2312" w:eastAsia="仿宋_GB2312"/>
                <w:sz w:val="24"/>
              </w:rPr>
            </w:pPr>
          </w:p>
        </w:tc>
        <w:tc>
          <w:tcPr>
            <w:tcW w:w="648" w:type="dxa"/>
            <w:vAlign w:val="center"/>
          </w:tcPr>
          <w:p w14:paraId="6C0167E6">
            <w:pPr>
              <w:snapToGrid w:val="0"/>
              <w:spacing w:line="400" w:lineRule="exact"/>
              <w:jc w:val="center"/>
              <w:rPr>
                <w:rFonts w:ascii="仿宋_GB2312" w:eastAsia="仿宋_GB2312"/>
                <w:sz w:val="24"/>
              </w:rPr>
            </w:pPr>
          </w:p>
        </w:tc>
        <w:tc>
          <w:tcPr>
            <w:tcW w:w="1206" w:type="dxa"/>
            <w:vAlign w:val="center"/>
          </w:tcPr>
          <w:p w14:paraId="24E9AAD8">
            <w:pPr>
              <w:snapToGrid w:val="0"/>
              <w:spacing w:line="400" w:lineRule="exact"/>
              <w:jc w:val="center"/>
              <w:rPr>
                <w:rFonts w:ascii="仿宋_GB2312" w:eastAsia="仿宋_GB2312"/>
                <w:sz w:val="24"/>
              </w:rPr>
            </w:pPr>
          </w:p>
        </w:tc>
        <w:tc>
          <w:tcPr>
            <w:tcW w:w="1207" w:type="dxa"/>
            <w:vAlign w:val="center"/>
          </w:tcPr>
          <w:p w14:paraId="2737B8AA">
            <w:pPr>
              <w:snapToGrid w:val="0"/>
              <w:spacing w:line="400" w:lineRule="exact"/>
              <w:jc w:val="center"/>
              <w:rPr>
                <w:rFonts w:ascii="仿宋_GB2312" w:eastAsia="仿宋_GB2312"/>
                <w:sz w:val="24"/>
              </w:rPr>
            </w:pPr>
          </w:p>
        </w:tc>
      </w:tr>
      <w:tr w14:paraId="72B0C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9264" w:type="dxa"/>
            <w:gridSpan w:val="7"/>
            <w:vAlign w:val="center"/>
          </w:tcPr>
          <w:p w14:paraId="13A0A858">
            <w:pPr>
              <w:snapToGrid w:val="0"/>
              <w:spacing w:line="400" w:lineRule="exact"/>
              <w:jc w:val="left"/>
              <w:rPr>
                <w:rFonts w:ascii="仿宋_GB2312" w:eastAsia="仿宋_GB2312"/>
                <w:sz w:val="24"/>
                <w:u w:val="single"/>
              </w:rPr>
            </w:pPr>
            <w:r>
              <w:rPr>
                <w:rFonts w:hint="eastAsia" w:ascii="仿宋_GB2312" w:eastAsia="仿宋_GB2312"/>
                <w:sz w:val="24"/>
              </w:rPr>
              <w:t>人民币合计金额（大写）                          （小写）¥</w:t>
            </w:r>
            <w:r>
              <w:rPr>
                <w:rFonts w:hint="eastAsia" w:ascii="仿宋_GB2312" w:eastAsia="仿宋_GB2312"/>
                <w:sz w:val="24"/>
                <w:u w:val="single"/>
              </w:rPr>
              <w:t xml:space="preserve">                </w:t>
            </w:r>
          </w:p>
        </w:tc>
      </w:tr>
      <w:tr w14:paraId="6AE72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9264" w:type="dxa"/>
            <w:gridSpan w:val="7"/>
            <w:vAlign w:val="center"/>
          </w:tcPr>
          <w:p w14:paraId="759C0AA3">
            <w:pPr>
              <w:snapToGrid w:val="0"/>
              <w:spacing w:line="400" w:lineRule="exact"/>
              <w:jc w:val="left"/>
              <w:rPr>
                <w:rFonts w:ascii="仿宋_GB2312" w:eastAsia="仿宋_GB2312"/>
                <w:sz w:val="24"/>
              </w:rPr>
            </w:pPr>
            <w:r>
              <w:rPr>
                <w:rFonts w:hint="eastAsia" w:ascii="仿宋_GB2312" w:eastAsia="仿宋_GB2312"/>
                <w:sz w:val="24"/>
              </w:rPr>
              <w:t>服务交接时间：自合同约定提供服务之日起</w:t>
            </w:r>
            <w:r>
              <w:rPr>
                <w:rFonts w:hint="eastAsia" w:ascii="仿宋_GB2312" w:eastAsia="仿宋_GB2312"/>
                <w:sz w:val="24"/>
                <w:u w:val="single"/>
              </w:rPr>
              <w:t xml:space="preserve">  </w:t>
            </w:r>
            <w:r>
              <w:rPr>
                <w:rFonts w:hint="eastAsia" w:ascii="仿宋_GB2312" w:eastAsia="仿宋_GB2312"/>
                <w:sz w:val="24"/>
              </w:rPr>
              <w:t>日内办理完服务交接手续。</w:t>
            </w:r>
          </w:p>
        </w:tc>
      </w:tr>
    </w:tbl>
    <w:p w14:paraId="230DC3C8">
      <w:pPr>
        <w:tabs>
          <w:tab w:val="left" w:pos="851"/>
          <w:tab w:val="left" w:pos="993"/>
          <w:tab w:val="left" w:pos="1134"/>
        </w:tabs>
        <w:spacing w:line="400" w:lineRule="exact"/>
        <w:ind w:firstLine="480" w:firstLineChars="200"/>
        <w:jc w:val="left"/>
        <w:rPr>
          <w:rFonts w:ascii="仿宋_GB2312" w:eastAsia="仿宋_GB2312"/>
          <w:sz w:val="24"/>
        </w:rPr>
      </w:pPr>
      <w:r>
        <w:rPr>
          <w:rFonts w:hint="eastAsia" w:ascii="仿宋_GB2312" w:eastAsia="仿宋_GB2312"/>
          <w:sz w:val="24"/>
        </w:rPr>
        <w:t>合同合计金额包括为了实施和完成服务所需的各种费用及合同包含的所有风险、责任等各项应有的费用。如招投标文件对其另有规定的，从其规定。</w:t>
      </w:r>
    </w:p>
    <w:p w14:paraId="71754438">
      <w:pPr>
        <w:spacing w:line="400" w:lineRule="exact"/>
        <w:ind w:firstLine="590" w:firstLineChars="245"/>
        <w:jc w:val="left"/>
        <w:rPr>
          <w:rFonts w:ascii="仿宋_GB2312" w:eastAsia="仿宋_GB2312"/>
          <w:b/>
          <w:sz w:val="24"/>
        </w:rPr>
      </w:pPr>
      <w:r>
        <w:rPr>
          <w:rFonts w:hint="eastAsia" w:ascii="仿宋_GB2312" w:eastAsia="仿宋_GB2312"/>
          <w:b/>
          <w:sz w:val="24"/>
        </w:rPr>
        <w:t>第二条  服务基本情况：</w:t>
      </w:r>
    </w:p>
    <w:p w14:paraId="1A6E6C75">
      <w:pPr>
        <w:spacing w:line="400" w:lineRule="exact"/>
        <w:ind w:firstLine="588" w:firstLineChars="245"/>
        <w:jc w:val="left"/>
        <w:rPr>
          <w:rFonts w:ascii="仿宋_GB2312" w:eastAsia="仿宋_GB2312"/>
          <w:sz w:val="24"/>
        </w:rPr>
      </w:pPr>
      <w:r>
        <w:rPr>
          <w:rFonts w:hint="eastAsia" w:ascii="仿宋_GB2312" w:eastAsia="仿宋_GB2312"/>
          <w:sz w:val="24"/>
        </w:rPr>
        <w:t>（一）具体管理范围及构成详见本项目采购文件中第二章《采购需求》的相关内容。</w:t>
      </w:r>
    </w:p>
    <w:p w14:paraId="34BB7C95">
      <w:pPr>
        <w:spacing w:line="400" w:lineRule="exact"/>
        <w:ind w:firstLine="590" w:firstLineChars="245"/>
        <w:jc w:val="left"/>
        <w:rPr>
          <w:rFonts w:ascii="仿宋_GB2312" w:eastAsia="仿宋_GB2312"/>
          <w:b/>
          <w:sz w:val="24"/>
        </w:rPr>
      </w:pPr>
      <w:r>
        <w:rPr>
          <w:rFonts w:hint="eastAsia" w:ascii="仿宋_GB2312" w:eastAsia="仿宋_GB2312"/>
          <w:b/>
          <w:sz w:val="24"/>
        </w:rPr>
        <w:t>（二）乙方提供的管理服务包括以下内容：</w:t>
      </w:r>
    </w:p>
    <w:p w14:paraId="049E8F06">
      <w:pPr>
        <w:spacing w:line="400" w:lineRule="exact"/>
        <w:ind w:firstLine="588" w:firstLineChars="245"/>
        <w:jc w:val="left"/>
        <w:rPr>
          <w:rFonts w:ascii="仿宋_GB2312" w:eastAsia="仿宋_GB2312"/>
          <w:sz w:val="24"/>
          <w:u w:val="single"/>
        </w:rPr>
      </w:pPr>
      <w:r>
        <w:rPr>
          <w:rFonts w:hint="eastAsia" w:ascii="仿宋_GB2312" w:eastAsia="仿宋_GB2312"/>
          <w:sz w:val="24"/>
        </w:rPr>
        <w:t>1.</w:t>
      </w:r>
      <w:r>
        <w:rPr>
          <w:rFonts w:hint="eastAsia" w:ascii="仿宋_GB2312" w:eastAsia="仿宋_GB2312"/>
          <w:sz w:val="24"/>
          <w:u w:val="single"/>
        </w:rPr>
        <w:t>具体服务内容包含乙方投标文件承诺服务内容。</w:t>
      </w:r>
      <w:r>
        <w:rPr>
          <w:rFonts w:hint="eastAsia" w:ascii="仿宋_GB2312" w:eastAsia="仿宋_GB2312"/>
          <w:sz w:val="24"/>
        </w:rPr>
        <w:t xml:space="preserve">                           </w:t>
      </w:r>
    </w:p>
    <w:p w14:paraId="3552AF3C">
      <w:pPr>
        <w:spacing w:line="400" w:lineRule="exact"/>
        <w:ind w:firstLine="588" w:firstLineChars="245"/>
        <w:jc w:val="left"/>
        <w:rPr>
          <w:rFonts w:ascii="仿宋_GB2312" w:eastAsia="仿宋_GB2312"/>
          <w:sz w:val="24"/>
          <w:u w:val="single"/>
        </w:rPr>
      </w:pPr>
      <w:r>
        <w:rPr>
          <w:rFonts w:hint="eastAsia" w:ascii="仿宋_GB2312" w:eastAsia="仿宋_GB2312"/>
          <w:sz w:val="24"/>
        </w:rPr>
        <w:t>2.</w:t>
      </w:r>
      <w:r>
        <w:rPr>
          <w:rFonts w:hint="eastAsia" w:ascii="仿宋_GB2312" w:eastAsia="仿宋_GB2312"/>
          <w:sz w:val="24"/>
          <w:u w:val="single"/>
        </w:rPr>
        <w:t xml:space="preserve">                                          </w:t>
      </w:r>
      <w:r>
        <w:rPr>
          <w:rFonts w:hint="eastAsia" w:ascii="仿宋_GB2312" w:eastAsia="仿宋_GB2312"/>
          <w:sz w:val="24"/>
        </w:rPr>
        <w:t xml:space="preserve">                          </w:t>
      </w:r>
    </w:p>
    <w:p w14:paraId="54E25983">
      <w:pPr>
        <w:spacing w:line="400" w:lineRule="exact"/>
        <w:ind w:firstLine="588" w:firstLineChars="245"/>
        <w:jc w:val="left"/>
        <w:rPr>
          <w:rFonts w:ascii="仿宋_GB2312" w:eastAsia="仿宋_GB2312"/>
          <w:sz w:val="24"/>
          <w:u w:val="single"/>
        </w:rPr>
      </w:pPr>
      <w:r>
        <w:rPr>
          <w:rFonts w:hint="eastAsia" w:ascii="仿宋_GB2312" w:eastAsia="仿宋_GB2312"/>
          <w:sz w:val="24"/>
        </w:rPr>
        <w:t>3.</w:t>
      </w:r>
      <w:r>
        <w:rPr>
          <w:rFonts w:hint="eastAsia" w:ascii="仿宋_GB2312" w:eastAsia="仿宋_GB2312"/>
          <w:sz w:val="24"/>
          <w:u w:val="single"/>
        </w:rPr>
        <w:t xml:space="preserve">                                          </w:t>
      </w:r>
      <w:r>
        <w:rPr>
          <w:rFonts w:hint="eastAsia" w:ascii="仿宋_GB2312" w:eastAsia="仿宋_GB2312"/>
          <w:sz w:val="24"/>
        </w:rPr>
        <w:t xml:space="preserve"> </w:t>
      </w:r>
    </w:p>
    <w:p w14:paraId="5A27978A">
      <w:pPr>
        <w:tabs>
          <w:tab w:val="left" w:pos="851"/>
          <w:tab w:val="left" w:pos="993"/>
          <w:tab w:val="left" w:pos="1134"/>
        </w:tabs>
        <w:spacing w:line="400" w:lineRule="exact"/>
        <w:ind w:left="481" w:leftChars="229" w:firstLine="120" w:firstLineChars="50"/>
        <w:jc w:val="left"/>
        <w:rPr>
          <w:rFonts w:ascii="仿宋_GB2312" w:eastAsia="仿宋_GB2312"/>
          <w:sz w:val="24"/>
        </w:rPr>
      </w:pPr>
      <w:r>
        <w:rPr>
          <w:rFonts w:hint="eastAsia" w:ascii="仿宋_GB2312" w:eastAsia="仿宋_GB2312"/>
          <w:b/>
          <w:bCs/>
          <w:kern w:val="0"/>
          <w:sz w:val="24"/>
        </w:rPr>
        <w:t xml:space="preserve">第三条  </w:t>
      </w:r>
      <w:r>
        <w:rPr>
          <w:rFonts w:hint="eastAsia" w:ascii="仿宋_GB2312" w:eastAsia="仿宋_GB2312"/>
          <w:b/>
          <w:sz w:val="24"/>
        </w:rPr>
        <w:t>服务期限、服务人数及工作时间</w:t>
      </w:r>
    </w:p>
    <w:p w14:paraId="6A36057B">
      <w:pPr>
        <w:tabs>
          <w:tab w:val="left" w:pos="851"/>
          <w:tab w:val="left" w:pos="993"/>
          <w:tab w:val="left" w:pos="1134"/>
        </w:tabs>
        <w:spacing w:line="400" w:lineRule="exact"/>
        <w:ind w:left="481" w:leftChars="229" w:firstLine="120" w:firstLineChars="50"/>
        <w:jc w:val="left"/>
        <w:rPr>
          <w:rFonts w:ascii="仿宋_GB2312" w:eastAsia="仿宋_GB2312"/>
          <w:sz w:val="24"/>
        </w:rPr>
      </w:pPr>
      <w:r>
        <w:rPr>
          <w:rFonts w:hint="eastAsia" w:ascii="仿宋_GB2312" w:eastAsia="仿宋_GB2312"/>
          <w:sz w:val="24"/>
        </w:rPr>
        <w:t>（一）服务期限：</w:t>
      </w:r>
      <w:r>
        <w:rPr>
          <w:rFonts w:hint="eastAsia" w:ascii="仿宋_GB2312" w:eastAsia="仿宋_GB2312"/>
          <w:sz w:val="24"/>
          <w:u w:val="single"/>
        </w:rPr>
        <w:t>自   年   月  日起至     年  月   日止，共     年</w:t>
      </w:r>
      <w:r>
        <w:rPr>
          <w:rFonts w:hint="eastAsia" w:ascii="仿宋_GB2312" w:eastAsia="仿宋_GB2312"/>
          <w:sz w:val="24"/>
        </w:rPr>
        <w:t>。</w:t>
      </w:r>
    </w:p>
    <w:p w14:paraId="2C533696">
      <w:pPr>
        <w:snapToGrid w:val="0"/>
        <w:spacing w:line="400" w:lineRule="exact"/>
        <w:ind w:firstLine="600" w:firstLineChars="250"/>
        <w:jc w:val="left"/>
        <w:rPr>
          <w:rFonts w:ascii="仿宋_GB2312" w:eastAsia="仿宋_GB2312" w:cs="Arial"/>
          <w:bCs/>
          <w:sz w:val="24"/>
          <w:szCs w:val="21"/>
        </w:rPr>
      </w:pPr>
      <w:r>
        <w:rPr>
          <w:rFonts w:hint="eastAsia" w:ascii="仿宋_GB2312" w:eastAsia="仿宋_GB2312" w:cs="Courier New"/>
          <w:sz w:val="24"/>
          <w:szCs w:val="21"/>
        </w:rPr>
        <w:t>（二）服务人数：乙方向甲方派服务</w:t>
      </w:r>
      <w:r>
        <w:rPr>
          <w:rFonts w:hint="eastAsia" w:ascii="仿宋_GB2312" w:eastAsia="仿宋_GB2312" w:cs="Arial"/>
          <w:bCs/>
          <w:sz w:val="24"/>
          <w:szCs w:val="21"/>
        </w:rPr>
        <w:t>人员</w:t>
      </w:r>
      <w:r>
        <w:rPr>
          <w:rFonts w:hint="eastAsia" w:ascii="仿宋_GB2312" w:eastAsia="仿宋_GB2312" w:cs="Courier New"/>
          <w:sz w:val="24"/>
          <w:szCs w:val="21"/>
          <w:u w:val="single"/>
        </w:rPr>
        <w:t xml:space="preserve">    </w:t>
      </w:r>
      <w:r>
        <w:rPr>
          <w:rFonts w:hint="eastAsia" w:ascii="仿宋_GB2312" w:eastAsia="仿宋_GB2312" w:cs="Courier New"/>
          <w:sz w:val="24"/>
          <w:szCs w:val="21"/>
        </w:rPr>
        <w:t>名。</w:t>
      </w:r>
    </w:p>
    <w:p w14:paraId="67D27F4E">
      <w:pPr>
        <w:tabs>
          <w:tab w:val="left" w:pos="851"/>
          <w:tab w:val="left" w:pos="993"/>
          <w:tab w:val="left" w:pos="1134"/>
        </w:tabs>
        <w:spacing w:line="400" w:lineRule="exact"/>
        <w:ind w:left="481" w:leftChars="229" w:firstLine="120" w:firstLineChars="50"/>
        <w:jc w:val="left"/>
        <w:rPr>
          <w:rFonts w:ascii="仿宋_GB2312" w:eastAsia="仿宋_GB2312"/>
          <w:b/>
          <w:bCs/>
          <w:kern w:val="0"/>
          <w:sz w:val="24"/>
        </w:rPr>
      </w:pPr>
      <w:r>
        <w:rPr>
          <w:rFonts w:hint="eastAsia" w:ascii="仿宋_GB2312" w:eastAsia="仿宋_GB2312"/>
          <w:b/>
          <w:bCs/>
          <w:kern w:val="0"/>
          <w:sz w:val="24"/>
        </w:rPr>
        <w:t>第四条  质量保证</w:t>
      </w:r>
    </w:p>
    <w:p w14:paraId="47FC24CA">
      <w:pPr>
        <w:tabs>
          <w:tab w:val="left" w:pos="851"/>
          <w:tab w:val="left" w:pos="993"/>
          <w:tab w:val="left" w:pos="1134"/>
        </w:tabs>
        <w:spacing w:line="400" w:lineRule="exact"/>
        <w:ind w:firstLine="470" w:firstLineChars="196"/>
        <w:jc w:val="left"/>
        <w:rPr>
          <w:rFonts w:ascii="仿宋_GB2312" w:eastAsia="仿宋_GB2312"/>
          <w:bCs/>
          <w:kern w:val="0"/>
          <w:sz w:val="24"/>
        </w:rPr>
      </w:pPr>
      <w:r>
        <w:rPr>
          <w:rFonts w:hint="eastAsia" w:ascii="仿宋_GB2312" w:eastAsia="仿宋_GB2312"/>
          <w:bCs/>
          <w:kern w:val="0"/>
          <w:sz w:val="24"/>
        </w:rPr>
        <w:t>乙方提供的服务质量标准按国家和地方政府的规定和本合同约定的服务质量要求及乙方在投标文件中的承诺执行。</w:t>
      </w:r>
    </w:p>
    <w:p w14:paraId="072FBCDE">
      <w:pPr>
        <w:spacing w:line="400" w:lineRule="exact"/>
        <w:ind w:firstLine="590" w:firstLineChars="245"/>
        <w:jc w:val="left"/>
        <w:rPr>
          <w:rFonts w:ascii="仿宋_GB2312" w:eastAsia="仿宋_GB2312"/>
          <w:b/>
          <w:sz w:val="24"/>
        </w:rPr>
      </w:pPr>
      <w:r>
        <w:rPr>
          <w:rFonts w:hint="eastAsia" w:ascii="仿宋_GB2312" w:eastAsia="仿宋_GB2312"/>
          <w:b/>
          <w:sz w:val="24"/>
        </w:rPr>
        <w:t>第五条  服务费及支付</w:t>
      </w:r>
    </w:p>
    <w:p w14:paraId="6A8CACEC">
      <w:pPr>
        <w:snapToGrid w:val="0"/>
        <w:spacing w:line="400" w:lineRule="exact"/>
        <w:ind w:firstLine="600" w:firstLineChars="250"/>
        <w:jc w:val="left"/>
        <w:rPr>
          <w:rFonts w:ascii="仿宋_GB2312" w:eastAsia="仿宋_GB2312"/>
          <w:sz w:val="24"/>
        </w:rPr>
      </w:pPr>
      <w:r>
        <w:rPr>
          <w:rFonts w:hint="eastAsia" w:ascii="仿宋_GB2312" w:eastAsia="仿宋_GB2312"/>
          <w:sz w:val="24"/>
        </w:rPr>
        <w:t>（一）资金性质：</w:t>
      </w:r>
      <w:r>
        <w:rPr>
          <w:rFonts w:hint="eastAsia" w:ascii="仿宋_GB2312" w:eastAsia="仿宋_GB2312"/>
          <w:sz w:val="24"/>
          <w:u w:val="single"/>
        </w:rPr>
        <w:t xml:space="preserve">                </w:t>
      </w:r>
      <w:r>
        <w:rPr>
          <w:rFonts w:hint="eastAsia" w:ascii="仿宋_GB2312" w:eastAsia="仿宋_GB2312"/>
          <w:sz w:val="24"/>
        </w:rPr>
        <w:t>。</w:t>
      </w:r>
    </w:p>
    <w:p w14:paraId="32B6D203">
      <w:pPr>
        <w:snapToGrid w:val="0"/>
        <w:spacing w:line="400" w:lineRule="exact"/>
        <w:ind w:firstLine="600" w:firstLineChars="250"/>
        <w:jc w:val="left"/>
        <w:rPr>
          <w:rFonts w:ascii="仿宋_GB2312" w:eastAsia="仿宋_GB2312"/>
          <w:sz w:val="24"/>
        </w:rPr>
      </w:pPr>
      <w:r>
        <w:rPr>
          <w:rFonts w:hint="eastAsia" w:ascii="仿宋_GB2312" w:eastAsia="仿宋_GB2312"/>
          <w:sz w:val="24"/>
        </w:rPr>
        <w:t>（二）合同总金额：（大写）</w:t>
      </w:r>
      <w:r>
        <w:rPr>
          <w:rFonts w:hint="eastAsia" w:ascii="仿宋_GB2312" w:eastAsia="仿宋_GB2312"/>
          <w:sz w:val="24"/>
          <w:u w:val="single"/>
        </w:rPr>
        <w:t xml:space="preserve">            </w:t>
      </w:r>
      <w:r>
        <w:rPr>
          <w:rFonts w:hint="eastAsia" w:ascii="仿宋_GB2312" w:eastAsia="仿宋_GB2312"/>
          <w:sz w:val="24"/>
        </w:rPr>
        <w:t>（小写）¥</w:t>
      </w:r>
      <w:r>
        <w:rPr>
          <w:rFonts w:hint="eastAsia" w:ascii="仿宋_GB2312" w:eastAsia="仿宋_GB2312"/>
          <w:sz w:val="24"/>
          <w:u w:val="single"/>
        </w:rPr>
        <w:t xml:space="preserve">           </w:t>
      </w:r>
      <w:r>
        <w:rPr>
          <w:rFonts w:hint="eastAsia" w:ascii="仿宋_GB2312" w:eastAsia="仿宋_GB2312"/>
          <w:sz w:val="24"/>
        </w:rPr>
        <w:t>；</w:t>
      </w:r>
    </w:p>
    <w:p w14:paraId="45B1E679">
      <w:pPr>
        <w:tabs>
          <w:tab w:val="left" w:pos="851"/>
          <w:tab w:val="left" w:pos="993"/>
          <w:tab w:val="left" w:pos="1134"/>
        </w:tabs>
        <w:spacing w:line="400" w:lineRule="exact"/>
        <w:ind w:firstLine="600" w:firstLineChars="250"/>
        <w:jc w:val="left"/>
        <w:rPr>
          <w:rFonts w:ascii="仿宋_GB2312" w:eastAsia="仿宋_GB2312"/>
          <w:sz w:val="24"/>
        </w:rPr>
      </w:pPr>
      <w:r>
        <w:rPr>
          <w:rFonts w:hint="eastAsia" w:ascii="仿宋_GB2312" w:eastAsia="仿宋_GB2312"/>
          <w:sz w:val="24"/>
        </w:rPr>
        <w:t>（三）支付办法：</w:t>
      </w:r>
    </w:p>
    <w:p w14:paraId="735BE485">
      <w:pPr>
        <w:spacing w:line="400" w:lineRule="exact"/>
        <w:ind w:firstLine="588" w:firstLineChars="245"/>
        <w:jc w:val="left"/>
        <w:rPr>
          <w:rFonts w:ascii="仿宋_GB2312" w:eastAsia="仿宋_GB2312"/>
          <w:sz w:val="24"/>
        </w:rPr>
      </w:pPr>
      <w:r>
        <w:rPr>
          <w:rFonts w:hint="eastAsia" w:ascii="仿宋_GB2312" w:eastAsia="仿宋_GB2312" w:cs="Arial"/>
          <w:bCs/>
          <w:sz w:val="24"/>
        </w:rPr>
        <w:t>本项目合同正式生效之日起，甲方按</w:t>
      </w:r>
      <w:r>
        <w:rPr>
          <w:rFonts w:hint="eastAsia" w:ascii="仿宋_GB2312" w:eastAsia="仿宋_GB2312" w:cs="Arial"/>
          <w:bCs/>
          <w:sz w:val="24"/>
          <w:u w:val="single"/>
        </w:rPr>
        <w:t xml:space="preserve">      </w:t>
      </w:r>
      <w:r>
        <w:rPr>
          <w:rFonts w:hint="eastAsia" w:ascii="仿宋_GB2312" w:eastAsia="仿宋_GB2312" w:cs="Arial"/>
          <w:bCs/>
          <w:sz w:val="24"/>
        </w:rPr>
        <w:t>向乙方支付服务费。</w:t>
      </w:r>
      <w:r>
        <w:rPr>
          <w:rFonts w:hint="eastAsia" w:ascii="仿宋_GB2312" w:eastAsia="仿宋_GB2312"/>
          <w:sz w:val="24"/>
        </w:rPr>
        <w:t>具体支付约定见本项目采购文件中第二章《采购需求》的相关内容。</w:t>
      </w:r>
    </w:p>
    <w:p w14:paraId="1731C75C">
      <w:pPr>
        <w:tabs>
          <w:tab w:val="left" w:pos="851"/>
          <w:tab w:val="left" w:pos="993"/>
          <w:tab w:val="left" w:pos="1134"/>
        </w:tabs>
        <w:spacing w:line="400" w:lineRule="exact"/>
        <w:ind w:firstLine="600" w:firstLineChars="250"/>
        <w:jc w:val="left"/>
        <w:rPr>
          <w:rFonts w:ascii="仿宋_GB2312" w:eastAsia="仿宋_GB2312"/>
          <w:sz w:val="24"/>
        </w:rPr>
      </w:pPr>
      <w:r>
        <w:rPr>
          <w:rFonts w:hint="eastAsia" w:ascii="仿宋_GB2312" w:eastAsia="仿宋_GB2312"/>
          <w:sz w:val="24"/>
        </w:rPr>
        <w:t>（四）支付方式：转账或电汇形式</w:t>
      </w:r>
    </w:p>
    <w:p w14:paraId="6EBD4F5A">
      <w:pPr>
        <w:tabs>
          <w:tab w:val="left" w:pos="851"/>
          <w:tab w:val="left" w:pos="993"/>
          <w:tab w:val="left" w:pos="1134"/>
        </w:tabs>
        <w:spacing w:line="400" w:lineRule="exact"/>
        <w:ind w:firstLine="600" w:firstLineChars="250"/>
        <w:jc w:val="left"/>
        <w:rPr>
          <w:rFonts w:ascii="仿宋_GB2312" w:eastAsia="仿宋_GB2312"/>
          <w:sz w:val="24"/>
        </w:rPr>
      </w:pPr>
      <w:r>
        <w:rPr>
          <w:rFonts w:hint="eastAsia" w:ascii="仿宋_GB2312" w:eastAsia="仿宋_GB2312"/>
          <w:sz w:val="24"/>
        </w:rPr>
        <w:t>（五）甲方将服务费付至乙方指定的以下银行账号：</w:t>
      </w:r>
    </w:p>
    <w:p w14:paraId="631BD9C1">
      <w:pPr>
        <w:spacing w:line="400" w:lineRule="exact"/>
        <w:ind w:left="480" w:firstLine="200"/>
        <w:jc w:val="left"/>
        <w:rPr>
          <w:rFonts w:ascii="仿宋_GB2312" w:eastAsia="仿宋_GB2312"/>
          <w:sz w:val="24"/>
          <w:u w:val="single"/>
        </w:rPr>
      </w:pPr>
      <w:r>
        <w:rPr>
          <w:rFonts w:hint="eastAsia" w:ascii="仿宋_GB2312" w:eastAsia="仿宋_GB2312"/>
          <w:sz w:val="24"/>
        </w:rPr>
        <w:t>开户名：</w:t>
      </w:r>
      <w:r>
        <w:rPr>
          <w:rFonts w:hint="eastAsia" w:ascii="仿宋_GB2312" w:eastAsia="仿宋_GB2312"/>
          <w:sz w:val="24"/>
          <w:u w:val="single"/>
        </w:rPr>
        <w:t xml:space="preserve">                                   </w:t>
      </w:r>
    </w:p>
    <w:p w14:paraId="7DED0F7D">
      <w:pPr>
        <w:spacing w:line="400" w:lineRule="exact"/>
        <w:ind w:left="480" w:firstLine="200"/>
        <w:jc w:val="left"/>
        <w:rPr>
          <w:rFonts w:ascii="仿宋_GB2312" w:eastAsia="仿宋_GB2312"/>
          <w:sz w:val="24"/>
        </w:rPr>
      </w:pPr>
      <w:r>
        <w:rPr>
          <w:rFonts w:hint="eastAsia" w:ascii="仿宋_GB2312" w:eastAsia="仿宋_GB2312"/>
          <w:sz w:val="24"/>
        </w:rPr>
        <w:t>开户银行：</w:t>
      </w:r>
      <w:r>
        <w:rPr>
          <w:rFonts w:hint="eastAsia" w:ascii="仿宋_GB2312" w:eastAsia="仿宋_GB2312"/>
          <w:sz w:val="24"/>
          <w:u w:val="single"/>
        </w:rPr>
        <w:t xml:space="preserve">                                 </w:t>
      </w:r>
    </w:p>
    <w:p w14:paraId="3F8084ED">
      <w:pPr>
        <w:spacing w:line="400" w:lineRule="exact"/>
        <w:ind w:left="480" w:firstLine="200"/>
        <w:jc w:val="left"/>
        <w:rPr>
          <w:rFonts w:ascii="仿宋_GB2312" w:eastAsia="仿宋_GB2312"/>
          <w:sz w:val="24"/>
          <w:u w:val="single"/>
        </w:rPr>
      </w:pPr>
      <w:r>
        <w:rPr>
          <w:rFonts w:hint="eastAsia" w:ascii="仿宋_GB2312" w:eastAsia="仿宋_GB2312"/>
          <w:sz w:val="24"/>
        </w:rPr>
        <w:t>账号：</w:t>
      </w:r>
      <w:r>
        <w:rPr>
          <w:rFonts w:hint="eastAsia" w:ascii="仿宋_GB2312" w:eastAsia="仿宋_GB2312"/>
          <w:sz w:val="24"/>
          <w:u w:val="single"/>
        </w:rPr>
        <w:t xml:space="preserve">                                     </w:t>
      </w:r>
    </w:p>
    <w:p w14:paraId="56AFA189">
      <w:pPr>
        <w:spacing w:line="400" w:lineRule="exact"/>
        <w:ind w:firstLine="472" w:firstLineChars="196"/>
        <w:jc w:val="left"/>
        <w:rPr>
          <w:rFonts w:ascii="仿宋_GB2312" w:eastAsia="仿宋_GB2312"/>
          <w:b/>
          <w:sz w:val="24"/>
        </w:rPr>
      </w:pPr>
      <w:r>
        <w:rPr>
          <w:rFonts w:hint="eastAsia" w:ascii="仿宋_GB2312" w:eastAsia="仿宋_GB2312"/>
          <w:b/>
          <w:sz w:val="24"/>
        </w:rPr>
        <w:t>第六条  税费</w:t>
      </w:r>
    </w:p>
    <w:p w14:paraId="03E4E8BC">
      <w:pPr>
        <w:spacing w:line="400" w:lineRule="exact"/>
        <w:ind w:firstLine="588" w:firstLineChars="245"/>
        <w:jc w:val="left"/>
        <w:rPr>
          <w:rFonts w:ascii="仿宋_GB2312" w:eastAsia="仿宋_GB2312"/>
          <w:sz w:val="24"/>
        </w:rPr>
      </w:pPr>
      <w:r>
        <w:rPr>
          <w:rFonts w:hint="eastAsia" w:ascii="仿宋_GB2312" w:eastAsia="仿宋_GB2312"/>
          <w:sz w:val="24"/>
        </w:rPr>
        <w:t>本合同执行中相关的一切税费均由乙方负担。</w:t>
      </w:r>
    </w:p>
    <w:p w14:paraId="145C003A">
      <w:pPr>
        <w:spacing w:line="400" w:lineRule="exact"/>
        <w:ind w:firstLine="472" w:firstLineChars="196"/>
        <w:jc w:val="left"/>
        <w:rPr>
          <w:rFonts w:ascii="仿宋_GB2312" w:eastAsia="仿宋_GB2312"/>
          <w:b/>
          <w:sz w:val="24"/>
        </w:rPr>
      </w:pPr>
      <w:r>
        <w:rPr>
          <w:rFonts w:hint="eastAsia" w:ascii="仿宋_GB2312" w:eastAsia="仿宋_GB2312"/>
          <w:b/>
          <w:sz w:val="24"/>
        </w:rPr>
        <w:t>第七条  甲方的权利和义务</w:t>
      </w:r>
    </w:p>
    <w:p w14:paraId="073F0093">
      <w:pPr>
        <w:spacing w:line="400" w:lineRule="exact"/>
        <w:ind w:firstLine="480" w:firstLineChars="200"/>
        <w:jc w:val="left"/>
        <w:rPr>
          <w:rFonts w:ascii="仿宋_GB2312" w:eastAsia="仿宋_GB2312"/>
          <w:sz w:val="24"/>
          <w:u w:val="single"/>
        </w:rPr>
      </w:pPr>
      <w:r>
        <w:rPr>
          <w:rFonts w:hint="eastAsia" w:ascii="仿宋_GB2312" w:eastAsia="仿宋_GB2312"/>
          <w:sz w:val="24"/>
        </w:rPr>
        <w:t>（一）</w:t>
      </w:r>
      <w:r>
        <w:rPr>
          <w:rFonts w:hint="eastAsia" w:ascii="仿宋_GB2312" w:eastAsia="仿宋_GB2312"/>
          <w:sz w:val="24"/>
          <w:u w:val="single"/>
        </w:rPr>
        <w:t>包含招标文件的第二章《采购需求》中约定的甲方的权利和义务。</w:t>
      </w:r>
      <w:r>
        <w:rPr>
          <w:rFonts w:hint="eastAsia" w:ascii="仿宋_GB2312" w:eastAsia="仿宋_GB2312"/>
          <w:sz w:val="24"/>
        </w:rPr>
        <w:t xml:space="preserve">           </w:t>
      </w:r>
    </w:p>
    <w:p w14:paraId="06316799">
      <w:pPr>
        <w:spacing w:line="400" w:lineRule="exact"/>
        <w:ind w:firstLine="480" w:firstLineChars="200"/>
        <w:jc w:val="left"/>
        <w:rPr>
          <w:rFonts w:ascii="仿宋_GB2312" w:eastAsia="仿宋_GB2312"/>
          <w:sz w:val="24"/>
          <w:u w:val="single"/>
        </w:rPr>
      </w:pPr>
      <w:r>
        <w:rPr>
          <w:rFonts w:hint="eastAsia" w:ascii="仿宋_GB2312" w:eastAsia="仿宋_GB2312"/>
          <w:sz w:val="24"/>
        </w:rPr>
        <w:t>（二）</w:t>
      </w:r>
      <w:r>
        <w:rPr>
          <w:rFonts w:hint="eastAsia" w:ascii="仿宋_GB2312" w:eastAsia="仿宋_GB2312"/>
          <w:sz w:val="24"/>
          <w:u w:val="single"/>
        </w:rPr>
        <w:t xml:space="preserve">                                                          </w:t>
      </w:r>
      <w:r>
        <w:rPr>
          <w:rFonts w:hint="eastAsia" w:ascii="仿宋_GB2312" w:eastAsia="仿宋_GB2312"/>
          <w:sz w:val="24"/>
        </w:rPr>
        <w:t xml:space="preserve">           </w:t>
      </w:r>
    </w:p>
    <w:p w14:paraId="142F7DF4">
      <w:pPr>
        <w:spacing w:line="400" w:lineRule="exact"/>
        <w:ind w:firstLine="480" w:firstLineChars="200"/>
        <w:jc w:val="left"/>
        <w:rPr>
          <w:rFonts w:ascii="仿宋_GB2312" w:eastAsia="仿宋_GB2312"/>
          <w:sz w:val="24"/>
          <w:u w:val="single"/>
        </w:rPr>
      </w:pPr>
      <w:r>
        <w:rPr>
          <w:rFonts w:hint="eastAsia" w:ascii="仿宋_GB2312" w:eastAsia="仿宋_GB2312"/>
          <w:sz w:val="24"/>
        </w:rPr>
        <w:t>（三）</w:t>
      </w:r>
      <w:r>
        <w:rPr>
          <w:rFonts w:hint="eastAsia" w:ascii="仿宋_GB2312" w:eastAsia="仿宋_GB2312"/>
          <w:sz w:val="24"/>
          <w:u w:val="single"/>
        </w:rPr>
        <w:t xml:space="preserve">                                                          </w:t>
      </w:r>
      <w:r>
        <w:rPr>
          <w:rFonts w:hint="eastAsia" w:ascii="仿宋_GB2312" w:eastAsia="仿宋_GB2312"/>
          <w:sz w:val="24"/>
        </w:rPr>
        <w:t xml:space="preserve">           </w:t>
      </w:r>
    </w:p>
    <w:p w14:paraId="4FD8A1A1">
      <w:pPr>
        <w:spacing w:line="400" w:lineRule="exact"/>
        <w:ind w:firstLine="472" w:firstLineChars="196"/>
        <w:jc w:val="left"/>
        <w:rPr>
          <w:rFonts w:ascii="仿宋_GB2312" w:eastAsia="仿宋_GB2312"/>
          <w:b/>
          <w:sz w:val="24"/>
        </w:rPr>
      </w:pPr>
      <w:r>
        <w:rPr>
          <w:rFonts w:hint="eastAsia" w:ascii="仿宋_GB2312" w:eastAsia="仿宋_GB2312"/>
          <w:b/>
          <w:sz w:val="24"/>
        </w:rPr>
        <w:t>第八条  乙方的权利和义务</w:t>
      </w:r>
    </w:p>
    <w:p w14:paraId="0F4D2F1E">
      <w:pPr>
        <w:spacing w:line="400" w:lineRule="exact"/>
        <w:ind w:firstLine="480" w:firstLineChars="200"/>
        <w:jc w:val="left"/>
        <w:rPr>
          <w:rFonts w:ascii="仿宋_GB2312" w:eastAsia="仿宋_GB2312"/>
          <w:sz w:val="24"/>
          <w:u w:val="single"/>
        </w:rPr>
      </w:pPr>
      <w:r>
        <w:rPr>
          <w:rFonts w:hint="eastAsia" w:ascii="仿宋_GB2312" w:eastAsia="仿宋_GB2312"/>
          <w:sz w:val="24"/>
        </w:rPr>
        <w:t>（一）</w:t>
      </w:r>
      <w:r>
        <w:rPr>
          <w:rFonts w:hint="eastAsia" w:ascii="仿宋_GB2312" w:eastAsia="仿宋_GB2312"/>
          <w:sz w:val="24"/>
          <w:u w:val="single"/>
        </w:rPr>
        <w:t>包含招标文件的第二章《采购需求》中约定的乙方的权利和义务。</w:t>
      </w:r>
      <w:r>
        <w:rPr>
          <w:rFonts w:hint="eastAsia" w:ascii="仿宋_GB2312" w:eastAsia="仿宋_GB2312"/>
          <w:sz w:val="24"/>
        </w:rPr>
        <w:t xml:space="preserve">           </w:t>
      </w:r>
    </w:p>
    <w:p w14:paraId="54045AB4">
      <w:pPr>
        <w:spacing w:line="400" w:lineRule="exact"/>
        <w:ind w:firstLine="480" w:firstLineChars="200"/>
        <w:jc w:val="left"/>
        <w:rPr>
          <w:rFonts w:ascii="仿宋_GB2312" w:eastAsia="仿宋_GB2312"/>
          <w:sz w:val="24"/>
          <w:u w:val="single"/>
        </w:rPr>
      </w:pPr>
      <w:r>
        <w:rPr>
          <w:rFonts w:hint="eastAsia" w:ascii="仿宋_GB2312" w:eastAsia="仿宋_GB2312"/>
          <w:sz w:val="24"/>
        </w:rPr>
        <w:t>（二）</w:t>
      </w:r>
      <w:r>
        <w:rPr>
          <w:rFonts w:hint="eastAsia" w:ascii="仿宋_GB2312" w:eastAsia="仿宋_GB2312"/>
          <w:sz w:val="24"/>
          <w:u w:val="single"/>
        </w:rPr>
        <w:t xml:space="preserve">                                                          </w:t>
      </w:r>
      <w:r>
        <w:rPr>
          <w:rFonts w:hint="eastAsia" w:ascii="仿宋_GB2312" w:eastAsia="仿宋_GB2312"/>
          <w:sz w:val="24"/>
        </w:rPr>
        <w:t xml:space="preserve">           </w:t>
      </w:r>
    </w:p>
    <w:p w14:paraId="5C0FADC6">
      <w:pPr>
        <w:spacing w:line="400" w:lineRule="exact"/>
        <w:ind w:firstLine="480" w:firstLineChars="200"/>
        <w:jc w:val="left"/>
        <w:rPr>
          <w:rFonts w:ascii="仿宋_GB2312" w:eastAsia="仿宋_GB2312"/>
          <w:sz w:val="24"/>
          <w:u w:val="single"/>
        </w:rPr>
      </w:pPr>
      <w:r>
        <w:rPr>
          <w:rFonts w:hint="eastAsia" w:ascii="仿宋_GB2312" w:eastAsia="仿宋_GB2312"/>
          <w:sz w:val="24"/>
        </w:rPr>
        <w:t>（三）</w:t>
      </w:r>
      <w:r>
        <w:rPr>
          <w:rFonts w:hint="eastAsia" w:ascii="仿宋_GB2312" w:eastAsia="仿宋_GB2312"/>
          <w:sz w:val="24"/>
          <w:u w:val="single"/>
        </w:rPr>
        <w:t xml:space="preserve">                                                          </w:t>
      </w:r>
      <w:r>
        <w:rPr>
          <w:rFonts w:hint="eastAsia" w:ascii="仿宋_GB2312" w:eastAsia="仿宋_GB2312"/>
          <w:sz w:val="24"/>
        </w:rPr>
        <w:t xml:space="preserve">           </w:t>
      </w:r>
    </w:p>
    <w:p w14:paraId="75483ABD">
      <w:pPr>
        <w:snapToGrid w:val="0"/>
        <w:spacing w:line="400" w:lineRule="exact"/>
        <w:ind w:firstLine="472" w:firstLineChars="196"/>
        <w:jc w:val="left"/>
        <w:rPr>
          <w:rFonts w:ascii="仿宋_GB2312" w:eastAsia="仿宋_GB2312"/>
          <w:b/>
          <w:sz w:val="24"/>
        </w:rPr>
      </w:pPr>
      <w:r>
        <w:rPr>
          <w:rFonts w:hint="eastAsia" w:ascii="仿宋_GB2312" w:eastAsia="仿宋_GB2312"/>
          <w:b/>
          <w:sz w:val="24"/>
        </w:rPr>
        <w:t>第九条  违约责任</w:t>
      </w:r>
    </w:p>
    <w:p w14:paraId="5FBA4B3C">
      <w:pPr>
        <w:tabs>
          <w:tab w:val="left" w:pos="567"/>
        </w:tabs>
        <w:spacing w:line="400" w:lineRule="exact"/>
        <w:ind w:firstLine="480" w:firstLineChars="200"/>
        <w:jc w:val="left"/>
        <w:rPr>
          <w:rFonts w:ascii="仿宋_GB2312" w:eastAsia="仿宋_GB2312"/>
          <w:sz w:val="24"/>
        </w:rPr>
      </w:pPr>
      <w:r>
        <w:rPr>
          <w:rFonts w:hint="eastAsia" w:ascii="仿宋_GB2312" w:eastAsia="仿宋_GB2312"/>
          <w:sz w:val="24"/>
        </w:rPr>
        <w:t>（一）合同双方均应按约定履行，如存在逾期提供服务或逾期付款的，每逾期一日应按逾期提供服务所对应的款项或逾期应付款的</w:t>
      </w:r>
      <w:r>
        <w:rPr>
          <w:rFonts w:hint="eastAsia" w:ascii="仿宋_GB2312" w:eastAsia="仿宋_GB2312"/>
          <w:sz w:val="24"/>
          <w:u w:val="single"/>
        </w:rPr>
        <w:t xml:space="preserve">   </w:t>
      </w:r>
      <w:r>
        <w:rPr>
          <w:rFonts w:hint="eastAsia" w:ascii="仿宋_GB2312" w:eastAsia="仿宋_GB2312"/>
          <w:sz w:val="24"/>
        </w:rPr>
        <w:t>‰支付违约金；逾期超过</w:t>
      </w:r>
      <w:r>
        <w:rPr>
          <w:rFonts w:hint="eastAsia" w:ascii="仿宋_GB2312" w:eastAsia="仿宋_GB2312"/>
          <w:sz w:val="24"/>
          <w:u w:val="single"/>
        </w:rPr>
        <w:t xml:space="preserve">    </w:t>
      </w:r>
      <w:r>
        <w:rPr>
          <w:rFonts w:hint="eastAsia" w:ascii="仿宋_GB2312" w:eastAsia="仿宋_GB2312"/>
          <w:sz w:val="24"/>
        </w:rPr>
        <w:t>日的，守约方有权解除合同，并要求违约方按合同总价款的</w:t>
      </w:r>
      <w:r>
        <w:rPr>
          <w:rFonts w:hint="eastAsia" w:ascii="仿宋_GB2312" w:eastAsia="仿宋_GB2312"/>
          <w:sz w:val="24"/>
          <w:u w:val="single"/>
        </w:rPr>
        <w:t xml:space="preserve">   </w:t>
      </w:r>
      <w:r>
        <w:rPr>
          <w:rFonts w:hint="eastAsia" w:ascii="仿宋_GB2312" w:eastAsia="仿宋_GB2312"/>
          <w:sz w:val="24"/>
        </w:rPr>
        <w:t>%支付违约金；</w:t>
      </w:r>
    </w:p>
    <w:p w14:paraId="1ABEFFD5">
      <w:pPr>
        <w:tabs>
          <w:tab w:val="left" w:pos="567"/>
        </w:tabs>
        <w:spacing w:line="400" w:lineRule="exact"/>
        <w:ind w:firstLine="480" w:firstLineChars="200"/>
        <w:jc w:val="left"/>
        <w:rPr>
          <w:rFonts w:ascii="仿宋_GB2312" w:eastAsia="仿宋_GB2312"/>
          <w:sz w:val="24"/>
        </w:rPr>
      </w:pPr>
      <w:r>
        <w:rPr>
          <w:rFonts w:hint="eastAsia" w:ascii="仿宋_GB2312" w:eastAsia="仿宋_GB2312"/>
          <w:kern w:val="0"/>
          <w:sz w:val="24"/>
        </w:rPr>
        <w:t>（二）</w:t>
      </w:r>
      <w:r>
        <w:rPr>
          <w:rFonts w:hint="eastAsia" w:ascii="仿宋_GB2312" w:eastAsia="仿宋_GB2312"/>
          <w:sz w:val="24"/>
        </w:rPr>
        <w:t>乙方未按合同约定全面提供服务的，对于未完成部分，甲方有权不予付款，并要求乙方按未完成部分价款的</w:t>
      </w:r>
      <w:r>
        <w:rPr>
          <w:rFonts w:hint="eastAsia" w:ascii="仿宋_GB2312" w:eastAsia="仿宋_GB2312"/>
          <w:sz w:val="24"/>
          <w:u w:val="single"/>
        </w:rPr>
        <w:t xml:space="preserve">   </w:t>
      </w:r>
      <w:r>
        <w:rPr>
          <w:rFonts w:hint="eastAsia" w:ascii="仿宋_GB2312" w:eastAsia="仿宋_GB2312"/>
          <w:sz w:val="24"/>
        </w:rPr>
        <w:t>%支付违约金。如未完成部分与整个合同的履行有直接影响，导致合同无法履行或无法实现合同目的的，甲方有权解除合同，并要求乙方按合同总价款的</w:t>
      </w:r>
      <w:r>
        <w:rPr>
          <w:rFonts w:hint="eastAsia" w:ascii="仿宋_GB2312" w:eastAsia="仿宋_GB2312"/>
          <w:sz w:val="24"/>
          <w:u w:val="single"/>
        </w:rPr>
        <w:t xml:space="preserve">   </w:t>
      </w:r>
      <w:r>
        <w:rPr>
          <w:rFonts w:hint="eastAsia" w:ascii="仿宋_GB2312" w:eastAsia="仿宋_GB2312"/>
          <w:sz w:val="24"/>
        </w:rPr>
        <w:t>%支付违约金；</w:t>
      </w:r>
    </w:p>
    <w:p w14:paraId="0011C717">
      <w:pPr>
        <w:tabs>
          <w:tab w:val="left" w:pos="567"/>
        </w:tabs>
        <w:spacing w:line="400" w:lineRule="exact"/>
        <w:ind w:firstLine="480" w:firstLineChars="200"/>
        <w:jc w:val="left"/>
        <w:rPr>
          <w:rFonts w:ascii="仿宋_GB2312" w:eastAsia="仿宋_GB2312"/>
          <w:sz w:val="24"/>
        </w:rPr>
      </w:pPr>
      <w:r>
        <w:rPr>
          <w:rFonts w:hint="eastAsia" w:ascii="仿宋_GB2312" w:eastAsia="仿宋_GB2312"/>
          <w:kern w:val="0"/>
          <w:sz w:val="24"/>
        </w:rPr>
        <w:t>（三）</w:t>
      </w:r>
      <w:r>
        <w:rPr>
          <w:rFonts w:hint="eastAsia" w:ascii="仿宋_GB2312" w:eastAsia="仿宋_GB2312"/>
          <w:sz w:val="24"/>
        </w:rPr>
        <w:t>1.如乙方提供的服务不符合合同约定，甲方有权解除合同，并要求乙方按合同总价款的</w:t>
      </w:r>
      <w:r>
        <w:rPr>
          <w:rFonts w:hint="eastAsia" w:ascii="仿宋_GB2312" w:eastAsia="仿宋_GB2312"/>
          <w:sz w:val="24"/>
          <w:u w:val="single"/>
        </w:rPr>
        <w:t xml:space="preserve">   </w:t>
      </w:r>
      <w:r>
        <w:rPr>
          <w:rFonts w:hint="eastAsia" w:ascii="仿宋_GB2312" w:eastAsia="仿宋_GB2312"/>
          <w:sz w:val="24"/>
        </w:rPr>
        <w:t>%支付违约金。2.如甲方同意由乙方继续履行合同或重新提供符合合同约定服务的，乙方除继续履行外，仍需按合同总价款的</w:t>
      </w:r>
      <w:r>
        <w:rPr>
          <w:rFonts w:hint="eastAsia" w:ascii="仿宋_GB2312" w:eastAsia="仿宋_GB2312"/>
          <w:sz w:val="24"/>
          <w:u w:val="single"/>
        </w:rPr>
        <w:t xml:space="preserve">   </w:t>
      </w:r>
      <w:r>
        <w:rPr>
          <w:rFonts w:hint="eastAsia" w:ascii="仿宋_GB2312" w:eastAsia="仿宋_GB2312"/>
          <w:sz w:val="24"/>
        </w:rPr>
        <w:t>%支付违约金（此项违约金的设置比例不得高于前款所约定的违约金比例）；</w:t>
      </w:r>
    </w:p>
    <w:p w14:paraId="006B21A9">
      <w:pPr>
        <w:tabs>
          <w:tab w:val="left" w:pos="567"/>
        </w:tabs>
        <w:spacing w:line="400" w:lineRule="exact"/>
        <w:ind w:firstLine="480" w:firstLineChars="200"/>
        <w:jc w:val="left"/>
        <w:rPr>
          <w:rFonts w:ascii="仿宋_GB2312" w:eastAsia="仿宋_GB2312"/>
          <w:sz w:val="24"/>
        </w:rPr>
      </w:pPr>
      <w:r>
        <w:rPr>
          <w:rFonts w:hint="eastAsia" w:ascii="仿宋_GB2312" w:eastAsia="仿宋_GB2312"/>
          <w:kern w:val="0"/>
          <w:sz w:val="24"/>
        </w:rPr>
        <w:t>（四）</w:t>
      </w:r>
      <w:r>
        <w:rPr>
          <w:rFonts w:hint="eastAsia" w:ascii="仿宋_GB2312" w:eastAsia="仿宋_GB2312"/>
          <w:sz w:val="24"/>
        </w:rPr>
        <w:t>若乙方违约，造成甲方的损失超过违约金额的，乙方应赔偿甲方超出违约金部分的损失；</w:t>
      </w:r>
    </w:p>
    <w:p w14:paraId="40F9557A">
      <w:pPr>
        <w:tabs>
          <w:tab w:val="left" w:pos="567"/>
        </w:tabs>
        <w:spacing w:line="400" w:lineRule="exact"/>
        <w:ind w:firstLine="480" w:firstLineChars="200"/>
        <w:jc w:val="left"/>
        <w:rPr>
          <w:rFonts w:ascii="仿宋_GB2312" w:eastAsia="仿宋_GB2312"/>
          <w:sz w:val="24"/>
        </w:rPr>
      </w:pPr>
      <w:r>
        <w:rPr>
          <w:rFonts w:hint="eastAsia" w:ascii="仿宋_GB2312" w:eastAsia="仿宋_GB2312"/>
          <w:sz w:val="24"/>
        </w:rPr>
        <w:t>（五）合同一方违约，另一方为主张权利而支付的费用（该包括但不限于诉讼费、律师费、公告费等），由违约方承担。</w:t>
      </w:r>
    </w:p>
    <w:p w14:paraId="28453458">
      <w:pPr>
        <w:tabs>
          <w:tab w:val="left" w:pos="567"/>
        </w:tabs>
        <w:spacing w:line="400" w:lineRule="exact"/>
        <w:ind w:firstLine="480" w:firstLineChars="200"/>
        <w:jc w:val="left"/>
        <w:rPr>
          <w:rFonts w:ascii="仿宋_GB2312" w:eastAsia="仿宋_GB2312"/>
          <w:sz w:val="24"/>
        </w:rPr>
      </w:pPr>
      <w:r>
        <w:rPr>
          <w:rFonts w:hint="eastAsia" w:ascii="仿宋_GB2312" w:eastAsia="仿宋_GB2312"/>
          <w:sz w:val="24"/>
        </w:rPr>
        <w:t>（六）违约金的约定支付比例按相关法律法规规定自行约定。</w:t>
      </w:r>
    </w:p>
    <w:p w14:paraId="492FC33E">
      <w:pPr>
        <w:spacing w:line="400" w:lineRule="exact"/>
        <w:ind w:firstLine="354" w:firstLineChars="147"/>
        <w:jc w:val="left"/>
        <w:rPr>
          <w:rFonts w:ascii="仿宋_GB2312" w:eastAsia="仿宋_GB2312"/>
          <w:b/>
          <w:sz w:val="24"/>
        </w:rPr>
      </w:pPr>
      <w:r>
        <w:rPr>
          <w:rFonts w:hint="eastAsia" w:ascii="仿宋_GB2312" w:eastAsia="仿宋_GB2312"/>
          <w:b/>
          <w:sz w:val="24"/>
        </w:rPr>
        <w:t>第十条  不可抗力事件处理</w:t>
      </w:r>
    </w:p>
    <w:p w14:paraId="2361C94D">
      <w:pPr>
        <w:snapToGrid w:val="0"/>
        <w:spacing w:line="400" w:lineRule="exact"/>
        <w:ind w:firstLine="480" w:firstLineChars="200"/>
        <w:rPr>
          <w:rFonts w:ascii="仿宋_GB2312" w:eastAsia="仿宋_GB2312" w:cs="Courier New"/>
          <w:sz w:val="24"/>
          <w:szCs w:val="21"/>
        </w:rPr>
      </w:pPr>
      <w:r>
        <w:rPr>
          <w:rFonts w:hint="eastAsia" w:ascii="仿宋_GB2312" w:eastAsia="仿宋_GB2312"/>
          <w:sz w:val="24"/>
        </w:rPr>
        <w:t>（一）</w:t>
      </w:r>
      <w:r>
        <w:rPr>
          <w:rFonts w:hint="eastAsia" w:ascii="仿宋_GB2312" w:eastAsia="仿宋_GB2312" w:cs="Courier New"/>
          <w:sz w:val="24"/>
          <w:szCs w:val="21"/>
        </w:rPr>
        <w:t>在合同有效期内，任何一方因不可抗力事件导致不能履行合同，则合同履行期可延长，其延长期与不可抗力影响期相同。</w:t>
      </w:r>
    </w:p>
    <w:p w14:paraId="2232BDE7">
      <w:pPr>
        <w:snapToGrid w:val="0"/>
        <w:spacing w:line="400" w:lineRule="exact"/>
        <w:ind w:firstLine="480" w:firstLineChars="200"/>
        <w:rPr>
          <w:rFonts w:ascii="仿宋_GB2312" w:eastAsia="仿宋_GB2312" w:cs="Courier New"/>
          <w:sz w:val="24"/>
          <w:szCs w:val="21"/>
        </w:rPr>
      </w:pPr>
      <w:r>
        <w:rPr>
          <w:rFonts w:hint="eastAsia" w:ascii="仿宋_GB2312" w:eastAsia="仿宋_GB2312" w:cs="Courier New"/>
          <w:sz w:val="24"/>
          <w:szCs w:val="21"/>
        </w:rPr>
        <w:t>（二）不可抗力事件发生后，应立即通知对方，并寄送有关权威机构出具的证明。</w:t>
      </w:r>
    </w:p>
    <w:p w14:paraId="6F610BCD">
      <w:pPr>
        <w:snapToGrid w:val="0"/>
        <w:spacing w:line="400" w:lineRule="exact"/>
        <w:ind w:firstLine="480" w:firstLineChars="200"/>
        <w:rPr>
          <w:rFonts w:ascii="仿宋_GB2312" w:eastAsia="仿宋_GB2312" w:cs="Courier New"/>
          <w:sz w:val="24"/>
          <w:szCs w:val="21"/>
        </w:rPr>
      </w:pPr>
      <w:r>
        <w:rPr>
          <w:rFonts w:hint="eastAsia" w:ascii="仿宋_GB2312" w:eastAsia="仿宋_GB2312" w:cs="Courier New"/>
          <w:sz w:val="24"/>
          <w:szCs w:val="21"/>
        </w:rPr>
        <w:t>（三）不可抗力事件延续30天以上，双方应通过友好协商，确定是否继续履行合同。</w:t>
      </w:r>
    </w:p>
    <w:p w14:paraId="6D251DEB">
      <w:pPr>
        <w:spacing w:line="400" w:lineRule="exact"/>
        <w:ind w:firstLine="472" w:firstLineChars="196"/>
        <w:jc w:val="left"/>
        <w:rPr>
          <w:rFonts w:ascii="仿宋_GB2312" w:eastAsia="仿宋_GB2312"/>
          <w:b/>
          <w:sz w:val="24"/>
        </w:rPr>
      </w:pPr>
      <w:r>
        <w:rPr>
          <w:rFonts w:hint="eastAsia" w:ascii="仿宋_GB2312" w:eastAsia="仿宋_GB2312"/>
          <w:b/>
          <w:sz w:val="24"/>
        </w:rPr>
        <w:t>第十一条  争议解决</w:t>
      </w:r>
    </w:p>
    <w:p w14:paraId="61FC4930">
      <w:pPr>
        <w:spacing w:line="400" w:lineRule="exact"/>
        <w:ind w:firstLine="480" w:firstLineChars="200"/>
        <w:jc w:val="left"/>
        <w:rPr>
          <w:rFonts w:ascii="仿宋_GB2312" w:eastAsia="仿宋_GB2312"/>
          <w:sz w:val="24"/>
        </w:rPr>
      </w:pPr>
      <w:r>
        <w:rPr>
          <w:rFonts w:hint="eastAsia" w:ascii="仿宋_GB2312" w:eastAsia="仿宋_GB2312"/>
          <w:sz w:val="24"/>
        </w:rPr>
        <w:t>（一）因履行本合同引起的或与本合同有关的争议，甲乙双方应首先通过友好协商解决，如果协商不能解决，可向甲方住所地的人民法院提起诉讼。</w:t>
      </w:r>
    </w:p>
    <w:p w14:paraId="5256EB06">
      <w:pPr>
        <w:spacing w:line="400" w:lineRule="exact"/>
        <w:ind w:firstLine="480" w:firstLineChars="200"/>
        <w:jc w:val="left"/>
        <w:rPr>
          <w:rFonts w:hint="eastAsia" w:ascii="仿宋_GB2312" w:eastAsia="仿宋_GB2312"/>
          <w:sz w:val="24"/>
          <w:lang w:eastAsia="zh-CN"/>
        </w:rPr>
      </w:pPr>
      <w:r>
        <w:rPr>
          <w:rFonts w:hint="eastAsia" w:ascii="仿宋_GB2312" w:eastAsia="仿宋_GB2312"/>
          <w:sz w:val="24"/>
        </w:rPr>
        <w:t>（二）诉讼期间，本合同继续履行</w:t>
      </w:r>
      <w:r>
        <w:rPr>
          <w:rFonts w:hint="eastAsia" w:ascii="仿宋_GB2312" w:eastAsia="仿宋_GB2312"/>
          <w:sz w:val="24"/>
          <w:lang w:eastAsia="zh-CN"/>
        </w:rPr>
        <w:t>。</w:t>
      </w:r>
    </w:p>
    <w:p w14:paraId="3EFB5B32">
      <w:pPr>
        <w:spacing w:line="400" w:lineRule="exact"/>
        <w:ind w:firstLine="472" w:firstLineChars="196"/>
        <w:jc w:val="left"/>
        <w:rPr>
          <w:rFonts w:ascii="仿宋_GB2312" w:eastAsia="仿宋_GB2312"/>
          <w:b/>
          <w:sz w:val="24"/>
        </w:rPr>
      </w:pPr>
      <w:r>
        <w:rPr>
          <w:rFonts w:hint="eastAsia" w:ascii="仿宋_GB2312" w:eastAsia="仿宋_GB2312"/>
          <w:b/>
          <w:sz w:val="24"/>
        </w:rPr>
        <w:t>第十二条  合同生效及其它</w:t>
      </w:r>
    </w:p>
    <w:p w14:paraId="22EE9965">
      <w:pPr>
        <w:snapToGrid w:val="0"/>
        <w:spacing w:line="400" w:lineRule="exact"/>
        <w:ind w:firstLine="480" w:firstLineChars="200"/>
        <w:rPr>
          <w:rFonts w:ascii="仿宋_GB2312" w:eastAsia="仿宋_GB2312"/>
          <w:sz w:val="24"/>
        </w:rPr>
      </w:pPr>
      <w:r>
        <w:rPr>
          <w:rFonts w:hint="eastAsia" w:ascii="仿宋_GB2312" w:eastAsia="仿宋_GB2312"/>
          <w:sz w:val="24"/>
        </w:rPr>
        <w:t>（一）合同经双方法定代表人或授权代表签字并加盖单位公章后生效。</w:t>
      </w:r>
    </w:p>
    <w:p w14:paraId="7AC887AC">
      <w:pPr>
        <w:snapToGrid w:val="0"/>
        <w:spacing w:line="400" w:lineRule="exact"/>
        <w:ind w:firstLine="470" w:firstLineChars="196"/>
        <w:jc w:val="left"/>
        <w:rPr>
          <w:rFonts w:ascii="仿宋_GB2312" w:eastAsia="仿宋_GB2312"/>
          <w:sz w:val="24"/>
        </w:rPr>
      </w:pPr>
      <w:r>
        <w:rPr>
          <w:rFonts w:hint="eastAsia" w:ascii="仿宋_GB2312" w:eastAsia="仿宋_GB2312"/>
          <w:sz w:val="24"/>
        </w:rPr>
        <w:t>（二）本合同未尽事宜，遵照《中华人民共和国民法典》有关条文执行。</w:t>
      </w:r>
    </w:p>
    <w:p w14:paraId="038DC5E3">
      <w:pPr>
        <w:snapToGrid w:val="0"/>
        <w:spacing w:line="400" w:lineRule="exact"/>
        <w:ind w:firstLine="472" w:firstLineChars="196"/>
        <w:jc w:val="left"/>
        <w:rPr>
          <w:rFonts w:ascii="仿宋_GB2312" w:eastAsia="仿宋_GB2312"/>
          <w:b/>
          <w:sz w:val="24"/>
        </w:rPr>
      </w:pPr>
      <w:r>
        <w:rPr>
          <w:rFonts w:hint="eastAsia" w:ascii="仿宋_GB2312" w:eastAsia="仿宋_GB2312"/>
          <w:b/>
          <w:sz w:val="24"/>
        </w:rPr>
        <w:t>第十三条  合同的变更、终止与转让</w:t>
      </w:r>
    </w:p>
    <w:p w14:paraId="23CDBA7D">
      <w:pPr>
        <w:spacing w:line="400" w:lineRule="exact"/>
        <w:ind w:firstLine="480" w:firstLineChars="200"/>
        <w:jc w:val="left"/>
        <w:rPr>
          <w:rFonts w:ascii="仿宋_GB2312" w:eastAsia="仿宋_GB2312"/>
          <w:sz w:val="24"/>
        </w:rPr>
      </w:pPr>
      <w:r>
        <w:rPr>
          <w:rFonts w:hint="eastAsia" w:ascii="仿宋_GB2312" w:eastAsia="仿宋_GB2312"/>
          <w:sz w:val="24"/>
        </w:rPr>
        <w:t>（一）除《中华人民共和国政府采购法》第五十条规定的情形外，本合同一经签订，甲乙双方不得擅自变更、中止或终止。</w:t>
      </w:r>
    </w:p>
    <w:p w14:paraId="44CEAC93">
      <w:pPr>
        <w:spacing w:line="400" w:lineRule="exact"/>
        <w:ind w:firstLine="480" w:firstLineChars="200"/>
        <w:jc w:val="left"/>
        <w:rPr>
          <w:rFonts w:ascii="仿宋_GB2312" w:eastAsia="仿宋_GB2312"/>
          <w:sz w:val="24"/>
        </w:rPr>
      </w:pPr>
      <w:r>
        <w:rPr>
          <w:rFonts w:hint="eastAsia" w:ascii="仿宋_GB2312" w:eastAsia="仿宋_GB2312"/>
          <w:sz w:val="24"/>
        </w:rPr>
        <w:t>（二）乙方不得擅自转让其应履行的合同义务。</w:t>
      </w:r>
    </w:p>
    <w:p w14:paraId="43408071">
      <w:pPr>
        <w:snapToGrid w:val="0"/>
        <w:spacing w:line="400" w:lineRule="exact"/>
        <w:ind w:firstLine="482" w:firstLineChars="200"/>
        <w:jc w:val="left"/>
        <w:rPr>
          <w:rFonts w:ascii="仿宋_GB2312" w:eastAsia="仿宋_GB2312"/>
          <w:b/>
          <w:sz w:val="24"/>
        </w:rPr>
      </w:pPr>
      <w:r>
        <w:rPr>
          <w:rFonts w:hint="eastAsia" w:ascii="仿宋_GB2312" w:eastAsia="仿宋_GB2312"/>
          <w:b/>
          <w:sz w:val="24"/>
        </w:rPr>
        <w:t>第十四条  签订本合同依据</w:t>
      </w:r>
    </w:p>
    <w:p w14:paraId="7CC6BB50">
      <w:pPr>
        <w:snapToGrid w:val="0"/>
        <w:spacing w:line="400" w:lineRule="exact"/>
        <w:ind w:firstLine="480" w:firstLineChars="200"/>
        <w:rPr>
          <w:rFonts w:ascii="仿宋_GB2312" w:eastAsia="仿宋_GB2312"/>
          <w:sz w:val="24"/>
        </w:rPr>
      </w:pPr>
      <w:r>
        <w:rPr>
          <w:rFonts w:hint="eastAsia" w:ascii="仿宋_GB2312" w:eastAsia="仿宋_GB2312"/>
          <w:kern w:val="0"/>
          <w:sz w:val="24"/>
        </w:rPr>
        <w:t>（一）</w:t>
      </w:r>
      <w:r>
        <w:rPr>
          <w:rFonts w:hint="eastAsia" w:ascii="仿宋_GB2312" w:eastAsia="仿宋_GB2312"/>
          <w:sz w:val="24"/>
        </w:rPr>
        <w:t>政府采购招标文件；</w:t>
      </w:r>
    </w:p>
    <w:p w14:paraId="1954C1B8">
      <w:pPr>
        <w:snapToGrid w:val="0"/>
        <w:spacing w:line="400" w:lineRule="exact"/>
        <w:ind w:firstLine="480" w:firstLineChars="200"/>
        <w:rPr>
          <w:rFonts w:ascii="仿宋_GB2312" w:eastAsia="仿宋_GB2312"/>
          <w:sz w:val="24"/>
        </w:rPr>
      </w:pPr>
      <w:r>
        <w:rPr>
          <w:rFonts w:hint="eastAsia" w:ascii="仿宋_GB2312" w:eastAsia="仿宋_GB2312"/>
          <w:kern w:val="0"/>
          <w:sz w:val="24"/>
        </w:rPr>
        <w:t>（二）</w:t>
      </w:r>
      <w:r>
        <w:rPr>
          <w:rFonts w:hint="eastAsia" w:ascii="仿宋_GB2312" w:eastAsia="仿宋_GB2312"/>
          <w:sz w:val="24"/>
        </w:rPr>
        <w:t>乙方提供的采购投标（或应答）文件；</w:t>
      </w:r>
    </w:p>
    <w:p w14:paraId="0B9F8963">
      <w:pPr>
        <w:snapToGrid w:val="0"/>
        <w:spacing w:line="400" w:lineRule="exact"/>
        <w:ind w:firstLine="480" w:firstLineChars="200"/>
        <w:rPr>
          <w:rFonts w:ascii="仿宋_GB2312" w:eastAsia="仿宋_GB2312"/>
          <w:sz w:val="24"/>
        </w:rPr>
      </w:pPr>
      <w:r>
        <w:rPr>
          <w:rFonts w:hint="eastAsia" w:ascii="仿宋_GB2312" w:eastAsia="仿宋_GB2312"/>
          <w:kern w:val="0"/>
          <w:sz w:val="24"/>
        </w:rPr>
        <w:t>（三）</w:t>
      </w:r>
      <w:r>
        <w:rPr>
          <w:rFonts w:hint="eastAsia" w:ascii="仿宋_GB2312" w:eastAsia="仿宋_GB2312"/>
          <w:sz w:val="24"/>
        </w:rPr>
        <w:t>投标承诺书；</w:t>
      </w:r>
    </w:p>
    <w:p w14:paraId="00176E3F">
      <w:pPr>
        <w:snapToGrid w:val="0"/>
        <w:spacing w:line="400" w:lineRule="exact"/>
        <w:ind w:firstLine="480" w:firstLineChars="200"/>
        <w:rPr>
          <w:rFonts w:ascii="仿宋_GB2312" w:eastAsia="仿宋_GB2312"/>
          <w:sz w:val="24"/>
        </w:rPr>
      </w:pPr>
      <w:r>
        <w:rPr>
          <w:rFonts w:hint="eastAsia" w:ascii="仿宋_GB2312" w:eastAsia="仿宋_GB2312"/>
          <w:kern w:val="0"/>
          <w:sz w:val="24"/>
        </w:rPr>
        <w:t>（四）</w:t>
      </w:r>
      <w:r>
        <w:rPr>
          <w:rFonts w:hint="eastAsia" w:ascii="仿宋_GB2312" w:eastAsia="仿宋_GB2312"/>
          <w:sz w:val="24"/>
        </w:rPr>
        <w:t>中标或成交通知书。</w:t>
      </w:r>
    </w:p>
    <w:p w14:paraId="24EC3306">
      <w:pPr>
        <w:snapToGrid w:val="0"/>
        <w:spacing w:line="400" w:lineRule="exact"/>
        <w:ind w:firstLine="482" w:firstLineChars="200"/>
        <w:rPr>
          <w:rFonts w:ascii="仿宋_GB2312" w:eastAsia="仿宋_GB2312"/>
          <w:b/>
          <w:sz w:val="24"/>
        </w:rPr>
      </w:pPr>
      <w:r>
        <w:rPr>
          <w:rFonts w:hint="eastAsia" w:ascii="仿宋_GB2312" w:eastAsia="仿宋_GB2312"/>
          <w:b/>
          <w:sz w:val="24"/>
        </w:rPr>
        <w:t>第十五条  合同组成部分及解释顺序</w:t>
      </w:r>
    </w:p>
    <w:p w14:paraId="7DE52811">
      <w:pPr>
        <w:snapToGrid w:val="0"/>
        <w:spacing w:line="400" w:lineRule="exact"/>
        <w:ind w:firstLine="480" w:firstLineChars="200"/>
        <w:rPr>
          <w:rFonts w:ascii="仿宋_GB2312" w:eastAsia="仿宋_GB2312"/>
          <w:sz w:val="24"/>
        </w:rPr>
      </w:pPr>
      <w:r>
        <w:rPr>
          <w:rFonts w:hint="eastAsia" w:ascii="仿宋_GB2312" w:eastAsia="仿宋_GB2312"/>
          <w:sz w:val="24"/>
        </w:rPr>
        <w:t>下列文件作为合同的组成部分，互为补充和解释，如有不清楚或相互矛盾之处，以下面所列顺序在前的为准。</w:t>
      </w:r>
    </w:p>
    <w:p w14:paraId="45C39FEB">
      <w:pPr>
        <w:snapToGrid w:val="0"/>
        <w:spacing w:line="400" w:lineRule="exact"/>
        <w:ind w:firstLine="480" w:firstLineChars="200"/>
        <w:rPr>
          <w:rFonts w:ascii="仿宋_GB2312" w:eastAsia="仿宋_GB2312"/>
          <w:sz w:val="24"/>
        </w:rPr>
      </w:pPr>
      <w:r>
        <w:rPr>
          <w:rFonts w:hint="eastAsia" w:ascii="仿宋_GB2312" w:eastAsia="仿宋_GB2312"/>
          <w:sz w:val="24"/>
        </w:rPr>
        <w:t>（一）双方签订的补充协议、双方协商同意的变更、纪要、协议；</w:t>
      </w:r>
    </w:p>
    <w:p w14:paraId="0A2ED2A8">
      <w:pPr>
        <w:snapToGrid w:val="0"/>
        <w:spacing w:line="400" w:lineRule="exact"/>
        <w:ind w:firstLine="480" w:firstLineChars="200"/>
        <w:rPr>
          <w:rFonts w:ascii="仿宋_GB2312" w:eastAsia="仿宋_GB2312"/>
          <w:sz w:val="24"/>
        </w:rPr>
      </w:pPr>
      <w:r>
        <w:rPr>
          <w:rFonts w:hint="eastAsia" w:ascii="仿宋_GB2312" w:eastAsia="仿宋_GB2312"/>
          <w:kern w:val="0"/>
          <w:sz w:val="24"/>
        </w:rPr>
        <w:t>（二）</w:t>
      </w:r>
      <w:r>
        <w:rPr>
          <w:rFonts w:hint="eastAsia" w:ascii="仿宋_GB2312" w:eastAsia="仿宋_GB2312"/>
          <w:sz w:val="24"/>
        </w:rPr>
        <w:t>本合同书；</w:t>
      </w:r>
    </w:p>
    <w:p w14:paraId="76C2703B">
      <w:pPr>
        <w:snapToGrid w:val="0"/>
        <w:spacing w:line="400" w:lineRule="exact"/>
        <w:ind w:firstLine="480" w:firstLineChars="200"/>
        <w:rPr>
          <w:rFonts w:ascii="仿宋_GB2312" w:eastAsia="仿宋_GB2312"/>
          <w:sz w:val="24"/>
        </w:rPr>
      </w:pPr>
      <w:r>
        <w:rPr>
          <w:rFonts w:hint="eastAsia" w:ascii="仿宋_GB2312" w:eastAsia="仿宋_GB2312"/>
          <w:kern w:val="0"/>
          <w:sz w:val="24"/>
        </w:rPr>
        <w:t>（三）</w:t>
      </w:r>
      <w:r>
        <w:rPr>
          <w:rFonts w:hint="eastAsia" w:ascii="仿宋_GB2312" w:eastAsia="仿宋_GB2312"/>
          <w:sz w:val="24"/>
        </w:rPr>
        <w:t>中标或成交通知书；</w:t>
      </w:r>
    </w:p>
    <w:p w14:paraId="38C26AE4">
      <w:pPr>
        <w:snapToGrid w:val="0"/>
        <w:spacing w:line="400" w:lineRule="exact"/>
        <w:ind w:firstLine="480" w:firstLineChars="200"/>
        <w:rPr>
          <w:rFonts w:ascii="仿宋_GB2312" w:eastAsia="仿宋_GB2312"/>
          <w:sz w:val="24"/>
        </w:rPr>
      </w:pPr>
      <w:r>
        <w:rPr>
          <w:rFonts w:hint="eastAsia" w:ascii="仿宋_GB2312" w:eastAsia="仿宋_GB2312"/>
          <w:kern w:val="0"/>
          <w:sz w:val="24"/>
        </w:rPr>
        <w:t>（四）</w:t>
      </w:r>
      <w:r>
        <w:rPr>
          <w:rFonts w:hint="eastAsia" w:ascii="仿宋_GB2312" w:eastAsia="仿宋_GB2312"/>
          <w:sz w:val="24"/>
        </w:rPr>
        <w:t>投标文件及承诺。</w:t>
      </w:r>
    </w:p>
    <w:p w14:paraId="5BB370AF">
      <w:pPr>
        <w:spacing w:line="400" w:lineRule="exact"/>
        <w:ind w:firstLine="472" w:firstLineChars="196"/>
        <w:rPr>
          <w:rFonts w:ascii="仿宋_GB2312" w:eastAsia="仿宋_GB2312"/>
          <w:sz w:val="24"/>
        </w:rPr>
      </w:pPr>
      <w:r>
        <w:rPr>
          <w:rFonts w:hint="eastAsia" w:ascii="仿宋_GB2312" w:eastAsia="仿宋_GB2312"/>
          <w:b/>
          <w:sz w:val="24"/>
        </w:rPr>
        <w:t>第十六条</w:t>
      </w:r>
      <w:r>
        <w:rPr>
          <w:rFonts w:hint="eastAsia" w:ascii="仿宋_GB2312" w:eastAsia="仿宋_GB2312"/>
          <w:sz w:val="24"/>
        </w:rPr>
        <w:t xml:space="preserve">  本合同一式</w:t>
      </w:r>
      <w:r>
        <w:rPr>
          <w:rFonts w:hint="eastAsia" w:ascii="仿宋_GB2312" w:hAnsi="宋体" w:eastAsia="仿宋_GB2312"/>
          <w:sz w:val="24"/>
          <w:u w:val="single"/>
        </w:rPr>
        <w:t xml:space="preserve">   </w:t>
      </w:r>
      <w:r>
        <w:rPr>
          <w:rFonts w:hint="eastAsia" w:ascii="仿宋_GB2312" w:eastAsia="仿宋_GB2312"/>
          <w:sz w:val="24"/>
        </w:rPr>
        <w:t>份，具有同等法律效力，采购代理机构</w:t>
      </w:r>
      <w:r>
        <w:rPr>
          <w:rFonts w:hint="eastAsia" w:ascii="仿宋_GB2312" w:eastAsia="仿宋_GB2312"/>
          <w:sz w:val="24"/>
          <w:u w:val="single"/>
        </w:rPr>
        <w:t xml:space="preserve">    </w:t>
      </w:r>
      <w:r>
        <w:rPr>
          <w:rFonts w:hint="eastAsia" w:ascii="仿宋_GB2312" w:eastAsia="仿宋_GB2312"/>
          <w:sz w:val="24"/>
        </w:rPr>
        <w:t>份，</w:t>
      </w:r>
      <w:r>
        <w:rPr>
          <w:rFonts w:hint="eastAsia" w:ascii="仿宋_GB2312" w:hAnsi="宋体" w:eastAsia="仿宋_GB2312"/>
          <w:sz w:val="24"/>
        </w:rPr>
        <w:t>甲方</w:t>
      </w:r>
      <w:r>
        <w:rPr>
          <w:rFonts w:hint="eastAsia" w:ascii="仿宋_GB2312" w:hAnsi="宋体" w:eastAsia="仿宋_GB2312"/>
          <w:sz w:val="24"/>
          <w:u w:val="single"/>
        </w:rPr>
        <w:t xml:space="preserve">  </w:t>
      </w:r>
      <w:r>
        <w:rPr>
          <w:rFonts w:hint="eastAsia" w:ascii="仿宋_GB2312" w:hAnsi="宋体" w:eastAsia="仿宋_GB2312"/>
          <w:sz w:val="24"/>
        </w:rPr>
        <w:t>份，乙方</w:t>
      </w:r>
      <w:r>
        <w:rPr>
          <w:rFonts w:hint="eastAsia" w:ascii="仿宋_GB2312" w:hAnsi="宋体" w:eastAsia="仿宋_GB2312"/>
          <w:sz w:val="24"/>
          <w:u w:val="single"/>
        </w:rPr>
        <w:t xml:space="preserve">   </w:t>
      </w:r>
      <w:r>
        <w:rPr>
          <w:rFonts w:hint="eastAsia" w:ascii="仿宋_GB2312" w:hAnsi="宋体" w:eastAsia="仿宋_GB2312"/>
          <w:sz w:val="24"/>
        </w:rPr>
        <w:t>份</w:t>
      </w:r>
      <w:r>
        <w:rPr>
          <w:rFonts w:hint="eastAsia" w:ascii="仿宋_GB2312" w:eastAsia="仿宋_GB2312"/>
          <w:sz w:val="24"/>
        </w:rPr>
        <w:t>（可根据需要另增加）。</w:t>
      </w:r>
    </w:p>
    <w:tbl>
      <w:tblPr>
        <w:tblStyle w:val="48"/>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2"/>
        <w:gridCol w:w="4690"/>
      </w:tblGrid>
      <w:tr w14:paraId="161A5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trPr>
        <w:tc>
          <w:tcPr>
            <w:tcW w:w="4552" w:type="dxa"/>
            <w:vAlign w:val="center"/>
          </w:tcPr>
          <w:p w14:paraId="26FEC23F">
            <w:pPr>
              <w:snapToGrid w:val="0"/>
              <w:spacing w:line="320" w:lineRule="exact"/>
              <w:rPr>
                <w:rFonts w:ascii="仿宋_GB2312" w:eastAsia="仿宋_GB2312"/>
                <w:sz w:val="24"/>
              </w:rPr>
            </w:pPr>
            <w:r>
              <w:rPr>
                <w:rFonts w:hint="eastAsia" w:ascii="仿宋_GB2312" w:eastAsia="仿宋_GB2312"/>
                <w:sz w:val="24"/>
              </w:rPr>
              <w:t xml:space="preserve">甲方（章）           </w:t>
            </w:r>
          </w:p>
          <w:p w14:paraId="7424AE2F">
            <w:pPr>
              <w:snapToGrid w:val="0"/>
              <w:spacing w:line="320" w:lineRule="exact"/>
              <w:ind w:firstLine="480" w:firstLineChars="200"/>
              <w:rPr>
                <w:rFonts w:ascii="仿宋_GB2312" w:eastAsia="仿宋_GB2312"/>
                <w:sz w:val="24"/>
              </w:rPr>
            </w:pPr>
          </w:p>
          <w:p w14:paraId="76C970A9">
            <w:pPr>
              <w:snapToGrid w:val="0"/>
              <w:spacing w:line="320" w:lineRule="exact"/>
              <w:ind w:firstLine="480" w:firstLineChars="200"/>
              <w:jc w:val="right"/>
              <w:rPr>
                <w:rFonts w:ascii="仿宋_GB2312" w:eastAsia="仿宋_GB2312"/>
                <w:sz w:val="24"/>
              </w:rPr>
            </w:pPr>
            <w:r>
              <w:rPr>
                <w:rFonts w:hint="eastAsia" w:ascii="仿宋_GB2312" w:eastAsia="仿宋_GB2312"/>
                <w:sz w:val="24"/>
              </w:rPr>
              <w:t>年   月   日</w:t>
            </w:r>
          </w:p>
        </w:tc>
        <w:tc>
          <w:tcPr>
            <w:tcW w:w="4690" w:type="dxa"/>
            <w:vAlign w:val="center"/>
          </w:tcPr>
          <w:p w14:paraId="4C8DD8EA">
            <w:pPr>
              <w:snapToGrid w:val="0"/>
              <w:spacing w:line="320" w:lineRule="exact"/>
              <w:rPr>
                <w:rFonts w:ascii="仿宋_GB2312" w:eastAsia="仿宋_GB2312"/>
                <w:sz w:val="24"/>
              </w:rPr>
            </w:pPr>
            <w:r>
              <w:rPr>
                <w:rFonts w:hint="eastAsia" w:ascii="仿宋_GB2312" w:eastAsia="仿宋_GB2312"/>
                <w:sz w:val="24"/>
              </w:rPr>
              <w:t xml:space="preserve">乙方（章）              </w:t>
            </w:r>
          </w:p>
          <w:p w14:paraId="096361FD">
            <w:pPr>
              <w:snapToGrid w:val="0"/>
              <w:spacing w:line="320" w:lineRule="exact"/>
              <w:ind w:firstLine="480" w:firstLineChars="200"/>
              <w:rPr>
                <w:rFonts w:ascii="仿宋_GB2312" w:eastAsia="仿宋_GB2312"/>
                <w:sz w:val="24"/>
              </w:rPr>
            </w:pPr>
          </w:p>
          <w:p w14:paraId="00BB8229">
            <w:pPr>
              <w:snapToGrid w:val="0"/>
              <w:spacing w:line="320" w:lineRule="exact"/>
              <w:ind w:firstLine="480" w:firstLineChars="200"/>
              <w:jc w:val="right"/>
              <w:rPr>
                <w:rFonts w:ascii="仿宋_GB2312" w:eastAsia="仿宋_GB2312"/>
                <w:sz w:val="24"/>
              </w:rPr>
            </w:pPr>
            <w:r>
              <w:rPr>
                <w:rFonts w:hint="eastAsia" w:ascii="仿宋_GB2312" w:eastAsia="仿宋_GB2312"/>
                <w:sz w:val="24"/>
              </w:rPr>
              <w:t xml:space="preserve"> 年   月   日</w:t>
            </w:r>
          </w:p>
        </w:tc>
      </w:tr>
      <w:tr w14:paraId="472A2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trPr>
        <w:tc>
          <w:tcPr>
            <w:tcW w:w="4552" w:type="dxa"/>
            <w:vAlign w:val="center"/>
          </w:tcPr>
          <w:p w14:paraId="7A379DAC">
            <w:pPr>
              <w:snapToGrid w:val="0"/>
              <w:spacing w:line="320" w:lineRule="exact"/>
              <w:rPr>
                <w:rFonts w:ascii="仿宋_GB2312" w:eastAsia="仿宋_GB2312"/>
                <w:sz w:val="24"/>
              </w:rPr>
            </w:pPr>
            <w:r>
              <w:rPr>
                <w:rFonts w:hint="eastAsia" w:ascii="仿宋_GB2312" w:eastAsia="仿宋_GB2312"/>
                <w:sz w:val="24"/>
              </w:rPr>
              <w:t>单位地址：</w:t>
            </w:r>
          </w:p>
        </w:tc>
        <w:tc>
          <w:tcPr>
            <w:tcW w:w="4690" w:type="dxa"/>
            <w:vAlign w:val="center"/>
          </w:tcPr>
          <w:p w14:paraId="30F089A3">
            <w:pPr>
              <w:snapToGrid w:val="0"/>
              <w:spacing w:line="320" w:lineRule="exact"/>
              <w:rPr>
                <w:rFonts w:ascii="仿宋_GB2312" w:eastAsia="仿宋_GB2312"/>
                <w:sz w:val="24"/>
              </w:rPr>
            </w:pPr>
            <w:r>
              <w:rPr>
                <w:rFonts w:hint="eastAsia" w:ascii="仿宋_GB2312" w:eastAsia="仿宋_GB2312"/>
                <w:sz w:val="24"/>
              </w:rPr>
              <w:t>单位地址：</w:t>
            </w:r>
          </w:p>
        </w:tc>
      </w:tr>
      <w:tr w14:paraId="64D92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trPr>
        <w:tc>
          <w:tcPr>
            <w:tcW w:w="4552" w:type="dxa"/>
            <w:vAlign w:val="center"/>
          </w:tcPr>
          <w:p w14:paraId="0C91BB9A">
            <w:pPr>
              <w:snapToGrid w:val="0"/>
              <w:spacing w:line="320" w:lineRule="exact"/>
              <w:rPr>
                <w:rFonts w:ascii="仿宋_GB2312" w:eastAsia="仿宋_GB2312"/>
                <w:sz w:val="24"/>
              </w:rPr>
            </w:pPr>
            <w:r>
              <w:rPr>
                <w:rFonts w:hint="eastAsia" w:ascii="仿宋_GB2312" w:eastAsia="仿宋_GB2312"/>
                <w:sz w:val="24"/>
              </w:rPr>
              <w:t>法定代表人：</w:t>
            </w:r>
          </w:p>
        </w:tc>
        <w:tc>
          <w:tcPr>
            <w:tcW w:w="4690" w:type="dxa"/>
            <w:vAlign w:val="center"/>
          </w:tcPr>
          <w:p w14:paraId="282F6C87">
            <w:pPr>
              <w:snapToGrid w:val="0"/>
              <w:spacing w:line="320" w:lineRule="exact"/>
              <w:rPr>
                <w:rFonts w:ascii="仿宋_GB2312" w:eastAsia="仿宋_GB2312"/>
                <w:sz w:val="24"/>
              </w:rPr>
            </w:pPr>
            <w:r>
              <w:rPr>
                <w:rFonts w:hint="eastAsia" w:ascii="仿宋_GB2312" w:eastAsia="仿宋_GB2312"/>
                <w:sz w:val="24"/>
              </w:rPr>
              <w:t>法定代表人：</w:t>
            </w:r>
          </w:p>
        </w:tc>
      </w:tr>
      <w:tr w14:paraId="3A1A6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4" w:hRule="atLeast"/>
        </w:trPr>
        <w:tc>
          <w:tcPr>
            <w:tcW w:w="4552" w:type="dxa"/>
            <w:vAlign w:val="center"/>
          </w:tcPr>
          <w:p w14:paraId="7667C546">
            <w:pPr>
              <w:snapToGrid w:val="0"/>
              <w:spacing w:line="320" w:lineRule="exact"/>
              <w:rPr>
                <w:rFonts w:ascii="仿宋_GB2312" w:eastAsia="仿宋_GB2312"/>
                <w:sz w:val="24"/>
              </w:rPr>
            </w:pPr>
            <w:r>
              <w:rPr>
                <w:rFonts w:hint="eastAsia" w:ascii="仿宋_GB2312" w:eastAsia="仿宋_GB2312"/>
                <w:sz w:val="24"/>
              </w:rPr>
              <w:t>委托代理人：</w:t>
            </w:r>
          </w:p>
        </w:tc>
        <w:tc>
          <w:tcPr>
            <w:tcW w:w="4690" w:type="dxa"/>
            <w:vAlign w:val="center"/>
          </w:tcPr>
          <w:p w14:paraId="4D13FDEE">
            <w:pPr>
              <w:snapToGrid w:val="0"/>
              <w:spacing w:line="320" w:lineRule="exact"/>
              <w:rPr>
                <w:rFonts w:ascii="仿宋_GB2312" w:eastAsia="仿宋_GB2312"/>
                <w:sz w:val="24"/>
              </w:rPr>
            </w:pPr>
            <w:r>
              <w:rPr>
                <w:rFonts w:hint="eastAsia" w:ascii="仿宋_GB2312" w:eastAsia="仿宋_GB2312"/>
                <w:sz w:val="24"/>
              </w:rPr>
              <w:t>委托代理人：</w:t>
            </w:r>
          </w:p>
        </w:tc>
      </w:tr>
      <w:tr w14:paraId="266C1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4552" w:type="dxa"/>
            <w:vAlign w:val="center"/>
          </w:tcPr>
          <w:p w14:paraId="0358D76B">
            <w:pPr>
              <w:snapToGrid w:val="0"/>
              <w:spacing w:line="320" w:lineRule="exact"/>
              <w:rPr>
                <w:rFonts w:ascii="仿宋_GB2312" w:eastAsia="仿宋_GB2312"/>
                <w:sz w:val="24"/>
              </w:rPr>
            </w:pPr>
            <w:r>
              <w:rPr>
                <w:rFonts w:hint="eastAsia" w:ascii="仿宋_GB2312" w:eastAsia="仿宋_GB2312"/>
                <w:sz w:val="24"/>
              </w:rPr>
              <w:t>电    话：</w:t>
            </w:r>
          </w:p>
        </w:tc>
        <w:tc>
          <w:tcPr>
            <w:tcW w:w="4690" w:type="dxa"/>
            <w:vAlign w:val="center"/>
          </w:tcPr>
          <w:p w14:paraId="30272788">
            <w:pPr>
              <w:snapToGrid w:val="0"/>
              <w:spacing w:line="320" w:lineRule="exact"/>
              <w:rPr>
                <w:rFonts w:ascii="仿宋_GB2312" w:eastAsia="仿宋_GB2312"/>
                <w:sz w:val="24"/>
              </w:rPr>
            </w:pPr>
            <w:r>
              <w:rPr>
                <w:rFonts w:hint="eastAsia" w:ascii="仿宋_GB2312" w:eastAsia="仿宋_GB2312"/>
                <w:sz w:val="24"/>
              </w:rPr>
              <w:t>电    话：</w:t>
            </w:r>
          </w:p>
        </w:tc>
      </w:tr>
      <w:tr w14:paraId="72763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trPr>
        <w:tc>
          <w:tcPr>
            <w:tcW w:w="4552" w:type="dxa"/>
            <w:vAlign w:val="center"/>
          </w:tcPr>
          <w:p w14:paraId="2580323A">
            <w:pPr>
              <w:snapToGrid w:val="0"/>
              <w:spacing w:line="320" w:lineRule="exact"/>
              <w:rPr>
                <w:rFonts w:ascii="仿宋_GB2312" w:eastAsia="仿宋_GB2312"/>
                <w:sz w:val="24"/>
              </w:rPr>
            </w:pPr>
            <w:r>
              <w:rPr>
                <w:rFonts w:hint="eastAsia" w:ascii="仿宋_GB2312" w:eastAsia="仿宋_GB2312"/>
                <w:sz w:val="24"/>
              </w:rPr>
              <w:t>电子邮箱：</w:t>
            </w:r>
          </w:p>
        </w:tc>
        <w:tc>
          <w:tcPr>
            <w:tcW w:w="4690" w:type="dxa"/>
            <w:vAlign w:val="center"/>
          </w:tcPr>
          <w:p w14:paraId="2A0C337D">
            <w:pPr>
              <w:snapToGrid w:val="0"/>
              <w:spacing w:line="320" w:lineRule="exact"/>
              <w:rPr>
                <w:rFonts w:ascii="仿宋_GB2312" w:eastAsia="仿宋_GB2312"/>
                <w:sz w:val="24"/>
              </w:rPr>
            </w:pPr>
            <w:r>
              <w:rPr>
                <w:rFonts w:hint="eastAsia" w:ascii="仿宋_GB2312" w:eastAsia="仿宋_GB2312"/>
                <w:sz w:val="24"/>
              </w:rPr>
              <w:t>电子邮箱：</w:t>
            </w:r>
          </w:p>
        </w:tc>
      </w:tr>
      <w:tr w14:paraId="7D5CA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4552" w:type="dxa"/>
            <w:vAlign w:val="center"/>
          </w:tcPr>
          <w:p w14:paraId="239EA082">
            <w:pPr>
              <w:snapToGrid w:val="0"/>
              <w:spacing w:line="320" w:lineRule="exact"/>
              <w:rPr>
                <w:rFonts w:ascii="仿宋_GB2312" w:eastAsia="仿宋_GB2312"/>
                <w:sz w:val="24"/>
              </w:rPr>
            </w:pPr>
            <w:r>
              <w:rPr>
                <w:rFonts w:hint="eastAsia" w:ascii="仿宋_GB2312" w:eastAsia="仿宋_GB2312"/>
                <w:sz w:val="24"/>
              </w:rPr>
              <w:t>开户银行：</w:t>
            </w:r>
          </w:p>
        </w:tc>
        <w:tc>
          <w:tcPr>
            <w:tcW w:w="4690" w:type="dxa"/>
            <w:vAlign w:val="center"/>
          </w:tcPr>
          <w:p w14:paraId="3081A99B">
            <w:pPr>
              <w:snapToGrid w:val="0"/>
              <w:spacing w:line="320" w:lineRule="exact"/>
              <w:rPr>
                <w:rFonts w:ascii="仿宋_GB2312" w:eastAsia="仿宋_GB2312"/>
                <w:sz w:val="24"/>
              </w:rPr>
            </w:pPr>
            <w:r>
              <w:rPr>
                <w:rFonts w:hint="eastAsia" w:ascii="仿宋_GB2312" w:eastAsia="仿宋_GB2312"/>
                <w:sz w:val="24"/>
              </w:rPr>
              <w:t>开户银行：</w:t>
            </w:r>
          </w:p>
        </w:tc>
      </w:tr>
      <w:tr w14:paraId="77234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trPr>
        <w:tc>
          <w:tcPr>
            <w:tcW w:w="4552" w:type="dxa"/>
            <w:vAlign w:val="center"/>
          </w:tcPr>
          <w:p w14:paraId="56E40214">
            <w:pPr>
              <w:snapToGrid w:val="0"/>
              <w:spacing w:line="320" w:lineRule="exact"/>
              <w:rPr>
                <w:rFonts w:ascii="仿宋_GB2312" w:eastAsia="仿宋_GB2312"/>
                <w:sz w:val="24"/>
              </w:rPr>
            </w:pPr>
            <w:r>
              <w:rPr>
                <w:rFonts w:hint="eastAsia" w:ascii="仿宋_GB2312" w:eastAsia="仿宋_GB2312"/>
                <w:sz w:val="24"/>
              </w:rPr>
              <w:t>账    号：</w:t>
            </w:r>
          </w:p>
        </w:tc>
        <w:tc>
          <w:tcPr>
            <w:tcW w:w="4690" w:type="dxa"/>
            <w:vAlign w:val="center"/>
          </w:tcPr>
          <w:p w14:paraId="048C5719">
            <w:pPr>
              <w:snapToGrid w:val="0"/>
              <w:spacing w:line="320" w:lineRule="exact"/>
              <w:rPr>
                <w:rFonts w:ascii="仿宋_GB2312" w:eastAsia="仿宋_GB2312"/>
                <w:sz w:val="24"/>
              </w:rPr>
            </w:pPr>
            <w:r>
              <w:rPr>
                <w:rFonts w:hint="eastAsia" w:ascii="仿宋_GB2312" w:eastAsia="仿宋_GB2312"/>
                <w:sz w:val="24"/>
              </w:rPr>
              <w:t>账    号：</w:t>
            </w:r>
          </w:p>
        </w:tc>
      </w:tr>
      <w:tr w14:paraId="4F5B3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trPr>
        <w:tc>
          <w:tcPr>
            <w:tcW w:w="4552" w:type="dxa"/>
            <w:vAlign w:val="center"/>
          </w:tcPr>
          <w:p w14:paraId="42DA63E2">
            <w:pPr>
              <w:snapToGrid w:val="0"/>
              <w:spacing w:line="320" w:lineRule="exact"/>
              <w:rPr>
                <w:rFonts w:ascii="仿宋_GB2312" w:eastAsia="仿宋_GB2312"/>
                <w:sz w:val="24"/>
              </w:rPr>
            </w:pPr>
            <w:r>
              <w:rPr>
                <w:rFonts w:hint="eastAsia" w:ascii="仿宋_GB2312" w:eastAsia="仿宋_GB2312"/>
                <w:sz w:val="24"/>
              </w:rPr>
              <w:t>邮政编码：</w:t>
            </w:r>
          </w:p>
        </w:tc>
        <w:tc>
          <w:tcPr>
            <w:tcW w:w="4690" w:type="dxa"/>
            <w:vAlign w:val="center"/>
          </w:tcPr>
          <w:p w14:paraId="77C6F934">
            <w:pPr>
              <w:snapToGrid w:val="0"/>
              <w:spacing w:line="320" w:lineRule="exact"/>
              <w:rPr>
                <w:rFonts w:ascii="仿宋_GB2312" w:eastAsia="仿宋_GB2312"/>
                <w:sz w:val="24"/>
              </w:rPr>
            </w:pPr>
            <w:r>
              <w:rPr>
                <w:rFonts w:hint="eastAsia" w:ascii="仿宋_GB2312" w:eastAsia="仿宋_GB2312"/>
                <w:sz w:val="24"/>
              </w:rPr>
              <w:t>邮政编码：</w:t>
            </w:r>
          </w:p>
        </w:tc>
      </w:tr>
      <w:tr w14:paraId="4643F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7" w:hRule="atLeast"/>
        </w:trPr>
        <w:tc>
          <w:tcPr>
            <w:tcW w:w="9242" w:type="dxa"/>
            <w:gridSpan w:val="2"/>
          </w:tcPr>
          <w:p w14:paraId="0CA90F6E">
            <w:pPr>
              <w:snapToGrid w:val="0"/>
              <w:spacing w:line="320" w:lineRule="exact"/>
              <w:rPr>
                <w:rFonts w:ascii="仿宋_GB2312" w:eastAsia="仿宋_GB2312"/>
                <w:sz w:val="24"/>
              </w:rPr>
            </w:pPr>
            <w:r>
              <w:rPr>
                <w:rFonts w:hint="eastAsia" w:ascii="仿宋_GB2312" w:eastAsia="仿宋_GB2312"/>
                <w:sz w:val="24"/>
              </w:rPr>
              <w:t>经办人：</w:t>
            </w:r>
          </w:p>
          <w:p w14:paraId="21781AC7">
            <w:pPr>
              <w:snapToGrid w:val="0"/>
              <w:spacing w:line="320" w:lineRule="exact"/>
              <w:ind w:firstLine="480" w:firstLineChars="200"/>
              <w:jc w:val="right"/>
              <w:rPr>
                <w:rFonts w:ascii="仿宋_GB2312" w:eastAsia="仿宋_GB2312"/>
                <w:sz w:val="24"/>
              </w:rPr>
            </w:pPr>
            <w:r>
              <w:rPr>
                <w:rFonts w:hint="eastAsia" w:ascii="仿宋_GB2312" w:eastAsia="仿宋_GB2312"/>
                <w:sz w:val="24"/>
              </w:rPr>
              <w:t>年    月    日</w:t>
            </w:r>
          </w:p>
        </w:tc>
      </w:tr>
    </w:tbl>
    <w:p w14:paraId="232AE976">
      <w:pPr>
        <w:spacing w:line="360" w:lineRule="exact"/>
        <w:ind w:left="420" w:leftChars="200" w:firstLine="360" w:firstLineChars="150"/>
        <w:jc w:val="left"/>
        <w:rPr>
          <w:rFonts w:ascii="仿宋_GB2312" w:eastAsia="仿宋_GB2312"/>
          <w:sz w:val="24"/>
        </w:rPr>
      </w:pPr>
    </w:p>
    <w:p w14:paraId="23ED15B4">
      <w:pPr>
        <w:snapToGrid w:val="0"/>
        <w:rPr>
          <w:rFonts w:ascii="仿宋_GB2312" w:eastAsia="仿宋_GB2312"/>
          <w:b/>
          <w:bCs/>
          <w:sz w:val="24"/>
        </w:rPr>
      </w:pPr>
    </w:p>
    <w:p w14:paraId="3393DF8D">
      <w:pPr>
        <w:widowControl/>
        <w:jc w:val="left"/>
        <w:rPr>
          <w:rFonts w:hint="eastAsia" w:ascii="仿宋_GB2312" w:hAnsi="华文中宋" w:eastAsia="仿宋_GB2312"/>
          <w:bCs/>
          <w:sz w:val="32"/>
          <w:szCs w:val="32"/>
        </w:rPr>
      </w:pPr>
    </w:p>
    <w:p w14:paraId="2241289D">
      <w:pPr>
        <w:spacing w:line="276" w:lineRule="auto"/>
        <w:rPr>
          <w:rFonts w:hint="eastAsia" w:ascii="仿宋_GB2312" w:hAnsi="华文中宋" w:eastAsia="仿宋_GB2312"/>
          <w:bCs/>
          <w:sz w:val="32"/>
          <w:szCs w:val="32"/>
        </w:rPr>
      </w:pPr>
    </w:p>
    <w:p w14:paraId="3F379119">
      <w:pPr>
        <w:spacing w:line="276" w:lineRule="auto"/>
        <w:jc w:val="center"/>
        <w:rPr>
          <w:rFonts w:ascii="仿宋_GB2312" w:eastAsia="仿宋_GB2312"/>
          <w:b/>
          <w:sz w:val="44"/>
          <w:szCs w:val="44"/>
        </w:rPr>
      </w:pPr>
      <w:r>
        <w:rPr>
          <w:rFonts w:ascii="仿宋_GB2312" w:eastAsia="仿宋_GB2312"/>
          <w:b/>
          <w:sz w:val="44"/>
          <w:szCs w:val="44"/>
        </w:rPr>
        <w:br w:type="page"/>
      </w:r>
      <w:r>
        <w:rPr>
          <w:rFonts w:hint="eastAsia" w:ascii="仿宋_GB2312" w:eastAsia="仿宋_GB2312"/>
          <w:b/>
          <w:sz w:val="44"/>
          <w:szCs w:val="44"/>
        </w:rPr>
        <w:t>合 同 附 件</w:t>
      </w:r>
    </w:p>
    <w:p w14:paraId="260B13B2">
      <w:pPr>
        <w:snapToGrid w:val="0"/>
        <w:spacing w:line="276" w:lineRule="auto"/>
        <w:jc w:val="center"/>
        <w:rPr>
          <w:rFonts w:ascii="仿宋_GB2312" w:eastAsia="仿宋_GB2312"/>
          <w:b/>
          <w:sz w:val="24"/>
        </w:rPr>
      </w:pPr>
      <w:r>
        <w:rPr>
          <w:rFonts w:hint="eastAsia" w:ascii="仿宋_GB2312" w:eastAsia="仿宋_GB2312"/>
          <w:b/>
          <w:sz w:val="24"/>
        </w:rPr>
        <w:t>（服务类）</w:t>
      </w:r>
    </w:p>
    <w:tbl>
      <w:tblPr>
        <w:tblStyle w:val="48"/>
        <w:tblW w:w="9242" w:type="dxa"/>
        <w:tblInd w:w="0" w:type="dxa"/>
        <w:tblLayout w:type="fixed"/>
        <w:tblCellMar>
          <w:top w:w="0" w:type="dxa"/>
          <w:left w:w="108" w:type="dxa"/>
          <w:bottom w:w="0" w:type="dxa"/>
          <w:right w:w="108" w:type="dxa"/>
        </w:tblCellMar>
      </w:tblPr>
      <w:tblGrid>
        <w:gridCol w:w="4766"/>
        <w:gridCol w:w="4476"/>
      </w:tblGrid>
      <w:tr w14:paraId="1D52FFDE">
        <w:tblPrEx>
          <w:tblCellMar>
            <w:top w:w="0" w:type="dxa"/>
            <w:left w:w="108" w:type="dxa"/>
            <w:bottom w:w="0" w:type="dxa"/>
            <w:right w:w="108" w:type="dxa"/>
          </w:tblCellMar>
        </w:tblPrEx>
        <w:trPr>
          <w:trHeight w:val="2072" w:hRule="atLeast"/>
        </w:trPr>
        <w:tc>
          <w:tcPr>
            <w:tcW w:w="9242" w:type="dxa"/>
            <w:gridSpan w:val="2"/>
            <w:tcBorders>
              <w:top w:val="single" w:color="auto" w:sz="4" w:space="0"/>
              <w:left w:val="single" w:color="auto" w:sz="4" w:space="0"/>
              <w:bottom w:val="nil"/>
              <w:right w:val="single" w:color="auto" w:sz="4" w:space="0"/>
            </w:tcBorders>
          </w:tcPr>
          <w:p w14:paraId="25FECD1D">
            <w:pPr>
              <w:snapToGrid w:val="0"/>
              <w:spacing w:line="276" w:lineRule="auto"/>
              <w:rPr>
                <w:rFonts w:ascii="仿宋_GB2312" w:eastAsia="仿宋_GB2312"/>
                <w:sz w:val="24"/>
              </w:rPr>
            </w:pPr>
            <w:r>
              <w:rPr>
                <w:rFonts w:hint="eastAsia" w:ascii="仿宋_GB2312" w:eastAsia="仿宋_GB2312"/>
                <w:sz w:val="24"/>
              </w:rPr>
              <w:t>1.供应商承诺具体事项：</w:t>
            </w:r>
          </w:p>
          <w:p w14:paraId="011CD8BF">
            <w:pPr>
              <w:snapToGrid w:val="0"/>
              <w:spacing w:line="276" w:lineRule="auto"/>
              <w:rPr>
                <w:rFonts w:ascii="仿宋_GB2312" w:eastAsia="仿宋_GB2312"/>
                <w:sz w:val="24"/>
              </w:rPr>
            </w:pPr>
            <w:r>
              <w:rPr>
                <w:rFonts w:hint="eastAsia" w:ascii="仿宋_GB2312" w:eastAsia="仿宋_GB2312"/>
                <w:sz w:val="24"/>
              </w:rPr>
              <w:t xml:space="preserve">    </w:t>
            </w:r>
          </w:p>
        </w:tc>
      </w:tr>
      <w:tr w14:paraId="72815817">
        <w:tblPrEx>
          <w:tblCellMar>
            <w:top w:w="0" w:type="dxa"/>
            <w:left w:w="108" w:type="dxa"/>
            <w:bottom w:w="0" w:type="dxa"/>
            <w:right w:w="108" w:type="dxa"/>
          </w:tblCellMar>
        </w:tblPrEx>
        <w:trPr>
          <w:trHeight w:val="2133" w:hRule="atLeast"/>
        </w:trPr>
        <w:tc>
          <w:tcPr>
            <w:tcW w:w="9242" w:type="dxa"/>
            <w:gridSpan w:val="2"/>
            <w:tcBorders>
              <w:top w:val="single" w:color="auto" w:sz="4" w:space="0"/>
              <w:left w:val="single" w:color="auto" w:sz="4" w:space="0"/>
              <w:bottom w:val="nil"/>
              <w:right w:val="single" w:color="auto" w:sz="4" w:space="0"/>
            </w:tcBorders>
          </w:tcPr>
          <w:p w14:paraId="1DC3B909">
            <w:pPr>
              <w:snapToGrid w:val="0"/>
              <w:spacing w:line="276" w:lineRule="auto"/>
              <w:rPr>
                <w:rFonts w:ascii="仿宋_GB2312" w:eastAsia="仿宋_GB2312"/>
                <w:sz w:val="24"/>
              </w:rPr>
            </w:pPr>
            <w:r>
              <w:rPr>
                <w:rFonts w:hint="eastAsia" w:ascii="仿宋_GB2312" w:eastAsia="仿宋_GB2312"/>
                <w:sz w:val="24"/>
              </w:rPr>
              <w:t>2.服务期责任：</w:t>
            </w:r>
          </w:p>
          <w:p w14:paraId="16C876C0">
            <w:pPr>
              <w:snapToGrid w:val="0"/>
              <w:spacing w:line="276" w:lineRule="auto"/>
              <w:rPr>
                <w:rFonts w:ascii="仿宋_GB2312" w:eastAsia="仿宋_GB2312"/>
                <w:sz w:val="24"/>
              </w:rPr>
            </w:pPr>
            <w:r>
              <w:rPr>
                <w:rFonts w:hint="eastAsia" w:ascii="仿宋_GB2312" w:eastAsia="仿宋_GB2312"/>
                <w:sz w:val="24"/>
              </w:rPr>
              <w:t xml:space="preserve">    </w:t>
            </w:r>
          </w:p>
        </w:tc>
      </w:tr>
      <w:tr w14:paraId="2D881F07">
        <w:tblPrEx>
          <w:tblCellMar>
            <w:top w:w="0" w:type="dxa"/>
            <w:left w:w="108" w:type="dxa"/>
            <w:bottom w:w="0" w:type="dxa"/>
            <w:right w:w="108" w:type="dxa"/>
          </w:tblCellMar>
        </w:tblPrEx>
        <w:trPr>
          <w:trHeight w:val="2702" w:hRule="atLeast"/>
        </w:trPr>
        <w:tc>
          <w:tcPr>
            <w:tcW w:w="9242" w:type="dxa"/>
            <w:gridSpan w:val="2"/>
            <w:tcBorders>
              <w:top w:val="single" w:color="auto" w:sz="4" w:space="0"/>
              <w:left w:val="single" w:color="auto" w:sz="4" w:space="0"/>
              <w:bottom w:val="nil"/>
              <w:right w:val="single" w:color="auto" w:sz="4" w:space="0"/>
            </w:tcBorders>
          </w:tcPr>
          <w:p w14:paraId="290B27AB">
            <w:pPr>
              <w:snapToGrid w:val="0"/>
              <w:spacing w:line="276" w:lineRule="auto"/>
              <w:rPr>
                <w:rFonts w:ascii="仿宋_GB2312" w:eastAsia="仿宋_GB2312"/>
                <w:sz w:val="24"/>
              </w:rPr>
            </w:pPr>
            <w:r>
              <w:rPr>
                <w:rFonts w:hint="eastAsia" w:ascii="仿宋_GB2312" w:eastAsia="仿宋_GB2312"/>
                <w:sz w:val="24"/>
              </w:rPr>
              <w:t>3.其他具体事项：</w:t>
            </w:r>
          </w:p>
          <w:p w14:paraId="17DFFF12">
            <w:pPr>
              <w:snapToGrid w:val="0"/>
              <w:spacing w:line="276" w:lineRule="auto"/>
              <w:rPr>
                <w:rFonts w:ascii="仿宋_GB2312" w:eastAsia="仿宋_GB2312"/>
                <w:sz w:val="24"/>
              </w:rPr>
            </w:pPr>
            <w:r>
              <w:rPr>
                <w:rFonts w:hint="eastAsia" w:ascii="仿宋_GB2312" w:eastAsia="仿宋_GB2312"/>
                <w:sz w:val="24"/>
              </w:rPr>
              <w:t xml:space="preserve">    </w:t>
            </w:r>
          </w:p>
        </w:tc>
      </w:tr>
      <w:tr w14:paraId="05E8D915">
        <w:tblPrEx>
          <w:tblCellMar>
            <w:top w:w="0" w:type="dxa"/>
            <w:left w:w="108" w:type="dxa"/>
            <w:bottom w:w="0" w:type="dxa"/>
            <w:right w:w="108" w:type="dxa"/>
          </w:tblCellMar>
        </w:tblPrEx>
        <w:trPr>
          <w:trHeight w:val="2577" w:hRule="atLeast"/>
        </w:trPr>
        <w:tc>
          <w:tcPr>
            <w:tcW w:w="4766" w:type="dxa"/>
            <w:tcBorders>
              <w:top w:val="single" w:color="auto" w:sz="4" w:space="0"/>
              <w:left w:val="single" w:color="auto" w:sz="4" w:space="0"/>
              <w:bottom w:val="single" w:color="auto" w:sz="4" w:space="0"/>
              <w:right w:val="single" w:color="auto" w:sz="4" w:space="0"/>
            </w:tcBorders>
            <w:vAlign w:val="center"/>
          </w:tcPr>
          <w:p w14:paraId="0C4CCFD9">
            <w:pPr>
              <w:snapToGrid w:val="0"/>
              <w:spacing w:line="276" w:lineRule="auto"/>
              <w:rPr>
                <w:rFonts w:ascii="仿宋_GB2312" w:eastAsia="仿宋_GB2312"/>
                <w:sz w:val="24"/>
              </w:rPr>
            </w:pPr>
            <w:r>
              <w:rPr>
                <w:rFonts w:hint="eastAsia" w:ascii="仿宋_GB2312" w:eastAsia="仿宋_GB2312"/>
                <w:sz w:val="24"/>
              </w:rPr>
              <w:t>甲方（章）</w:t>
            </w:r>
          </w:p>
          <w:p w14:paraId="28CC0301">
            <w:pPr>
              <w:snapToGrid w:val="0"/>
              <w:spacing w:line="276" w:lineRule="auto"/>
              <w:ind w:firstLine="480" w:firstLineChars="200"/>
              <w:rPr>
                <w:rFonts w:ascii="仿宋_GB2312" w:eastAsia="仿宋_GB2312"/>
                <w:sz w:val="24"/>
              </w:rPr>
            </w:pPr>
          </w:p>
          <w:p w14:paraId="520706A6">
            <w:pPr>
              <w:snapToGrid w:val="0"/>
              <w:spacing w:line="276" w:lineRule="auto"/>
              <w:ind w:firstLine="480" w:firstLineChars="200"/>
              <w:rPr>
                <w:rFonts w:ascii="仿宋_GB2312" w:eastAsia="仿宋_GB2312"/>
                <w:sz w:val="24"/>
              </w:rPr>
            </w:pPr>
          </w:p>
          <w:p w14:paraId="1626B9E7">
            <w:pPr>
              <w:snapToGrid w:val="0"/>
              <w:spacing w:line="276" w:lineRule="auto"/>
              <w:ind w:firstLine="480" w:firstLineChars="200"/>
              <w:rPr>
                <w:rFonts w:ascii="仿宋_GB2312" w:eastAsia="仿宋_GB2312"/>
                <w:sz w:val="24"/>
              </w:rPr>
            </w:pPr>
          </w:p>
          <w:p w14:paraId="09752104">
            <w:pPr>
              <w:snapToGrid w:val="0"/>
              <w:spacing w:line="276" w:lineRule="auto"/>
              <w:ind w:firstLine="480" w:firstLineChars="200"/>
              <w:rPr>
                <w:rFonts w:ascii="仿宋_GB2312" w:eastAsia="仿宋_GB2312"/>
                <w:sz w:val="24"/>
              </w:rPr>
            </w:pPr>
          </w:p>
          <w:p w14:paraId="279164E6">
            <w:pPr>
              <w:snapToGrid w:val="0"/>
              <w:spacing w:line="276" w:lineRule="auto"/>
              <w:ind w:firstLine="480" w:firstLineChars="200"/>
              <w:rPr>
                <w:rFonts w:ascii="仿宋_GB2312" w:eastAsia="仿宋_GB2312"/>
                <w:sz w:val="24"/>
              </w:rPr>
            </w:pPr>
          </w:p>
          <w:p w14:paraId="40F5E195">
            <w:pPr>
              <w:snapToGrid w:val="0"/>
              <w:spacing w:line="276" w:lineRule="auto"/>
              <w:ind w:firstLine="480" w:firstLineChars="200"/>
              <w:rPr>
                <w:rFonts w:ascii="仿宋_GB2312" w:eastAsia="仿宋_GB2312"/>
                <w:sz w:val="24"/>
              </w:rPr>
            </w:pPr>
          </w:p>
          <w:p w14:paraId="1DAC0953">
            <w:pPr>
              <w:snapToGrid w:val="0"/>
              <w:spacing w:line="276" w:lineRule="auto"/>
              <w:ind w:firstLine="480" w:firstLineChars="200"/>
              <w:rPr>
                <w:rFonts w:ascii="仿宋_GB2312" w:eastAsia="仿宋_GB2312"/>
                <w:sz w:val="24"/>
              </w:rPr>
            </w:pPr>
            <w:r>
              <w:rPr>
                <w:rFonts w:hint="eastAsia" w:ascii="仿宋_GB2312" w:eastAsia="仿宋_GB2312"/>
                <w:sz w:val="24"/>
              </w:rPr>
              <w:t xml:space="preserve">                 年   月   日 </w:t>
            </w:r>
          </w:p>
        </w:tc>
        <w:tc>
          <w:tcPr>
            <w:tcW w:w="4476" w:type="dxa"/>
            <w:tcBorders>
              <w:top w:val="single" w:color="auto" w:sz="4" w:space="0"/>
              <w:left w:val="single" w:color="auto" w:sz="4" w:space="0"/>
              <w:bottom w:val="single" w:color="auto" w:sz="4" w:space="0"/>
              <w:right w:val="single" w:color="auto" w:sz="4" w:space="0"/>
            </w:tcBorders>
            <w:vAlign w:val="center"/>
          </w:tcPr>
          <w:p w14:paraId="677674EF">
            <w:pPr>
              <w:snapToGrid w:val="0"/>
              <w:spacing w:line="276" w:lineRule="auto"/>
              <w:rPr>
                <w:rFonts w:ascii="仿宋_GB2312" w:eastAsia="仿宋_GB2312"/>
                <w:sz w:val="24"/>
              </w:rPr>
            </w:pPr>
            <w:r>
              <w:rPr>
                <w:rFonts w:hint="eastAsia" w:ascii="仿宋_GB2312" w:eastAsia="仿宋_GB2312"/>
                <w:sz w:val="24"/>
              </w:rPr>
              <w:t>乙方（章）</w:t>
            </w:r>
          </w:p>
          <w:p w14:paraId="00E35F18">
            <w:pPr>
              <w:snapToGrid w:val="0"/>
              <w:spacing w:line="276" w:lineRule="auto"/>
              <w:ind w:firstLine="480" w:firstLineChars="200"/>
              <w:rPr>
                <w:rFonts w:ascii="仿宋_GB2312" w:eastAsia="仿宋_GB2312"/>
                <w:sz w:val="24"/>
              </w:rPr>
            </w:pPr>
          </w:p>
          <w:p w14:paraId="24DF2E13">
            <w:pPr>
              <w:snapToGrid w:val="0"/>
              <w:spacing w:line="276" w:lineRule="auto"/>
              <w:ind w:firstLine="480" w:firstLineChars="200"/>
              <w:rPr>
                <w:rFonts w:ascii="仿宋_GB2312" w:eastAsia="仿宋_GB2312"/>
                <w:sz w:val="24"/>
              </w:rPr>
            </w:pPr>
          </w:p>
          <w:p w14:paraId="5966DF46">
            <w:pPr>
              <w:snapToGrid w:val="0"/>
              <w:spacing w:line="276" w:lineRule="auto"/>
              <w:ind w:firstLine="480" w:firstLineChars="200"/>
              <w:rPr>
                <w:rFonts w:ascii="仿宋_GB2312" w:eastAsia="仿宋_GB2312"/>
                <w:sz w:val="24"/>
              </w:rPr>
            </w:pPr>
          </w:p>
          <w:p w14:paraId="46587EE7">
            <w:pPr>
              <w:snapToGrid w:val="0"/>
              <w:spacing w:line="276" w:lineRule="auto"/>
              <w:ind w:firstLine="480" w:firstLineChars="200"/>
              <w:rPr>
                <w:rFonts w:ascii="仿宋_GB2312" w:eastAsia="仿宋_GB2312"/>
                <w:sz w:val="24"/>
              </w:rPr>
            </w:pPr>
          </w:p>
          <w:p w14:paraId="75B3D63C">
            <w:pPr>
              <w:snapToGrid w:val="0"/>
              <w:spacing w:line="276" w:lineRule="auto"/>
              <w:ind w:firstLine="480" w:firstLineChars="200"/>
              <w:rPr>
                <w:rFonts w:ascii="仿宋_GB2312" w:eastAsia="仿宋_GB2312"/>
                <w:sz w:val="24"/>
              </w:rPr>
            </w:pPr>
          </w:p>
          <w:p w14:paraId="63C2655D">
            <w:pPr>
              <w:snapToGrid w:val="0"/>
              <w:spacing w:line="276" w:lineRule="auto"/>
              <w:ind w:firstLine="480" w:firstLineChars="200"/>
              <w:rPr>
                <w:rFonts w:ascii="仿宋_GB2312" w:eastAsia="仿宋_GB2312"/>
                <w:sz w:val="24"/>
              </w:rPr>
            </w:pPr>
          </w:p>
          <w:p w14:paraId="29A43D1B">
            <w:pPr>
              <w:snapToGrid w:val="0"/>
              <w:spacing w:line="276" w:lineRule="auto"/>
              <w:ind w:firstLine="480" w:firstLineChars="200"/>
              <w:rPr>
                <w:rFonts w:ascii="仿宋_GB2312" w:eastAsia="仿宋_GB2312"/>
                <w:sz w:val="24"/>
              </w:rPr>
            </w:pPr>
            <w:r>
              <w:rPr>
                <w:rFonts w:hint="eastAsia" w:ascii="仿宋_GB2312" w:eastAsia="仿宋_GB2312"/>
                <w:sz w:val="24"/>
              </w:rPr>
              <w:t xml:space="preserve">                年   月   日</w:t>
            </w:r>
          </w:p>
        </w:tc>
      </w:tr>
    </w:tbl>
    <w:p w14:paraId="5E5235AC">
      <w:pPr>
        <w:snapToGrid w:val="0"/>
        <w:spacing w:line="276" w:lineRule="auto"/>
        <w:rPr>
          <w:rFonts w:ascii="仿宋_GB2312" w:eastAsia="仿宋_GB2312"/>
          <w:sz w:val="24"/>
        </w:rPr>
      </w:pPr>
      <w:r>
        <w:rPr>
          <w:rFonts w:hint="eastAsia" w:ascii="仿宋_GB2312" w:eastAsia="仿宋_GB2312"/>
          <w:b/>
          <w:sz w:val="24"/>
        </w:rPr>
        <w:t>注：</w:t>
      </w:r>
      <w:r>
        <w:rPr>
          <w:rFonts w:hint="eastAsia" w:ascii="仿宋_GB2312" w:eastAsia="仿宋_GB2312"/>
          <w:sz w:val="24"/>
        </w:rPr>
        <w:t>填不下时可另加附页</w:t>
      </w:r>
    </w:p>
    <w:p w14:paraId="5DD74D1A">
      <w:pPr>
        <w:spacing w:line="276" w:lineRule="auto"/>
        <w:jc w:val="center"/>
        <w:rPr>
          <w:rFonts w:hint="eastAsia" w:ascii="仿宋_GB2312" w:hAnsi="华文中宋" w:eastAsia="仿宋_GB2312"/>
          <w:bCs/>
          <w:sz w:val="32"/>
          <w:szCs w:val="32"/>
        </w:rPr>
      </w:pPr>
    </w:p>
    <w:p w14:paraId="7D8546CB">
      <w:pPr>
        <w:spacing w:line="276" w:lineRule="auto"/>
        <w:jc w:val="center"/>
        <w:rPr>
          <w:rFonts w:hint="eastAsia" w:ascii="仿宋_GB2312" w:hAnsi="华文中宋" w:eastAsia="仿宋_GB2312"/>
          <w:bCs/>
          <w:sz w:val="32"/>
          <w:szCs w:val="32"/>
        </w:rPr>
      </w:pPr>
    </w:p>
    <w:p w14:paraId="6349EE47">
      <w:pPr>
        <w:spacing w:line="276" w:lineRule="auto"/>
        <w:jc w:val="center"/>
        <w:rPr>
          <w:rFonts w:hint="eastAsia" w:ascii="仿宋_GB2312" w:hAnsi="华文中宋" w:eastAsia="仿宋_GB2312"/>
          <w:bCs/>
          <w:sz w:val="32"/>
          <w:szCs w:val="32"/>
        </w:rPr>
      </w:pPr>
    </w:p>
    <w:p w14:paraId="3C198AB5">
      <w:pPr>
        <w:spacing w:line="276" w:lineRule="auto"/>
        <w:jc w:val="center"/>
        <w:rPr>
          <w:rFonts w:hint="eastAsia" w:ascii="仿宋_GB2312" w:hAnsi="华文中宋" w:eastAsia="仿宋_GB2312"/>
          <w:bCs/>
          <w:sz w:val="32"/>
          <w:szCs w:val="32"/>
        </w:rPr>
      </w:pPr>
    </w:p>
    <w:p w14:paraId="2206256F">
      <w:pPr>
        <w:spacing w:before="120" w:beforeLines="50" w:after="480" w:afterLines="200" w:line="340" w:lineRule="exact"/>
        <w:jc w:val="center"/>
        <w:rPr>
          <w:b/>
          <w:kern w:val="0"/>
          <w:sz w:val="32"/>
          <w:szCs w:val="32"/>
        </w:rPr>
      </w:pPr>
      <w:r>
        <w:rPr>
          <w:rFonts w:ascii="仿宋_GB2312" w:hAnsi="华文中宋" w:eastAsia="仿宋_GB2312"/>
          <w:bCs/>
          <w:sz w:val="32"/>
          <w:szCs w:val="32"/>
        </w:rPr>
        <w:br w:type="page"/>
      </w:r>
      <w:r>
        <w:rPr>
          <w:rFonts w:hint="eastAsia"/>
          <w:b/>
          <w:bCs/>
          <w:kern w:val="0"/>
          <w:sz w:val="32"/>
          <w:szCs w:val="32"/>
        </w:rPr>
        <w:t>广西壮族自治区政府采购项目</w:t>
      </w:r>
      <w:r>
        <w:rPr>
          <w:rFonts w:hint="eastAsia"/>
          <w:b/>
          <w:kern w:val="0"/>
          <w:sz w:val="32"/>
          <w:szCs w:val="32"/>
        </w:rPr>
        <w:t>合同验收书（格式）</w:t>
      </w:r>
    </w:p>
    <w:p w14:paraId="615237B9">
      <w:pPr>
        <w:spacing w:line="340" w:lineRule="exact"/>
        <w:ind w:firstLine="420" w:firstLineChars="200"/>
        <w:rPr>
          <w:rFonts w:ascii="仿宋_GB2312" w:eastAsia="仿宋_GB2312"/>
          <w:kern w:val="0"/>
          <w:szCs w:val="21"/>
        </w:rPr>
      </w:pPr>
      <w:r>
        <w:rPr>
          <w:rFonts w:hint="eastAsia" w:ascii="仿宋_GB2312" w:eastAsia="仿宋_GB2312"/>
          <w:kern w:val="0"/>
          <w:szCs w:val="21"/>
        </w:rPr>
        <w:t>根据政府采购项目（采购合同编号：</w:t>
      </w:r>
      <w:r>
        <w:rPr>
          <w:rFonts w:hint="eastAsia" w:ascii="仿宋_GB2312" w:eastAsia="仿宋_GB2312"/>
          <w:kern w:val="0"/>
          <w:szCs w:val="21"/>
        </w:rPr>
        <w:softHyphen/>
      </w:r>
      <w:r>
        <w:rPr>
          <w:rFonts w:hint="eastAsia" w:eastAsia="仿宋_GB2312"/>
          <w:kern w:val="0"/>
          <w:szCs w:val="21"/>
        </w:rPr>
        <w:t>   </w:t>
      </w:r>
      <w:r>
        <w:rPr>
          <w:rFonts w:hint="eastAsia" w:ascii="仿宋_GB2312" w:eastAsia="仿宋_GB2312"/>
          <w:kern w:val="0"/>
          <w:szCs w:val="21"/>
        </w:rPr>
        <w:t>）的约定，我单位对</w:t>
      </w:r>
      <w:r>
        <w:rPr>
          <w:rFonts w:hint="eastAsia" w:ascii="仿宋_GB2312" w:eastAsia="仿宋_GB2312"/>
          <w:kern w:val="0"/>
          <w:szCs w:val="21"/>
          <w:u w:val="single"/>
        </w:rPr>
        <w:t>（ 项目名称 ）</w:t>
      </w:r>
      <w:r>
        <w:rPr>
          <w:rFonts w:hint="eastAsia" w:ascii="仿宋_GB2312" w:eastAsia="仿宋_GB2312"/>
          <w:kern w:val="0"/>
          <w:szCs w:val="21"/>
        </w:rPr>
        <w:t>政府采购项目中标供应商</w:t>
      </w:r>
      <w:r>
        <w:rPr>
          <w:rFonts w:hint="eastAsia" w:ascii="仿宋_GB2312" w:eastAsia="仿宋_GB2312"/>
          <w:kern w:val="0"/>
          <w:szCs w:val="21"/>
          <w:u w:val="single"/>
        </w:rPr>
        <w:t>（ 公司名称 ）</w:t>
      </w:r>
      <w:r>
        <w:rPr>
          <w:rFonts w:hint="eastAsia" w:ascii="仿宋_GB2312" w:eastAsia="仿宋_GB2312"/>
          <w:kern w:val="0"/>
          <w:szCs w:val="21"/>
        </w:rPr>
        <w:t>提供的服务进行了验收，验收情况如下：</w:t>
      </w:r>
    </w:p>
    <w:tbl>
      <w:tblPr>
        <w:tblStyle w:val="48"/>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4"/>
        <w:gridCol w:w="1715"/>
        <w:gridCol w:w="409"/>
        <w:gridCol w:w="2449"/>
        <w:gridCol w:w="94"/>
        <w:gridCol w:w="1493"/>
        <w:gridCol w:w="1428"/>
      </w:tblGrid>
      <w:tr w14:paraId="65C7F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gridSpan w:val="2"/>
          </w:tcPr>
          <w:p w14:paraId="5604445C">
            <w:pPr>
              <w:spacing w:line="340" w:lineRule="exact"/>
              <w:jc w:val="center"/>
              <w:rPr>
                <w:rFonts w:ascii="仿宋_GB2312" w:eastAsia="仿宋_GB2312"/>
                <w:b/>
                <w:szCs w:val="21"/>
              </w:rPr>
            </w:pPr>
            <w:r>
              <w:rPr>
                <w:rFonts w:hint="eastAsia" w:ascii="仿宋_GB2312" w:eastAsia="仿宋_GB2312"/>
                <w:kern w:val="0"/>
                <w:szCs w:val="21"/>
              </w:rPr>
              <w:t>验收方式：</w:t>
            </w:r>
          </w:p>
        </w:tc>
        <w:tc>
          <w:tcPr>
            <w:tcW w:w="5873" w:type="dxa"/>
            <w:gridSpan w:val="5"/>
          </w:tcPr>
          <w:p w14:paraId="7288495B">
            <w:pPr>
              <w:spacing w:line="340" w:lineRule="exact"/>
              <w:jc w:val="center"/>
              <w:rPr>
                <w:rFonts w:ascii="仿宋_GB2312" w:eastAsia="仿宋_GB2312"/>
                <w:b/>
                <w:szCs w:val="21"/>
              </w:rPr>
            </w:pPr>
            <w:r>
              <w:rPr>
                <w:rFonts w:hint="eastAsia" w:ascii="仿宋_GB2312" w:eastAsia="仿宋_GB2312"/>
                <w:kern w:val="0"/>
                <w:szCs w:val="21"/>
              </w:rPr>
              <w:t>□自行验收</w:t>
            </w:r>
            <w:r>
              <w:rPr>
                <w:rFonts w:hint="eastAsia" w:eastAsia="仿宋_GB2312"/>
                <w:kern w:val="0"/>
                <w:szCs w:val="21"/>
              </w:rPr>
              <w:t>    </w:t>
            </w:r>
            <w:r>
              <w:rPr>
                <w:rFonts w:hint="eastAsia" w:ascii="仿宋_GB2312" w:eastAsia="仿宋_GB2312"/>
                <w:kern w:val="0"/>
                <w:szCs w:val="21"/>
              </w:rPr>
              <w:t>□委托验收</w:t>
            </w:r>
          </w:p>
        </w:tc>
      </w:tr>
      <w:tr w14:paraId="7EE68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4" w:type="dxa"/>
            <w:vAlign w:val="center"/>
          </w:tcPr>
          <w:p w14:paraId="58B483B3">
            <w:pPr>
              <w:widowControl/>
              <w:snapToGrid w:val="0"/>
              <w:spacing w:before="100" w:beforeAutospacing="1" w:after="100" w:afterAutospacing="1" w:line="320" w:lineRule="atLeast"/>
              <w:ind w:firstLine="2"/>
              <w:jc w:val="center"/>
              <w:rPr>
                <w:rFonts w:ascii="仿宋_GB2312" w:eastAsia="仿宋_GB2312"/>
                <w:kern w:val="0"/>
                <w:szCs w:val="21"/>
              </w:rPr>
            </w:pPr>
            <w:r>
              <w:rPr>
                <w:rFonts w:hint="eastAsia" w:ascii="仿宋_GB2312" w:eastAsia="仿宋_GB2312"/>
                <w:kern w:val="0"/>
                <w:szCs w:val="21"/>
              </w:rPr>
              <w:t>序号</w:t>
            </w:r>
          </w:p>
        </w:tc>
        <w:tc>
          <w:tcPr>
            <w:tcW w:w="1715" w:type="dxa"/>
            <w:vAlign w:val="center"/>
          </w:tcPr>
          <w:p w14:paraId="05D56D55">
            <w:pPr>
              <w:widowControl/>
              <w:snapToGrid w:val="0"/>
              <w:spacing w:before="100" w:beforeAutospacing="1" w:after="100" w:afterAutospacing="1" w:line="320" w:lineRule="atLeast"/>
              <w:ind w:firstLine="2"/>
              <w:jc w:val="center"/>
              <w:rPr>
                <w:rFonts w:ascii="仿宋_GB2312" w:eastAsia="仿宋_GB2312"/>
                <w:kern w:val="0"/>
                <w:szCs w:val="21"/>
              </w:rPr>
            </w:pPr>
            <w:r>
              <w:rPr>
                <w:rFonts w:hint="eastAsia" w:ascii="仿宋_GB2312" w:eastAsia="仿宋_GB2312"/>
                <w:kern w:val="0"/>
                <w:szCs w:val="21"/>
              </w:rPr>
              <w:t>名</w:t>
            </w:r>
            <w:r>
              <w:rPr>
                <w:rFonts w:hint="eastAsia" w:eastAsia="仿宋_GB2312"/>
                <w:kern w:val="0"/>
                <w:szCs w:val="21"/>
              </w:rPr>
              <w:t> </w:t>
            </w:r>
            <w:r>
              <w:rPr>
                <w:rFonts w:hint="eastAsia" w:ascii="仿宋_GB2312" w:eastAsia="仿宋_GB2312"/>
                <w:kern w:val="0"/>
                <w:szCs w:val="21"/>
              </w:rPr>
              <w:t>称</w:t>
            </w:r>
          </w:p>
        </w:tc>
        <w:tc>
          <w:tcPr>
            <w:tcW w:w="2952" w:type="dxa"/>
            <w:gridSpan w:val="3"/>
            <w:vAlign w:val="center"/>
          </w:tcPr>
          <w:p w14:paraId="21978B9C">
            <w:pPr>
              <w:widowControl/>
              <w:snapToGrid w:val="0"/>
              <w:spacing w:before="100" w:beforeAutospacing="1" w:after="100" w:afterAutospacing="1" w:line="320" w:lineRule="atLeast"/>
              <w:ind w:firstLine="2"/>
              <w:jc w:val="center"/>
              <w:rPr>
                <w:rFonts w:ascii="仿宋_GB2312" w:eastAsia="仿宋_GB2312"/>
                <w:kern w:val="0"/>
                <w:szCs w:val="21"/>
              </w:rPr>
            </w:pPr>
            <w:r>
              <w:rPr>
                <w:rFonts w:hint="eastAsia" w:ascii="仿宋_GB2312" w:eastAsia="仿宋_GB2312"/>
                <w:kern w:val="0"/>
                <w:szCs w:val="21"/>
              </w:rPr>
              <w:t>服务内容、标准</w:t>
            </w:r>
          </w:p>
        </w:tc>
        <w:tc>
          <w:tcPr>
            <w:tcW w:w="1493" w:type="dxa"/>
            <w:vAlign w:val="center"/>
          </w:tcPr>
          <w:p w14:paraId="369BF141">
            <w:pPr>
              <w:widowControl/>
              <w:snapToGrid w:val="0"/>
              <w:spacing w:before="100" w:beforeAutospacing="1" w:after="100" w:afterAutospacing="1" w:line="320" w:lineRule="atLeast"/>
              <w:jc w:val="center"/>
              <w:rPr>
                <w:rFonts w:ascii="仿宋_GB2312" w:eastAsia="仿宋_GB2312"/>
                <w:kern w:val="0"/>
                <w:szCs w:val="21"/>
              </w:rPr>
            </w:pPr>
            <w:r>
              <w:rPr>
                <w:rFonts w:hint="eastAsia" w:ascii="仿宋_GB2312" w:eastAsia="仿宋_GB2312"/>
                <w:kern w:val="0"/>
                <w:szCs w:val="21"/>
              </w:rPr>
              <w:t>数量</w:t>
            </w:r>
          </w:p>
        </w:tc>
        <w:tc>
          <w:tcPr>
            <w:tcW w:w="1428" w:type="dxa"/>
            <w:vAlign w:val="center"/>
          </w:tcPr>
          <w:p w14:paraId="3DA01446">
            <w:pPr>
              <w:widowControl/>
              <w:snapToGrid w:val="0"/>
              <w:spacing w:before="100" w:beforeAutospacing="1" w:after="100" w:afterAutospacing="1" w:line="320" w:lineRule="atLeast"/>
              <w:ind w:firstLine="2"/>
              <w:jc w:val="center"/>
              <w:rPr>
                <w:rFonts w:ascii="仿宋_GB2312" w:eastAsia="仿宋_GB2312"/>
                <w:kern w:val="0"/>
                <w:szCs w:val="21"/>
              </w:rPr>
            </w:pPr>
            <w:r>
              <w:rPr>
                <w:rFonts w:hint="eastAsia" w:ascii="仿宋_GB2312" w:eastAsia="仿宋_GB2312"/>
                <w:kern w:val="0"/>
                <w:szCs w:val="21"/>
              </w:rPr>
              <w:t>金</w:t>
            </w:r>
            <w:r>
              <w:rPr>
                <w:rFonts w:hint="eastAsia" w:eastAsia="仿宋_GB2312"/>
                <w:kern w:val="0"/>
                <w:szCs w:val="21"/>
              </w:rPr>
              <w:t> </w:t>
            </w:r>
            <w:r>
              <w:rPr>
                <w:rFonts w:hint="eastAsia" w:ascii="仿宋_GB2312" w:eastAsia="仿宋_GB2312"/>
                <w:kern w:val="0"/>
                <w:szCs w:val="21"/>
              </w:rPr>
              <w:t>额</w:t>
            </w:r>
          </w:p>
        </w:tc>
      </w:tr>
      <w:tr w14:paraId="1BD86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4" w:type="dxa"/>
            <w:vAlign w:val="center"/>
          </w:tcPr>
          <w:p w14:paraId="3D4AD62A">
            <w:pPr>
              <w:widowControl/>
              <w:snapToGrid w:val="0"/>
              <w:spacing w:before="100" w:beforeAutospacing="1" w:after="100" w:afterAutospacing="1" w:line="320" w:lineRule="atLeast"/>
              <w:ind w:firstLine="2"/>
              <w:jc w:val="center"/>
              <w:rPr>
                <w:rFonts w:ascii="仿宋_GB2312" w:eastAsia="仿宋_GB2312"/>
                <w:kern w:val="0"/>
                <w:szCs w:val="21"/>
              </w:rPr>
            </w:pPr>
          </w:p>
        </w:tc>
        <w:tc>
          <w:tcPr>
            <w:tcW w:w="1715" w:type="dxa"/>
            <w:vAlign w:val="center"/>
          </w:tcPr>
          <w:p w14:paraId="6DF755E4">
            <w:pPr>
              <w:widowControl/>
              <w:snapToGrid w:val="0"/>
              <w:spacing w:before="100" w:beforeAutospacing="1" w:after="100" w:afterAutospacing="1" w:line="320" w:lineRule="atLeast"/>
              <w:ind w:firstLine="2"/>
              <w:jc w:val="center"/>
              <w:rPr>
                <w:rFonts w:ascii="仿宋_GB2312" w:eastAsia="仿宋_GB2312"/>
                <w:kern w:val="0"/>
                <w:szCs w:val="21"/>
              </w:rPr>
            </w:pPr>
          </w:p>
        </w:tc>
        <w:tc>
          <w:tcPr>
            <w:tcW w:w="2952" w:type="dxa"/>
            <w:gridSpan w:val="3"/>
            <w:vAlign w:val="center"/>
          </w:tcPr>
          <w:p w14:paraId="53613A19">
            <w:pPr>
              <w:widowControl/>
              <w:snapToGrid w:val="0"/>
              <w:spacing w:before="100" w:beforeAutospacing="1" w:after="100" w:afterAutospacing="1" w:line="320" w:lineRule="atLeast"/>
              <w:ind w:firstLine="2"/>
              <w:jc w:val="center"/>
              <w:rPr>
                <w:rFonts w:ascii="仿宋_GB2312" w:eastAsia="仿宋_GB2312"/>
                <w:kern w:val="0"/>
                <w:szCs w:val="21"/>
              </w:rPr>
            </w:pPr>
          </w:p>
        </w:tc>
        <w:tc>
          <w:tcPr>
            <w:tcW w:w="1493" w:type="dxa"/>
            <w:vAlign w:val="center"/>
          </w:tcPr>
          <w:p w14:paraId="4109300E">
            <w:pPr>
              <w:widowControl/>
              <w:snapToGrid w:val="0"/>
              <w:spacing w:before="100" w:beforeAutospacing="1" w:after="100" w:afterAutospacing="1" w:line="320" w:lineRule="atLeast"/>
              <w:jc w:val="center"/>
              <w:rPr>
                <w:rFonts w:ascii="仿宋_GB2312" w:eastAsia="仿宋_GB2312"/>
                <w:kern w:val="0"/>
                <w:szCs w:val="21"/>
              </w:rPr>
            </w:pPr>
          </w:p>
        </w:tc>
        <w:tc>
          <w:tcPr>
            <w:tcW w:w="1428" w:type="dxa"/>
            <w:vAlign w:val="center"/>
          </w:tcPr>
          <w:p w14:paraId="35906D96">
            <w:pPr>
              <w:widowControl/>
              <w:snapToGrid w:val="0"/>
              <w:spacing w:before="100" w:beforeAutospacing="1" w:after="100" w:afterAutospacing="1" w:line="320" w:lineRule="atLeast"/>
              <w:ind w:firstLine="2"/>
              <w:jc w:val="center"/>
              <w:rPr>
                <w:rFonts w:ascii="仿宋_GB2312" w:eastAsia="仿宋_GB2312"/>
                <w:kern w:val="0"/>
                <w:szCs w:val="21"/>
              </w:rPr>
            </w:pPr>
          </w:p>
        </w:tc>
      </w:tr>
      <w:tr w14:paraId="6DA81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4" w:type="dxa"/>
            <w:vAlign w:val="center"/>
          </w:tcPr>
          <w:p w14:paraId="4B717AEC">
            <w:pPr>
              <w:widowControl/>
              <w:snapToGrid w:val="0"/>
              <w:spacing w:before="100" w:beforeAutospacing="1" w:after="100" w:afterAutospacing="1" w:line="320" w:lineRule="atLeast"/>
              <w:ind w:firstLine="2"/>
              <w:jc w:val="center"/>
              <w:rPr>
                <w:rFonts w:ascii="仿宋_GB2312" w:eastAsia="仿宋_GB2312"/>
                <w:kern w:val="0"/>
                <w:szCs w:val="21"/>
              </w:rPr>
            </w:pPr>
          </w:p>
        </w:tc>
        <w:tc>
          <w:tcPr>
            <w:tcW w:w="1715" w:type="dxa"/>
            <w:vAlign w:val="center"/>
          </w:tcPr>
          <w:p w14:paraId="726AF136">
            <w:pPr>
              <w:widowControl/>
              <w:snapToGrid w:val="0"/>
              <w:spacing w:before="100" w:beforeAutospacing="1" w:after="100" w:afterAutospacing="1" w:line="320" w:lineRule="atLeast"/>
              <w:ind w:firstLine="2"/>
              <w:jc w:val="center"/>
              <w:rPr>
                <w:rFonts w:ascii="仿宋_GB2312" w:eastAsia="仿宋_GB2312"/>
                <w:kern w:val="0"/>
                <w:szCs w:val="21"/>
              </w:rPr>
            </w:pPr>
          </w:p>
        </w:tc>
        <w:tc>
          <w:tcPr>
            <w:tcW w:w="2952" w:type="dxa"/>
            <w:gridSpan w:val="3"/>
            <w:vAlign w:val="center"/>
          </w:tcPr>
          <w:p w14:paraId="3E53FCB1">
            <w:pPr>
              <w:widowControl/>
              <w:snapToGrid w:val="0"/>
              <w:spacing w:before="100" w:beforeAutospacing="1" w:after="100" w:afterAutospacing="1" w:line="320" w:lineRule="atLeast"/>
              <w:ind w:firstLine="2"/>
              <w:jc w:val="center"/>
              <w:rPr>
                <w:rFonts w:ascii="仿宋_GB2312" w:eastAsia="仿宋_GB2312"/>
                <w:kern w:val="0"/>
                <w:szCs w:val="21"/>
              </w:rPr>
            </w:pPr>
          </w:p>
        </w:tc>
        <w:tc>
          <w:tcPr>
            <w:tcW w:w="1493" w:type="dxa"/>
            <w:vAlign w:val="center"/>
          </w:tcPr>
          <w:p w14:paraId="4FE6AD37">
            <w:pPr>
              <w:widowControl/>
              <w:snapToGrid w:val="0"/>
              <w:spacing w:before="100" w:beforeAutospacing="1" w:after="100" w:afterAutospacing="1" w:line="320" w:lineRule="atLeast"/>
              <w:jc w:val="center"/>
              <w:rPr>
                <w:rFonts w:ascii="仿宋_GB2312" w:eastAsia="仿宋_GB2312"/>
                <w:kern w:val="0"/>
                <w:szCs w:val="21"/>
              </w:rPr>
            </w:pPr>
          </w:p>
        </w:tc>
        <w:tc>
          <w:tcPr>
            <w:tcW w:w="1428" w:type="dxa"/>
            <w:vAlign w:val="center"/>
          </w:tcPr>
          <w:p w14:paraId="150CE311">
            <w:pPr>
              <w:widowControl/>
              <w:snapToGrid w:val="0"/>
              <w:spacing w:before="100" w:beforeAutospacing="1" w:after="100" w:afterAutospacing="1" w:line="320" w:lineRule="atLeast"/>
              <w:ind w:firstLine="2"/>
              <w:jc w:val="center"/>
              <w:rPr>
                <w:rFonts w:ascii="仿宋_GB2312" w:eastAsia="仿宋_GB2312"/>
                <w:kern w:val="0"/>
                <w:szCs w:val="21"/>
              </w:rPr>
            </w:pPr>
          </w:p>
        </w:tc>
      </w:tr>
      <w:tr w14:paraId="10565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4" w:type="dxa"/>
            <w:vAlign w:val="center"/>
          </w:tcPr>
          <w:p w14:paraId="180BE6E5">
            <w:pPr>
              <w:widowControl/>
              <w:snapToGrid w:val="0"/>
              <w:spacing w:before="100" w:beforeAutospacing="1" w:after="100" w:afterAutospacing="1" w:line="320" w:lineRule="atLeast"/>
              <w:ind w:firstLine="2"/>
              <w:jc w:val="center"/>
              <w:rPr>
                <w:rFonts w:ascii="仿宋_GB2312" w:eastAsia="仿宋_GB2312"/>
                <w:kern w:val="0"/>
                <w:szCs w:val="21"/>
              </w:rPr>
            </w:pPr>
          </w:p>
        </w:tc>
        <w:tc>
          <w:tcPr>
            <w:tcW w:w="1715" w:type="dxa"/>
            <w:vAlign w:val="center"/>
          </w:tcPr>
          <w:p w14:paraId="3E4FDA26">
            <w:pPr>
              <w:widowControl/>
              <w:snapToGrid w:val="0"/>
              <w:spacing w:before="100" w:beforeAutospacing="1" w:after="100" w:afterAutospacing="1" w:line="320" w:lineRule="atLeast"/>
              <w:ind w:firstLine="2"/>
              <w:jc w:val="center"/>
              <w:rPr>
                <w:rFonts w:ascii="仿宋_GB2312" w:eastAsia="仿宋_GB2312"/>
                <w:kern w:val="0"/>
                <w:szCs w:val="21"/>
              </w:rPr>
            </w:pPr>
          </w:p>
        </w:tc>
        <w:tc>
          <w:tcPr>
            <w:tcW w:w="2952" w:type="dxa"/>
            <w:gridSpan w:val="3"/>
            <w:vAlign w:val="center"/>
          </w:tcPr>
          <w:p w14:paraId="3F8B720F">
            <w:pPr>
              <w:widowControl/>
              <w:snapToGrid w:val="0"/>
              <w:spacing w:before="100" w:beforeAutospacing="1" w:after="100" w:afterAutospacing="1" w:line="320" w:lineRule="atLeast"/>
              <w:ind w:firstLine="2"/>
              <w:jc w:val="center"/>
              <w:rPr>
                <w:rFonts w:ascii="仿宋_GB2312" w:eastAsia="仿宋_GB2312"/>
                <w:kern w:val="0"/>
                <w:szCs w:val="21"/>
              </w:rPr>
            </w:pPr>
          </w:p>
        </w:tc>
        <w:tc>
          <w:tcPr>
            <w:tcW w:w="1493" w:type="dxa"/>
            <w:vAlign w:val="center"/>
          </w:tcPr>
          <w:p w14:paraId="5A5D6077">
            <w:pPr>
              <w:widowControl/>
              <w:snapToGrid w:val="0"/>
              <w:spacing w:before="100" w:beforeAutospacing="1" w:after="100" w:afterAutospacing="1" w:line="320" w:lineRule="atLeast"/>
              <w:jc w:val="center"/>
              <w:rPr>
                <w:rFonts w:ascii="仿宋_GB2312" w:eastAsia="仿宋_GB2312"/>
                <w:kern w:val="0"/>
                <w:szCs w:val="21"/>
              </w:rPr>
            </w:pPr>
          </w:p>
        </w:tc>
        <w:tc>
          <w:tcPr>
            <w:tcW w:w="1428" w:type="dxa"/>
            <w:vAlign w:val="center"/>
          </w:tcPr>
          <w:p w14:paraId="5FA4C68F">
            <w:pPr>
              <w:widowControl/>
              <w:snapToGrid w:val="0"/>
              <w:spacing w:before="100" w:beforeAutospacing="1" w:after="100" w:afterAutospacing="1" w:line="320" w:lineRule="atLeast"/>
              <w:ind w:firstLine="2"/>
              <w:jc w:val="center"/>
              <w:rPr>
                <w:rFonts w:ascii="仿宋_GB2312" w:eastAsia="仿宋_GB2312"/>
                <w:kern w:val="0"/>
                <w:szCs w:val="21"/>
              </w:rPr>
            </w:pPr>
          </w:p>
        </w:tc>
      </w:tr>
      <w:tr w14:paraId="4F3E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21" w:type="dxa"/>
            <w:gridSpan w:val="5"/>
            <w:vAlign w:val="center"/>
          </w:tcPr>
          <w:p w14:paraId="536B582B">
            <w:pPr>
              <w:widowControl/>
              <w:snapToGrid w:val="0"/>
              <w:spacing w:before="100" w:beforeAutospacing="1" w:after="100" w:afterAutospacing="1" w:line="320" w:lineRule="atLeast"/>
              <w:ind w:firstLine="2"/>
              <w:jc w:val="left"/>
              <w:rPr>
                <w:rFonts w:ascii="仿宋_GB2312" w:eastAsia="仿宋_GB2312"/>
                <w:kern w:val="0"/>
                <w:szCs w:val="21"/>
              </w:rPr>
            </w:pPr>
            <w:r>
              <w:rPr>
                <w:rFonts w:hint="eastAsia" w:ascii="仿宋_GB2312" w:eastAsia="仿宋_GB2312"/>
                <w:kern w:val="0"/>
                <w:szCs w:val="21"/>
              </w:rPr>
              <w:t>合</w:t>
            </w:r>
            <w:r>
              <w:rPr>
                <w:rFonts w:hint="eastAsia" w:eastAsia="仿宋_GB2312"/>
                <w:kern w:val="0"/>
                <w:szCs w:val="21"/>
              </w:rPr>
              <w:t>  </w:t>
            </w:r>
            <w:r>
              <w:rPr>
                <w:rFonts w:hint="eastAsia" w:ascii="仿宋_GB2312" w:eastAsia="仿宋_GB2312"/>
                <w:kern w:val="0"/>
                <w:szCs w:val="21"/>
              </w:rPr>
              <w:t>计</w:t>
            </w:r>
          </w:p>
        </w:tc>
        <w:tc>
          <w:tcPr>
            <w:tcW w:w="1493" w:type="dxa"/>
            <w:vAlign w:val="center"/>
          </w:tcPr>
          <w:p w14:paraId="3CDFD83A">
            <w:pPr>
              <w:widowControl/>
              <w:snapToGrid w:val="0"/>
              <w:spacing w:before="100" w:beforeAutospacing="1" w:after="100" w:afterAutospacing="1" w:line="320" w:lineRule="atLeast"/>
              <w:jc w:val="center"/>
              <w:rPr>
                <w:rFonts w:ascii="仿宋_GB2312" w:eastAsia="仿宋_GB2312"/>
                <w:kern w:val="0"/>
                <w:szCs w:val="21"/>
              </w:rPr>
            </w:pPr>
          </w:p>
        </w:tc>
        <w:tc>
          <w:tcPr>
            <w:tcW w:w="1428" w:type="dxa"/>
            <w:vAlign w:val="center"/>
          </w:tcPr>
          <w:p w14:paraId="354966B8">
            <w:pPr>
              <w:widowControl/>
              <w:snapToGrid w:val="0"/>
              <w:spacing w:before="100" w:beforeAutospacing="1" w:after="100" w:afterAutospacing="1" w:line="320" w:lineRule="atLeast"/>
              <w:ind w:firstLine="2"/>
              <w:jc w:val="center"/>
              <w:rPr>
                <w:rFonts w:ascii="仿宋_GB2312" w:eastAsia="仿宋_GB2312"/>
                <w:kern w:val="0"/>
                <w:szCs w:val="21"/>
              </w:rPr>
            </w:pPr>
          </w:p>
        </w:tc>
      </w:tr>
      <w:tr w14:paraId="452E8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7"/>
            <w:vAlign w:val="center"/>
          </w:tcPr>
          <w:p w14:paraId="09C73CF9">
            <w:pPr>
              <w:widowControl/>
              <w:snapToGrid w:val="0"/>
              <w:spacing w:before="100" w:beforeAutospacing="1" w:after="100" w:afterAutospacing="1" w:line="320" w:lineRule="atLeast"/>
              <w:ind w:firstLine="2"/>
              <w:jc w:val="left"/>
              <w:rPr>
                <w:rFonts w:ascii="仿宋_GB2312" w:eastAsia="仿宋_GB2312"/>
                <w:kern w:val="0"/>
                <w:szCs w:val="21"/>
              </w:rPr>
            </w:pPr>
            <w:r>
              <w:rPr>
                <w:rFonts w:hint="eastAsia" w:ascii="仿宋_GB2312" w:eastAsia="仿宋_GB2312"/>
                <w:kern w:val="0"/>
                <w:szCs w:val="21"/>
              </w:rPr>
              <w:t>合计大写金额：</w:t>
            </w:r>
          </w:p>
        </w:tc>
      </w:tr>
      <w:tr w14:paraId="3DF10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1654" w:type="dxa"/>
            <w:vAlign w:val="center"/>
          </w:tcPr>
          <w:p w14:paraId="2315B9AA">
            <w:pPr>
              <w:widowControl/>
              <w:snapToGrid w:val="0"/>
              <w:spacing w:before="100" w:beforeAutospacing="1" w:after="100" w:afterAutospacing="1" w:line="320" w:lineRule="atLeast"/>
              <w:ind w:firstLine="2"/>
              <w:jc w:val="center"/>
              <w:rPr>
                <w:rFonts w:ascii="仿宋_GB2312" w:eastAsia="仿宋_GB2312"/>
                <w:kern w:val="0"/>
                <w:szCs w:val="21"/>
              </w:rPr>
            </w:pPr>
            <w:r>
              <w:rPr>
                <w:rFonts w:hint="eastAsia" w:ascii="仿宋_GB2312" w:eastAsia="仿宋_GB2312"/>
                <w:kern w:val="0"/>
                <w:szCs w:val="21"/>
              </w:rPr>
              <w:t>服务开始日期</w:t>
            </w:r>
          </w:p>
        </w:tc>
        <w:tc>
          <w:tcPr>
            <w:tcW w:w="2124" w:type="dxa"/>
            <w:gridSpan w:val="2"/>
            <w:vAlign w:val="center"/>
          </w:tcPr>
          <w:p w14:paraId="497788E9">
            <w:pPr>
              <w:widowControl/>
              <w:snapToGrid w:val="0"/>
              <w:spacing w:before="100" w:beforeAutospacing="1" w:after="100" w:afterAutospacing="1" w:line="320" w:lineRule="atLeast"/>
              <w:ind w:firstLine="2"/>
              <w:jc w:val="center"/>
              <w:rPr>
                <w:rFonts w:ascii="仿宋_GB2312" w:eastAsia="仿宋_GB2312"/>
                <w:kern w:val="0"/>
                <w:szCs w:val="21"/>
              </w:rPr>
            </w:pPr>
          </w:p>
        </w:tc>
        <w:tc>
          <w:tcPr>
            <w:tcW w:w="2449" w:type="dxa"/>
            <w:vAlign w:val="center"/>
          </w:tcPr>
          <w:p w14:paraId="23B257FB">
            <w:pPr>
              <w:widowControl/>
              <w:snapToGrid w:val="0"/>
              <w:spacing w:before="100" w:beforeAutospacing="1" w:after="100" w:afterAutospacing="1" w:line="320" w:lineRule="atLeast"/>
              <w:ind w:firstLine="2"/>
              <w:jc w:val="center"/>
              <w:rPr>
                <w:rFonts w:ascii="仿宋_GB2312" w:eastAsia="仿宋_GB2312"/>
                <w:kern w:val="0"/>
                <w:szCs w:val="21"/>
              </w:rPr>
            </w:pPr>
            <w:r>
              <w:rPr>
                <w:rFonts w:hint="eastAsia" w:ascii="仿宋_GB2312" w:eastAsia="仿宋_GB2312"/>
                <w:kern w:val="0"/>
                <w:szCs w:val="21"/>
              </w:rPr>
              <w:t>合同验收日期</w:t>
            </w:r>
          </w:p>
        </w:tc>
        <w:tc>
          <w:tcPr>
            <w:tcW w:w="3015" w:type="dxa"/>
            <w:gridSpan w:val="3"/>
            <w:vAlign w:val="center"/>
          </w:tcPr>
          <w:p w14:paraId="60121A50">
            <w:pPr>
              <w:widowControl/>
              <w:snapToGrid w:val="0"/>
              <w:spacing w:before="100" w:beforeAutospacing="1" w:after="100" w:afterAutospacing="1" w:line="320" w:lineRule="atLeast"/>
              <w:ind w:firstLine="2"/>
              <w:jc w:val="center"/>
              <w:rPr>
                <w:rFonts w:ascii="仿宋_GB2312" w:eastAsia="仿宋_GB2312"/>
                <w:kern w:val="0"/>
                <w:szCs w:val="21"/>
              </w:rPr>
            </w:pPr>
          </w:p>
        </w:tc>
      </w:tr>
      <w:tr w14:paraId="5CCAA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654" w:type="dxa"/>
            <w:vAlign w:val="center"/>
          </w:tcPr>
          <w:p w14:paraId="3B474560">
            <w:pPr>
              <w:widowControl/>
              <w:snapToGrid w:val="0"/>
              <w:spacing w:before="100" w:beforeAutospacing="1" w:after="100" w:afterAutospacing="1" w:line="320" w:lineRule="atLeast"/>
              <w:ind w:firstLine="2"/>
              <w:jc w:val="left"/>
              <w:rPr>
                <w:rFonts w:ascii="仿宋_GB2312" w:eastAsia="仿宋_GB2312"/>
                <w:kern w:val="0"/>
                <w:szCs w:val="21"/>
              </w:rPr>
            </w:pPr>
          </w:p>
        </w:tc>
        <w:tc>
          <w:tcPr>
            <w:tcW w:w="2124" w:type="dxa"/>
            <w:gridSpan w:val="2"/>
            <w:vAlign w:val="center"/>
          </w:tcPr>
          <w:p w14:paraId="53C900FA">
            <w:pPr>
              <w:widowControl/>
              <w:snapToGrid w:val="0"/>
              <w:spacing w:before="100" w:beforeAutospacing="1" w:after="100" w:afterAutospacing="1" w:line="320" w:lineRule="atLeast"/>
              <w:ind w:firstLine="2"/>
              <w:jc w:val="left"/>
              <w:rPr>
                <w:rFonts w:ascii="仿宋_GB2312" w:eastAsia="仿宋_GB2312"/>
                <w:kern w:val="0"/>
                <w:szCs w:val="21"/>
              </w:rPr>
            </w:pPr>
          </w:p>
        </w:tc>
        <w:tc>
          <w:tcPr>
            <w:tcW w:w="2449" w:type="dxa"/>
            <w:vAlign w:val="center"/>
          </w:tcPr>
          <w:p w14:paraId="7F9B2534">
            <w:pPr>
              <w:widowControl/>
              <w:snapToGrid w:val="0"/>
              <w:spacing w:before="100" w:beforeAutospacing="1" w:after="100" w:afterAutospacing="1" w:line="320" w:lineRule="atLeast"/>
              <w:ind w:firstLine="2"/>
              <w:jc w:val="left"/>
              <w:rPr>
                <w:rFonts w:ascii="仿宋_GB2312" w:eastAsia="仿宋_GB2312"/>
                <w:kern w:val="0"/>
                <w:szCs w:val="21"/>
              </w:rPr>
            </w:pPr>
          </w:p>
        </w:tc>
        <w:tc>
          <w:tcPr>
            <w:tcW w:w="3015" w:type="dxa"/>
            <w:gridSpan w:val="3"/>
            <w:vAlign w:val="center"/>
          </w:tcPr>
          <w:p w14:paraId="7247CA08">
            <w:pPr>
              <w:widowControl/>
              <w:snapToGrid w:val="0"/>
              <w:spacing w:before="100" w:beforeAutospacing="1" w:after="100" w:afterAutospacing="1" w:line="320" w:lineRule="atLeast"/>
              <w:ind w:firstLine="2"/>
              <w:jc w:val="left"/>
              <w:rPr>
                <w:rFonts w:ascii="仿宋_GB2312" w:eastAsia="仿宋_GB2312"/>
                <w:kern w:val="0"/>
                <w:szCs w:val="21"/>
              </w:rPr>
            </w:pPr>
          </w:p>
        </w:tc>
      </w:tr>
      <w:tr w14:paraId="57EE4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1654" w:type="dxa"/>
            <w:vAlign w:val="center"/>
          </w:tcPr>
          <w:p w14:paraId="2B6F68FB">
            <w:pPr>
              <w:widowControl/>
              <w:snapToGrid w:val="0"/>
              <w:spacing w:before="100" w:beforeAutospacing="1" w:after="100" w:afterAutospacing="1" w:line="320" w:lineRule="atLeast"/>
              <w:ind w:firstLine="2"/>
              <w:jc w:val="left"/>
              <w:rPr>
                <w:rFonts w:ascii="仿宋_GB2312" w:eastAsia="仿宋_GB2312"/>
                <w:kern w:val="0"/>
                <w:szCs w:val="21"/>
              </w:rPr>
            </w:pPr>
            <w:r>
              <w:rPr>
                <w:rFonts w:hint="eastAsia" w:ascii="仿宋_GB2312" w:eastAsia="仿宋_GB2312"/>
                <w:kern w:val="0"/>
                <w:szCs w:val="21"/>
              </w:rPr>
              <w:t>验收具体内容</w:t>
            </w:r>
          </w:p>
        </w:tc>
        <w:tc>
          <w:tcPr>
            <w:tcW w:w="7588" w:type="dxa"/>
            <w:gridSpan w:val="6"/>
            <w:vAlign w:val="center"/>
          </w:tcPr>
          <w:p w14:paraId="41411C06">
            <w:pPr>
              <w:widowControl/>
              <w:snapToGrid w:val="0"/>
              <w:spacing w:before="100" w:beforeAutospacing="1" w:after="100" w:afterAutospacing="1" w:line="320" w:lineRule="atLeast"/>
              <w:jc w:val="left"/>
              <w:rPr>
                <w:rFonts w:ascii="仿宋_GB2312" w:eastAsia="仿宋_GB2312"/>
                <w:kern w:val="0"/>
                <w:szCs w:val="21"/>
              </w:rPr>
            </w:pPr>
            <w:r>
              <w:rPr>
                <w:rFonts w:hint="eastAsia" w:ascii="仿宋_GB2312" w:eastAsia="仿宋_GB2312"/>
                <w:kern w:val="0"/>
                <w:szCs w:val="21"/>
              </w:rPr>
              <w:t>（应按采购合同、采购文件、投标响应文件及验收方案等进行验收；并核对中标供应商配备的服务人员数量、人员素质、服务规范要求等方面是否达到合同约定。可附件）</w:t>
            </w:r>
          </w:p>
        </w:tc>
      </w:tr>
      <w:tr w14:paraId="28C76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654" w:type="dxa"/>
            <w:vMerge w:val="restart"/>
            <w:vAlign w:val="center"/>
          </w:tcPr>
          <w:p w14:paraId="3AE037CB">
            <w:pPr>
              <w:widowControl/>
              <w:snapToGrid w:val="0"/>
              <w:spacing w:before="100" w:beforeAutospacing="1" w:after="100" w:afterAutospacing="1" w:line="320" w:lineRule="atLeast"/>
              <w:ind w:firstLine="2"/>
              <w:jc w:val="left"/>
              <w:rPr>
                <w:rFonts w:ascii="仿宋_GB2312" w:eastAsia="仿宋_GB2312"/>
                <w:kern w:val="0"/>
                <w:szCs w:val="21"/>
              </w:rPr>
            </w:pPr>
            <w:r>
              <w:rPr>
                <w:rFonts w:hint="eastAsia" w:ascii="仿宋_GB2312" w:eastAsia="仿宋_GB2312"/>
                <w:kern w:val="0"/>
                <w:szCs w:val="21"/>
              </w:rPr>
              <w:t>验收小组意见</w:t>
            </w:r>
          </w:p>
        </w:tc>
        <w:tc>
          <w:tcPr>
            <w:tcW w:w="7588" w:type="dxa"/>
            <w:gridSpan w:val="6"/>
            <w:vAlign w:val="center"/>
          </w:tcPr>
          <w:p w14:paraId="33EC1004">
            <w:pPr>
              <w:widowControl/>
              <w:snapToGrid w:val="0"/>
              <w:spacing w:before="100" w:beforeAutospacing="1" w:after="100" w:afterAutospacing="1" w:line="320" w:lineRule="atLeast"/>
              <w:jc w:val="left"/>
              <w:rPr>
                <w:rFonts w:ascii="仿宋_GB2312" w:eastAsia="仿宋_GB2312"/>
                <w:kern w:val="0"/>
                <w:szCs w:val="21"/>
              </w:rPr>
            </w:pPr>
            <w:r>
              <w:rPr>
                <w:rFonts w:hint="eastAsia" w:ascii="仿宋_GB2312" w:eastAsia="仿宋_GB2312"/>
                <w:kern w:val="0"/>
                <w:szCs w:val="21"/>
              </w:rPr>
              <w:t>验收结论性意见：</w:t>
            </w:r>
          </w:p>
          <w:p w14:paraId="73B91088">
            <w:pPr>
              <w:widowControl/>
              <w:snapToGrid w:val="0"/>
              <w:spacing w:before="100" w:beforeAutospacing="1" w:after="100" w:afterAutospacing="1" w:line="320" w:lineRule="atLeast"/>
              <w:jc w:val="left"/>
              <w:rPr>
                <w:rFonts w:ascii="仿宋_GB2312" w:eastAsia="仿宋_GB2312"/>
                <w:kern w:val="0"/>
                <w:szCs w:val="21"/>
              </w:rPr>
            </w:pPr>
          </w:p>
        </w:tc>
      </w:tr>
      <w:tr w14:paraId="1CCEC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4" w:type="dxa"/>
            <w:vMerge w:val="continue"/>
            <w:vAlign w:val="center"/>
          </w:tcPr>
          <w:p w14:paraId="473DC9B0">
            <w:pPr>
              <w:widowControl/>
              <w:snapToGrid w:val="0"/>
              <w:spacing w:before="100" w:beforeAutospacing="1" w:after="100" w:afterAutospacing="1" w:line="320" w:lineRule="atLeast"/>
              <w:ind w:firstLine="2"/>
              <w:jc w:val="left"/>
              <w:rPr>
                <w:rFonts w:ascii="仿宋_GB2312" w:eastAsia="仿宋_GB2312"/>
                <w:kern w:val="0"/>
                <w:szCs w:val="21"/>
              </w:rPr>
            </w:pPr>
          </w:p>
        </w:tc>
        <w:tc>
          <w:tcPr>
            <w:tcW w:w="7588" w:type="dxa"/>
            <w:gridSpan w:val="6"/>
            <w:vAlign w:val="center"/>
          </w:tcPr>
          <w:p w14:paraId="7DB1589B">
            <w:pPr>
              <w:widowControl/>
              <w:spacing w:before="100" w:beforeAutospacing="1" w:after="100" w:afterAutospacing="1" w:line="320" w:lineRule="atLeast"/>
              <w:jc w:val="left"/>
              <w:rPr>
                <w:rFonts w:ascii="仿宋_GB2312" w:eastAsia="仿宋_GB2312"/>
                <w:kern w:val="0"/>
                <w:szCs w:val="21"/>
              </w:rPr>
            </w:pPr>
            <w:r>
              <w:rPr>
                <w:rFonts w:hint="eastAsia" w:ascii="仿宋_GB2312" w:eastAsia="仿宋_GB2312"/>
                <w:kern w:val="0"/>
                <w:szCs w:val="21"/>
              </w:rPr>
              <w:t>有异议的意见和说明理由：</w:t>
            </w:r>
          </w:p>
          <w:p w14:paraId="56061DBC">
            <w:pPr>
              <w:widowControl/>
              <w:snapToGrid w:val="0"/>
              <w:spacing w:before="100" w:beforeAutospacing="1" w:after="100" w:afterAutospacing="1" w:line="320" w:lineRule="atLeast"/>
              <w:jc w:val="left"/>
              <w:rPr>
                <w:rFonts w:ascii="仿宋_GB2312" w:eastAsia="仿宋_GB2312"/>
                <w:kern w:val="0"/>
                <w:szCs w:val="21"/>
              </w:rPr>
            </w:pPr>
            <w:r>
              <w:rPr>
                <w:rFonts w:hint="eastAsia" w:eastAsia="仿宋_GB2312"/>
                <w:kern w:val="0"/>
                <w:szCs w:val="21"/>
              </w:rPr>
              <w:t>        </w:t>
            </w:r>
            <w:r>
              <w:rPr>
                <w:rFonts w:hint="eastAsia" w:ascii="仿宋_GB2312" w:eastAsia="仿宋_GB2312"/>
                <w:kern w:val="0"/>
                <w:szCs w:val="21"/>
              </w:rPr>
              <w:t xml:space="preserve"> </w:t>
            </w:r>
            <w:r>
              <w:rPr>
                <w:rFonts w:hint="eastAsia" w:eastAsia="仿宋_GB2312"/>
                <w:kern w:val="0"/>
                <w:szCs w:val="21"/>
              </w:rPr>
              <w:t>                     </w:t>
            </w:r>
            <w:r>
              <w:rPr>
                <w:rFonts w:hint="eastAsia" w:ascii="仿宋_GB2312" w:eastAsia="仿宋_GB2312"/>
                <w:kern w:val="0"/>
                <w:szCs w:val="21"/>
              </w:rPr>
              <w:t xml:space="preserve">                </w:t>
            </w:r>
            <w:r>
              <w:rPr>
                <w:rFonts w:hint="eastAsia" w:eastAsia="仿宋_GB2312"/>
                <w:kern w:val="0"/>
                <w:szCs w:val="21"/>
              </w:rPr>
              <w:t> </w:t>
            </w:r>
            <w:r>
              <w:rPr>
                <w:rFonts w:hint="eastAsia" w:ascii="仿宋_GB2312" w:eastAsia="仿宋_GB2312"/>
                <w:kern w:val="0"/>
                <w:szCs w:val="21"/>
              </w:rPr>
              <w:t xml:space="preserve">                                            签字：</w:t>
            </w:r>
          </w:p>
        </w:tc>
      </w:tr>
      <w:tr w14:paraId="1AA5D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9242" w:type="dxa"/>
            <w:gridSpan w:val="7"/>
            <w:vAlign w:val="center"/>
          </w:tcPr>
          <w:p w14:paraId="35C7FA9C">
            <w:pPr>
              <w:widowControl/>
              <w:snapToGrid w:val="0"/>
              <w:spacing w:before="100" w:beforeAutospacing="1" w:after="100" w:afterAutospacing="1" w:line="320" w:lineRule="atLeast"/>
              <w:jc w:val="left"/>
              <w:rPr>
                <w:rFonts w:ascii="仿宋_GB2312" w:eastAsia="仿宋_GB2312"/>
                <w:kern w:val="0"/>
                <w:szCs w:val="21"/>
              </w:rPr>
            </w:pPr>
            <w:r>
              <w:rPr>
                <w:rFonts w:hint="eastAsia" w:ascii="仿宋_GB2312" w:eastAsia="仿宋_GB2312"/>
                <w:kern w:val="0"/>
                <w:szCs w:val="21"/>
              </w:rPr>
              <w:t>验收小组成员签字：</w:t>
            </w:r>
          </w:p>
        </w:tc>
      </w:tr>
      <w:tr w14:paraId="04210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7"/>
            <w:vAlign w:val="center"/>
          </w:tcPr>
          <w:p w14:paraId="06D795A9">
            <w:pPr>
              <w:widowControl/>
              <w:spacing w:before="100" w:beforeAutospacing="1" w:after="100" w:afterAutospacing="1" w:line="320" w:lineRule="atLeast"/>
              <w:jc w:val="left"/>
              <w:rPr>
                <w:rFonts w:ascii="仿宋_GB2312" w:eastAsia="仿宋_GB2312"/>
                <w:kern w:val="0"/>
                <w:szCs w:val="21"/>
              </w:rPr>
            </w:pPr>
            <w:r>
              <w:rPr>
                <w:rFonts w:hint="eastAsia" w:ascii="仿宋_GB2312" w:eastAsia="仿宋_GB2312"/>
                <w:kern w:val="0"/>
                <w:szCs w:val="21"/>
              </w:rPr>
              <w:t>监督人员或其他相关人员签字：</w:t>
            </w:r>
          </w:p>
          <w:p w14:paraId="0AD84811">
            <w:pPr>
              <w:widowControl/>
              <w:spacing w:before="100" w:beforeAutospacing="1" w:after="100" w:afterAutospacing="1" w:line="320" w:lineRule="atLeast"/>
              <w:jc w:val="left"/>
              <w:rPr>
                <w:rFonts w:ascii="仿宋_GB2312" w:eastAsia="仿宋_GB2312"/>
                <w:kern w:val="0"/>
                <w:szCs w:val="21"/>
              </w:rPr>
            </w:pPr>
            <w:r>
              <w:rPr>
                <w:rFonts w:hint="eastAsia" w:ascii="仿宋_GB2312" w:eastAsia="仿宋_GB2312"/>
                <w:kern w:val="0"/>
                <w:szCs w:val="21"/>
              </w:rPr>
              <w:t>或受邀机构的意见（盖章）：</w:t>
            </w:r>
          </w:p>
        </w:tc>
      </w:tr>
      <w:tr w14:paraId="27BD6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7"/>
            <w:vAlign w:val="center"/>
          </w:tcPr>
          <w:p w14:paraId="151B528D">
            <w:pPr>
              <w:widowControl/>
              <w:spacing w:before="100" w:beforeAutospacing="1" w:after="100" w:afterAutospacing="1" w:line="320" w:lineRule="atLeast"/>
              <w:jc w:val="left"/>
              <w:rPr>
                <w:rFonts w:ascii="仿宋_GB2312" w:eastAsia="仿宋_GB2312"/>
                <w:kern w:val="0"/>
                <w:szCs w:val="21"/>
              </w:rPr>
            </w:pPr>
            <w:r>
              <w:rPr>
                <w:rFonts w:hint="eastAsia" w:ascii="仿宋_GB2312" w:eastAsia="仿宋_GB2312"/>
                <w:kern w:val="0"/>
                <w:szCs w:val="21"/>
              </w:rPr>
              <w:t>中标供应商负责人签字或者盖章：     采购人或受托机构的意见（盖章）：</w:t>
            </w:r>
          </w:p>
          <w:p w14:paraId="7D077457">
            <w:pPr>
              <w:widowControl/>
              <w:spacing w:before="100" w:beforeAutospacing="1" w:after="100" w:afterAutospacing="1" w:line="320" w:lineRule="atLeast"/>
              <w:jc w:val="left"/>
              <w:rPr>
                <w:rFonts w:ascii="仿宋_GB2312" w:eastAsia="仿宋_GB2312"/>
                <w:kern w:val="0"/>
                <w:szCs w:val="21"/>
              </w:rPr>
            </w:pPr>
            <w:r>
              <w:rPr>
                <w:rFonts w:hint="eastAsia" w:ascii="仿宋_GB2312" w:eastAsia="仿宋_GB2312"/>
                <w:kern w:val="0"/>
                <w:szCs w:val="21"/>
              </w:rPr>
              <w:t xml:space="preserve">联系电话： </w:t>
            </w:r>
            <w:r>
              <w:rPr>
                <w:rFonts w:hint="eastAsia" w:eastAsia="仿宋_GB2312"/>
                <w:kern w:val="0"/>
                <w:szCs w:val="21"/>
              </w:rPr>
              <w:t>  </w:t>
            </w:r>
            <w:r>
              <w:rPr>
                <w:rFonts w:hint="eastAsia" w:ascii="仿宋_GB2312" w:eastAsia="仿宋_GB2312"/>
                <w:kern w:val="0"/>
                <w:szCs w:val="21"/>
              </w:rPr>
              <w:t xml:space="preserve">  </w:t>
            </w:r>
            <w:r>
              <w:rPr>
                <w:rFonts w:hint="eastAsia" w:eastAsia="仿宋_GB2312"/>
                <w:kern w:val="0"/>
                <w:szCs w:val="21"/>
              </w:rPr>
              <w:t>  </w:t>
            </w:r>
            <w:r>
              <w:rPr>
                <w:rFonts w:hint="eastAsia" w:ascii="仿宋_GB2312" w:eastAsia="仿宋_GB2312"/>
                <w:kern w:val="0"/>
                <w:szCs w:val="21"/>
              </w:rPr>
              <w:t xml:space="preserve"> 年</w:t>
            </w:r>
            <w:r>
              <w:rPr>
                <w:rFonts w:hint="eastAsia" w:eastAsia="仿宋_GB2312"/>
                <w:kern w:val="0"/>
                <w:szCs w:val="21"/>
              </w:rPr>
              <w:t>  </w:t>
            </w:r>
            <w:r>
              <w:rPr>
                <w:rFonts w:hint="eastAsia" w:ascii="仿宋_GB2312" w:eastAsia="仿宋_GB2312"/>
                <w:kern w:val="0"/>
                <w:szCs w:val="21"/>
              </w:rPr>
              <w:t xml:space="preserve"> 月</w:t>
            </w:r>
            <w:r>
              <w:rPr>
                <w:rFonts w:hint="eastAsia" w:eastAsia="仿宋_GB2312"/>
                <w:kern w:val="0"/>
                <w:szCs w:val="21"/>
              </w:rPr>
              <w:t>  </w:t>
            </w:r>
            <w:r>
              <w:rPr>
                <w:rFonts w:hint="eastAsia" w:ascii="仿宋_GB2312" w:eastAsia="仿宋_GB2312"/>
                <w:kern w:val="0"/>
                <w:szCs w:val="21"/>
              </w:rPr>
              <w:t xml:space="preserve"> 日                 联系电话： </w:t>
            </w:r>
            <w:r>
              <w:rPr>
                <w:rFonts w:hint="eastAsia" w:eastAsia="仿宋_GB2312"/>
                <w:kern w:val="0"/>
                <w:szCs w:val="21"/>
              </w:rPr>
              <w:t>       </w:t>
            </w:r>
            <w:r>
              <w:rPr>
                <w:rFonts w:hint="eastAsia" w:ascii="仿宋_GB2312" w:eastAsia="仿宋_GB2312"/>
                <w:kern w:val="0"/>
                <w:szCs w:val="21"/>
              </w:rPr>
              <w:t xml:space="preserve"> 年</w:t>
            </w:r>
            <w:r>
              <w:rPr>
                <w:rFonts w:hint="eastAsia" w:eastAsia="仿宋_GB2312"/>
                <w:kern w:val="0"/>
                <w:szCs w:val="21"/>
              </w:rPr>
              <w:t>  </w:t>
            </w:r>
            <w:r>
              <w:rPr>
                <w:rFonts w:hint="eastAsia" w:ascii="仿宋_GB2312" w:eastAsia="仿宋_GB2312"/>
                <w:kern w:val="0"/>
                <w:szCs w:val="21"/>
              </w:rPr>
              <w:t xml:space="preserve"> 月</w:t>
            </w:r>
            <w:r>
              <w:rPr>
                <w:rFonts w:hint="eastAsia" w:eastAsia="仿宋_GB2312"/>
                <w:kern w:val="0"/>
                <w:szCs w:val="21"/>
              </w:rPr>
              <w:t>  </w:t>
            </w:r>
            <w:r>
              <w:rPr>
                <w:rFonts w:hint="eastAsia" w:ascii="仿宋_GB2312" w:eastAsia="仿宋_GB2312"/>
                <w:kern w:val="0"/>
                <w:szCs w:val="21"/>
              </w:rPr>
              <w:t xml:space="preserve"> 日</w:t>
            </w:r>
          </w:p>
        </w:tc>
      </w:tr>
    </w:tbl>
    <w:p w14:paraId="666B94B2">
      <w:pPr>
        <w:spacing w:line="276" w:lineRule="auto"/>
        <w:jc w:val="left"/>
        <w:rPr>
          <w:rFonts w:hint="eastAsia" w:ascii="仿宋_GB2312" w:hAnsi="华文中宋" w:eastAsia="仿宋_GB2312"/>
          <w:bCs/>
          <w:szCs w:val="21"/>
        </w:rPr>
      </w:pPr>
    </w:p>
    <w:p w14:paraId="0892808B">
      <w:pPr>
        <w:spacing w:line="276" w:lineRule="auto"/>
        <w:jc w:val="left"/>
        <w:rPr>
          <w:rFonts w:hint="eastAsia" w:ascii="仿宋_GB2312" w:hAnsi="华文中宋" w:eastAsia="仿宋_GB2312"/>
          <w:b/>
          <w:bCs/>
          <w:szCs w:val="21"/>
        </w:rPr>
      </w:pPr>
      <w:r>
        <w:rPr>
          <w:rFonts w:hint="eastAsia" w:ascii="仿宋_GB2312" w:hAnsi="华文中宋" w:eastAsia="仿宋_GB2312"/>
          <w:b/>
          <w:bCs/>
          <w:szCs w:val="21"/>
        </w:rPr>
        <w:t>备注：本验收书一式三份（采购人一份、中标人一份、采购代理机构一份）</w:t>
      </w:r>
    </w:p>
    <w:p w14:paraId="675BB95C">
      <w:pPr>
        <w:ind w:firstLine="643" w:firstLineChars="200"/>
        <w:jc w:val="left"/>
        <w:rPr>
          <w:rFonts w:ascii="仿宋_GB2312" w:eastAsia="仿宋_GB2312"/>
          <w:b/>
          <w:bCs/>
          <w:sz w:val="32"/>
          <w:szCs w:val="32"/>
        </w:rPr>
      </w:pPr>
      <w:bookmarkStart w:id="81" w:name="_GoBack"/>
      <w:bookmarkEnd w:id="81"/>
    </w:p>
    <w:sectPr>
      <w:footerReference r:id="rId8" w:type="default"/>
      <w:pgSz w:w="11906" w:h="16838"/>
      <w:pgMar w:top="1440" w:right="1440" w:bottom="1440" w:left="144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8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大黑简体2.">
    <w:altName w:val="黑体"/>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华文新魏">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A1C20">
    <w:pPr>
      <w:pStyle w:val="31"/>
      <w:framePr w:wrap="around" w:vAnchor="text" w:hAnchor="margin" w:xAlign="center" w:y="1"/>
      <w:rPr>
        <w:rStyle w:val="54"/>
      </w:rPr>
    </w:pPr>
    <w:r>
      <w:fldChar w:fldCharType="begin"/>
    </w:r>
    <w:r>
      <w:rPr>
        <w:rStyle w:val="54"/>
      </w:rPr>
      <w:instrText xml:space="preserve">PAGE  </w:instrText>
    </w:r>
    <w:r>
      <w:fldChar w:fldCharType="end"/>
    </w:r>
  </w:p>
  <w:p w14:paraId="52192B37">
    <w:pPr>
      <w:pStyle w:val="3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2A366">
    <w:pPr>
      <w:pStyle w:val="31"/>
      <w:tabs>
        <w:tab w:val="left" w:pos="6787"/>
        <w:tab w:val="center" w:pos="6979"/>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1CBCA">
    <w:pPr>
      <w:pStyle w:val="31"/>
      <w:tabs>
        <w:tab w:val="left" w:pos="6787"/>
        <w:tab w:val="center" w:pos="6979"/>
      </w:tabs>
      <w:jc w:val="center"/>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p w14:paraId="262122AD"/>
  <w:p w14:paraId="1D1F5154"/>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484E4">
    <w:pPr>
      <w:pStyle w:val="31"/>
      <w:jc w:val="center"/>
    </w:pPr>
    <w:r>
      <w:rPr>
        <w:rFonts w:hint="eastAsia"/>
      </w:rPr>
      <w:fldChar w:fldCharType="begin"/>
    </w:r>
    <w:r>
      <w:rPr>
        <w:rFonts w:hint="eastAsia"/>
      </w:rPr>
      <w:instrText xml:space="preserve"> PAGE  \* MERGEFORMAT </w:instrText>
    </w:r>
    <w:r>
      <w:rPr>
        <w:rFonts w:hint="eastAsia"/>
      </w:rPr>
      <w:fldChar w:fldCharType="separate"/>
    </w:r>
    <w:r>
      <w:t>44</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C53BB">
    <w:pPr>
      <w:pStyle w:val="32"/>
    </w:pPr>
    <w:r>
      <w:rPr>
        <w:rFonts w:hint="eastAsia"/>
        <w:b/>
      </w:rPr>
      <w:t xml:space="preserve">柳州市政府集中采购中心  </w:t>
    </w:r>
    <w:r>
      <w:rPr>
        <w:rFonts w:hint="eastAsia"/>
        <w:b/>
        <w:i/>
      </w:rPr>
      <w:t xml:space="preserve">                            柳州市政府集中采购综合管理系统开发服务采购</w:t>
    </w:r>
    <w:r>
      <w:rPr>
        <w:rFonts w:hint="eastAsia"/>
        <w:b/>
        <w:color w:val="000000"/>
      </w:rPr>
      <w:t>（LZG18-945）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DBF05">
    <w:pPr>
      <w:pStyle w:val="32"/>
      <w:jc w:val="right"/>
      <w:rPr>
        <w:b/>
        <w:color w:val="000000"/>
      </w:rPr>
    </w:pPr>
    <w:r>
      <w:rPr>
        <w:b/>
      </w:rPr>
      <w:t>2026-2028年柳州市强制隔离戒毒所、第一拘留所物业管理服务采购</w:t>
    </w:r>
    <w:r>
      <w:rPr>
        <w:rFonts w:hint="eastAsia"/>
        <w:b/>
      </w:rPr>
      <w:t>（</w:t>
    </w:r>
    <w:r>
      <w:rPr>
        <w:b/>
      </w:rPr>
      <w:t>LZZC2026-G3-990080-LZSZ</w:t>
    </w:r>
    <w:r>
      <w:rPr>
        <w:rFonts w:hint="eastAsia"/>
        <w:b/>
      </w:rPr>
      <w:t xml:space="preserve">）   </w:t>
    </w:r>
    <w:r>
      <w:rPr>
        <w:rFonts w:hint="eastAsia"/>
        <w:b/>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FD0A51"/>
    <w:multiLevelType w:val="multilevel"/>
    <w:tmpl w:val="08FD0A51"/>
    <w:lvl w:ilvl="0" w:tentative="0">
      <w:start w:val="1"/>
      <w:numFmt w:val="decimal"/>
      <w:suff w:val="nothing"/>
      <w:lvlText w:val="（%1）"/>
      <w:lvlJc w:val="left"/>
      <w:pPr>
        <w:ind w:left="0" w:firstLine="430"/>
      </w:pPr>
      <w:rPr>
        <w:rFonts w:hint="eastAsia"/>
      </w:rPr>
    </w:lvl>
    <w:lvl w:ilvl="1" w:tentative="0">
      <w:start w:val="1"/>
      <w:numFmt w:val="lowerLetter"/>
      <w:lvlText w:val="%2)"/>
      <w:lvlJc w:val="left"/>
      <w:pPr>
        <w:tabs>
          <w:tab w:val="left" w:pos="1470"/>
        </w:tabs>
        <w:ind w:left="1470" w:hanging="420"/>
      </w:pPr>
      <w:rPr>
        <w:rFonts w:hint="eastAsia"/>
      </w:rPr>
    </w:lvl>
    <w:lvl w:ilvl="2" w:tentative="0">
      <w:start w:val="1"/>
      <w:numFmt w:val="lowerRoman"/>
      <w:lvlText w:val="%3."/>
      <w:lvlJc w:val="right"/>
      <w:pPr>
        <w:tabs>
          <w:tab w:val="left" w:pos="1890"/>
        </w:tabs>
        <w:ind w:left="1890" w:hanging="420"/>
      </w:pPr>
      <w:rPr>
        <w:rFonts w:hint="eastAsia"/>
      </w:rPr>
    </w:lvl>
    <w:lvl w:ilvl="3" w:tentative="0">
      <w:start w:val="1"/>
      <w:numFmt w:val="decimal"/>
      <w:lvlText w:val="%4."/>
      <w:lvlJc w:val="left"/>
      <w:pPr>
        <w:tabs>
          <w:tab w:val="left" w:pos="2310"/>
        </w:tabs>
        <w:ind w:left="2310" w:hanging="420"/>
      </w:pPr>
      <w:rPr>
        <w:rFonts w:hint="eastAsia"/>
      </w:rPr>
    </w:lvl>
    <w:lvl w:ilvl="4" w:tentative="0">
      <w:start w:val="1"/>
      <w:numFmt w:val="lowerLetter"/>
      <w:lvlText w:val="%5)"/>
      <w:lvlJc w:val="left"/>
      <w:pPr>
        <w:tabs>
          <w:tab w:val="left" w:pos="2730"/>
        </w:tabs>
        <w:ind w:left="2730" w:hanging="420"/>
      </w:pPr>
      <w:rPr>
        <w:rFonts w:hint="eastAsia"/>
      </w:rPr>
    </w:lvl>
    <w:lvl w:ilvl="5" w:tentative="0">
      <w:start w:val="1"/>
      <w:numFmt w:val="lowerRoman"/>
      <w:lvlText w:val="%6."/>
      <w:lvlJc w:val="right"/>
      <w:pPr>
        <w:tabs>
          <w:tab w:val="left" w:pos="3150"/>
        </w:tabs>
        <w:ind w:left="3150" w:hanging="420"/>
      </w:pPr>
      <w:rPr>
        <w:rFonts w:hint="eastAsia"/>
      </w:rPr>
    </w:lvl>
    <w:lvl w:ilvl="6" w:tentative="0">
      <w:start w:val="1"/>
      <w:numFmt w:val="decimal"/>
      <w:lvlText w:val="%7."/>
      <w:lvlJc w:val="left"/>
      <w:pPr>
        <w:tabs>
          <w:tab w:val="left" w:pos="3570"/>
        </w:tabs>
        <w:ind w:left="3570" w:hanging="420"/>
      </w:pPr>
      <w:rPr>
        <w:rFonts w:hint="eastAsia"/>
      </w:rPr>
    </w:lvl>
    <w:lvl w:ilvl="7" w:tentative="0">
      <w:start w:val="1"/>
      <w:numFmt w:val="lowerLetter"/>
      <w:lvlText w:val="%8)"/>
      <w:lvlJc w:val="left"/>
      <w:pPr>
        <w:tabs>
          <w:tab w:val="left" w:pos="3990"/>
        </w:tabs>
        <w:ind w:left="3990" w:hanging="420"/>
      </w:pPr>
      <w:rPr>
        <w:rFonts w:hint="eastAsia"/>
      </w:rPr>
    </w:lvl>
    <w:lvl w:ilvl="8" w:tentative="0">
      <w:start w:val="1"/>
      <w:numFmt w:val="lowerRoman"/>
      <w:lvlText w:val="%9."/>
      <w:lvlJc w:val="right"/>
      <w:pPr>
        <w:tabs>
          <w:tab w:val="left" w:pos="4410"/>
        </w:tabs>
        <w:ind w:left="4410" w:hanging="420"/>
      </w:pPr>
      <w:rPr>
        <w:rFonts w:hint="eastAsia"/>
      </w:rPr>
    </w:lvl>
  </w:abstractNum>
  <w:abstractNum w:abstractNumId="1">
    <w:nsid w:val="09256FDA"/>
    <w:multiLevelType w:val="multilevel"/>
    <w:tmpl w:val="09256FDA"/>
    <w:lvl w:ilvl="0" w:tentative="0">
      <w:start w:val="1"/>
      <w:numFmt w:val="chineseCountingThousand"/>
      <w:pStyle w:val="104"/>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pStyle w:val="8"/>
      <w:lvlText w:val="%5)"/>
      <w:lvlJc w:val="left"/>
      <w:pPr>
        <w:ind w:left="2580" w:hanging="420"/>
      </w:pPr>
    </w:lvl>
    <w:lvl w:ilvl="5" w:tentative="0">
      <w:start w:val="1"/>
      <w:numFmt w:val="lowerRoman"/>
      <w:pStyle w:val="9"/>
      <w:lvlText w:val="%6."/>
      <w:lvlJc w:val="right"/>
      <w:pPr>
        <w:ind w:left="3000" w:hanging="420"/>
      </w:pPr>
    </w:lvl>
    <w:lvl w:ilvl="6" w:tentative="0">
      <w:start w:val="1"/>
      <w:numFmt w:val="decimal"/>
      <w:pStyle w:val="10"/>
      <w:lvlText w:val="%7."/>
      <w:lvlJc w:val="left"/>
      <w:pPr>
        <w:ind w:left="3420" w:hanging="420"/>
      </w:pPr>
    </w:lvl>
    <w:lvl w:ilvl="7" w:tentative="0">
      <w:start w:val="1"/>
      <w:numFmt w:val="lowerLetter"/>
      <w:pStyle w:val="11"/>
      <w:lvlText w:val="%8)"/>
      <w:lvlJc w:val="left"/>
      <w:pPr>
        <w:ind w:left="3840" w:hanging="420"/>
      </w:pPr>
    </w:lvl>
    <w:lvl w:ilvl="8" w:tentative="0">
      <w:start w:val="1"/>
      <w:numFmt w:val="lowerRoman"/>
      <w:pStyle w:val="12"/>
      <w:lvlText w:val="%9."/>
      <w:lvlJc w:val="right"/>
      <w:pPr>
        <w:ind w:left="4260" w:hanging="420"/>
      </w:pPr>
    </w:lvl>
  </w:abstractNum>
  <w:abstractNum w:abstractNumId="2">
    <w:nsid w:val="0F9E60A7"/>
    <w:multiLevelType w:val="multilevel"/>
    <w:tmpl w:val="0F9E60A7"/>
    <w:lvl w:ilvl="0" w:tentative="0">
      <w:start w:val="1"/>
      <w:numFmt w:val="japaneseCounting"/>
      <w:lvlText w:val="第%1条"/>
      <w:lvlJc w:val="left"/>
      <w:pPr>
        <w:ind w:left="1365" w:hanging="94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098"/>
    <w:rsid w:val="00000235"/>
    <w:rsid w:val="00000BE6"/>
    <w:rsid w:val="00000EA6"/>
    <w:rsid w:val="00000F70"/>
    <w:rsid w:val="00001419"/>
    <w:rsid w:val="00001E3D"/>
    <w:rsid w:val="0000234F"/>
    <w:rsid w:val="000031DB"/>
    <w:rsid w:val="0000367B"/>
    <w:rsid w:val="000043C7"/>
    <w:rsid w:val="00004859"/>
    <w:rsid w:val="00004F6D"/>
    <w:rsid w:val="00006D60"/>
    <w:rsid w:val="00007042"/>
    <w:rsid w:val="000070F9"/>
    <w:rsid w:val="00007A45"/>
    <w:rsid w:val="00007B12"/>
    <w:rsid w:val="00007FF7"/>
    <w:rsid w:val="0001002C"/>
    <w:rsid w:val="00010AB6"/>
    <w:rsid w:val="00011112"/>
    <w:rsid w:val="000115B7"/>
    <w:rsid w:val="00011DB7"/>
    <w:rsid w:val="000120AA"/>
    <w:rsid w:val="000124DA"/>
    <w:rsid w:val="00012763"/>
    <w:rsid w:val="00014960"/>
    <w:rsid w:val="000157B1"/>
    <w:rsid w:val="00015FB9"/>
    <w:rsid w:val="00016048"/>
    <w:rsid w:val="00016E1D"/>
    <w:rsid w:val="00016E4A"/>
    <w:rsid w:val="00017814"/>
    <w:rsid w:val="00017B02"/>
    <w:rsid w:val="00017C23"/>
    <w:rsid w:val="000210A2"/>
    <w:rsid w:val="000219E7"/>
    <w:rsid w:val="00022A08"/>
    <w:rsid w:val="0002382C"/>
    <w:rsid w:val="000239AF"/>
    <w:rsid w:val="00023AD3"/>
    <w:rsid w:val="00024119"/>
    <w:rsid w:val="0002412E"/>
    <w:rsid w:val="0002485B"/>
    <w:rsid w:val="00024AEC"/>
    <w:rsid w:val="000252EF"/>
    <w:rsid w:val="0002533B"/>
    <w:rsid w:val="000257AA"/>
    <w:rsid w:val="00026874"/>
    <w:rsid w:val="000269D2"/>
    <w:rsid w:val="00026A4B"/>
    <w:rsid w:val="00026E44"/>
    <w:rsid w:val="0002705C"/>
    <w:rsid w:val="0002739D"/>
    <w:rsid w:val="000275A8"/>
    <w:rsid w:val="00030068"/>
    <w:rsid w:val="000303E1"/>
    <w:rsid w:val="00031417"/>
    <w:rsid w:val="000317C1"/>
    <w:rsid w:val="00031C8D"/>
    <w:rsid w:val="0003256E"/>
    <w:rsid w:val="00033587"/>
    <w:rsid w:val="00033A5E"/>
    <w:rsid w:val="00033B87"/>
    <w:rsid w:val="000345B3"/>
    <w:rsid w:val="0003560F"/>
    <w:rsid w:val="00035DE8"/>
    <w:rsid w:val="00036947"/>
    <w:rsid w:val="00036A92"/>
    <w:rsid w:val="00036DAE"/>
    <w:rsid w:val="00036F4B"/>
    <w:rsid w:val="000374B1"/>
    <w:rsid w:val="00037959"/>
    <w:rsid w:val="00040330"/>
    <w:rsid w:val="00041165"/>
    <w:rsid w:val="000413E7"/>
    <w:rsid w:val="0004189A"/>
    <w:rsid w:val="00041B52"/>
    <w:rsid w:val="000420F5"/>
    <w:rsid w:val="000424E0"/>
    <w:rsid w:val="00043441"/>
    <w:rsid w:val="00043DAB"/>
    <w:rsid w:val="000442D2"/>
    <w:rsid w:val="000448D9"/>
    <w:rsid w:val="00045374"/>
    <w:rsid w:val="00045718"/>
    <w:rsid w:val="00045B7B"/>
    <w:rsid w:val="00045D55"/>
    <w:rsid w:val="00045D9F"/>
    <w:rsid w:val="00045ED7"/>
    <w:rsid w:val="000466B9"/>
    <w:rsid w:val="00046CD4"/>
    <w:rsid w:val="00046F87"/>
    <w:rsid w:val="00047D7E"/>
    <w:rsid w:val="000514DD"/>
    <w:rsid w:val="00051A31"/>
    <w:rsid w:val="000525BC"/>
    <w:rsid w:val="0005300B"/>
    <w:rsid w:val="0005314B"/>
    <w:rsid w:val="000532B5"/>
    <w:rsid w:val="00053BE0"/>
    <w:rsid w:val="00053ECC"/>
    <w:rsid w:val="000542B6"/>
    <w:rsid w:val="00054E25"/>
    <w:rsid w:val="0005591B"/>
    <w:rsid w:val="00056A5C"/>
    <w:rsid w:val="00056AC9"/>
    <w:rsid w:val="00057806"/>
    <w:rsid w:val="00057D70"/>
    <w:rsid w:val="00057E18"/>
    <w:rsid w:val="00057E4E"/>
    <w:rsid w:val="000606E0"/>
    <w:rsid w:val="000614CE"/>
    <w:rsid w:val="00061AB0"/>
    <w:rsid w:val="00061CC0"/>
    <w:rsid w:val="00062121"/>
    <w:rsid w:val="000623FE"/>
    <w:rsid w:val="00062573"/>
    <w:rsid w:val="00062808"/>
    <w:rsid w:val="000630CD"/>
    <w:rsid w:val="00063149"/>
    <w:rsid w:val="00063816"/>
    <w:rsid w:val="0006471C"/>
    <w:rsid w:val="00066221"/>
    <w:rsid w:val="0006731E"/>
    <w:rsid w:val="00070B46"/>
    <w:rsid w:val="00071A83"/>
    <w:rsid w:val="00072BCC"/>
    <w:rsid w:val="00073315"/>
    <w:rsid w:val="000733DE"/>
    <w:rsid w:val="00074052"/>
    <w:rsid w:val="00074393"/>
    <w:rsid w:val="00075F03"/>
    <w:rsid w:val="0007640E"/>
    <w:rsid w:val="000805E3"/>
    <w:rsid w:val="00080A21"/>
    <w:rsid w:val="00080C67"/>
    <w:rsid w:val="00080EB2"/>
    <w:rsid w:val="00080F5E"/>
    <w:rsid w:val="00083B58"/>
    <w:rsid w:val="000847DA"/>
    <w:rsid w:val="0008491C"/>
    <w:rsid w:val="00084BE6"/>
    <w:rsid w:val="00084CBA"/>
    <w:rsid w:val="00085CB2"/>
    <w:rsid w:val="00086CCF"/>
    <w:rsid w:val="00087839"/>
    <w:rsid w:val="00090591"/>
    <w:rsid w:val="000915D8"/>
    <w:rsid w:val="0009163A"/>
    <w:rsid w:val="00091A5B"/>
    <w:rsid w:val="00092194"/>
    <w:rsid w:val="00093209"/>
    <w:rsid w:val="00093BF6"/>
    <w:rsid w:val="00093F42"/>
    <w:rsid w:val="00094599"/>
    <w:rsid w:val="000947E3"/>
    <w:rsid w:val="00095545"/>
    <w:rsid w:val="00095686"/>
    <w:rsid w:val="0009631E"/>
    <w:rsid w:val="00096585"/>
    <w:rsid w:val="0009699D"/>
    <w:rsid w:val="000969C2"/>
    <w:rsid w:val="00096E5F"/>
    <w:rsid w:val="00097575"/>
    <w:rsid w:val="00097FF1"/>
    <w:rsid w:val="000A0086"/>
    <w:rsid w:val="000A05BD"/>
    <w:rsid w:val="000A0C46"/>
    <w:rsid w:val="000A1982"/>
    <w:rsid w:val="000A2591"/>
    <w:rsid w:val="000A2813"/>
    <w:rsid w:val="000A2980"/>
    <w:rsid w:val="000A3B7B"/>
    <w:rsid w:val="000A3D56"/>
    <w:rsid w:val="000A4485"/>
    <w:rsid w:val="000A4CF3"/>
    <w:rsid w:val="000A4D42"/>
    <w:rsid w:val="000A5208"/>
    <w:rsid w:val="000A5BAA"/>
    <w:rsid w:val="000A5CA2"/>
    <w:rsid w:val="000A649C"/>
    <w:rsid w:val="000A65CD"/>
    <w:rsid w:val="000A71DC"/>
    <w:rsid w:val="000A74C1"/>
    <w:rsid w:val="000A757D"/>
    <w:rsid w:val="000A77C2"/>
    <w:rsid w:val="000B0168"/>
    <w:rsid w:val="000B0C44"/>
    <w:rsid w:val="000B1306"/>
    <w:rsid w:val="000B32EE"/>
    <w:rsid w:val="000B360E"/>
    <w:rsid w:val="000B3B37"/>
    <w:rsid w:val="000B3B9E"/>
    <w:rsid w:val="000B3C9E"/>
    <w:rsid w:val="000B3F01"/>
    <w:rsid w:val="000B4453"/>
    <w:rsid w:val="000B4A85"/>
    <w:rsid w:val="000B5598"/>
    <w:rsid w:val="000B5644"/>
    <w:rsid w:val="000B5B1A"/>
    <w:rsid w:val="000B5B38"/>
    <w:rsid w:val="000B5D37"/>
    <w:rsid w:val="000B6530"/>
    <w:rsid w:val="000B6BF8"/>
    <w:rsid w:val="000C0059"/>
    <w:rsid w:val="000C0454"/>
    <w:rsid w:val="000C09EA"/>
    <w:rsid w:val="000C1070"/>
    <w:rsid w:val="000C12B4"/>
    <w:rsid w:val="000C1CA4"/>
    <w:rsid w:val="000C2FE2"/>
    <w:rsid w:val="000C363F"/>
    <w:rsid w:val="000C53F9"/>
    <w:rsid w:val="000C5F9A"/>
    <w:rsid w:val="000C65E7"/>
    <w:rsid w:val="000C679A"/>
    <w:rsid w:val="000D0DBD"/>
    <w:rsid w:val="000D19B9"/>
    <w:rsid w:val="000D1B36"/>
    <w:rsid w:val="000D24E6"/>
    <w:rsid w:val="000D266C"/>
    <w:rsid w:val="000D27B9"/>
    <w:rsid w:val="000D2A7C"/>
    <w:rsid w:val="000D2ED8"/>
    <w:rsid w:val="000D4981"/>
    <w:rsid w:val="000D4D01"/>
    <w:rsid w:val="000D589B"/>
    <w:rsid w:val="000D5E63"/>
    <w:rsid w:val="000D6747"/>
    <w:rsid w:val="000D6DAD"/>
    <w:rsid w:val="000D75FD"/>
    <w:rsid w:val="000D78A2"/>
    <w:rsid w:val="000D78E1"/>
    <w:rsid w:val="000D7E20"/>
    <w:rsid w:val="000E0700"/>
    <w:rsid w:val="000E179D"/>
    <w:rsid w:val="000E2962"/>
    <w:rsid w:val="000E2C47"/>
    <w:rsid w:val="000E2DED"/>
    <w:rsid w:val="000E31BF"/>
    <w:rsid w:val="000E321F"/>
    <w:rsid w:val="000E37F4"/>
    <w:rsid w:val="000E383E"/>
    <w:rsid w:val="000E3948"/>
    <w:rsid w:val="000E41F0"/>
    <w:rsid w:val="000E4595"/>
    <w:rsid w:val="000E45B8"/>
    <w:rsid w:val="000E478A"/>
    <w:rsid w:val="000E4E7E"/>
    <w:rsid w:val="000E54B2"/>
    <w:rsid w:val="000E55C0"/>
    <w:rsid w:val="000E6995"/>
    <w:rsid w:val="000F0043"/>
    <w:rsid w:val="000F1028"/>
    <w:rsid w:val="000F32BC"/>
    <w:rsid w:val="000F397F"/>
    <w:rsid w:val="000F3B93"/>
    <w:rsid w:val="000F40BA"/>
    <w:rsid w:val="000F43EB"/>
    <w:rsid w:val="000F4885"/>
    <w:rsid w:val="000F53BD"/>
    <w:rsid w:val="000F5D4C"/>
    <w:rsid w:val="000F6A30"/>
    <w:rsid w:val="000F7931"/>
    <w:rsid w:val="000F7C55"/>
    <w:rsid w:val="00100233"/>
    <w:rsid w:val="00100C36"/>
    <w:rsid w:val="00101727"/>
    <w:rsid w:val="00101B32"/>
    <w:rsid w:val="0010269D"/>
    <w:rsid w:val="00102711"/>
    <w:rsid w:val="00102B16"/>
    <w:rsid w:val="00102B75"/>
    <w:rsid w:val="0010348F"/>
    <w:rsid w:val="001034A6"/>
    <w:rsid w:val="0010388D"/>
    <w:rsid w:val="00103D5A"/>
    <w:rsid w:val="00104C63"/>
    <w:rsid w:val="0010686F"/>
    <w:rsid w:val="0010717F"/>
    <w:rsid w:val="00107881"/>
    <w:rsid w:val="00107944"/>
    <w:rsid w:val="001106E1"/>
    <w:rsid w:val="0011175F"/>
    <w:rsid w:val="00111A85"/>
    <w:rsid w:val="0011312C"/>
    <w:rsid w:val="001139F7"/>
    <w:rsid w:val="00114253"/>
    <w:rsid w:val="00114844"/>
    <w:rsid w:val="00114E59"/>
    <w:rsid w:val="0011544C"/>
    <w:rsid w:val="00115C23"/>
    <w:rsid w:val="00115EA5"/>
    <w:rsid w:val="00116042"/>
    <w:rsid w:val="001161C6"/>
    <w:rsid w:val="00116772"/>
    <w:rsid w:val="00116AC0"/>
    <w:rsid w:val="00117558"/>
    <w:rsid w:val="0011780D"/>
    <w:rsid w:val="00117BB9"/>
    <w:rsid w:val="0012009A"/>
    <w:rsid w:val="001204FE"/>
    <w:rsid w:val="0012087C"/>
    <w:rsid w:val="00120B9F"/>
    <w:rsid w:val="00120E6A"/>
    <w:rsid w:val="0012216B"/>
    <w:rsid w:val="001223E2"/>
    <w:rsid w:val="0012259A"/>
    <w:rsid w:val="0012444B"/>
    <w:rsid w:val="00125976"/>
    <w:rsid w:val="00126A2C"/>
    <w:rsid w:val="00131D50"/>
    <w:rsid w:val="00131E0E"/>
    <w:rsid w:val="00132238"/>
    <w:rsid w:val="00132937"/>
    <w:rsid w:val="00133A8C"/>
    <w:rsid w:val="00133E96"/>
    <w:rsid w:val="00133F75"/>
    <w:rsid w:val="00134C03"/>
    <w:rsid w:val="001353A6"/>
    <w:rsid w:val="001361A9"/>
    <w:rsid w:val="00136235"/>
    <w:rsid w:val="00136A54"/>
    <w:rsid w:val="00136AE6"/>
    <w:rsid w:val="0014052A"/>
    <w:rsid w:val="00140691"/>
    <w:rsid w:val="00140BE5"/>
    <w:rsid w:val="0014127E"/>
    <w:rsid w:val="001421C2"/>
    <w:rsid w:val="001423AB"/>
    <w:rsid w:val="0014380F"/>
    <w:rsid w:val="00143C68"/>
    <w:rsid w:val="00143D98"/>
    <w:rsid w:val="00143E53"/>
    <w:rsid w:val="00145440"/>
    <w:rsid w:val="00145754"/>
    <w:rsid w:val="00145F94"/>
    <w:rsid w:val="00145FFF"/>
    <w:rsid w:val="0014656A"/>
    <w:rsid w:val="00146586"/>
    <w:rsid w:val="00147305"/>
    <w:rsid w:val="00147975"/>
    <w:rsid w:val="0015026F"/>
    <w:rsid w:val="00150892"/>
    <w:rsid w:val="0015124C"/>
    <w:rsid w:val="00151300"/>
    <w:rsid w:val="00151D0E"/>
    <w:rsid w:val="00152305"/>
    <w:rsid w:val="001525EC"/>
    <w:rsid w:val="001531A9"/>
    <w:rsid w:val="00153202"/>
    <w:rsid w:val="00153516"/>
    <w:rsid w:val="00153C46"/>
    <w:rsid w:val="001543A4"/>
    <w:rsid w:val="00155647"/>
    <w:rsid w:val="00155704"/>
    <w:rsid w:val="00155CB2"/>
    <w:rsid w:val="001568F0"/>
    <w:rsid w:val="00156C77"/>
    <w:rsid w:val="00157122"/>
    <w:rsid w:val="001571BF"/>
    <w:rsid w:val="001572C3"/>
    <w:rsid w:val="00157C3C"/>
    <w:rsid w:val="00160102"/>
    <w:rsid w:val="001601B3"/>
    <w:rsid w:val="00160649"/>
    <w:rsid w:val="0016070E"/>
    <w:rsid w:val="00160776"/>
    <w:rsid w:val="0016124F"/>
    <w:rsid w:val="00161436"/>
    <w:rsid w:val="001617A1"/>
    <w:rsid w:val="00161BB0"/>
    <w:rsid w:val="0016213C"/>
    <w:rsid w:val="00162310"/>
    <w:rsid w:val="001633E2"/>
    <w:rsid w:val="001642FC"/>
    <w:rsid w:val="00164ACB"/>
    <w:rsid w:val="00164B24"/>
    <w:rsid w:val="00164B39"/>
    <w:rsid w:val="00164C55"/>
    <w:rsid w:val="00164D37"/>
    <w:rsid w:val="00164F73"/>
    <w:rsid w:val="00165209"/>
    <w:rsid w:val="00165437"/>
    <w:rsid w:val="00165A0E"/>
    <w:rsid w:val="0016645A"/>
    <w:rsid w:val="00167185"/>
    <w:rsid w:val="00167E04"/>
    <w:rsid w:val="00167EB1"/>
    <w:rsid w:val="0017048B"/>
    <w:rsid w:val="00170FE6"/>
    <w:rsid w:val="001716C5"/>
    <w:rsid w:val="0017196C"/>
    <w:rsid w:val="00171C8D"/>
    <w:rsid w:val="00171F94"/>
    <w:rsid w:val="001720B1"/>
    <w:rsid w:val="00172A27"/>
    <w:rsid w:val="00173927"/>
    <w:rsid w:val="00173BC2"/>
    <w:rsid w:val="00174215"/>
    <w:rsid w:val="00174827"/>
    <w:rsid w:val="0017492B"/>
    <w:rsid w:val="00175156"/>
    <w:rsid w:val="00175800"/>
    <w:rsid w:val="001762C2"/>
    <w:rsid w:val="0017656B"/>
    <w:rsid w:val="00176F1C"/>
    <w:rsid w:val="0017768B"/>
    <w:rsid w:val="00180483"/>
    <w:rsid w:val="00180DC0"/>
    <w:rsid w:val="001816F7"/>
    <w:rsid w:val="00181C17"/>
    <w:rsid w:val="00182090"/>
    <w:rsid w:val="00182986"/>
    <w:rsid w:val="00182C2B"/>
    <w:rsid w:val="001834E5"/>
    <w:rsid w:val="00183B9A"/>
    <w:rsid w:val="00183E42"/>
    <w:rsid w:val="00183EFC"/>
    <w:rsid w:val="00184962"/>
    <w:rsid w:val="00186E9E"/>
    <w:rsid w:val="00187998"/>
    <w:rsid w:val="00187C13"/>
    <w:rsid w:val="00187D3D"/>
    <w:rsid w:val="00191153"/>
    <w:rsid w:val="00191B8A"/>
    <w:rsid w:val="00192F2B"/>
    <w:rsid w:val="0019303A"/>
    <w:rsid w:val="00193238"/>
    <w:rsid w:val="0019436B"/>
    <w:rsid w:val="001946B0"/>
    <w:rsid w:val="00194D99"/>
    <w:rsid w:val="00195327"/>
    <w:rsid w:val="00195BB9"/>
    <w:rsid w:val="00195F1C"/>
    <w:rsid w:val="00196050"/>
    <w:rsid w:val="00196479"/>
    <w:rsid w:val="00196F4A"/>
    <w:rsid w:val="001975C8"/>
    <w:rsid w:val="001978B8"/>
    <w:rsid w:val="001A00C0"/>
    <w:rsid w:val="001A0933"/>
    <w:rsid w:val="001A16D8"/>
    <w:rsid w:val="001A1907"/>
    <w:rsid w:val="001A1A8D"/>
    <w:rsid w:val="001A2AC9"/>
    <w:rsid w:val="001A3177"/>
    <w:rsid w:val="001A385A"/>
    <w:rsid w:val="001A3F47"/>
    <w:rsid w:val="001A4709"/>
    <w:rsid w:val="001A5246"/>
    <w:rsid w:val="001A54C0"/>
    <w:rsid w:val="001A55F5"/>
    <w:rsid w:val="001A565F"/>
    <w:rsid w:val="001A5EA4"/>
    <w:rsid w:val="001A6204"/>
    <w:rsid w:val="001A67DD"/>
    <w:rsid w:val="001A6E38"/>
    <w:rsid w:val="001A721C"/>
    <w:rsid w:val="001A73A5"/>
    <w:rsid w:val="001B0078"/>
    <w:rsid w:val="001B08C2"/>
    <w:rsid w:val="001B0A0D"/>
    <w:rsid w:val="001B135E"/>
    <w:rsid w:val="001B1E8E"/>
    <w:rsid w:val="001B2988"/>
    <w:rsid w:val="001B2B8F"/>
    <w:rsid w:val="001B5498"/>
    <w:rsid w:val="001B73EF"/>
    <w:rsid w:val="001B7435"/>
    <w:rsid w:val="001B754B"/>
    <w:rsid w:val="001B7A9A"/>
    <w:rsid w:val="001C126D"/>
    <w:rsid w:val="001C20C2"/>
    <w:rsid w:val="001C2180"/>
    <w:rsid w:val="001C28DD"/>
    <w:rsid w:val="001C2D8A"/>
    <w:rsid w:val="001C30A8"/>
    <w:rsid w:val="001C3889"/>
    <w:rsid w:val="001C39E2"/>
    <w:rsid w:val="001C45A6"/>
    <w:rsid w:val="001C4A21"/>
    <w:rsid w:val="001C4FCF"/>
    <w:rsid w:val="001C5B7F"/>
    <w:rsid w:val="001C5E29"/>
    <w:rsid w:val="001C66F0"/>
    <w:rsid w:val="001D00FF"/>
    <w:rsid w:val="001D07EE"/>
    <w:rsid w:val="001D1126"/>
    <w:rsid w:val="001D1374"/>
    <w:rsid w:val="001D1635"/>
    <w:rsid w:val="001D1B5F"/>
    <w:rsid w:val="001D257B"/>
    <w:rsid w:val="001D280A"/>
    <w:rsid w:val="001D2EA7"/>
    <w:rsid w:val="001D33CB"/>
    <w:rsid w:val="001D3E7E"/>
    <w:rsid w:val="001D4206"/>
    <w:rsid w:val="001D4ED3"/>
    <w:rsid w:val="001D6104"/>
    <w:rsid w:val="001D7F37"/>
    <w:rsid w:val="001E0888"/>
    <w:rsid w:val="001E08AC"/>
    <w:rsid w:val="001E2E15"/>
    <w:rsid w:val="001E3547"/>
    <w:rsid w:val="001E4177"/>
    <w:rsid w:val="001E41D3"/>
    <w:rsid w:val="001E424E"/>
    <w:rsid w:val="001E4491"/>
    <w:rsid w:val="001E46AC"/>
    <w:rsid w:val="001E59AD"/>
    <w:rsid w:val="001E70E4"/>
    <w:rsid w:val="001E764E"/>
    <w:rsid w:val="001F0973"/>
    <w:rsid w:val="001F18BC"/>
    <w:rsid w:val="001F2518"/>
    <w:rsid w:val="001F25C4"/>
    <w:rsid w:val="001F2B35"/>
    <w:rsid w:val="001F3AC3"/>
    <w:rsid w:val="001F3F32"/>
    <w:rsid w:val="001F4C8B"/>
    <w:rsid w:val="001F502E"/>
    <w:rsid w:val="001F5596"/>
    <w:rsid w:val="001F56B5"/>
    <w:rsid w:val="001F5AA5"/>
    <w:rsid w:val="001F5D09"/>
    <w:rsid w:val="001F611B"/>
    <w:rsid w:val="001F6DD6"/>
    <w:rsid w:val="001F777F"/>
    <w:rsid w:val="0020068B"/>
    <w:rsid w:val="00201E57"/>
    <w:rsid w:val="00203125"/>
    <w:rsid w:val="002034CD"/>
    <w:rsid w:val="0020361C"/>
    <w:rsid w:val="00203B3F"/>
    <w:rsid w:val="00204053"/>
    <w:rsid w:val="0020446D"/>
    <w:rsid w:val="002050AB"/>
    <w:rsid w:val="0020543A"/>
    <w:rsid w:val="002056BA"/>
    <w:rsid w:val="00206512"/>
    <w:rsid w:val="002072CF"/>
    <w:rsid w:val="002075C3"/>
    <w:rsid w:val="00207A15"/>
    <w:rsid w:val="00210778"/>
    <w:rsid w:val="002111E3"/>
    <w:rsid w:val="002113D1"/>
    <w:rsid w:val="002123FA"/>
    <w:rsid w:val="00212C1C"/>
    <w:rsid w:val="00213F98"/>
    <w:rsid w:val="002140BD"/>
    <w:rsid w:val="00214416"/>
    <w:rsid w:val="0021554B"/>
    <w:rsid w:val="00215FF9"/>
    <w:rsid w:val="002161A1"/>
    <w:rsid w:val="00216F6F"/>
    <w:rsid w:val="00217658"/>
    <w:rsid w:val="0022104E"/>
    <w:rsid w:val="00221498"/>
    <w:rsid w:val="00221529"/>
    <w:rsid w:val="00221D6D"/>
    <w:rsid w:val="00222671"/>
    <w:rsid w:val="00223947"/>
    <w:rsid w:val="00223CC6"/>
    <w:rsid w:val="00223DF4"/>
    <w:rsid w:val="002246F4"/>
    <w:rsid w:val="0022555F"/>
    <w:rsid w:val="002255EB"/>
    <w:rsid w:val="00225E4E"/>
    <w:rsid w:val="0022650F"/>
    <w:rsid w:val="00226800"/>
    <w:rsid w:val="0023284D"/>
    <w:rsid w:val="00232D72"/>
    <w:rsid w:val="0023383D"/>
    <w:rsid w:val="00233DB3"/>
    <w:rsid w:val="00233F41"/>
    <w:rsid w:val="00233F99"/>
    <w:rsid w:val="002341AB"/>
    <w:rsid w:val="00234F6F"/>
    <w:rsid w:val="00236BE8"/>
    <w:rsid w:val="00236E28"/>
    <w:rsid w:val="00237627"/>
    <w:rsid w:val="0023779B"/>
    <w:rsid w:val="00240A82"/>
    <w:rsid w:val="00240AFA"/>
    <w:rsid w:val="00240E70"/>
    <w:rsid w:val="0024301B"/>
    <w:rsid w:val="002436C0"/>
    <w:rsid w:val="00244697"/>
    <w:rsid w:val="00244A63"/>
    <w:rsid w:val="0024527E"/>
    <w:rsid w:val="0024550D"/>
    <w:rsid w:val="00245AFC"/>
    <w:rsid w:val="00245E5C"/>
    <w:rsid w:val="00245FB5"/>
    <w:rsid w:val="00246548"/>
    <w:rsid w:val="00246D33"/>
    <w:rsid w:val="00247100"/>
    <w:rsid w:val="00247A2E"/>
    <w:rsid w:val="00247C61"/>
    <w:rsid w:val="00247DF3"/>
    <w:rsid w:val="0025069C"/>
    <w:rsid w:val="00250889"/>
    <w:rsid w:val="00251BD0"/>
    <w:rsid w:val="00252C91"/>
    <w:rsid w:val="00252F53"/>
    <w:rsid w:val="00253110"/>
    <w:rsid w:val="00254E9E"/>
    <w:rsid w:val="0025622D"/>
    <w:rsid w:val="002575BB"/>
    <w:rsid w:val="00257967"/>
    <w:rsid w:val="00257FB5"/>
    <w:rsid w:val="00260A57"/>
    <w:rsid w:val="002611C7"/>
    <w:rsid w:val="00261536"/>
    <w:rsid w:val="002621B7"/>
    <w:rsid w:val="00262474"/>
    <w:rsid w:val="0026287B"/>
    <w:rsid w:val="00262FAF"/>
    <w:rsid w:val="002638A0"/>
    <w:rsid w:val="0026494F"/>
    <w:rsid w:val="0026552A"/>
    <w:rsid w:val="00265F0B"/>
    <w:rsid w:val="002702BB"/>
    <w:rsid w:val="00270A0D"/>
    <w:rsid w:val="00270B92"/>
    <w:rsid w:val="00271866"/>
    <w:rsid w:val="002730C4"/>
    <w:rsid w:val="00273525"/>
    <w:rsid w:val="002743CA"/>
    <w:rsid w:val="0027468C"/>
    <w:rsid w:val="002746F5"/>
    <w:rsid w:val="00274BB8"/>
    <w:rsid w:val="002752FA"/>
    <w:rsid w:val="002758C9"/>
    <w:rsid w:val="002759E7"/>
    <w:rsid w:val="002763BA"/>
    <w:rsid w:val="002765AC"/>
    <w:rsid w:val="0027678C"/>
    <w:rsid w:val="002767FA"/>
    <w:rsid w:val="00276BFB"/>
    <w:rsid w:val="002771A4"/>
    <w:rsid w:val="002774C6"/>
    <w:rsid w:val="00277D29"/>
    <w:rsid w:val="00281682"/>
    <w:rsid w:val="00281FD2"/>
    <w:rsid w:val="002825D0"/>
    <w:rsid w:val="00282812"/>
    <w:rsid w:val="00282913"/>
    <w:rsid w:val="00283D06"/>
    <w:rsid w:val="00284152"/>
    <w:rsid w:val="002855CF"/>
    <w:rsid w:val="00285661"/>
    <w:rsid w:val="00285AA7"/>
    <w:rsid w:val="00286A92"/>
    <w:rsid w:val="002877F4"/>
    <w:rsid w:val="00287C65"/>
    <w:rsid w:val="002918DC"/>
    <w:rsid w:val="00291996"/>
    <w:rsid w:val="00291D56"/>
    <w:rsid w:val="00291D83"/>
    <w:rsid w:val="00292030"/>
    <w:rsid w:val="002921DD"/>
    <w:rsid w:val="00292512"/>
    <w:rsid w:val="002928A1"/>
    <w:rsid w:val="0029297B"/>
    <w:rsid w:val="00292A18"/>
    <w:rsid w:val="00292DBA"/>
    <w:rsid w:val="0029364C"/>
    <w:rsid w:val="00293655"/>
    <w:rsid w:val="00293841"/>
    <w:rsid w:val="002943B6"/>
    <w:rsid w:val="002956ED"/>
    <w:rsid w:val="00295D3C"/>
    <w:rsid w:val="00295E73"/>
    <w:rsid w:val="0029600D"/>
    <w:rsid w:val="002962B2"/>
    <w:rsid w:val="00297224"/>
    <w:rsid w:val="002976D1"/>
    <w:rsid w:val="00297F5F"/>
    <w:rsid w:val="002A0AF6"/>
    <w:rsid w:val="002A15B5"/>
    <w:rsid w:val="002A1C3D"/>
    <w:rsid w:val="002A3246"/>
    <w:rsid w:val="002A37F6"/>
    <w:rsid w:val="002A3B3F"/>
    <w:rsid w:val="002A3DEA"/>
    <w:rsid w:val="002A45BD"/>
    <w:rsid w:val="002A4F1D"/>
    <w:rsid w:val="002A5A5E"/>
    <w:rsid w:val="002A5CB2"/>
    <w:rsid w:val="002A6021"/>
    <w:rsid w:val="002A6BAC"/>
    <w:rsid w:val="002A7E3E"/>
    <w:rsid w:val="002B1420"/>
    <w:rsid w:val="002B171E"/>
    <w:rsid w:val="002B2986"/>
    <w:rsid w:val="002B2C59"/>
    <w:rsid w:val="002B2F84"/>
    <w:rsid w:val="002B3793"/>
    <w:rsid w:val="002B4296"/>
    <w:rsid w:val="002B4306"/>
    <w:rsid w:val="002B463E"/>
    <w:rsid w:val="002B464A"/>
    <w:rsid w:val="002B4721"/>
    <w:rsid w:val="002B4DDD"/>
    <w:rsid w:val="002B50A0"/>
    <w:rsid w:val="002B5B97"/>
    <w:rsid w:val="002B5C96"/>
    <w:rsid w:val="002B5E09"/>
    <w:rsid w:val="002B6A63"/>
    <w:rsid w:val="002B786D"/>
    <w:rsid w:val="002B7CFF"/>
    <w:rsid w:val="002C0572"/>
    <w:rsid w:val="002C1485"/>
    <w:rsid w:val="002C1AFF"/>
    <w:rsid w:val="002C269C"/>
    <w:rsid w:val="002C28DE"/>
    <w:rsid w:val="002C34AA"/>
    <w:rsid w:val="002C3562"/>
    <w:rsid w:val="002C4488"/>
    <w:rsid w:val="002C493F"/>
    <w:rsid w:val="002C51D1"/>
    <w:rsid w:val="002C5495"/>
    <w:rsid w:val="002C6097"/>
    <w:rsid w:val="002C6158"/>
    <w:rsid w:val="002C6BA9"/>
    <w:rsid w:val="002C7665"/>
    <w:rsid w:val="002C7F86"/>
    <w:rsid w:val="002D06C7"/>
    <w:rsid w:val="002D0B49"/>
    <w:rsid w:val="002D0FDA"/>
    <w:rsid w:val="002D1825"/>
    <w:rsid w:val="002D1C41"/>
    <w:rsid w:val="002D1F2F"/>
    <w:rsid w:val="002D32FB"/>
    <w:rsid w:val="002D3368"/>
    <w:rsid w:val="002D3671"/>
    <w:rsid w:val="002D3EB1"/>
    <w:rsid w:val="002D407F"/>
    <w:rsid w:val="002D494D"/>
    <w:rsid w:val="002D654B"/>
    <w:rsid w:val="002D670D"/>
    <w:rsid w:val="002E010F"/>
    <w:rsid w:val="002E03B2"/>
    <w:rsid w:val="002E051E"/>
    <w:rsid w:val="002E11E5"/>
    <w:rsid w:val="002E156A"/>
    <w:rsid w:val="002E158C"/>
    <w:rsid w:val="002E18A0"/>
    <w:rsid w:val="002E1B50"/>
    <w:rsid w:val="002E2C23"/>
    <w:rsid w:val="002E3044"/>
    <w:rsid w:val="002E352C"/>
    <w:rsid w:val="002E3FCE"/>
    <w:rsid w:val="002E5478"/>
    <w:rsid w:val="002E5DB2"/>
    <w:rsid w:val="002E6620"/>
    <w:rsid w:val="002E69C7"/>
    <w:rsid w:val="002E6AA9"/>
    <w:rsid w:val="002E6AF0"/>
    <w:rsid w:val="002E7110"/>
    <w:rsid w:val="002E73C7"/>
    <w:rsid w:val="002E74DC"/>
    <w:rsid w:val="002E7A79"/>
    <w:rsid w:val="002E7F24"/>
    <w:rsid w:val="002F0193"/>
    <w:rsid w:val="002F0A2F"/>
    <w:rsid w:val="002F0EBA"/>
    <w:rsid w:val="002F1045"/>
    <w:rsid w:val="002F123E"/>
    <w:rsid w:val="002F15FC"/>
    <w:rsid w:val="002F1B94"/>
    <w:rsid w:val="002F2A27"/>
    <w:rsid w:val="002F2C1A"/>
    <w:rsid w:val="002F3454"/>
    <w:rsid w:val="002F446C"/>
    <w:rsid w:val="002F48F1"/>
    <w:rsid w:val="002F525A"/>
    <w:rsid w:val="002F63F7"/>
    <w:rsid w:val="002F673E"/>
    <w:rsid w:val="002F6A83"/>
    <w:rsid w:val="002F6C21"/>
    <w:rsid w:val="002F77CC"/>
    <w:rsid w:val="002F784D"/>
    <w:rsid w:val="002F79BD"/>
    <w:rsid w:val="002F7AE1"/>
    <w:rsid w:val="00300AFD"/>
    <w:rsid w:val="00300DB7"/>
    <w:rsid w:val="0030136E"/>
    <w:rsid w:val="00301CB4"/>
    <w:rsid w:val="00302DFC"/>
    <w:rsid w:val="00303698"/>
    <w:rsid w:val="00303ADC"/>
    <w:rsid w:val="00304059"/>
    <w:rsid w:val="00304365"/>
    <w:rsid w:val="003057E9"/>
    <w:rsid w:val="003060EE"/>
    <w:rsid w:val="00306620"/>
    <w:rsid w:val="0030793E"/>
    <w:rsid w:val="00307A8B"/>
    <w:rsid w:val="00307EA1"/>
    <w:rsid w:val="003117F4"/>
    <w:rsid w:val="00312163"/>
    <w:rsid w:val="003139BB"/>
    <w:rsid w:val="00313E9A"/>
    <w:rsid w:val="0031504C"/>
    <w:rsid w:val="00315844"/>
    <w:rsid w:val="00315F6E"/>
    <w:rsid w:val="00316239"/>
    <w:rsid w:val="00316254"/>
    <w:rsid w:val="00316417"/>
    <w:rsid w:val="00316447"/>
    <w:rsid w:val="00317CAD"/>
    <w:rsid w:val="00320CF1"/>
    <w:rsid w:val="00320F73"/>
    <w:rsid w:val="00321191"/>
    <w:rsid w:val="00321801"/>
    <w:rsid w:val="003218C7"/>
    <w:rsid w:val="00321998"/>
    <w:rsid w:val="00321DED"/>
    <w:rsid w:val="003223D7"/>
    <w:rsid w:val="00323321"/>
    <w:rsid w:val="00323A38"/>
    <w:rsid w:val="003247E0"/>
    <w:rsid w:val="0032632F"/>
    <w:rsid w:val="0032639C"/>
    <w:rsid w:val="00326773"/>
    <w:rsid w:val="00326B01"/>
    <w:rsid w:val="00326F15"/>
    <w:rsid w:val="0032712C"/>
    <w:rsid w:val="003279A9"/>
    <w:rsid w:val="003302F6"/>
    <w:rsid w:val="003304BD"/>
    <w:rsid w:val="0033150C"/>
    <w:rsid w:val="00332572"/>
    <w:rsid w:val="0033258E"/>
    <w:rsid w:val="003333BA"/>
    <w:rsid w:val="0033380F"/>
    <w:rsid w:val="00333D73"/>
    <w:rsid w:val="00333E84"/>
    <w:rsid w:val="00333EE8"/>
    <w:rsid w:val="003341F3"/>
    <w:rsid w:val="00334986"/>
    <w:rsid w:val="003358B1"/>
    <w:rsid w:val="00335ECB"/>
    <w:rsid w:val="00336829"/>
    <w:rsid w:val="00336F8D"/>
    <w:rsid w:val="003371DE"/>
    <w:rsid w:val="00337571"/>
    <w:rsid w:val="003407A5"/>
    <w:rsid w:val="00340972"/>
    <w:rsid w:val="003409E6"/>
    <w:rsid w:val="003417A7"/>
    <w:rsid w:val="00342562"/>
    <w:rsid w:val="003426EC"/>
    <w:rsid w:val="00342EDC"/>
    <w:rsid w:val="0034355C"/>
    <w:rsid w:val="00343B56"/>
    <w:rsid w:val="00344356"/>
    <w:rsid w:val="00344E1D"/>
    <w:rsid w:val="00345FA2"/>
    <w:rsid w:val="003463BF"/>
    <w:rsid w:val="00346517"/>
    <w:rsid w:val="00346F75"/>
    <w:rsid w:val="00347049"/>
    <w:rsid w:val="0035036B"/>
    <w:rsid w:val="003509DD"/>
    <w:rsid w:val="00350E65"/>
    <w:rsid w:val="00350FE4"/>
    <w:rsid w:val="003510D1"/>
    <w:rsid w:val="00351CD1"/>
    <w:rsid w:val="003521C6"/>
    <w:rsid w:val="00352531"/>
    <w:rsid w:val="00352883"/>
    <w:rsid w:val="003529B9"/>
    <w:rsid w:val="00352A74"/>
    <w:rsid w:val="003530DD"/>
    <w:rsid w:val="0035340B"/>
    <w:rsid w:val="00353A39"/>
    <w:rsid w:val="00353C2C"/>
    <w:rsid w:val="00354F72"/>
    <w:rsid w:val="00355668"/>
    <w:rsid w:val="003559F7"/>
    <w:rsid w:val="00355B0A"/>
    <w:rsid w:val="00356D6E"/>
    <w:rsid w:val="0035760F"/>
    <w:rsid w:val="003578FC"/>
    <w:rsid w:val="00357A5C"/>
    <w:rsid w:val="00360F24"/>
    <w:rsid w:val="00362003"/>
    <w:rsid w:val="00362619"/>
    <w:rsid w:val="003629EA"/>
    <w:rsid w:val="00362A11"/>
    <w:rsid w:val="00363365"/>
    <w:rsid w:val="00364DB5"/>
    <w:rsid w:val="003654D9"/>
    <w:rsid w:val="00366044"/>
    <w:rsid w:val="00366B82"/>
    <w:rsid w:val="003707BD"/>
    <w:rsid w:val="0037262E"/>
    <w:rsid w:val="00372C39"/>
    <w:rsid w:val="00373D22"/>
    <w:rsid w:val="00374B60"/>
    <w:rsid w:val="00380066"/>
    <w:rsid w:val="00380744"/>
    <w:rsid w:val="00380E79"/>
    <w:rsid w:val="003810C1"/>
    <w:rsid w:val="00382074"/>
    <w:rsid w:val="0038216B"/>
    <w:rsid w:val="00382B18"/>
    <w:rsid w:val="003834EA"/>
    <w:rsid w:val="00383C28"/>
    <w:rsid w:val="00384D20"/>
    <w:rsid w:val="00384DD1"/>
    <w:rsid w:val="003879C8"/>
    <w:rsid w:val="003902CF"/>
    <w:rsid w:val="00390B43"/>
    <w:rsid w:val="00390C7B"/>
    <w:rsid w:val="003930BA"/>
    <w:rsid w:val="003937F5"/>
    <w:rsid w:val="0039419A"/>
    <w:rsid w:val="00394206"/>
    <w:rsid w:val="003942B5"/>
    <w:rsid w:val="00394975"/>
    <w:rsid w:val="0039737E"/>
    <w:rsid w:val="003A0373"/>
    <w:rsid w:val="003A21B5"/>
    <w:rsid w:val="003A225A"/>
    <w:rsid w:val="003A2C1E"/>
    <w:rsid w:val="003A34E1"/>
    <w:rsid w:val="003A3B0B"/>
    <w:rsid w:val="003A3B16"/>
    <w:rsid w:val="003A3B82"/>
    <w:rsid w:val="003A464B"/>
    <w:rsid w:val="003A5007"/>
    <w:rsid w:val="003A50C9"/>
    <w:rsid w:val="003A52A2"/>
    <w:rsid w:val="003A564B"/>
    <w:rsid w:val="003A5D47"/>
    <w:rsid w:val="003A6B21"/>
    <w:rsid w:val="003A6FBC"/>
    <w:rsid w:val="003A7116"/>
    <w:rsid w:val="003B02C4"/>
    <w:rsid w:val="003B0497"/>
    <w:rsid w:val="003B0BD3"/>
    <w:rsid w:val="003B1B30"/>
    <w:rsid w:val="003B1CE5"/>
    <w:rsid w:val="003B25B3"/>
    <w:rsid w:val="003B304E"/>
    <w:rsid w:val="003B309A"/>
    <w:rsid w:val="003B3FDC"/>
    <w:rsid w:val="003B4132"/>
    <w:rsid w:val="003B459C"/>
    <w:rsid w:val="003B476F"/>
    <w:rsid w:val="003B4CEC"/>
    <w:rsid w:val="003B4E14"/>
    <w:rsid w:val="003B53FF"/>
    <w:rsid w:val="003B5631"/>
    <w:rsid w:val="003B5990"/>
    <w:rsid w:val="003B6EC7"/>
    <w:rsid w:val="003C02BF"/>
    <w:rsid w:val="003C0EDC"/>
    <w:rsid w:val="003C0F2F"/>
    <w:rsid w:val="003C175C"/>
    <w:rsid w:val="003C2105"/>
    <w:rsid w:val="003C2149"/>
    <w:rsid w:val="003C225E"/>
    <w:rsid w:val="003C2C23"/>
    <w:rsid w:val="003C3065"/>
    <w:rsid w:val="003C337C"/>
    <w:rsid w:val="003C37FB"/>
    <w:rsid w:val="003C4227"/>
    <w:rsid w:val="003C447F"/>
    <w:rsid w:val="003C5DFF"/>
    <w:rsid w:val="003C7001"/>
    <w:rsid w:val="003C7D07"/>
    <w:rsid w:val="003C7D98"/>
    <w:rsid w:val="003C7EA7"/>
    <w:rsid w:val="003D0C20"/>
    <w:rsid w:val="003D0D9B"/>
    <w:rsid w:val="003D179A"/>
    <w:rsid w:val="003D1935"/>
    <w:rsid w:val="003D266C"/>
    <w:rsid w:val="003D3566"/>
    <w:rsid w:val="003D3B13"/>
    <w:rsid w:val="003D3D79"/>
    <w:rsid w:val="003D4381"/>
    <w:rsid w:val="003D4423"/>
    <w:rsid w:val="003D4A54"/>
    <w:rsid w:val="003D4ADC"/>
    <w:rsid w:val="003D4D59"/>
    <w:rsid w:val="003D4E77"/>
    <w:rsid w:val="003D4FDC"/>
    <w:rsid w:val="003E00AD"/>
    <w:rsid w:val="003E107B"/>
    <w:rsid w:val="003E10AB"/>
    <w:rsid w:val="003E1F28"/>
    <w:rsid w:val="003E248D"/>
    <w:rsid w:val="003E24F5"/>
    <w:rsid w:val="003E3EA4"/>
    <w:rsid w:val="003E4B1F"/>
    <w:rsid w:val="003E4E9A"/>
    <w:rsid w:val="003E4FB4"/>
    <w:rsid w:val="003E5FB0"/>
    <w:rsid w:val="003E7092"/>
    <w:rsid w:val="003E7A0A"/>
    <w:rsid w:val="003E7C9F"/>
    <w:rsid w:val="003F2075"/>
    <w:rsid w:val="003F253D"/>
    <w:rsid w:val="003F290B"/>
    <w:rsid w:val="003F2F8C"/>
    <w:rsid w:val="003F47D6"/>
    <w:rsid w:val="003F4C1A"/>
    <w:rsid w:val="003F5CCB"/>
    <w:rsid w:val="003F7E2A"/>
    <w:rsid w:val="00400211"/>
    <w:rsid w:val="00400F46"/>
    <w:rsid w:val="00402154"/>
    <w:rsid w:val="00403825"/>
    <w:rsid w:val="0040439F"/>
    <w:rsid w:val="004055CC"/>
    <w:rsid w:val="00405CEC"/>
    <w:rsid w:val="0040682B"/>
    <w:rsid w:val="00406958"/>
    <w:rsid w:val="00406FD0"/>
    <w:rsid w:val="004100E0"/>
    <w:rsid w:val="00410627"/>
    <w:rsid w:val="0041072A"/>
    <w:rsid w:val="00410A55"/>
    <w:rsid w:val="0041116D"/>
    <w:rsid w:val="004112D2"/>
    <w:rsid w:val="004112E7"/>
    <w:rsid w:val="00411430"/>
    <w:rsid w:val="00412073"/>
    <w:rsid w:val="00413275"/>
    <w:rsid w:val="00413F82"/>
    <w:rsid w:val="00414275"/>
    <w:rsid w:val="004142F0"/>
    <w:rsid w:val="0041431F"/>
    <w:rsid w:val="004143D9"/>
    <w:rsid w:val="004144DB"/>
    <w:rsid w:val="004145E7"/>
    <w:rsid w:val="00415091"/>
    <w:rsid w:val="00416173"/>
    <w:rsid w:val="00416259"/>
    <w:rsid w:val="00416531"/>
    <w:rsid w:val="00417FE6"/>
    <w:rsid w:val="0042086E"/>
    <w:rsid w:val="00420890"/>
    <w:rsid w:val="00420A26"/>
    <w:rsid w:val="004217B4"/>
    <w:rsid w:val="00421A9E"/>
    <w:rsid w:val="004225E5"/>
    <w:rsid w:val="00422864"/>
    <w:rsid w:val="00422B70"/>
    <w:rsid w:val="004235F0"/>
    <w:rsid w:val="00423E53"/>
    <w:rsid w:val="0042484B"/>
    <w:rsid w:val="00424B34"/>
    <w:rsid w:val="004252D9"/>
    <w:rsid w:val="00425B9E"/>
    <w:rsid w:val="00426015"/>
    <w:rsid w:val="004263B4"/>
    <w:rsid w:val="004265A9"/>
    <w:rsid w:val="00427520"/>
    <w:rsid w:val="004276EF"/>
    <w:rsid w:val="0043053B"/>
    <w:rsid w:val="00430B7B"/>
    <w:rsid w:val="00430D11"/>
    <w:rsid w:val="00432B0A"/>
    <w:rsid w:val="00432D53"/>
    <w:rsid w:val="00433631"/>
    <w:rsid w:val="00433633"/>
    <w:rsid w:val="00434340"/>
    <w:rsid w:val="0043449E"/>
    <w:rsid w:val="00434DA0"/>
    <w:rsid w:val="00435E5E"/>
    <w:rsid w:val="0043619E"/>
    <w:rsid w:val="004361E1"/>
    <w:rsid w:val="00436911"/>
    <w:rsid w:val="00436C86"/>
    <w:rsid w:val="00436E5D"/>
    <w:rsid w:val="00436E85"/>
    <w:rsid w:val="0043701D"/>
    <w:rsid w:val="004404D3"/>
    <w:rsid w:val="00440A9E"/>
    <w:rsid w:val="00440ADC"/>
    <w:rsid w:val="004417FD"/>
    <w:rsid w:val="004419FF"/>
    <w:rsid w:val="00442FD1"/>
    <w:rsid w:val="00443126"/>
    <w:rsid w:val="00443969"/>
    <w:rsid w:val="0044398C"/>
    <w:rsid w:val="00444EA9"/>
    <w:rsid w:val="00444EF7"/>
    <w:rsid w:val="00445712"/>
    <w:rsid w:val="00445946"/>
    <w:rsid w:val="00445EB6"/>
    <w:rsid w:val="00446193"/>
    <w:rsid w:val="00446D6F"/>
    <w:rsid w:val="00447543"/>
    <w:rsid w:val="004506F7"/>
    <w:rsid w:val="00450FFC"/>
    <w:rsid w:val="004514BA"/>
    <w:rsid w:val="00451C71"/>
    <w:rsid w:val="00451D18"/>
    <w:rsid w:val="004529AC"/>
    <w:rsid w:val="00452C7A"/>
    <w:rsid w:val="004541BE"/>
    <w:rsid w:val="00454438"/>
    <w:rsid w:val="00455FB8"/>
    <w:rsid w:val="004561B5"/>
    <w:rsid w:val="004566E8"/>
    <w:rsid w:val="00456DD4"/>
    <w:rsid w:val="004570C1"/>
    <w:rsid w:val="00457495"/>
    <w:rsid w:val="004574D2"/>
    <w:rsid w:val="00457893"/>
    <w:rsid w:val="00457B3C"/>
    <w:rsid w:val="004607B7"/>
    <w:rsid w:val="00462797"/>
    <w:rsid w:val="00462BC4"/>
    <w:rsid w:val="00462CA7"/>
    <w:rsid w:val="004638AE"/>
    <w:rsid w:val="00463A20"/>
    <w:rsid w:val="004641B4"/>
    <w:rsid w:val="004643CB"/>
    <w:rsid w:val="00465A68"/>
    <w:rsid w:val="0046614A"/>
    <w:rsid w:val="00467A61"/>
    <w:rsid w:val="00467A86"/>
    <w:rsid w:val="00467D33"/>
    <w:rsid w:val="00471176"/>
    <w:rsid w:val="004711FA"/>
    <w:rsid w:val="00471355"/>
    <w:rsid w:val="0047149E"/>
    <w:rsid w:val="0047173E"/>
    <w:rsid w:val="00471DE3"/>
    <w:rsid w:val="00471F6E"/>
    <w:rsid w:val="004728E1"/>
    <w:rsid w:val="004736EF"/>
    <w:rsid w:val="00473DCB"/>
    <w:rsid w:val="0047496D"/>
    <w:rsid w:val="0047599C"/>
    <w:rsid w:val="0047652D"/>
    <w:rsid w:val="00476741"/>
    <w:rsid w:val="00476991"/>
    <w:rsid w:val="00476EAE"/>
    <w:rsid w:val="00476FFE"/>
    <w:rsid w:val="00477947"/>
    <w:rsid w:val="00477A17"/>
    <w:rsid w:val="00477B82"/>
    <w:rsid w:val="004800F9"/>
    <w:rsid w:val="0048013E"/>
    <w:rsid w:val="004805D5"/>
    <w:rsid w:val="00481259"/>
    <w:rsid w:val="00481386"/>
    <w:rsid w:val="00481E82"/>
    <w:rsid w:val="00482241"/>
    <w:rsid w:val="00482FE1"/>
    <w:rsid w:val="0048303A"/>
    <w:rsid w:val="00483C2C"/>
    <w:rsid w:val="0048445D"/>
    <w:rsid w:val="00484A78"/>
    <w:rsid w:val="004852EA"/>
    <w:rsid w:val="00485381"/>
    <w:rsid w:val="00485ED2"/>
    <w:rsid w:val="00486140"/>
    <w:rsid w:val="004866BC"/>
    <w:rsid w:val="00486B36"/>
    <w:rsid w:val="00486D60"/>
    <w:rsid w:val="00486F9A"/>
    <w:rsid w:val="00490420"/>
    <w:rsid w:val="00491180"/>
    <w:rsid w:val="00491295"/>
    <w:rsid w:val="004912A6"/>
    <w:rsid w:val="00491881"/>
    <w:rsid w:val="0049224A"/>
    <w:rsid w:val="0049261A"/>
    <w:rsid w:val="00492823"/>
    <w:rsid w:val="00492E57"/>
    <w:rsid w:val="0049376C"/>
    <w:rsid w:val="00494EEA"/>
    <w:rsid w:val="00494F25"/>
    <w:rsid w:val="0049535A"/>
    <w:rsid w:val="00496A5E"/>
    <w:rsid w:val="004975F9"/>
    <w:rsid w:val="004A27CB"/>
    <w:rsid w:val="004A2EF2"/>
    <w:rsid w:val="004A30CB"/>
    <w:rsid w:val="004A31F2"/>
    <w:rsid w:val="004A423A"/>
    <w:rsid w:val="004A4539"/>
    <w:rsid w:val="004A46C3"/>
    <w:rsid w:val="004A501E"/>
    <w:rsid w:val="004A5D26"/>
    <w:rsid w:val="004A6B76"/>
    <w:rsid w:val="004A70D0"/>
    <w:rsid w:val="004A72A3"/>
    <w:rsid w:val="004B14D7"/>
    <w:rsid w:val="004B2137"/>
    <w:rsid w:val="004B2C6C"/>
    <w:rsid w:val="004B4637"/>
    <w:rsid w:val="004B46FE"/>
    <w:rsid w:val="004B4AED"/>
    <w:rsid w:val="004B4F11"/>
    <w:rsid w:val="004B5A05"/>
    <w:rsid w:val="004B6157"/>
    <w:rsid w:val="004B61E8"/>
    <w:rsid w:val="004B6488"/>
    <w:rsid w:val="004B6E5C"/>
    <w:rsid w:val="004B708A"/>
    <w:rsid w:val="004B7659"/>
    <w:rsid w:val="004B7907"/>
    <w:rsid w:val="004B791E"/>
    <w:rsid w:val="004B7D52"/>
    <w:rsid w:val="004B7EB0"/>
    <w:rsid w:val="004C0518"/>
    <w:rsid w:val="004C0F0C"/>
    <w:rsid w:val="004C1AD3"/>
    <w:rsid w:val="004C1C8D"/>
    <w:rsid w:val="004C2E6F"/>
    <w:rsid w:val="004C33FD"/>
    <w:rsid w:val="004C3697"/>
    <w:rsid w:val="004C3976"/>
    <w:rsid w:val="004C3AA3"/>
    <w:rsid w:val="004C4065"/>
    <w:rsid w:val="004C51F6"/>
    <w:rsid w:val="004C624C"/>
    <w:rsid w:val="004C7803"/>
    <w:rsid w:val="004C785E"/>
    <w:rsid w:val="004C797F"/>
    <w:rsid w:val="004D0CF4"/>
    <w:rsid w:val="004D166C"/>
    <w:rsid w:val="004D1843"/>
    <w:rsid w:val="004D1D65"/>
    <w:rsid w:val="004D1F00"/>
    <w:rsid w:val="004D1F1A"/>
    <w:rsid w:val="004D2864"/>
    <w:rsid w:val="004D2A94"/>
    <w:rsid w:val="004D33C3"/>
    <w:rsid w:val="004D3A5F"/>
    <w:rsid w:val="004D489D"/>
    <w:rsid w:val="004D4938"/>
    <w:rsid w:val="004D547B"/>
    <w:rsid w:val="004E003E"/>
    <w:rsid w:val="004E067F"/>
    <w:rsid w:val="004E1098"/>
    <w:rsid w:val="004E10FF"/>
    <w:rsid w:val="004E16BF"/>
    <w:rsid w:val="004E1BA7"/>
    <w:rsid w:val="004E1F19"/>
    <w:rsid w:val="004E2131"/>
    <w:rsid w:val="004E2187"/>
    <w:rsid w:val="004E28FD"/>
    <w:rsid w:val="004E2EF9"/>
    <w:rsid w:val="004E30F8"/>
    <w:rsid w:val="004E30FB"/>
    <w:rsid w:val="004E3139"/>
    <w:rsid w:val="004E3FDB"/>
    <w:rsid w:val="004E4016"/>
    <w:rsid w:val="004E4A11"/>
    <w:rsid w:val="004E5073"/>
    <w:rsid w:val="004E514C"/>
    <w:rsid w:val="004E5363"/>
    <w:rsid w:val="004E5568"/>
    <w:rsid w:val="004E5997"/>
    <w:rsid w:val="004E5D2B"/>
    <w:rsid w:val="004E5D9F"/>
    <w:rsid w:val="004E5EEC"/>
    <w:rsid w:val="004E6645"/>
    <w:rsid w:val="004E7195"/>
    <w:rsid w:val="004E753C"/>
    <w:rsid w:val="004F0624"/>
    <w:rsid w:val="004F0786"/>
    <w:rsid w:val="004F134E"/>
    <w:rsid w:val="004F2376"/>
    <w:rsid w:val="004F322F"/>
    <w:rsid w:val="004F3418"/>
    <w:rsid w:val="004F37AE"/>
    <w:rsid w:val="004F3839"/>
    <w:rsid w:val="004F400B"/>
    <w:rsid w:val="004F4108"/>
    <w:rsid w:val="004F4414"/>
    <w:rsid w:val="004F4840"/>
    <w:rsid w:val="004F5161"/>
    <w:rsid w:val="004F518B"/>
    <w:rsid w:val="004F5251"/>
    <w:rsid w:val="004F592C"/>
    <w:rsid w:val="004F5E28"/>
    <w:rsid w:val="004F5FD9"/>
    <w:rsid w:val="004F612D"/>
    <w:rsid w:val="004F6C1D"/>
    <w:rsid w:val="004F6D33"/>
    <w:rsid w:val="004F6E42"/>
    <w:rsid w:val="004F7447"/>
    <w:rsid w:val="004F76F6"/>
    <w:rsid w:val="004F79D7"/>
    <w:rsid w:val="00500475"/>
    <w:rsid w:val="005004A5"/>
    <w:rsid w:val="005010F5"/>
    <w:rsid w:val="00501AC6"/>
    <w:rsid w:val="00501D18"/>
    <w:rsid w:val="00501DEC"/>
    <w:rsid w:val="00501E56"/>
    <w:rsid w:val="00501EA7"/>
    <w:rsid w:val="00502832"/>
    <w:rsid w:val="00502B36"/>
    <w:rsid w:val="00502FE7"/>
    <w:rsid w:val="00503752"/>
    <w:rsid w:val="00504BC4"/>
    <w:rsid w:val="0050529C"/>
    <w:rsid w:val="005054C4"/>
    <w:rsid w:val="00505E36"/>
    <w:rsid w:val="005066BE"/>
    <w:rsid w:val="00506A57"/>
    <w:rsid w:val="00507404"/>
    <w:rsid w:val="00512490"/>
    <w:rsid w:val="005124B7"/>
    <w:rsid w:val="00512B49"/>
    <w:rsid w:val="00513355"/>
    <w:rsid w:val="00513BDB"/>
    <w:rsid w:val="0051528D"/>
    <w:rsid w:val="005156A6"/>
    <w:rsid w:val="005159C3"/>
    <w:rsid w:val="00515E33"/>
    <w:rsid w:val="00516224"/>
    <w:rsid w:val="00516282"/>
    <w:rsid w:val="00516E83"/>
    <w:rsid w:val="0051727A"/>
    <w:rsid w:val="00517D0E"/>
    <w:rsid w:val="00520A6F"/>
    <w:rsid w:val="00521416"/>
    <w:rsid w:val="005234A3"/>
    <w:rsid w:val="005237B9"/>
    <w:rsid w:val="00524684"/>
    <w:rsid w:val="00524C7B"/>
    <w:rsid w:val="005269CC"/>
    <w:rsid w:val="00527FBE"/>
    <w:rsid w:val="00530BE0"/>
    <w:rsid w:val="0053132E"/>
    <w:rsid w:val="00531F15"/>
    <w:rsid w:val="0053289B"/>
    <w:rsid w:val="00532FB3"/>
    <w:rsid w:val="005336C2"/>
    <w:rsid w:val="00533922"/>
    <w:rsid w:val="00533B2C"/>
    <w:rsid w:val="00533B37"/>
    <w:rsid w:val="0053425C"/>
    <w:rsid w:val="00534B93"/>
    <w:rsid w:val="005354AF"/>
    <w:rsid w:val="0053590F"/>
    <w:rsid w:val="005368B4"/>
    <w:rsid w:val="00536D93"/>
    <w:rsid w:val="00537721"/>
    <w:rsid w:val="00540AC4"/>
    <w:rsid w:val="00541613"/>
    <w:rsid w:val="0054231D"/>
    <w:rsid w:val="0054235F"/>
    <w:rsid w:val="00543C4A"/>
    <w:rsid w:val="005453C4"/>
    <w:rsid w:val="0054587E"/>
    <w:rsid w:val="00545B71"/>
    <w:rsid w:val="00546081"/>
    <w:rsid w:val="0054668E"/>
    <w:rsid w:val="00547B3A"/>
    <w:rsid w:val="00547EB1"/>
    <w:rsid w:val="005506BF"/>
    <w:rsid w:val="00550BBE"/>
    <w:rsid w:val="0055135B"/>
    <w:rsid w:val="00551C60"/>
    <w:rsid w:val="00552338"/>
    <w:rsid w:val="00552AFF"/>
    <w:rsid w:val="00553711"/>
    <w:rsid w:val="00553A8F"/>
    <w:rsid w:val="00553AD3"/>
    <w:rsid w:val="00553C94"/>
    <w:rsid w:val="00553E70"/>
    <w:rsid w:val="00554B5A"/>
    <w:rsid w:val="00554E06"/>
    <w:rsid w:val="00555747"/>
    <w:rsid w:val="0055593A"/>
    <w:rsid w:val="005559AA"/>
    <w:rsid w:val="00555F47"/>
    <w:rsid w:val="005561B1"/>
    <w:rsid w:val="005567B6"/>
    <w:rsid w:val="00556AE0"/>
    <w:rsid w:val="00556FB7"/>
    <w:rsid w:val="005573DA"/>
    <w:rsid w:val="00557A93"/>
    <w:rsid w:val="00560067"/>
    <w:rsid w:val="00560593"/>
    <w:rsid w:val="00560F1A"/>
    <w:rsid w:val="00564EA5"/>
    <w:rsid w:val="0056589C"/>
    <w:rsid w:val="005669BD"/>
    <w:rsid w:val="005675CA"/>
    <w:rsid w:val="00567886"/>
    <w:rsid w:val="00567B95"/>
    <w:rsid w:val="00567EAB"/>
    <w:rsid w:val="00567F11"/>
    <w:rsid w:val="005702D2"/>
    <w:rsid w:val="00570581"/>
    <w:rsid w:val="0057071B"/>
    <w:rsid w:val="005709DA"/>
    <w:rsid w:val="0057134B"/>
    <w:rsid w:val="00571CD3"/>
    <w:rsid w:val="005730BB"/>
    <w:rsid w:val="0057322F"/>
    <w:rsid w:val="005748E8"/>
    <w:rsid w:val="00574D0D"/>
    <w:rsid w:val="00575D51"/>
    <w:rsid w:val="00576223"/>
    <w:rsid w:val="005769FC"/>
    <w:rsid w:val="00576B69"/>
    <w:rsid w:val="00576DC7"/>
    <w:rsid w:val="0057713D"/>
    <w:rsid w:val="00577436"/>
    <w:rsid w:val="00577538"/>
    <w:rsid w:val="00580B68"/>
    <w:rsid w:val="005811D8"/>
    <w:rsid w:val="0058133E"/>
    <w:rsid w:val="00581528"/>
    <w:rsid w:val="005818F7"/>
    <w:rsid w:val="00581972"/>
    <w:rsid w:val="0058198F"/>
    <w:rsid w:val="00581CE7"/>
    <w:rsid w:val="00581F67"/>
    <w:rsid w:val="00582F3D"/>
    <w:rsid w:val="00583E3F"/>
    <w:rsid w:val="00584E0C"/>
    <w:rsid w:val="0058522C"/>
    <w:rsid w:val="0058577A"/>
    <w:rsid w:val="005865B5"/>
    <w:rsid w:val="00586818"/>
    <w:rsid w:val="00586C82"/>
    <w:rsid w:val="00586CF4"/>
    <w:rsid w:val="0058758B"/>
    <w:rsid w:val="00587D39"/>
    <w:rsid w:val="00590078"/>
    <w:rsid w:val="00590595"/>
    <w:rsid w:val="00590766"/>
    <w:rsid w:val="00590F89"/>
    <w:rsid w:val="0059220D"/>
    <w:rsid w:val="005922A2"/>
    <w:rsid w:val="005938B3"/>
    <w:rsid w:val="00593A4B"/>
    <w:rsid w:val="00593D7E"/>
    <w:rsid w:val="0059430A"/>
    <w:rsid w:val="00594503"/>
    <w:rsid w:val="005945C4"/>
    <w:rsid w:val="00594680"/>
    <w:rsid w:val="00595102"/>
    <w:rsid w:val="005952B2"/>
    <w:rsid w:val="00595FEB"/>
    <w:rsid w:val="005960ED"/>
    <w:rsid w:val="00596857"/>
    <w:rsid w:val="00596BEA"/>
    <w:rsid w:val="00596C5A"/>
    <w:rsid w:val="005A066E"/>
    <w:rsid w:val="005A0726"/>
    <w:rsid w:val="005A1CD3"/>
    <w:rsid w:val="005A2123"/>
    <w:rsid w:val="005A2A9F"/>
    <w:rsid w:val="005A42A9"/>
    <w:rsid w:val="005A46A4"/>
    <w:rsid w:val="005A499F"/>
    <w:rsid w:val="005A58C2"/>
    <w:rsid w:val="005A58E7"/>
    <w:rsid w:val="005A6146"/>
    <w:rsid w:val="005A6499"/>
    <w:rsid w:val="005A7297"/>
    <w:rsid w:val="005B042B"/>
    <w:rsid w:val="005B0959"/>
    <w:rsid w:val="005B0A6B"/>
    <w:rsid w:val="005B0D86"/>
    <w:rsid w:val="005B13A4"/>
    <w:rsid w:val="005B1492"/>
    <w:rsid w:val="005B1C3D"/>
    <w:rsid w:val="005B29B2"/>
    <w:rsid w:val="005B34A2"/>
    <w:rsid w:val="005B35CC"/>
    <w:rsid w:val="005B36AA"/>
    <w:rsid w:val="005B4019"/>
    <w:rsid w:val="005B634D"/>
    <w:rsid w:val="005B6A02"/>
    <w:rsid w:val="005B6A11"/>
    <w:rsid w:val="005B6F02"/>
    <w:rsid w:val="005B7651"/>
    <w:rsid w:val="005B7703"/>
    <w:rsid w:val="005B78E3"/>
    <w:rsid w:val="005B7B70"/>
    <w:rsid w:val="005B7F08"/>
    <w:rsid w:val="005B7F4B"/>
    <w:rsid w:val="005C0B74"/>
    <w:rsid w:val="005C122B"/>
    <w:rsid w:val="005C2B3A"/>
    <w:rsid w:val="005C2BFA"/>
    <w:rsid w:val="005C55A9"/>
    <w:rsid w:val="005C5D14"/>
    <w:rsid w:val="005C6587"/>
    <w:rsid w:val="005C7C43"/>
    <w:rsid w:val="005D04AA"/>
    <w:rsid w:val="005D0ADC"/>
    <w:rsid w:val="005D0C07"/>
    <w:rsid w:val="005D11DB"/>
    <w:rsid w:val="005D156E"/>
    <w:rsid w:val="005D1E89"/>
    <w:rsid w:val="005D2586"/>
    <w:rsid w:val="005D2A08"/>
    <w:rsid w:val="005D3826"/>
    <w:rsid w:val="005D3B26"/>
    <w:rsid w:val="005D3B3A"/>
    <w:rsid w:val="005D488A"/>
    <w:rsid w:val="005D5566"/>
    <w:rsid w:val="005D670B"/>
    <w:rsid w:val="005D6884"/>
    <w:rsid w:val="005D7B57"/>
    <w:rsid w:val="005D7E7F"/>
    <w:rsid w:val="005E1E32"/>
    <w:rsid w:val="005E2090"/>
    <w:rsid w:val="005E2679"/>
    <w:rsid w:val="005E2D86"/>
    <w:rsid w:val="005E4429"/>
    <w:rsid w:val="005E4AA7"/>
    <w:rsid w:val="005E5292"/>
    <w:rsid w:val="005E6232"/>
    <w:rsid w:val="005E6624"/>
    <w:rsid w:val="005E69CF"/>
    <w:rsid w:val="005E7163"/>
    <w:rsid w:val="005E7598"/>
    <w:rsid w:val="005E7C1B"/>
    <w:rsid w:val="005F20DE"/>
    <w:rsid w:val="005F2B6C"/>
    <w:rsid w:val="005F382E"/>
    <w:rsid w:val="005F4115"/>
    <w:rsid w:val="005F46AA"/>
    <w:rsid w:val="005F4A00"/>
    <w:rsid w:val="005F507B"/>
    <w:rsid w:val="005F55D4"/>
    <w:rsid w:val="005F5618"/>
    <w:rsid w:val="005F5B5E"/>
    <w:rsid w:val="005F73F6"/>
    <w:rsid w:val="0060033B"/>
    <w:rsid w:val="00600485"/>
    <w:rsid w:val="006016F3"/>
    <w:rsid w:val="006018A7"/>
    <w:rsid w:val="00602042"/>
    <w:rsid w:val="00602050"/>
    <w:rsid w:val="0060225F"/>
    <w:rsid w:val="00602580"/>
    <w:rsid w:val="006028F8"/>
    <w:rsid w:val="00602A24"/>
    <w:rsid w:val="0060347B"/>
    <w:rsid w:val="006034C8"/>
    <w:rsid w:val="0060385D"/>
    <w:rsid w:val="00603C56"/>
    <w:rsid w:val="00603F32"/>
    <w:rsid w:val="0060411C"/>
    <w:rsid w:val="006042EF"/>
    <w:rsid w:val="006044A1"/>
    <w:rsid w:val="00605885"/>
    <w:rsid w:val="00606682"/>
    <w:rsid w:val="00610400"/>
    <w:rsid w:val="00610EC4"/>
    <w:rsid w:val="00611216"/>
    <w:rsid w:val="00611235"/>
    <w:rsid w:val="006116A9"/>
    <w:rsid w:val="00611ABD"/>
    <w:rsid w:val="00611BAC"/>
    <w:rsid w:val="00611BBE"/>
    <w:rsid w:val="0061241B"/>
    <w:rsid w:val="00613075"/>
    <w:rsid w:val="00613B41"/>
    <w:rsid w:val="00613E9A"/>
    <w:rsid w:val="00613F7B"/>
    <w:rsid w:val="00614651"/>
    <w:rsid w:val="00615474"/>
    <w:rsid w:val="006155A1"/>
    <w:rsid w:val="00615C71"/>
    <w:rsid w:val="00615F24"/>
    <w:rsid w:val="006160FB"/>
    <w:rsid w:val="0061622D"/>
    <w:rsid w:val="00616C0C"/>
    <w:rsid w:val="00616C0F"/>
    <w:rsid w:val="00616F7E"/>
    <w:rsid w:val="00617FDE"/>
    <w:rsid w:val="0062005F"/>
    <w:rsid w:val="00620AD8"/>
    <w:rsid w:val="00620C8F"/>
    <w:rsid w:val="00620E48"/>
    <w:rsid w:val="00621282"/>
    <w:rsid w:val="00621822"/>
    <w:rsid w:val="00622341"/>
    <w:rsid w:val="00622E44"/>
    <w:rsid w:val="00623728"/>
    <w:rsid w:val="00623896"/>
    <w:rsid w:val="006242AD"/>
    <w:rsid w:val="006246D3"/>
    <w:rsid w:val="00624AA0"/>
    <w:rsid w:val="0062654E"/>
    <w:rsid w:val="00626F4B"/>
    <w:rsid w:val="00627632"/>
    <w:rsid w:val="0063014C"/>
    <w:rsid w:val="00631AB3"/>
    <w:rsid w:val="00631F47"/>
    <w:rsid w:val="006337D8"/>
    <w:rsid w:val="006351E1"/>
    <w:rsid w:val="0063642A"/>
    <w:rsid w:val="00636E98"/>
    <w:rsid w:val="00636F88"/>
    <w:rsid w:val="006371AF"/>
    <w:rsid w:val="006378D8"/>
    <w:rsid w:val="00637FAD"/>
    <w:rsid w:val="00640C0C"/>
    <w:rsid w:val="006428A6"/>
    <w:rsid w:val="0064310B"/>
    <w:rsid w:val="00643F9C"/>
    <w:rsid w:val="006442A2"/>
    <w:rsid w:val="00644B8C"/>
    <w:rsid w:val="0064611C"/>
    <w:rsid w:val="00646459"/>
    <w:rsid w:val="00646CC8"/>
    <w:rsid w:val="00646D32"/>
    <w:rsid w:val="00647AAF"/>
    <w:rsid w:val="00647BAE"/>
    <w:rsid w:val="00647D60"/>
    <w:rsid w:val="006500D3"/>
    <w:rsid w:val="006515AD"/>
    <w:rsid w:val="00652715"/>
    <w:rsid w:val="006528A8"/>
    <w:rsid w:val="0065292D"/>
    <w:rsid w:val="00654583"/>
    <w:rsid w:val="00654A3B"/>
    <w:rsid w:val="00655053"/>
    <w:rsid w:val="006550DB"/>
    <w:rsid w:val="00655EE2"/>
    <w:rsid w:val="00656319"/>
    <w:rsid w:val="006563EF"/>
    <w:rsid w:val="006565E1"/>
    <w:rsid w:val="00656E6F"/>
    <w:rsid w:val="00657364"/>
    <w:rsid w:val="00657D37"/>
    <w:rsid w:val="006605BD"/>
    <w:rsid w:val="00661C30"/>
    <w:rsid w:val="00661E30"/>
    <w:rsid w:val="00661F03"/>
    <w:rsid w:val="006625D6"/>
    <w:rsid w:val="00662B6C"/>
    <w:rsid w:val="00662C71"/>
    <w:rsid w:val="006637F7"/>
    <w:rsid w:val="00663A61"/>
    <w:rsid w:val="00663D31"/>
    <w:rsid w:val="0066443D"/>
    <w:rsid w:val="006650F6"/>
    <w:rsid w:val="0066536D"/>
    <w:rsid w:val="00665B35"/>
    <w:rsid w:val="00666F2A"/>
    <w:rsid w:val="0066754C"/>
    <w:rsid w:val="00667614"/>
    <w:rsid w:val="006707C7"/>
    <w:rsid w:val="00670CE1"/>
    <w:rsid w:val="00670F03"/>
    <w:rsid w:val="0067172D"/>
    <w:rsid w:val="0067177D"/>
    <w:rsid w:val="00671DD0"/>
    <w:rsid w:val="00672937"/>
    <w:rsid w:val="00673C5E"/>
    <w:rsid w:val="00674107"/>
    <w:rsid w:val="006747D9"/>
    <w:rsid w:val="00674C1F"/>
    <w:rsid w:val="00675C18"/>
    <w:rsid w:val="006765C0"/>
    <w:rsid w:val="006769DF"/>
    <w:rsid w:val="006777EE"/>
    <w:rsid w:val="0068034D"/>
    <w:rsid w:val="00680782"/>
    <w:rsid w:val="00680AEA"/>
    <w:rsid w:val="006820D0"/>
    <w:rsid w:val="006828C5"/>
    <w:rsid w:val="0068330D"/>
    <w:rsid w:val="006847A2"/>
    <w:rsid w:val="00684B17"/>
    <w:rsid w:val="00684C14"/>
    <w:rsid w:val="00684D1E"/>
    <w:rsid w:val="0068566E"/>
    <w:rsid w:val="00685753"/>
    <w:rsid w:val="00685852"/>
    <w:rsid w:val="006858BF"/>
    <w:rsid w:val="00685E71"/>
    <w:rsid w:val="0069118D"/>
    <w:rsid w:val="006915F6"/>
    <w:rsid w:val="006915FA"/>
    <w:rsid w:val="00691BFC"/>
    <w:rsid w:val="00691C3F"/>
    <w:rsid w:val="00691DEE"/>
    <w:rsid w:val="00691DF9"/>
    <w:rsid w:val="00692C84"/>
    <w:rsid w:val="006932A2"/>
    <w:rsid w:val="00693DCD"/>
    <w:rsid w:val="00694276"/>
    <w:rsid w:val="00694BD1"/>
    <w:rsid w:val="006954F9"/>
    <w:rsid w:val="00695960"/>
    <w:rsid w:val="00695BC7"/>
    <w:rsid w:val="00695C8F"/>
    <w:rsid w:val="00696ED1"/>
    <w:rsid w:val="00697327"/>
    <w:rsid w:val="006977A2"/>
    <w:rsid w:val="006A0446"/>
    <w:rsid w:val="006A0520"/>
    <w:rsid w:val="006A0AC2"/>
    <w:rsid w:val="006A181E"/>
    <w:rsid w:val="006A1F4E"/>
    <w:rsid w:val="006A22A4"/>
    <w:rsid w:val="006A2C98"/>
    <w:rsid w:val="006A2F1D"/>
    <w:rsid w:val="006A37C9"/>
    <w:rsid w:val="006A4065"/>
    <w:rsid w:val="006A4237"/>
    <w:rsid w:val="006A6263"/>
    <w:rsid w:val="006A6F19"/>
    <w:rsid w:val="006A715A"/>
    <w:rsid w:val="006A76C9"/>
    <w:rsid w:val="006B018F"/>
    <w:rsid w:val="006B1151"/>
    <w:rsid w:val="006B19D5"/>
    <w:rsid w:val="006B2145"/>
    <w:rsid w:val="006B23E2"/>
    <w:rsid w:val="006B2921"/>
    <w:rsid w:val="006B29C9"/>
    <w:rsid w:val="006B3BE9"/>
    <w:rsid w:val="006B3E92"/>
    <w:rsid w:val="006B47BD"/>
    <w:rsid w:val="006B4C22"/>
    <w:rsid w:val="006B547C"/>
    <w:rsid w:val="006B5C01"/>
    <w:rsid w:val="006B64ED"/>
    <w:rsid w:val="006B6CAB"/>
    <w:rsid w:val="006B6E84"/>
    <w:rsid w:val="006B7023"/>
    <w:rsid w:val="006B751C"/>
    <w:rsid w:val="006B77C2"/>
    <w:rsid w:val="006C01A7"/>
    <w:rsid w:val="006C0276"/>
    <w:rsid w:val="006C043B"/>
    <w:rsid w:val="006C0CB1"/>
    <w:rsid w:val="006C0E0A"/>
    <w:rsid w:val="006C12E8"/>
    <w:rsid w:val="006C167D"/>
    <w:rsid w:val="006C1E7D"/>
    <w:rsid w:val="006C20B0"/>
    <w:rsid w:val="006C2712"/>
    <w:rsid w:val="006C29E8"/>
    <w:rsid w:val="006C2A91"/>
    <w:rsid w:val="006C2E65"/>
    <w:rsid w:val="006C31A7"/>
    <w:rsid w:val="006C4063"/>
    <w:rsid w:val="006C42C6"/>
    <w:rsid w:val="006C483A"/>
    <w:rsid w:val="006C504A"/>
    <w:rsid w:val="006C54A6"/>
    <w:rsid w:val="006C550F"/>
    <w:rsid w:val="006C6191"/>
    <w:rsid w:val="006C6C91"/>
    <w:rsid w:val="006C71AF"/>
    <w:rsid w:val="006C7C19"/>
    <w:rsid w:val="006D003F"/>
    <w:rsid w:val="006D07DD"/>
    <w:rsid w:val="006D0970"/>
    <w:rsid w:val="006D13B7"/>
    <w:rsid w:val="006D15E4"/>
    <w:rsid w:val="006D16E9"/>
    <w:rsid w:val="006D1E6E"/>
    <w:rsid w:val="006D24AC"/>
    <w:rsid w:val="006D3E35"/>
    <w:rsid w:val="006D47C4"/>
    <w:rsid w:val="006D5B34"/>
    <w:rsid w:val="006D5E0A"/>
    <w:rsid w:val="006D6530"/>
    <w:rsid w:val="006D6FB3"/>
    <w:rsid w:val="006D7CEB"/>
    <w:rsid w:val="006D7D96"/>
    <w:rsid w:val="006D7EC8"/>
    <w:rsid w:val="006E0669"/>
    <w:rsid w:val="006E0E16"/>
    <w:rsid w:val="006E1C39"/>
    <w:rsid w:val="006E1CF0"/>
    <w:rsid w:val="006E1CF7"/>
    <w:rsid w:val="006E2464"/>
    <w:rsid w:val="006E3798"/>
    <w:rsid w:val="006E47BE"/>
    <w:rsid w:val="006E55F4"/>
    <w:rsid w:val="006E5DE7"/>
    <w:rsid w:val="006E718B"/>
    <w:rsid w:val="006E7441"/>
    <w:rsid w:val="006E7672"/>
    <w:rsid w:val="006E7E95"/>
    <w:rsid w:val="006F073B"/>
    <w:rsid w:val="006F083D"/>
    <w:rsid w:val="006F0E50"/>
    <w:rsid w:val="006F1502"/>
    <w:rsid w:val="006F19E4"/>
    <w:rsid w:val="006F24C6"/>
    <w:rsid w:val="006F2B76"/>
    <w:rsid w:val="006F2F24"/>
    <w:rsid w:val="006F3CD5"/>
    <w:rsid w:val="006F48C8"/>
    <w:rsid w:val="006F5904"/>
    <w:rsid w:val="006F6851"/>
    <w:rsid w:val="006F6E71"/>
    <w:rsid w:val="006F798A"/>
    <w:rsid w:val="006F7F62"/>
    <w:rsid w:val="006F7FF7"/>
    <w:rsid w:val="007025B7"/>
    <w:rsid w:val="00702D1B"/>
    <w:rsid w:val="0070331E"/>
    <w:rsid w:val="00704D61"/>
    <w:rsid w:val="00704F3A"/>
    <w:rsid w:val="00705ED7"/>
    <w:rsid w:val="00706013"/>
    <w:rsid w:val="007069D2"/>
    <w:rsid w:val="00706BEB"/>
    <w:rsid w:val="00710CA3"/>
    <w:rsid w:val="007111F3"/>
    <w:rsid w:val="00711D64"/>
    <w:rsid w:val="00711F51"/>
    <w:rsid w:val="007126F4"/>
    <w:rsid w:val="00712B1A"/>
    <w:rsid w:val="00712C91"/>
    <w:rsid w:val="00712ECE"/>
    <w:rsid w:val="007133FC"/>
    <w:rsid w:val="00714D44"/>
    <w:rsid w:val="00714DAA"/>
    <w:rsid w:val="00714E5E"/>
    <w:rsid w:val="00715268"/>
    <w:rsid w:val="00715302"/>
    <w:rsid w:val="00715C29"/>
    <w:rsid w:val="0071641B"/>
    <w:rsid w:val="007168E0"/>
    <w:rsid w:val="00716B6D"/>
    <w:rsid w:val="00716F01"/>
    <w:rsid w:val="0071732C"/>
    <w:rsid w:val="00717A0D"/>
    <w:rsid w:val="0072059A"/>
    <w:rsid w:val="0072083A"/>
    <w:rsid w:val="00721039"/>
    <w:rsid w:val="00721519"/>
    <w:rsid w:val="00721FF3"/>
    <w:rsid w:val="00722336"/>
    <w:rsid w:val="00722798"/>
    <w:rsid w:val="00722C6D"/>
    <w:rsid w:val="00723898"/>
    <w:rsid w:val="00723E32"/>
    <w:rsid w:val="00723F5D"/>
    <w:rsid w:val="0072427D"/>
    <w:rsid w:val="0072534A"/>
    <w:rsid w:val="00725353"/>
    <w:rsid w:val="00725802"/>
    <w:rsid w:val="00725AD7"/>
    <w:rsid w:val="00726337"/>
    <w:rsid w:val="007264D6"/>
    <w:rsid w:val="0072699D"/>
    <w:rsid w:val="00726CEB"/>
    <w:rsid w:val="00727D40"/>
    <w:rsid w:val="007302A9"/>
    <w:rsid w:val="007302F1"/>
    <w:rsid w:val="00730C28"/>
    <w:rsid w:val="0073151F"/>
    <w:rsid w:val="00731886"/>
    <w:rsid w:val="00731B42"/>
    <w:rsid w:val="00731DF1"/>
    <w:rsid w:val="007329F5"/>
    <w:rsid w:val="0073372C"/>
    <w:rsid w:val="00733CE9"/>
    <w:rsid w:val="00733EF9"/>
    <w:rsid w:val="007346CB"/>
    <w:rsid w:val="007362E9"/>
    <w:rsid w:val="00737277"/>
    <w:rsid w:val="007377D1"/>
    <w:rsid w:val="00740246"/>
    <w:rsid w:val="00740528"/>
    <w:rsid w:val="0074098B"/>
    <w:rsid w:val="00741EC5"/>
    <w:rsid w:val="00743178"/>
    <w:rsid w:val="00743837"/>
    <w:rsid w:val="007439E9"/>
    <w:rsid w:val="00744508"/>
    <w:rsid w:val="0074556C"/>
    <w:rsid w:val="007456C7"/>
    <w:rsid w:val="00745A71"/>
    <w:rsid w:val="007460B4"/>
    <w:rsid w:val="00746A4A"/>
    <w:rsid w:val="00746E25"/>
    <w:rsid w:val="00747227"/>
    <w:rsid w:val="0074746C"/>
    <w:rsid w:val="00750098"/>
    <w:rsid w:val="00750D28"/>
    <w:rsid w:val="007510DC"/>
    <w:rsid w:val="007518D2"/>
    <w:rsid w:val="00751FA4"/>
    <w:rsid w:val="0075255B"/>
    <w:rsid w:val="007533C6"/>
    <w:rsid w:val="00753E5F"/>
    <w:rsid w:val="00753FEC"/>
    <w:rsid w:val="007569F2"/>
    <w:rsid w:val="007570EC"/>
    <w:rsid w:val="007573DF"/>
    <w:rsid w:val="00760696"/>
    <w:rsid w:val="0076103F"/>
    <w:rsid w:val="0076110F"/>
    <w:rsid w:val="00761693"/>
    <w:rsid w:val="00762312"/>
    <w:rsid w:val="007627DE"/>
    <w:rsid w:val="007629F5"/>
    <w:rsid w:val="00762AF8"/>
    <w:rsid w:val="00762D79"/>
    <w:rsid w:val="00762EE5"/>
    <w:rsid w:val="00762F97"/>
    <w:rsid w:val="00763148"/>
    <w:rsid w:val="0076397D"/>
    <w:rsid w:val="00763ABA"/>
    <w:rsid w:val="00763C07"/>
    <w:rsid w:val="00766040"/>
    <w:rsid w:val="007664B3"/>
    <w:rsid w:val="00766792"/>
    <w:rsid w:val="00766F9A"/>
    <w:rsid w:val="00767759"/>
    <w:rsid w:val="00767DEB"/>
    <w:rsid w:val="00770151"/>
    <w:rsid w:val="00770159"/>
    <w:rsid w:val="007703D4"/>
    <w:rsid w:val="00770C0C"/>
    <w:rsid w:val="00770CD5"/>
    <w:rsid w:val="00771397"/>
    <w:rsid w:val="00771DEA"/>
    <w:rsid w:val="00771E21"/>
    <w:rsid w:val="00772036"/>
    <w:rsid w:val="00772B59"/>
    <w:rsid w:val="00772BD4"/>
    <w:rsid w:val="00772C3B"/>
    <w:rsid w:val="00772C47"/>
    <w:rsid w:val="00772F90"/>
    <w:rsid w:val="00773A6C"/>
    <w:rsid w:val="00773BC8"/>
    <w:rsid w:val="00774AB6"/>
    <w:rsid w:val="007754AF"/>
    <w:rsid w:val="00775586"/>
    <w:rsid w:val="0077576F"/>
    <w:rsid w:val="00775D9B"/>
    <w:rsid w:val="00777BEF"/>
    <w:rsid w:val="0078133E"/>
    <w:rsid w:val="00781D8E"/>
    <w:rsid w:val="00782494"/>
    <w:rsid w:val="007825D7"/>
    <w:rsid w:val="00782F16"/>
    <w:rsid w:val="007830C8"/>
    <w:rsid w:val="00784836"/>
    <w:rsid w:val="00784DC0"/>
    <w:rsid w:val="00785292"/>
    <w:rsid w:val="0078584E"/>
    <w:rsid w:val="007866D6"/>
    <w:rsid w:val="00786ACA"/>
    <w:rsid w:val="007870CC"/>
    <w:rsid w:val="007901A8"/>
    <w:rsid w:val="00790428"/>
    <w:rsid w:val="00791752"/>
    <w:rsid w:val="00791BC1"/>
    <w:rsid w:val="00791C9A"/>
    <w:rsid w:val="00792072"/>
    <w:rsid w:val="0079250A"/>
    <w:rsid w:val="007928DB"/>
    <w:rsid w:val="007937AF"/>
    <w:rsid w:val="00794FAB"/>
    <w:rsid w:val="00795080"/>
    <w:rsid w:val="007955F0"/>
    <w:rsid w:val="00796BB9"/>
    <w:rsid w:val="00796D9C"/>
    <w:rsid w:val="00797782"/>
    <w:rsid w:val="00797A43"/>
    <w:rsid w:val="00797B61"/>
    <w:rsid w:val="00797BC5"/>
    <w:rsid w:val="007A040D"/>
    <w:rsid w:val="007A0A0D"/>
    <w:rsid w:val="007A0E18"/>
    <w:rsid w:val="007A0E77"/>
    <w:rsid w:val="007A247F"/>
    <w:rsid w:val="007A4264"/>
    <w:rsid w:val="007A49D0"/>
    <w:rsid w:val="007A4D12"/>
    <w:rsid w:val="007A5D06"/>
    <w:rsid w:val="007A6304"/>
    <w:rsid w:val="007A68A8"/>
    <w:rsid w:val="007B0041"/>
    <w:rsid w:val="007B073F"/>
    <w:rsid w:val="007B0D9B"/>
    <w:rsid w:val="007B1C22"/>
    <w:rsid w:val="007B2593"/>
    <w:rsid w:val="007B397E"/>
    <w:rsid w:val="007B4B93"/>
    <w:rsid w:val="007B60E5"/>
    <w:rsid w:val="007B6410"/>
    <w:rsid w:val="007B6553"/>
    <w:rsid w:val="007B7285"/>
    <w:rsid w:val="007B7DE5"/>
    <w:rsid w:val="007B7ECD"/>
    <w:rsid w:val="007C0953"/>
    <w:rsid w:val="007C0BE7"/>
    <w:rsid w:val="007C0EA6"/>
    <w:rsid w:val="007C1077"/>
    <w:rsid w:val="007C1A0C"/>
    <w:rsid w:val="007C1BBF"/>
    <w:rsid w:val="007C28E3"/>
    <w:rsid w:val="007C294D"/>
    <w:rsid w:val="007C2B1A"/>
    <w:rsid w:val="007C37D4"/>
    <w:rsid w:val="007C401C"/>
    <w:rsid w:val="007C43A0"/>
    <w:rsid w:val="007C5A84"/>
    <w:rsid w:val="007C62E5"/>
    <w:rsid w:val="007C6402"/>
    <w:rsid w:val="007C64E5"/>
    <w:rsid w:val="007C6C62"/>
    <w:rsid w:val="007C7147"/>
    <w:rsid w:val="007C7222"/>
    <w:rsid w:val="007C74EB"/>
    <w:rsid w:val="007C7766"/>
    <w:rsid w:val="007C7F65"/>
    <w:rsid w:val="007D00B3"/>
    <w:rsid w:val="007D0FBC"/>
    <w:rsid w:val="007D2808"/>
    <w:rsid w:val="007D49B9"/>
    <w:rsid w:val="007D4C48"/>
    <w:rsid w:val="007D515D"/>
    <w:rsid w:val="007D61DD"/>
    <w:rsid w:val="007D7219"/>
    <w:rsid w:val="007D77F4"/>
    <w:rsid w:val="007D7896"/>
    <w:rsid w:val="007D7B02"/>
    <w:rsid w:val="007D7F04"/>
    <w:rsid w:val="007E017B"/>
    <w:rsid w:val="007E0649"/>
    <w:rsid w:val="007E079B"/>
    <w:rsid w:val="007E09D8"/>
    <w:rsid w:val="007E1880"/>
    <w:rsid w:val="007E2142"/>
    <w:rsid w:val="007E2223"/>
    <w:rsid w:val="007E358B"/>
    <w:rsid w:val="007E37E6"/>
    <w:rsid w:val="007E4556"/>
    <w:rsid w:val="007E45D4"/>
    <w:rsid w:val="007E4AE5"/>
    <w:rsid w:val="007E5011"/>
    <w:rsid w:val="007E53FE"/>
    <w:rsid w:val="007E5716"/>
    <w:rsid w:val="007E7BA7"/>
    <w:rsid w:val="007F0450"/>
    <w:rsid w:val="007F0534"/>
    <w:rsid w:val="007F1771"/>
    <w:rsid w:val="007F24DB"/>
    <w:rsid w:val="007F353E"/>
    <w:rsid w:val="007F48F2"/>
    <w:rsid w:val="007F5AE9"/>
    <w:rsid w:val="007F606C"/>
    <w:rsid w:val="007F61B5"/>
    <w:rsid w:val="007F7D06"/>
    <w:rsid w:val="008006FF"/>
    <w:rsid w:val="0080111D"/>
    <w:rsid w:val="0080137B"/>
    <w:rsid w:val="0080198A"/>
    <w:rsid w:val="00802118"/>
    <w:rsid w:val="0080231F"/>
    <w:rsid w:val="00802A17"/>
    <w:rsid w:val="00802A26"/>
    <w:rsid w:val="00802BCB"/>
    <w:rsid w:val="00802F77"/>
    <w:rsid w:val="00802F93"/>
    <w:rsid w:val="008039A3"/>
    <w:rsid w:val="00803F57"/>
    <w:rsid w:val="008046AA"/>
    <w:rsid w:val="00804897"/>
    <w:rsid w:val="00804C50"/>
    <w:rsid w:val="00805D39"/>
    <w:rsid w:val="00805D4A"/>
    <w:rsid w:val="00805E79"/>
    <w:rsid w:val="00806216"/>
    <w:rsid w:val="0080628C"/>
    <w:rsid w:val="008077B7"/>
    <w:rsid w:val="008077CA"/>
    <w:rsid w:val="00810669"/>
    <w:rsid w:val="008107AF"/>
    <w:rsid w:val="00811CA6"/>
    <w:rsid w:val="008128F9"/>
    <w:rsid w:val="00812DEF"/>
    <w:rsid w:val="00813478"/>
    <w:rsid w:val="008141C1"/>
    <w:rsid w:val="00815472"/>
    <w:rsid w:val="008156BB"/>
    <w:rsid w:val="00815EC1"/>
    <w:rsid w:val="0081663E"/>
    <w:rsid w:val="008170ED"/>
    <w:rsid w:val="0081774A"/>
    <w:rsid w:val="00817AC1"/>
    <w:rsid w:val="00820319"/>
    <w:rsid w:val="00821095"/>
    <w:rsid w:val="00821846"/>
    <w:rsid w:val="00821F92"/>
    <w:rsid w:val="0082447E"/>
    <w:rsid w:val="008244BF"/>
    <w:rsid w:val="00824F4C"/>
    <w:rsid w:val="00824FA1"/>
    <w:rsid w:val="00825A07"/>
    <w:rsid w:val="0083091D"/>
    <w:rsid w:val="00830A92"/>
    <w:rsid w:val="00832440"/>
    <w:rsid w:val="00832637"/>
    <w:rsid w:val="00832C2E"/>
    <w:rsid w:val="00832C70"/>
    <w:rsid w:val="00832CD9"/>
    <w:rsid w:val="00833291"/>
    <w:rsid w:val="008339FE"/>
    <w:rsid w:val="00833B7D"/>
    <w:rsid w:val="00833FA0"/>
    <w:rsid w:val="0083472A"/>
    <w:rsid w:val="00835509"/>
    <w:rsid w:val="008364D7"/>
    <w:rsid w:val="00836AD1"/>
    <w:rsid w:val="00837307"/>
    <w:rsid w:val="00840502"/>
    <w:rsid w:val="008409A3"/>
    <w:rsid w:val="00841EB7"/>
    <w:rsid w:val="00842C26"/>
    <w:rsid w:val="0084328E"/>
    <w:rsid w:val="00843F68"/>
    <w:rsid w:val="008450A4"/>
    <w:rsid w:val="00845230"/>
    <w:rsid w:val="00845748"/>
    <w:rsid w:val="00845CB0"/>
    <w:rsid w:val="008468DA"/>
    <w:rsid w:val="00847000"/>
    <w:rsid w:val="008470CB"/>
    <w:rsid w:val="008477D7"/>
    <w:rsid w:val="008503A8"/>
    <w:rsid w:val="0085134D"/>
    <w:rsid w:val="00851D36"/>
    <w:rsid w:val="00851D66"/>
    <w:rsid w:val="008524A5"/>
    <w:rsid w:val="008529D8"/>
    <w:rsid w:val="00853B17"/>
    <w:rsid w:val="00854341"/>
    <w:rsid w:val="0085434D"/>
    <w:rsid w:val="00855AC4"/>
    <w:rsid w:val="00856EED"/>
    <w:rsid w:val="00857E72"/>
    <w:rsid w:val="00860451"/>
    <w:rsid w:val="008605DA"/>
    <w:rsid w:val="008606B2"/>
    <w:rsid w:val="00861190"/>
    <w:rsid w:val="00861504"/>
    <w:rsid w:val="00861680"/>
    <w:rsid w:val="00861A20"/>
    <w:rsid w:val="00861C74"/>
    <w:rsid w:val="00861CF3"/>
    <w:rsid w:val="0086231F"/>
    <w:rsid w:val="008624B8"/>
    <w:rsid w:val="00862572"/>
    <w:rsid w:val="00862BF4"/>
    <w:rsid w:val="00863340"/>
    <w:rsid w:val="008633CD"/>
    <w:rsid w:val="008650A9"/>
    <w:rsid w:val="0086524B"/>
    <w:rsid w:val="008655A3"/>
    <w:rsid w:val="00865B4A"/>
    <w:rsid w:val="00865C08"/>
    <w:rsid w:val="00865F9F"/>
    <w:rsid w:val="00866CF3"/>
    <w:rsid w:val="00866CF6"/>
    <w:rsid w:val="00867146"/>
    <w:rsid w:val="00867257"/>
    <w:rsid w:val="00867BBA"/>
    <w:rsid w:val="0087040B"/>
    <w:rsid w:val="00870B95"/>
    <w:rsid w:val="00870E0F"/>
    <w:rsid w:val="0087141D"/>
    <w:rsid w:val="00871A89"/>
    <w:rsid w:val="00871C3D"/>
    <w:rsid w:val="00872E6C"/>
    <w:rsid w:val="00873523"/>
    <w:rsid w:val="00874145"/>
    <w:rsid w:val="00874155"/>
    <w:rsid w:val="008749C1"/>
    <w:rsid w:val="00874AD6"/>
    <w:rsid w:val="00874C38"/>
    <w:rsid w:val="00875206"/>
    <w:rsid w:val="008766A6"/>
    <w:rsid w:val="00876ED6"/>
    <w:rsid w:val="00877048"/>
    <w:rsid w:val="008775C4"/>
    <w:rsid w:val="00877814"/>
    <w:rsid w:val="008779AD"/>
    <w:rsid w:val="0088020C"/>
    <w:rsid w:val="00880D17"/>
    <w:rsid w:val="0088123D"/>
    <w:rsid w:val="0088212B"/>
    <w:rsid w:val="008822BA"/>
    <w:rsid w:val="00882B3E"/>
    <w:rsid w:val="0088349E"/>
    <w:rsid w:val="0088495B"/>
    <w:rsid w:val="00884AFF"/>
    <w:rsid w:val="00885719"/>
    <w:rsid w:val="008862AB"/>
    <w:rsid w:val="00886C02"/>
    <w:rsid w:val="00886FDE"/>
    <w:rsid w:val="008877E3"/>
    <w:rsid w:val="00887EE5"/>
    <w:rsid w:val="008904CC"/>
    <w:rsid w:val="00891656"/>
    <w:rsid w:val="00891D6A"/>
    <w:rsid w:val="00892E96"/>
    <w:rsid w:val="0089334C"/>
    <w:rsid w:val="00893A90"/>
    <w:rsid w:val="00894448"/>
    <w:rsid w:val="00895325"/>
    <w:rsid w:val="00895880"/>
    <w:rsid w:val="00896850"/>
    <w:rsid w:val="00897696"/>
    <w:rsid w:val="00897F3C"/>
    <w:rsid w:val="008A01AC"/>
    <w:rsid w:val="008A032B"/>
    <w:rsid w:val="008A0588"/>
    <w:rsid w:val="008A0675"/>
    <w:rsid w:val="008A1BD5"/>
    <w:rsid w:val="008A1C13"/>
    <w:rsid w:val="008A1C6B"/>
    <w:rsid w:val="008A2FEE"/>
    <w:rsid w:val="008A3860"/>
    <w:rsid w:val="008A4550"/>
    <w:rsid w:val="008A4A15"/>
    <w:rsid w:val="008A544C"/>
    <w:rsid w:val="008A582D"/>
    <w:rsid w:val="008A5A3E"/>
    <w:rsid w:val="008A6D98"/>
    <w:rsid w:val="008A6EC9"/>
    <w:rsid w:val="008A7351"/>
    <w:rsid w:val="008A7A56"/>
    <w:rsid w:val="008A7B69"/>
    <w:rsid w:val="008B01D4"/>
    <w:rsid w:val="008B029C"/>
    <w:rsid w:val="008B0336"/>
    <w:rsid w:val="008B0D36"/>
    <w:rsid w:val="008B1BA6"/>
    <w:rsid w:val="008B27BC"/>
    <w:rsid w:val="008B29A8"/>
    <w:rsid w:val="008B36EF"/>
    <w:rsid w:val="008B3FAB"/>
    <w:rsid w:val="008B5A61"/>
    <w:rsid w:val="008B6812"/>
    <w:rsid w:val="008B7C63"/>
    <w:rsid w:val="008B7CB8"/>
    <w:rsid w:val="008C012B"/>
    <w:rsid w:val="008C021B"/>
    <w:rsid w:val="008C02E9"/>
    <w:rsid w:val="008C067D"/>
    <w:rsid w:val="008C143F"/>
    <w:rsid w:val="008C2670"/>
    <w:rsid w:val="008C2F78"/>
    <w:rsid w:val="008C3933"/>
    <w:rsid w:val="008C3D2F"/>
    <w:rsid w:val="008C3D41"/>
    <w:rsid w:val="008C3E0C"/>
    <w:rsid w:val="008C414B"/>
    <w:rsid w:val="008C429C"/>
    <w:rsid w:val="008C4503"/>
    <w:rsid w:val="008C6827"/>
    <w:rsid w:val="008C7F51"/>
    <w:rsid w:val="008D00B8"/>
    <w:rsid w:val="008D0B93"/>
    <w:rsid w:val="008D1BB8"/>
    <w:rsid w:val="008D2442"/>
    <w:rsid w:val="008D26C6"/>
    <w:rsid w:val="008D2D5F"/>
    <w:rsid w:val="008D39F7"/>
    <w:rsid w:val="008D4780"/>
    <w:rsid w:val="008D5114"/>
    <w:rsid w:val="008D513A"/>
    <w:rsid w:val="008D543E"/>
    <w:rsid w:val="008D6332"/>
    <w:rsid w:val="008D73CB"/>
    <w:rsid w:val="008D7504"/>
    <w:rsid w:val="008D771C"/>
    <w:rsid w:val="008D78D7"/>
    <w:rsid w:val="008D7B3B"/>
    <w:rsid w:val="008D7F12"/>
    <w:rsid w:val="008E03CC"/>
    <w:rsid w:val="008E06E0"/>
    <w:rsid w:val="008E06E7"/>
    <w:rsid w:val="008E136C"/>
    <w:rsid w:val="008E1C4A"/>
    <w:rsid w:val="008E2186"/>
    <w:rsid w:val="008E3798"/>
    <w:rsid w:val="008E4E0A"/>
    <w:rsid w:val="008E5D83"/>
    <w:rsid w:val="008E6924"/>
    <w:rsid w:val="008E6D32"/>
    <w:rsid w:val="008E7005"/>
    <w:rsid w:val="008F043D"/>
    <w:rsid w:val="008F05FE"/>
    <w:rsid w:val="008F0F24"/>
    <w:rsid w:val="008F112D"/>
    <w:rsid w:val="008F1F55"/>
    <w:rsid w:val="008F21E9"/>
    <w:rsid w:val="008F273B"/>
    <w:rsid w:val="008F4046"/>
    <w:rsid w:val="008F4A7D"/>
    <w:rsid w:val="008F4DB1"/>
    <w:rsid w:val="008F506E"/>
    <w:rsid w:val="008F5361"/>
    <w:rsid w:val="008F549E"/>
    <w:rsid w:val="008F6CB4"/>
    <w:rsid w:val="009007F6"/>
    <w:rsid w:val="00901816"/>
    <w:rsid w:val="009021A6"/>
    <w:rsid w:val="00902F17"/>
    <w:rsid w:val="009032BB"/>
    <w:rsid w:val="00903757"/>
    <w:rsid w:val="009037DE"/>
    <w:rsid w:val="00903C91"/>
    <w:rsid w:val="0090405D"/>
    <w:rsid w:val="00904228"/>
    <w:rsid w:val="00904A88"/>
    <w:rsid w:val="00904D5E"/>
    <w:rsid w:val="0090522E"/>
    <w:rsid w:val="00905735"/>
    <w:rsid w:val="00906091"/>
    <w:rsid w:val="009070C5"/>
    <w:rsid w:val="0090726F"/>
    <w:rsid w:val="009113DC"/>
    <w:rsid w:val="0091236E"/>
    <w:rsid w:val="00912376"/>
    <w:rsid w:val="009125EC"/>
    <w:rsid w:val="00913029"/>
    <w:rsid w:val="009137C2"/>
    <w:rsid w:val="00913DF7"/>
    <w:rsid w:val="009140DC"/>
    <w:rsid w:val="0091442E"/>
    <w:rsid w:val="00914819"/>
    <w:rsid w:val="00914B4A"/>
    <w:rsid w:val="00914B80"/>
    <w:rsid w:val="00914C27"/>
    <w:rsid w:val="009150E1"/>
    <w:rsid w:val="00915A34"/>
    <w:rsid w:val="00917CA7"/>
    <w:rsid w:val="00920E6D"/>
    <w:rsid w:val="00921134"/>
    <w:rsid w:val="009216A2"/>
    <w:rsid w:val="00925BC4"/>
    <w:rsid w:val="00927DA2"/>
    <w:rsid w:val="0093027C"/>
    <w:rsid w:val="00930312"/>
    <w:rsid w:val="00930E00"/>
    <w:rsid w:val="0093186F"/>
    <w:rsid w:val="0093187D"/>
    <w:rsid w:val="00931E46"/>
    <w:rsid w:val="00932276"/>
    <w:rsid w:val="0093244B"/>
    <w:rsid w:val="00932479"/>
    <w:rsid w:val="00932B5D"/>
    <w:rsid w:val="00932D82"/>
    <w:rsid w:val="009343AE"/>
    <w:rsid w:val="00934886"/>
    <w:rsid w:val="009349FA"/>
    <w:rsid w:val="00934A14"/>
    <w:rsid w:val="00935470"/>
    <w:rsid w:val="0093547C"/>
    <w:rsid w:val="009354BD"/>
    <w:rsid w:val="00937117"/>
    <w:rsid w:val="00937732"/>
    <w:rsid w:val="009400CF"/>
    <w:rsid w:val="00940617"/>
    <w:rsid w:val="009411B2"/>
    <w:rsid w:val="0094380D"/>
    <w:rsid w:val="009442FA"/>
    <w:rsid w:val="0094439C"/>
    <w:rsid w:val="00944492"/>
    <w:rsid w:val="00945259"/>
    <w:rsid w:val="00945B83"/>
    <w:rsid w:val="009466AC"/>
    <w:rsid w:val="0094758E"/>
    <w:rsid w:val="0095016A"/>
    <w:rsid w:val="009501C4"/>
    <w:rsid w:val="00950657"/>
    <w:rsid w:val="00951399"/>
    <w:rsid w:val="009513EE"/>
    <w:rsid w:val="0095146E"/>
    <w:rsid w:val="0095162A"/>
    <w:rsid w:val="00951F21"/>
    <w:rsid w:val="0095211A"/>
    <w:rsid w:val="0095433D"/>
    <w:rsid w:val="00954499"/>
    <w:rsid w:val="00954609"/>
    <w:rsid w:val="009549CA"/>
    <w:rsid w:val="009549F9"/>
    <w:rsid w:val="00954B49"/>
    <w:rsid w:val="0095511A"/>
    <w:rsid w:val="009560C4"/>
    <w:rsid w:val="00956E69"/>
    <w:rsid w:val="00956F31"/>
    <w:rsid w:val="0095797F"/>
    <w:rsid w:val="009607A2"/>
    <w:rsid w:val="0096083F"/>
    <w:rsid w:val="00961D17"/>
    <w:rsid w:val="00962503"/>
    <w:rsid w:val="00962C4F"/>
    <w:rsid w:val="00963E6D"/>
    <w:rsid w:val="0096404F"/>
    <w:rsid w:val="009646B1"/>
    <w:rsid w:val="0096496F"/>
    <w:rsid w:val="0096549F"/>
    <w:rsid w:val="00966466"/>
    <w:rsid w:val="00966A20"/>
    <w:rsid w:val="00967E8B"/>
    <w:rsid w:val="00970AC9"/>
    <w:rsid w:val="00970AD7"/>
    <w:rsid w:val="00970E94"/>
    <w:rsid w:val="00970FC6"/>
    <w:rsid w:val="00971068"/>
    <w:rsid w:val="009712E9"/>
    <w:rsid w:val="00971377"/>
    <w:rsid w:val="00972DEC"/>
    <w:rsid w:val="0097388C"/>
    <w:rsid w:val="00973FF6"/>
    <w:rsid w:val="009749D9"/>
    <w:rsid w:val="00974E45"/>
    <w:rsid w:val="0097548C"/>
    <w:rsid w:val="009765B2"/>
    <w:rsid w:val="009770F4"/>
    <w:rsid w:val="00977E14"/>
    <w:rsid w:val="009803F5"/>
    <w:rsid w:val="00980BF9"/>
    <w:rsid w:val="0098119D"/>
    <w:rsid w:val="0098294C"/>
    <w:rsid w:val="009829B4"/>
    <w:rsid w:val="00982A60"/>
    <w:rsid w:val="00982F8D"/>
    <w:rsid w:val="0098326F"/>
    <w:rsid w:val="0098341E"/>
    <w:rsid w:val="00983910"/>
    <w:rsid w:val="00984168"/>
    <w:rsid w:val="00984255"/>
    <w:rsid w:val="00984DDC"/>
    <w:rsid w:val="00984EBF"/>
    <w:rsid w:val="009858A4"/>
    <w:rsid w:val="00985921"/>
    <w:rsid w:val="009859AA"/>
    <w:rsid w:val="00985F8B"/>
    <w:rsid w:val="0098624B"/>
    <w:rsid w:val="0098636F"/>
    <w:rsid w:val="00986B97"/>
    <w:rsid w:val="009879C4"/>
    <w:rsid w:val="009901B2"/>
    <w:rsid w:val="0099131C"/>
    <w:rsid w:val="009913ED"/>
    <w:rsid w:val="00992016"/>
    <w:rsid w:val="0099255D"/>
    <w:rsid w:val="0099256B"/>
    <w:rsid w:val="009931F7"/>
    <w:rsid w:val="0099378B"/>
    <w:rsid w:val="0099495B"/>
    <w:rsid w:val="0099588D"/>
    <w:rsid w:val="00996EEB"/>
    <w:rsid w:val="0099735D"/>
    <w:rsid w:val="00997547"/>
    <w:rsid w:val="00997703"/>
    <w:rsid w:val="00997C5E"/>
    <w:rsid w:val="009A0A8D"/>
    <w:rsid w:val="009A0FED"/>
    <w:rsid w:val="009A331B"/>
    <w:rsid w:val="009A33C9"/>
    <w:rsid w:val="009A3B85"/>
    <w:rsid w:val="009A4F28"/>
    <w:rsid w:val="009A7DF2"/>
    <w:rsid w:val="009B0106"/>
    <w:rsid w:val="009B089F"/>
    <w:rsid w:val="009B08D0"/>
    <w:rsid w:val="009B0A68"/>
    <w:rsid w:val="009B0F39"/>
    <w:rsid w:val="009B1E68"/>
    <w:rsid w:val="009B2B5E"/>
    <w:rsid w:val="009B3D41"/>
    <w:rsid w:val="009B3DB1"/>
    <w:rsid w:val="009B3E00"/>
    <w:rsid w:val="009B3EE6"/>
    <w:rsid w:val="009B457E"/>
    <w:rsid w:val="009B6C3A"/>
    <w:rsid w:val="009B7370"/>
    <w:rsid w:val="009B749E"/>
    <w:rsid w:val="009C0541"/>
    <w:rsid w:val="009C06CC"/>
    <w:rsid w:val="009C078A"/>
    <w:rsid w:val="009C0B36"/>
    <w:rsid w:val="009C1B66"/>
    <w:rsid w:val="009C2B7C"/>
    <w:rsid w:val="009C373F"/>
    <w:rsid w:val="009C3AC6"/>
    <w:rsid w:val="009C40C4"/>
    <w:rsid w:val="009C422B"/>
    <w:rsid w:val="009C4A52"/>
    <w:rsid w:val="009C4C79"/>
    <w:rsid w:val="009C5CBC"/>
    <w:rsid w:val="009C7148"/>
    <w:rsid w:val="009C7307"/>
    <w:rsid w:val="009C74A9"/>
    <w:rsid w:val="009D06CD"/>
    <w:rsid w:val="009D155F"/>
    <w:rsid w:val="009D25AB"/>
    <w:rsid w:val="009D2852"/>
    <w:rsid w:val="009D301A"/>
    <w:rsid w:val="009D337A"/>
    <w:rsid w:val="009D3596"/>
    <w:rsid w:val="009D3828"/>
    <w:rsid w:val="009D384F"/>
    <w:rsid w:val="009D4800"/>
    <w:rsid w:val="009D497D"/>
    <w:rsid w:val="009D526B"/>
    <w:rsid w:val="009D52D1"/>
    <w:rsid w:val="009D56C6"/>
    <w:rsid w:val="009D62A2"/>
    <w:rsid w:val="009D65B3"/>
    <w:rsid w:val="009D7096"/>
    <w:rsid w:val="009D7AC8"/>
    <w:rsid w:val="009E143B"/>
    <w:rsid w:val="009E198A"/>
    <w:rsid w:val="009E19DD"/>
    <w:rsid w:val="009E328E"/>
    <w:rsid w:val="009E3B83"/>
    <w:rsid w:val="009E4CEE"/>
    <w:rsid w:val="009E5417"/>
    <w:rsid w:val="009E54BF"/>
    <w:rsid w:val="009E5664"/>
    <w:rsid w:val="009E59B9"/>
    <w:rsid w:val="009E5A3D"/>
    <w:rsid w:val="009E6081"/>
    <w:rsid w:val="009E6170"/>
    <w:rsid w:val="009E6854"/>
    <w:rsid w:val="009E7001"/>
    <w:rsid w:val="009E7544"/>
    <w:rsid w:val="009E7EB3"/>
    <w:rsid w:val="009F05C3"/>
    <w:rsid w:val="009F1C93"/>
    <w:rsid w:val="009F2873"/>
    <w:rsid w:val="009F36AA"/>
    <w:rsid w:val="009F4451"/>
    <w:rsid w:val="009F4ADD"/>
    <w:rsid w:val="009F6779"/>
    <w:rsid w:val="009F6F12"/>
    <w:rsid w:val="009F73D5"/>
    <w:rsid w:val="009F7D0C"/>
    <w:rsid w:val="00A00048"/>
    <w:rsid w:val="00A008D5"/>
    <w:rsid w:val="00A00D53"/>
    <w:rsid w:val="00A0268E"/>
    <w:rsid w:val="00A05231"/>
    <w:rsid w:val="00A05824"/>
    <w:rsid w:val="00A06E54"/>
    <w:rsid w:val="00A07D41"/>
    <w:rsid w:val="00A07DCD"/>
    <w:rsid w:val="00A07E93"/>
    <w:rsid w:val="00A1008D"/>
    <w:rsid w:val="00A10245"/>
    <w:rsid w:val="00A10AF8"/>
    <w:rsid w:val="00A1120C"/>
    <w:rsid w:val="00A114CE"/>
    <w:rsid w:val="00A11F2D"/>
    <w:rsid w:val="00A122F2"/>
    <w:rsid w:val="00A12C3C"/>
    <w:rsid w:val="00A13410"/>
    <w:rsid w:val="00A14212"/>
    <w:rsid w:val="00A144EA"/>
    <w:rsid w:val="00A14B1A"/>
    <w:rsid w:val="00A15636"/>
    <w:rsid w:val="00A156B4"/>
    <w:rsid w:val="00A1644F"/>
    <w:rsid w:val="00A16ECE"/>
    <w:rsid w:val="00A17B0B"/>
    <w:rsid w:val="00A17F28"/>
    <w:rsid w:val="00A205B4"/>
    <w:rsid w:val="00A20C2D"/>
    <w:rsid w:val="00A23332"/>
    <w:rsid w:val="00A24042"/>
    <w:rsid w:val="00A2642A"/>
    <w:rsid w:val="00A27897"/>
    <w:rsid w:val="00A278BB"/>
    <w:rsid w:val="00A30D7A"/>
    <w:rsid w:val="00A30DC3"/>
    <w:rsid w:val="00A31204"/>
    <w:rsid w:val="00A31FA7"/>
    <w:rsid w:val="00A327D6"/>
    <w:rsid w:val="00A332EA"/>
    <w:rsid w:val="00A33E0A"/>
    <w:rsid w:val="00A34403"/>
    <w:rsid w:val="00A34581"/>
    <w:rsid w:val="00A34883"/>
    <w:rsid w:val="00A35421"/>
    <w:rsid w:val="00A36AC0"/>
    <w:rsid w:val="00A3736C"/>
    <w:rsid w:val="00A37A85"/>
    <w:rsid w:val="00A37C9F"/>
    <w:rsid w:val="00A406DF"/>
    <w:rsid w:val="00A410E8"/>
    <w:rsid w:val="00A41300"/>
    <w:rsid w:val="00A41D74"/>
    <w:rsid w:val="00A41E15"/>
    <w:rsid w:val="00A45132"/>
    <w:rsid w:val="00A452E5"/>
    <w:rsid w:val="00A453D1"/>
    <w:rsid w:val="00A45589"/>
    <w:rsid w:val="00A46016"/>
    <w:rsid w:val="00A4666A"/>
    <w:rsid w:val="00A46C09"/>
    <w:rsid w:val="00A46DDE"/>
    <w:rsid w:val="00A47BE2"/>
    <w:rsid w:val="00A47C00"/>
    <w:rsid w:val="00A5064A"/>
    <w:rsid w:val="00A5286C"/>
    <w:rsid w:val="00A528BE"/>
    <w:rsid w:val="00A528CD"/>
    <w:rsid w:val="00A530B5"/>
    <w:rsid w:val="00A5336A"/>
    <w:rsid w:val="00A5380C"/>
    <w:rsid w:val="00A539D5"/>
    <w:rsid w:val="00A53B20"/>
    <w:rsid w:val="00A54B23"/>
    <w:rsid w:val="00A553F5"/>
    <w:rsid w:val="00A5574B"/>
    <w:rsid w:val="00A558A3"/>
    <w:rsid w:val="00A5649F"/>
    <w:rsid w:val="00A564A1"/>
    <w:rsid w:val="00A57B74"/>
    <w:rsid w:val="00A60840"/>
    <w:rsid w:val="00A61353"/>
    <w:rsid w:val="00A613CB"/>
    <w:rsid w:val="00A61658"/>
    <w:rsid w:val="00A620BE"/>
    <w:rsid w:val="00A6223C"/>
    <w:rsid w:val="00A62C9A"/>
    <w:rsid w:val="00A63994"/>
    <w:rsid w:val="00A6416B"/>
    <w:rsid w:val="00A64209"/>
    <w:rsid w:val="00A65023"/>
    <w:rsid w:val="00A65EBC"/>
    <w:rsid w:val="00A66872"/>
    <w:rsid w:val="00A67543"/>
    <w:rsid w:val="00A67DA8"/>
    <w:rsid w:val="00A70BC9"/>
    <w:rsid w:val="00A7122E"/>
    <w:rsid w:val="00A7215B"/>
    <w:rsid w:val="00A729A2"/>
    <w:rsid w:val="00A729E9"/>
    <w:rsid w:val="00A72A66"/>
    <w:rsid w:val="00A72EAD"/>
    <w:rsid w:val="00A72ECC"/>
    <w:rsid w:val="00A72FED"/>
    <w:rsid w:val="00A73C67"/>
    <w:rsid w:val="00A74225"/>
    <w:rsid w:val="00A74710"/>
    <w:rsid w:val="00A74E8C"/>
    <w:rsid w:val="00A74E90"/>
    <w:rsid w:val="00A74FD7"/>
    <w:rsid w:val="00A75510"/>
    <w:rsid w:val="00A7593B"/>
    <w:rsid w:val="00A760E7"/>
    <w:rsid w:val="00A76103"/>
    <w:rsid w:val="00A766F4"/>
    <w:rsid w:val="00A77162"/>
    <w:rsid w:val="00A776F6"/>
    <w:rsid w:val="00A77A5A"/>
    <w:rsid w:val="00A808F0"/>
    <w:rsid w:val="00A8103F"/>
    <w:rsid w:val="00A81166"/>
    <w:rsid w:val="00A82B66"/>
    <w:rsid w:val="00A83A17"/>
    <w:rsid w:val="00A83EBA"/>
    <w:rsid w:val="00A842B4"/>
    <w:rsid w:val="00A843BD"/>
    <w:rsid w:val="00A84FF7"/>
    <w:rsid w:val="00A85064"/>
    <w:rsid w:val="00A85364"/>
    <w:rsid w:val="00A8541D"/>
    <w:rsid w:val="00A85781"/>
    <w:rsid w:val="00A85B0A"/>
    <w:rsid w:val="00A86BDB"/>
    <w:rsid w:val="00A86CE1"/>
    <w:rsid w:val="00A87468"/>
    <w:rsid w:val="00A87B92"/>
    <w:rsid w:val="00A87BE1"/>
    <w:rsid w:val="00A9082C"/>
    <w:rsid w:val="00A90838"/>
    <w:rsid w:val="00A90D68"/>
    <w:rsid w:val="00A911A4"/>
    <w:rsid w:val="00A9222E"/>
    <w:rsid w:val="00A9282E"/>
    <w:rsid w:val="00A939DC"/>
    <w:rsid w:val="00A93A4B"/>
    <w:rsid w:val="00A93D67"/>
    <w:rsid w:val="00A95567"/>
    <w:rsid w:val="00A95F43"/>
    <w:rsid w:val="00A9684A"/>
    <w:rsid w:val="00A96F7E"/>
    <w:rsid w:val="00A9731D"/>
    <w:rsid w:val="00A97C23"/>
    <w:rsid w:val="00A97FD2"/>
    <w:rsid w:val="00AA0097"/>
    <w:rsid w:val="00AA090D"/>
    <w:rsid w:val="00AA173A"/>
    <w:rsid w:val="00AA1937"/>
    <w:rsid w:val="00AA1A4F"/>
    <w:rsid w:val="00AA1C22"/>
    <w:rsid w:val="00AA1F67"/>
    <w:rsid w:val="00AA267F"/>
    <w:rsid w:val="00AA2C7E"/>
    <w:rsid w:val="00AA3353"/>
    <w:rsid w:val="00AA36F5"/>
    <w:rsid w:val="00AA3845"/>
    <w:rsid w:val="00AA4919"/>
    <w:rsid w:val="00AA5366"/>
    <w:rsid w:val="00AA541F"/>
    <w:rsid w:val="00AA59B0"/>
    <w:rsid w:val="00AA60DD"/>
    <w:rsid w:val="00AB037B"/>
    <w:rsid w:val="00AB05C2"/>
    <w:rsid w:val="00AB0EB2"/>
    <w:rsid w:val="00AB0F3A"/>
    <w:rsid w:val="00AB0F47"/>
    <w:rsid w:val="00AB0F9B"/>
    <w:rsid w:val="00AB10A2"/>
    <w:rsid w:val="00AB18A3"/>
    <w:rsid w:val="00AB2A5E"/>
    <w:rsid w:val="00AB2B6D"/>
    <w:rsid w:val="00AB3807"/>
    <w:rsid w:val="00AB3C2D"/>
    <w:rsid w:val="00AB3F1B"/>
    <w:rsid w:val="00AB4542"/>
    <w:rsid w:val="00AB4984"/>
    <w:rsid w:val="00AB4C03"/>
    <w:rsid w:val="00AB5125"/>
    <w:rsid w:val="00AB5525"/>
    <w:rsid w:val="00AB60BB"/>
    <w:rsid w:val="00AB638F"/>
    <w:rsid w:val="00AB64E3"/>
    <w:rsid w:val="00AB6657"/>
    <w:rsid w:val="00AB6A83"/>
    <w:rsid w:val="00AB6C28"/>
    <w:rsid w:val="00AB6FFE"/>
    <w:rsid w:val="00AC00A0"/>
    <w:rsid w:val="00AC153D"/>
    <w:rsid w:val="00AC1815"/>
    <w:rsid w:val="00AC1850"/>
    <w:rsid w:val="00AC1A29"/>
    <w:rsid w:val="00AC2365"/>
    <w:rsid w:val="00AC3B33"/>
    <w:rsid w:val="00AC3C32"/>
    <w:rsid w:val="00AC482D"/>
    <w:rsid w:val="00AC4B06"/>
    <w:rsid w:val="00AC4F6F"/>
    <w:rsid w:val="00AC50D3"/>
    <w:rsid w:val="00AC56C9"/>
    <w:rsid w:val="00AC5999"/>
    <w:rsid w:val="00AC5E72"/>
    <w:rsid w:val="00AC64FF"/>
    <w:rsid w:val="00AC7278"/>
    <w:rsid w:val="00AC7673"/>
    <w:rsid w:val="00AC7DF3"/>
    <w:rsid w:val="00AD09DA"/>
    <w:rsid w:val="00AD0C48"/>
    <w:rsid w:val="00AD0E4F"/>
    <w:rsid w:val="00AD1CB3"/>
    <w:rsid w:val="00AD21D3"/>
    <w:rsid w:val="00AD2983"/>
    <w:rsid w:val="00AD2CD1"/>
    <w:rsid w:val="00AD325C"/>
    <w:rsid w:val="00AD34B2"/>
    <w:rsid w:val="00AD4CEB"/>
    <w:rsid w:val="00AD50BE"/>
    <w:rsid w:val="00AD59D4"/>
    <w:rsid w:val="00AD62D1"/>
    <w:rsid w:val="00AD63BB"/>
    <w:rsid w:val="00AD73D4"/>
    <w:rsid w:val="00AE0981"/>
    <w:rsid w:val="00AE0F22"/>
    <w:rsid w:val="00AE120A"/>
    <w:rsid w:val="00AE14FB"/>
    <w:rsid w:val="00AE1A8A"/>
    <w:rsid w:val="00AE2497"/>
    <w:rsid w:val="00AE252F"/>
    <w:rsid w:val="00AE2B3D"/>
    <w:rsid w:val="00AE3593"/>
    <w:rsid w:val="00AE4105"/>
    <w:rsid w:val="00AE45B9"/>
    <w:rsid w:val="00AE51C7"/>
    <w:rsid w:val="00AE5470"/>
    <w:rsid w:val="00AE5475"/>
    <w:rsid w:val="00AE56EE"/>
    <w:rsid w:val="00AE5A63"/>
    <w:rsid w:val="00AE5D6F"/>
    <w:rsid w:val="00AE6D71"/>
    <w:rsid w:val="00AE7512"/>
    <w:rsid w:val="00AE7929"/>
    <w:rsid w:val="00AF0B43"/>
    <w:rsid w:val="00AF144C"/>
    <w:rsid w:val="00AF2B7F"/>
    <w:rsid w:val="00AF2BDF"/>
    <w:rsid w:val="00AF3736"/>
    <w:rsid w:val="00AF393B"/>
    <w:rsid w:val="00AF4504"/>
    <w:rsid w:val="00AF4674"/>
    <w:rsid w:val="00AF4914"/>
    <w:rsid w:val="00AF5B6B"/>
    <w:rsid w:val="00AF5B76"/>
    <w:rsid w:val="00AF724D"/>
    <w:rsid w:val="00AF72AA"/>
    <w:rsid w:val="00AF73EF"/>
    <w:rsid w:val="00AF775E"/>
    <w:rsid w:val="00AF7B67"/>
    <w:rsid w:val="00B00635"/>
    <w:rsid w:val="00B027C6"/>
    <w:rsid w:val="00B03802"/>
    <w:rsid w:val="00B04C47"/>
    <w:rsid w:val="00B050CB"/>
    <w:rsid w:val="00B065A4"/>
    <w:rsid w:val="00B06A3E"/>
    <w:rsid w:val="00B06E05"/>
    <w:rsid w:val="00B07131"/>
    <w:rsid w:val="00B076A2"/>
    <w:rsid w:val="00B10140"/>
    <w:rsid w:val="00B10756"/>
    <w:rsid w:val="00B11B31"/>
    <w:rsid w:val="00B12180"/>
    <w:rsid w:val="00B1234C"/>
    <w:rsid w:val="00B132BD"/>
    <w:rsid w:val="00B154DC"/>
    <w:rsid w:val="00B1612C"/>
    <w:rsid w:val="00B16DEA"/>
    <w:rsid w:val="00B16EB4"/>
    <w:rsid w:val="00B17C24"/>
    <w:rsid w:val="00B202AF"/>
    <w:rsid w:val="00B203E1"/>
    <w:rsid w:val="00B205F0"/>
    <w:rsid w:val="00B21B65"/>
    <w:rsid w:val="00B22363"/>
    <w:rsid w:val="00B22C42"/>
    <w:rsid w:val="00B2329E"/>
    <w:rsid w:val="00B23600"/>
    <w:rsid w:val="00B23A23"/>
    <w:rsid w:val="00B23B60"/>
    <w:rsid w:val="00B23E3A"/>
    <w:rsid w:val="00B24948"/>
    <w:rsid w:val="00B2498B"/>
    <w:rsid w:val="00B24DDB"/>
    <w:rsid w:val="00B25287"/>
    <w:rsid w:val="00B25E81"/>
    <w:rsid w:val="00B26649"/>
    <w:rsid w:val="00B26925"/>
    <w:rsid w:val="00B26B7F"/>
    <w:rsid w:val="00B26C46"/>
    <w:rsid w:val="00B27A1C"/>
    <w:rsid w:val="00B304E2"/>
    <w:rsid w:val="00B309B4"/>
    <w:rsid w:val="00B31AA8"/>
    <w:rsid w:val="00B31CAA"/>
    <w:rsid w:val="00B3267F"/>
    <w:rsid w:val="00B32924"/>
    <w:rsid w:val="00B337B2"/>
    <w:rsid w:val="00B33DA1"/>
    <w:rsid w:val="00B34260"/>
    <w:rsid w:val="00B3459F"/>
    <w:rsid w:val="00B35C7F"/>
    <w:rsid w:val="00B35EFE"/>
    <w:rsid w:val="00B36227"/>
    <w:rsid w:val="00B3696E"/>
    <w:rsid w:val="00B40A37"/>
    <w:rsid w:val="00B4153F"/>
    <w:rsid w:val="00B419ED"/>
    <w:rsid w:val="00B42113"/>
    <w:rsid w:val="00B42131"/>
    <w:rsid w:val="00B429C0"/>
    <w:rsid w:val="00B42BB8"/>
    <w:rsid w:val="00B43244"/>
    <w:rsid w:val="00B438DB"/>
    <w:rsid w:val="00B4446E"/>
    <w:rsid w:val="00B444EF"/>
    <w:rsid w:val="00B446E8"/>
    <w:rsid w:val="00B44C23"/>
    <w:rsid w:val="00B44D72"/>
    <w:rsid w:val="00B44EC8"/>
    <w:rsid w:val="00B45500"/>
    <w:rsid w:val="00B45C9D"/>
    <w:rsid w:val="00B4669A"/>
    <w:rsid w:val="00B46C0B"/>
    <w:rsid w:val="00B47267"/>
    <w:rsid w:val="00B50BA7"/>
    <w:rsid w:val="00B50CEE"/>
    <w:rsid w:val="00B515CA"/>
    <w:rsid w:val="00B515F1"/>
    <w:rsid w:val="00B518DF"/>
    <w:rsid w:val="00B51B35"/>
    <w:rsid w:val="00B5226E"/>
    <w:rsid w:val="00B525ED"/>
    <w:rsid w:val="00B53B3A"/>
    <w:rsid w:val="00B53E20"/>
    <w:rsid w:val="00B54214"/>
    <w:rsid w:val="00B55076"/>
    <w:rsid w:val="00B551F1"/>
    <w:rsid w:val="00B55276"/>
    <w:rsid w:val="00B578E7"/>
    <w:rsid w:val="00B60087"/>
    <w:rsid w:val="00B60A98"/>
    <w:rsid w:val="00B60CE9"/>
    <w:rsid w:val="00B60EAA"/>
    <w:rsid w:val="00B60FB9"/>
    <w:rsid w:val="00B61874"/>
    <w:rsid w:val="00B63743"/>
    <w:rsid w:val="00B63B26"/>
    <w:rsid w:val="00B64AA3"/>
    <w:rsid w:val="00B64BE5"/>
    <w:rsid w:val="00B64D94"/>
    <w:rsid w:val="00B65B2A"/>
    <w:rsid w:val="00B66D19"/>
    <w:rsid w:val="00B6706B"/>
    <w:rsid w:val="00B67A3D"/>
    <w:rsid w:val="00B67D03"/>
    <w:rsid w:val="00B70138"/>
    <w:rsid w:val="00B709DD"/>
    <w:rsid w:val="00B715A5"/>
    <w:rsid w:val="00B7239B"/>
    <w:rsid w:val="00B72FDB"/>
    <w:rsid w:val="00B76754"/>
    <w:rsid w:val="00B776B2"/>
    <w:rsid w:val="00B77E2B"/>
    <w:rsid w:val="00B803E2"/>
    <w:rsid w:val="00B81314"/>
    <w:rsid w:val="00B8153D"/>
    <w:rsid w:val="00B81BE4"/>
    <w:rsid w:val="00B81D2E"/>
    <w:rsid w:val="00B82A73"/>
    <w:rsid w:val="00B82CED"/>
    <w:rsid w:val="00B82EA6"/>
    <w:rsid w:val="00B8319D"/>
    <w:rsid w:val="00B83356"/>
    <w:rsid w:val="00B8339C"/>
    <w:rsid w:val="00B838B8"/>
    <w:rsid w:val="00B839B8"/>
    <w:rsid w:val="00B83ABA"/>
    <w:rsid w:val="00B83B34"/>
    <w:rsid w:val="00B83B7E"/>
    <w:rsid w:val="00B83E26"/>
    <w:rsid w:val="00B8412A"/>
    <w:rsid w:val="00B85388"/>
    <w:rsid w:val="00B85F90"/>
    <w:rsid w:val="00B86322"/>
    <w:rsid w:val="00B8760D"/>
    <w:rsid w:val="00B87AD9"/>
    <w:rsid w:val="00B91880"/>
    <w:rsid w:val="00B918B2"/>
    <w:rsid w:val="00B91FCE"/>
    <w:rsid w:val="00B9214C"/>
    <w:rsid w:val="00B9274B"/>
    <w:rsid w:val="00B929A3"/>
    <w:rsid w:val="00B93560"/>
    <w:rsid w:val="00B938AF"/>
    <w:rsid w:val="00B940CB"/>
    <w:rsid w:val="00B9453B"/>
    <w:rsid w:val="00B9544C"/>
    <w:rsid w:val="00B95F19"/>
    <w:rsid w:val="00B96F2A"/>
    <w:rsid w:val="00B975A7"/>
    <w:rsid w:val="00B97FE1"/>
    <w:rsid w:val="00BA02A3"/>
    <w:rsid w:val="00BA0F23"/>
    <w:rsid w:val="00BA0FC9"/>
    <w:rsid w:val="00BA163C"/>
    <w:rsid w:val="00BA2133"/>
    <w:rsid w:val="00BA22A2"/>
    <w:rsid w:val="00BA22CE"/>
    <w:rsid w:val="00BA45F5"/>
    <w:rsid w:val="00BA4BE9"/>
    <w:rsid w:val="00BA5373"/>
    <w:rsid w:val="00BA55E6"/>
    <w:rsid w:val="00BA560A"/>
    <w:rsid w:val="00BA626F"/>
    <w:rsid w:val="00BA6832"/>
    <w:rsid w:val="00BA6E15"/>
    <w:rsid w:val="00BA6E9D"/>
    <w:rsid w:val="00BA6F7A"/>
    <w:rsid w:val="00BA703C"/>
    <w:rsid w:val="00BA77A6"/>
    <w:rsid w:val="00BA78E3"/>
    <w:rsid w:val="00BA796F"/>
    <w:rsid w:val="00BA7F09"/>
    <w:rsid w:val="00BB0036"/>
    <w:rsid w:val="00BB064D"/>
    <w:rsid w:val="00BB0B29"/>
    <w:rsid w:val="00BB18CE"/>
    <w:rsid w:val="00BB1D66"/>
    <w:rsid w:val="00BB254F"/>
    <w:rsid w:val="00BB2A88"/>
    <w:rsid w:val="00BB4ADE"/>
    <w:rsid w:val="00BB5271"/>
    <w:rsid w:val="00BB52C1"/>
    <w:rsid w:val="00BB52F9"/>
    <w:rsid w:val="00BB5EC7"/>
    <w:rsid w:val="00BB67BA"/>
    <w:rsid w:val="00BB7523"/>
    <w:rsid w:val="00BC1D6D"/>
    <w:rsid w:val="00BC2650"/>
    <w:rsid w:val="00BC274B"/>
    <w:rsid w:val="00BC4076"/>
    <w:rsid w:val="00BC4853"/>
    <w:rsid w:val="00BC4857"/>
    <w:rsid w:val="00BC4984"/>
    <w:rsid w:val="00BC612D"/>
    <w:rsid w:val="00BC62A4"/>
    <w:rsid w:val="00BC69AD"/>
    <w:rsid w:val="00BC69C2"/>
    <w:rsid w:val="00BC6BEE"/>
    <w:rsid w:val="00BC6E90"/>
    <w:rsid w:val="00BC70CF"/>
    <w:rsid w:val="00BC7100"/>
    <w:rsid w:val="00BC7419"/>
    <w:rsid w:val="00BD0683"/>
    <w:rsid w:val="00BD0BBB"/>
    <w:rsid w:val="00BD0F2E"/>
    <w:rsid w:val="00BD12B5"/>
    <w:rsid w:val="00BD2B81"/>
    <w:rsid w:val="00BD36C4"/>
    <w:rsid w:val="00BD414F"/>
    <w:rsid w:val="00BD4363"/>
    <w:rsid w:val="00BD54AA"/>
    <w:rsid w:val="00BD5B1D"/>
    <w:rsid w:val="00BD5D12"/>
    <w:rsid w:val="00BD607B"/>
    <w:rsid w:val="00BD61A1"/>
    <w:rsid w:val="00BD67D2"/>
    <w:rsid w:val="00BD7C96"/>
    <w:rsid w:val="00BE00CA"/>
    <w:rsid w:val="00BE04F8"/>
    <w:rsid w:val="00BE065A"/>
    <w:rsid w:val="00BE082C"/>
    <w:rsid w:val="00BE0FBD"/>
    <w:rsid w:val="00BE271F"/>
    <w:rsid w:val="00BE2B71"/>
    <w:rsid w:val="00BE3145"/>
    <w:rsid w:val="00BE3EBE"/>
    <w:rsid w:val="00BE410C"/>
    <w:rsid w:val="00BE49CC"/>
    <w:rsid w:val="00BE4AB9"/>
    <w:rsid w:val="00BE4DDB"/>
    <w:rsid w:val="00BE5797"/>
    <w:rsid w:val="00BE59C0"/>
    <w:rsid w:val="00BE59E1"/>
    <w:rsid w:val="00BE5A59"/>
    <w:rsid w:val="00BE5AD5"/>
    <w:rsid w:val="00BE5EA6"/>
    <w:rsid w:val="00BE6BA2"/>
    <w:rsid w:val="00BE6FCE"/>
    <w:rsid w:val="00BE7828"/>
    <w:rsid w:val="00BF02E5"/>
    <w:rsid w:val="00BF038E"/>
    <w:rsid w:val="00BF08AE"/>
    <w:rsid w:val="00BF0950"/>
    <w:rsid w:val="00BF0A76"/>
    <w:rsid w:val="00BF13BD"/>
    <w:rsid w:val="00BF1E79"/>
    <w:rsid w:val="00BF1ED6"/>
    <w:rsid w:val="00BF2ED3"/>
    <w:rsid w:val="00BF3626"/>
    <w:rsid w:val="00BF3679"/>
    <w:rsid w:val="00BF377D"/>
    <w:rsid w:val="00BF3CE1"/>
    <w:rsid w:val="00BF4236"/>
    <w:rsid w:val="00BF4372"/>
    <w:rsid w:val="00BF480D"/>
    <w:rsid w:val="00BF4D04"/>
    <w:rsid w:val="00BF4F44"/>
    <w:rsid w:val="00BF54FE"/>
    <w:rsid w:val="00BF581A"/>
    <w:rsid w:val="00BF698B"/>
    <w:rsid w:val="00BF6C54"/>
    <w:rsid w:val="00BF75E7"/>
    <w:rsid w:val="00BF7833"/>
    <w:rsid w:val="00BF789E"/>
    <w:rsid w:val="00BF7BC4"/>
    <w:rsid w:val="00C00ACD"/>
    <w:rsid w:val="00C00B52"/>
    <w:rsid w:val="00C00B96"/>
    <w:rsid w:val="00C00E7F"/>
    <w:rsid w:val="00C02570"/>
    <w:rsid w:val="00C02AED"/>
    <w:rsid w:val="00C0391D"/>
    <w:rsid w:val="00C03BA3"/>
    <w:rsid w:val="00C03C81"/>
    <w:rsid w:val="00C043F8"/>
    <w:rsid w:val="00C045B5"/>
    <w:rsid w:val="00C04DBA"/>
    <w:rsid w:val="00C05F5D"/>
    <w:rsid w:val="00C06232"/>
    <w:rsid w:val="00C0627F"/>
    <w:rsid w:val="00C063E0"/>
    <w:rsid w:val="00C063EF"/>
    <w:rsid w:val="00C071C5"/>
    <w:rsid w:val="00C075D0"/>
    <w:rsid w:val="00C10AA9"/>
    <w:rsid w:val="00C1301C"/>
    <w:rsid w:val="00C13623"/>
    <w:rsid w:val="00C13C9C"/>
    <w:rsid w:val="00C147C5"/>
    <w:rsid w:val="00C15032"/>
    <w:rsid w:val="00C15337"/>
    <w:rsid w:val="00C16189"/>
    <w:rsid w:val="00C16C09"/>
    <w:rsid w:val="00C171D6"/>
    <w:rsid w:val="00C17941"/>
    <w:rsid w:val="00C17F48"/>
    <w:rsid w:val="00C17F55"/>
    <w:rsid w:val="00C201D0"/>
    <w:rsid w:val="00C209BC"/>
    <w:rsid w:val="00C20F52"/>
    <w:rsid w:val="00C2196F"/>
    <w:rsid w:val="00C21F0C"/>
    <w:rsid w:val="00C2200D"/>
    <w:rsid w:val="00C23DD4"/>
    <w:rsid w:val="00C24103"/>
    <w:rsid w:val="00C24AE7"/>
    <w:rsid w:val="00C24F15"/>
    <w:rsid w:val="00C2644B"/>
    <w:rsid w:val="00C264BE"/>
    <w:rsid w:val="00C26C0F"/>
    <w:rsid w:val="00C273D9"/>
    <w:rsid w:val="00C3043A"/>
    <w:rsid w:val="00C30D2C"/>
    <w:rsid w:val="00C313C0"/>
    <w:rsid w:val="00C32B2E"/>
    <w:rsid w:val="00C33050"/>
    <w:rsid w:val="00C33F68"/>
    <w:rsid w:val="00C3455F"/>
    <w:rsid w:val="00C34F15"/>
    <w:rsid w:val="00C3530F"/>
    <w:rsid w:val="00C35B56"/>
    <w:rsid w:val="00C36081"/>
    <w:rsid w:val="00C3618F"/>
    <w:rsid w:val="00C36354"/>
    <w:rsid w:val="00C369AC"/>
    <w:rsid w:val="00C37FA7"/>
    <w:rsid w:val="00C40751"/>
    <w:rsid w:val="00C40ACA"/>
    <w:rsid w:val="00C40CF6"/>
    <w:rsid w:val="00C4136A"/>
    <w:rsid w:val="00C41E83"/>
    <w:rsid w:val="00C42595"/>
    <w:rsid w:val="00C42914"/>
    <w:rsid w:val="00C42BEA"/>
    <w:rsid w:val="00C43008"/>
    <w:rsid w:val="00C43674"/>
    <w:rsid w:val="00C44ECF"/>
    <w:rsid w:val="00C451B8"/>
    <w:rsid w:val="00C459C1"/>
    <w:rsid w:val="00C4798E"/>
    <w:rsid w:val="00C47A11"/>
    <w:rsid w:val="00C47B60"/>
    <w:rsid w:val="00C47FEA"/>
    <w:rsid w:val="00C50575"/>
    <w:rsid w:val="00C51149"/>
    <w:rsid w:val="00C513B1"/>
    <w:rsid w:val="00C517E6"/>
    <w:rsid w:val="00C51B43"/>
    <w:rsid w:val="00C51CB1"/>
    <w:rsid w:val="00C52162"/>
    <w:rsid w:val="00C53068"/>
    <w:rsid w:val="00C5313B"/>
    <w:rsid w:val="00C53A23"/>
    <w:rsid w:val="00C53B79"/>
    <w:rsid w:val="00C53E15"/>
    <w:rsid w:val="00C547B2"/>
    <w:rsid w:val="00C54A30"/>
    <w:rsid w:val="00C55606"/>
    <w:rsid w:val="00C55F1A"/>
    <w:rsid w:val="00C562E8"/>
    <w:rsid w:val="00C5665C"/>
    <w:rsid w:val="00C56ACF"/>
    <w:rsid w:val="00C56DD8"/>
    <w:rsid w:val="00C570A6"/>
    <w:rsid w:val="00C6059E"/>
    <w:rsid w:val="00C6073D"/>
    <w:rsid w:val="00C6077E"/>
    <w:rsid w:val="00C60C3B"/>
    <w:rsid w:val="00C60EA1"/>
    <w:rsid w:val="00C61758"/>
    <w:rsid w:val="00C61960"/>
    <w:rsid w:val="00C622D8"/>
    <w:rsid w:val="00C6288A"/>
    <w:rsid w:val="00C62926"/>
    <w:rsid w:val="00C62E1C"/>
    <w:rsid w:val="00C62FFA"/>
    <w:rsid w:val="00C63972"/>
    <w:rsid w:val="00C64BFE"/>
    <w:rsid w:val="00C65D07"/>
    <w:rsid w:val="00C65FDC"/>
    <w:rsid w:val="00C67EB4"/>
    <w:rsid w:val="00C7019F"/>
    <w:rsid w:val="00C704D4"/>
    <w:rsid w:val="00C70FC4"/>
    <w:rsid w:val="00C72DC8"/>
    <w:rsid w:val="00C742A6"/>
    <w:rsid w:val="00C75683"/>
    <w:rsid w:val="00C75805"/>
    <w:rsid w:val="00C75F22"/>
    <w:rsid w:val="00C765D7"/>
    <w:rsid w:val="00C76886"/>
    <w:rsid w:val="00C774C0"/>
    <w:rsid w:val="00C775E3"/>
    <w:rsid w:val="00C80C0A"/>
    <w:rsid w:val="00C816BD"/>
    <w:rsid w:val="00C819CD"/>
    <w:rsid w:val="00C81AFE"/>
    <w:rsid w:val="00C81C9C"/>
    <w:rsid w:val="00C8235E"/>
    <w:rsid w:val="00C823F0"/>
    <w:rsid w:val="00C8272D"/>
    <w:rsid w:val="00C82DA1"/>
    <w:rsid w:val="00C8309E"/>
    <w:rsid w:val="00C8348D"/>
    <w:rsid w:val="00C83BC0"/>
    <w:rsid w:val="00C83C9F"/>
    <w:rsid w:val="00C83F0C"/>
    <w:rsid w:val="00C84F2F"/>
    <w:rsid w:val="00C86095"/>
    <w:rsid w:val="00C86470"/>
    <w:rsid w:val="00C86CEF"/>
    <w:rsid w:val="00C86D8B"/>
    <w:rsid w:val="00C90058"/>
    <w:rsid w:val="00C905C2"/>
    <w:rsid w:val="00C90C1A"/>
    <w:rsid w:val="00C90F00"/>
    <w:rsid w:val="00C91374"/>
    <w:rsid w:val="00C9164F"/>
    <w:rsid w:val="00C91D10"/>
    <w:rsid w:val="00C91F7C"/>
    <w:rsid w:val="00C92D85"/>
    <w:rsid w:val="00C930A4"/>
    <w:rsid w:val="00C93134"/>
    <w:rsid w:val="00C937E3"/>
    <w:rsid w:val="00C93B86"/>
    <w:rsid w:val="00C94C3C"/>
    <w:rsid w:val="00C955A4"/>
    <w:rsid w:val="00C95647"/>
    <w:rsid w:val="00C966FA"/>
    <w:rsid w:val="00C97226"/>
    <w:rsid w:val="00C97C02"/>
    <w:rsid w:val="00C97C7E"/>
    <w:rsid w:val="00C97C8A"/>
    <w:rsid w:val="00C97E4B"/>
    <w:rsid w:val="00CA0986"/>
    <w:rsid w:val="00CA0CEA"/>
    <w:rsid w:val="00CA1D70"/>
    <w:rsid w:val="00CA2880"/>
    <w:rsid w:val="00CA336A"/>
    <w:rsid w:val="00CA3599"/>
    <w:rsid w:val="00CA362B"/>
    <w:rsid w:val="00CA365C"/>
    <w:rsid w:val="00CA3A91"/>
    <w:rsid w:val="00CA4329"/>
    <w:rsid w:val="00CA5123"/>
    <w:rsid w:val="00CA560E"/>
    <w:rsid w:val="00CA60D7"/>
    <w:rsid w:val="00CA6384"/>
    <w:rsid w:val="00CA74FD"/>
    <w:rsid w:val="00CA7A3F"/>
    <w:rsid w:val="00CB034B"/>
    <w:rsid w:val="00CB0535"/>
    <w:rsid w:val="00CB09E4"/>
    <w:rsid w:val="00CB0D13"/>
    <w:rsid w:val="00CB1ED3"/>
    <w:rsid w:val="00CB2861"/>
    <w:rsid w:val="00CB4D7B"/>
    <w:rsid w:val="00CB50AE"/>
    <w:rsid w:val="00CB63FC"/>
    <w:rsid w:val="00CB746E"/>
    <w:rsid w:val="00CB76AF"/>
    <w:rsid w:val="00CB7E88"/>
    <w:rsid w:val="00CB7F94"/>
    <w:rsid w:val="00CC028D"/>
    <w:rsid w:val="00CC1957"/>
    <w:rsid w:val="00CC2759"/>
    <w:rsid w:val="00CC29A5"/>
    <w:rsid w:val="00CC2E22"/>
    <w:rsid w:val="00CC3300"/>
    <w:rsid w:val="00CC41D2"/>
    <w:rsid w:val="00CC4F74"/>
    <w:rsid w:val="00CC50A0"/>
    <w:rsid w:val="00CC576D"/>
    <w:rsid w:val="00CC67E7"/>
    <w:rsid w:val="00CC68A3"/>
    <w:rsid w:val="00CD01BD"/>
    <w:rsid w:val="00CD08CB"/>
    <w:rsid w:val="00CD160D"/>
    <w:rsid w:val="00CD18A3"/>
    <w:rsid w:val="00CD240F"/>
    <w:rsid w:val="00CD27F5"/>
    <w:rsid w:val="00CD3056"/>
    <w:rsid w:val="00CD3706"/>
    <w:rsid w:val="00CD3952"/>
    <w:rsid w:val="00CD395C"/>
    <w:rsid w:val="00CD5306"/>
    <w:rsid w:val="00CD5875"/>
    <w:rsid w:val="00CD6E6B"/>
    <w:rsid w:val="00CE05E7"/>
    <w:rsid w:val="00CE09B9"/>
    <w:rsid w:val="00CE0CF3"/>
    <w:rsid w:val="00CE1391"/>
    <w:rsid w:val="00CE16CB"/>
    <w:rsid w:val="00CE1F2E"/>
    <w:rsid w:val="00CE2CFA"/>
    <w:rsid w:val="00CE3816"/>
    <w:rsid w:val="00CE3B8C"/>
    <w:rsid w:val="00CE4CC1"/>
    <w:rsid w:val="00CE545C"/>
    <w:rsid w:val="00CE5A77"/>
    <w:rsid w:val="00CE622E"/>
    <w:rsid w:val="00CE62AD"/>
    <w:rsid w:val="00CE636F"/>
    <w:rsid w:val="00CE63F9"/>
    <w:rsid w:val="00CE6994"/>
    <w:rsid w:val="00CE6A97"/>
    <w:rsid w:val="00CE7955"/>
    <w:rsid w:val="00CF007B"/>
    <w:rsid w:val="00CF01D8"/>
    <w:rsid w:val="00CF01EB"/>
    <w:rsid w:val="00CF0528"/>
    <w:rsid w:val="00CF0E8C"/>
    <w:rsid w:val="00CF0EEF"/>
    <w:rsid w:val="00CF107F"/>
    <w:rsid w:val="00CF111F"/>
    <w:rsid w:val="00CF16B1"/>
    <w:rsid w:val="00CF17F4"/>
    <w:rsid w:val="00CF2122"/>
    <w:rsid w:val="00CF226F"/>
    <w:rsid w:val="00CF251D"/>
    <w:rsid w:val="00CF253D"/>
    <w:rsid w:val="00CF255A"/>
    <w:rsid w:val="00CF3758"/>
    <w:rsid w:val="00CF3780"/>
    <w:rsid w:val="00CF3E55"/>
    <w:rsid w:val="00CF40E2"/>
    <w:rsid w:val="00CF50DF"/>
    <w:rsid w:val="00CF5424"/>
    <w:rsid w:val="00CF57A0"/>
    <w:rsid w:val="00CF607A"/>
    <w:rsid w:val="00CF70C1"/>
    <w:rsid w:val="00CF7EE1"/>
    <w:rsid w:val="00D000F5"/>
    <w:rsid w:val="00D012B0"/>
    <w:rsid w:val="00D0162E"/>
    <w:rsid w:val="00D01A18"/>
    <w:rsid w:val="00D02299"/>
    <w:rsid w:val="00D029C9"/>
    <w:rsid w:val="00D02A7B"/>
    <w:rsid w:val="00D0324E"/>
    <w:rsid w:val="00D03ACA"/>
    <w:rsid w:val="00D03D44"/>
    <w:rsid w:val="00D04FFD"/>
    <w:rsid w:val="00D052BB"/>
    <w:rsid w:val="00D054BE"/>
    <w:rsid w:val="00D05525"/>
    <w:rsid w:val="00D0583D"/>
    <w:rsid w:val="00D05BBF"/>
    <w:rsid w:val="00D06DAB"/>
    <w:rsid w:val="00D0729B"/>
    <w:rsid w:val="00D10D0B"/>
    <w:rsid w:val="00D113F5"/>
    <w:rsid w:val="00D12F2F"/>
    <w:rsid w:val="00D13322"/>
    <w:rsid w:val="00D13337"/>
    <w:rsid w:val="00D134F2"/>
    <w:rsid w:val="00D1383D"/>
    <w:rsid w:val="00D1429B"/>
    <w:rsid w:val="00D158FB"/>
    <w:rsid w:val="00D15A4B"/>
    <w:rsid w:val="00D15C8C"/>
    <w:rsid w:val="00D16C92"/>
    <w:rsid w:val="00D16DCF"/>
    <w:rsid w:val="00D172B0"/>
    <w:rsid w:val="00D20200"/>
    <w:rsid w:val="00D20D4B"/>
    <w:rsid w:val="00D2195E"/>
    <w:rsid w:val="00D22133"/>
    <w:rsid w:val="00D2276D"/>
    <w:rsid w:val="00D2294D"/>
    <w:rsid w:val="00D2307B"/>
    <w:rsid w:val="00D23943"/>
    <w:rsid w:val="00D23DF3"/>
    <w:rsid w:val="00D24075"/>
    <w:rsid w:val="00D243AC"/>
    <w:rsid w:val="00D24C30"/>
    <w:rsid w:val="00D25E73"/>
    <w:rsid w:val="00D25F88"/>
    <w:rsid w:val="00D26474"/>
    <w:rsid w:val="00D26E92"/>
    <w:rsid w:val="00D27963"/>
    <w:rsid w:val="00D312B0"/>
    <w:rsid w:val="00D31775"/>
    <w:rsid w:val="00D3280E"/>
    <w:rsid w:val="00D32CEB"/>
    <w:rsid w:val="00D337D5"/>
    <w:rsid w:val="00D33CB3"/>
    <w:rsid w:val="00D33D6F"/>
    <w:rsid w:val="00D3501D"/>
    <w:rsid w:val="00D35FB5"/>
    <w:rsid w:val="00D367D0"/>
    <w:rsid w:val="00D369F9"/>
    <w:rsid w:val="00D3739B"/>
    <w:rsid w:val="00D37B0B"/>
    <w:rsid w:val="00D4029B"/>
    <w:rsid w:val="00D40A40"/>
    <w:rsid w:val="00D40DAE"/>
    <w:rsid w:val="00D413E1"/>
    <w:rsid w:val="00D4184A"/>
    <w:rsid w:val="00D41C51"/>
    <w:rsid w:val="00D41E7E"/>
    <w:rsid w:val="00D41FE7"/>
    <w:rsid w:val="00D426DF"/>
    <w:rsid w:val="00D445CE"/>
    <w:rsid w:val="00D44BF7"/>
    <w:rsid w:val="00D452EB"/>
    <w:rsid w:val="00D457E9"/>
    <w:rsid w:val="00D45BF3"/>
    <w:rsid w:val="00D46A3A"/>
    <w:rsid w:val="00D46E07"/>
    <w:rsid w:val="00D47DCF"/>
    <w:rsid w:val="00D47EE6"/>
    <w:rsid w:val="00D508A4"/>
    <w:rsid w:val="00D514B2"/>
    <w:rsid w:val="00D51695"/>
    <w:rsid w:val="00D52E17"/>
    <w:rsid w:val="00D53D94"/>
    <w:rsid w:val="00D54207"/>
    <w:rsid w:val="00D54EB1"/>
    <w:rsid w:val="00D54EF2"/>
    <w:rsid w:val="00D55082"/>
    <w:rsid w:val="00D555D3"/>
    <w:rsid w:val="00D56B6F"/>
    <w:rsid w:val="00D57A95"/>
    <w:rsid w:val="00D61C5F"/>
    <w:rsid w:val="00D630DA"/>
    <w:rsid w:val="00D63FA4"/>
    <w:rsid w:val="00D64C83"/>
    <w:rsid w:val="00D64D35"/>
    <w:rsid w:val="00D65BEA"/>
    <w:rsid w:val="00D65C09"/>
    <w:rsid w:val="00D66AD7"/>
    <w:rsid w:val="00D66C60"/>
    <w:rsid w:val="00D67228"/>
    <w:rsid w:val="00D675A8"/>
    <w:rsid w:val="00D678DA"/>
    <w:rsid w:val="00D70196"/>
    <w:rsid w:val="00D72B50"/>
    <w:rsid w:val="00D732B1"/>
    <w:rsid w:val="00D73649"/>
    <w:rsid w:val="00D736F6"/>
    <w:rsid w:val="00D736F7"/>
    <w:rsid w:val="00D747CE"/>
    <w:rsid w:val="00D756F8"/>
    <w:rsid w:val="00D7642D"/>
    <w:rsid w:val="00D76605"/>
    <w:rsid w:val="00D80732"/>
    <w:rsid w:val="00D80843"/>
    <w:rsid w:val="00D80958"/>
    <w:rsid w:val="00D80D17"/>
    <w:rsid w:val="00D815D8"/>
    <w:rsid w:val="00D81844"/>
    <w:rsid w:val="00D82B70"/>
    <w:rsid w:val="00D83059"/>
    <w:rsid w:val="00D83DA4"/>
    <w:rsid w:val="00D83E5E"/>
    <w:rsid w:val="00D843C1"/>
    <w:rsid w:val="00D84477"/>
    <w:rsid w:val="00D85518"/>
    <w:rsid w:val="00D861F3"/>
    <w:rsid w:val="00D8636B"/>
    <w:rsid w:val="00D868D7"/>
    <w:rsid w:val="00D87628"/>
    <w:rsid w:val="00D87D41"/>
    <w:rsid w:val="00D87F56"/>
    <w:rsid w:val="00D87F8C"/>
    <w:rsid w:val="00D9078B"/>
    <w:rsid w:val="00D915F9"/>
    <w:rsid w:val="00D91FD2"/>
    <w:rsid w:val="00D9232D"/>
    <w:rsid w:val="00D923C5"/>
    <w:rsid w:val="00D92746"/>
    <w:rsid w:val="00D92930"/>
    <w:rsid w:val="00D92B52"/>
    <w:rsid w:val="00D933A0"/>
    <w:rsid w:val="00D93D9F"/>
    <w:rsid w:val="00D9417B"/>
    <w:rsid w:val="00D9514A"/>
    <w:rsid w:val="00D95475"/>
    <w:rsid w:val="00D95E98"/>
    <w:rsid w:val="00D97A88"/>
    <w:rsid w:val="00D97D4C"/>
    <w:rsid w:val="00D97E4B"/>
    <w:rsid w:val="00DA1C21"/>
    <w:rsid w:val="00DA3990"/>
    <w:rsid w:val="00DA3EB3"/>
    <w:rsid w:val="00DA401E"/>
    <w:rsid w:val="00DA4173"/>
    <w:rsid w:val="00DA471E"/>
    <w:rsid w:val="00DA5B7A"/>
    <w:rsid w:val="00DA6CC1"/>
    <w:rsid w:val="00DA6F8A"/>
    <w:rsid w:val="00DA743C"/>
    <w:rsid w:val="00DA7D52"/>
    <w:rsid w:val="00DB118D"/>
    <w:rsid w:val="00DB2C2F"/>
    <w:rsid w:val="00DB2E1F"/>
    <w:rsid w:val="00DB39E7"/>
    <w:rsid w:val="00DB3C8B"/>
    <w:rsid w:val="00DB3DED"/>
    <w:rsid w:val="00DB4339"/>
    <w:rsid w:val="00DB4403"/>
    <w:rsid w:val="00DB46F3"/>
    <w:rsid w:val="00DB4771"/>
    <w:rsid w:val="00DB5454"/>
    <w:rsid w:val="00DB5720"/>
    <w:rsid w:val="00DB6F0A"/>
    <w:rsid w:val="00DB71C8"/>
    <w:rsid w:val="00DB7BAA"/>
    <w:rsid w:val="00DB7E25"/>
    <w:rsid w:val="00DC1006"/>
    <w:rsid w:val="00DC21D5"/>
    <w:rsid w:val="00DC2537"/>
    <w:rsid w:val="00DC272A"/>
    <w:rsid w:val="00DC2E03"/>
    <w:rsid w:val="00DC2EFE"/>
    <w:rsid w:val="00DC3382"/>
    <w:rsid w:val="00DC3B55"/>
    <w:rsid w:val="00DC3EC4"/>
    <w:rsid w:val="00DC4DBA"/>
    <w:rsid w:val="00DC5010"/>
    <w:rsid w:val="00DC6B0C"/>
    <w:rsid w:val="00DC7432"/>
    <w:rsid w:val="00DC746B"/>
    <w:rsid w:val="00DD0AB1"/>
    <w:rsid w:val="00DD0AEC"/>
    <w:rsid w:val="00DD15C8"/>
    <w:rsid w:val="00DD4515"/>
    <w:rsid w:val="00DD567C"/>
    <w:rsid w:val="00DD579D"/>
    <w:rsid w:val="00DD5A18"/>
    <w:rsid w:val="00DD7AA5"/>
    <w:rsid w:val="00DE0067"/>
    <w:rsid w:val="00DE05FF"/>
    <w:rsid w:val="00DE063A"/>
    <w:rsid w:val="00DE06FF"/>
    <w:rsid w:val="00DE14FC"/>
    <w:rsid w:val="00DE15CE"/>
    <w:rsid w:val="00DE1C3D"/>
    <w:rsid w:val="00DE3C07"/>
    <w:rsid w:val="00DE4CC8"/>
    <w:rsid w:val="00DE659B"/>
    <w:rsid w:val="00DE7F35"/>
    <w:rsid w:val="00DF0B7A"/>
    <w:rsid w:val="00DF0E8E"/>
    <w:rsid w:val="00DF1434"/>
    <w:rsid w:val="00DF14CD"/>
    <w:rsid w:val="00DF2104"/>
    <w:rsid w:val="00DF26AE"/>
    <w:rsid w:val="00DF2DEB"/>
    <w:rsid w:val="00DF311F"/>
    <w:rsid w:val="00DF3466"/>
    <w:rsid w:val="00DF367C"/>
    <w:rsid w:val="00DF5766"/>
    <w:rsid w:val="00DF5D6B"/>
    <w:rsid w:val="00DF6228"/>
    <w:rsid w:val="00E00083"/>
    <w:rsid w:val="00E0131C"/>
    <w:rsid w:val="00E013FC"/>
    <w:rsid w:val="00E014F3"/>
    <w:rsid w:val="00E01C6E"/>
    <w:rsid w:val="00E0241A"/>
    <w:rsid w:val="00E0298E"/>
    <w:rsid w:val="00E03400"/>
    <w:rsid w:val="00E036A2"/>
    <w:rsid w:val="00E0385A"/>
    <w:rsid w:val="00E038AA"/>
    <w:rsid w:val="00E03F58"/>
    <w:rsid w:val="00E042DE"/>
    <w:rsid w:val="00E043FA"/>
    <w:rsid w:val="00E0473D"/>
    <w:rsid w:val="00E047D5"/>
    <w:rsid w:val="00E052F5"/>
    <w:rsid w:val="00E063B1"/>
    <w:rsid w:val="00E06516"/>
    <w:rsid w:val="00E067CE"/>
    <w:rsid w:val="00E06AAB"/>
    <w:rsid w:val="00E07706"/>
    <w:rsid w:val="00E07BC6"/>
    <w:rsid w:val="00E07E2D"/>
    <w:rsid w:val="00E10372"/>
    <w:rsid w:val="00E11F5D"/>
    <w:rsid w:val="00E1238A"/>
    <w:rsid w:val="00E12DBB"/>
    <w:rsid w:val="00E13A16"/>
    <w:rsid w:val="00E15826"/>
    <w:rsid w:val="00E15B8F"/>
    <w:rsid w:val="00E165D6"/>
    <w:rsid w:val="00E16B76"/>
    <w:rsid w:val="00E170EA"/>
    <w:rsid w:val="00E171AC"/>
    <w:rsid w:val="00E17662"/>
    <w:rsid w:val="00E1783A"/>
    <w:rsid w:val="00E2066A"/>
    <w:rsid w:val="00E20C40"/>
    <w:rsid w:val="00E20FCA"/>
    <w:rsid w:val="00E210BF"/>
    <w:rsid w:val="00E212A6"/>
    <w:rsid w:val="00E212B3"/>
    <w:rsid w:val="00E225EB"/>
    <w:rsid w:val="00E22C07"/>
    <w:rsid w:val="00E23580"/>
    <w:rsid w:val="00E23C7B"/>
    <w:rsid w:val="00E242FE"/>
    <w:rsid w:val="00E24522"/>
    <w:rsid w:val="00E24B68"/>
    <w:rsid w:val="00E24E2A"/>
    <w:rsid w:val="00E2562C"/>
    <w:rsid w:val="00E257FB"/>
    <w:rsid w:val="00E2628D"/>
    <w:rsid w:val="00E2731D"/>
    <w:rsid w:val="00E274DB"/>
    <w:rsid w:val="00E27791"/>
    <w:rsid w:val="00E300CF"/>
    <w:rsid w:val="00E30AB5"/>
    <w:rsid w:val="00E30E36"/>
    <w:rsid w:val="00E31250"/>
    <w:rsid w:val="00E312AB"/>
    <w:rsid w:val="00E31F36"/>
    <w:rsid w:val="00E325AD"/>
    <w:rsid w:val="00E32849"/>
    <w:rsid w:val="00E33BC7"/>
    <w:rsid w:val="00E33BFF"/>
    <w:rsid w:val="00E35025"/>
    <w:rsid w:val="00E35454"/>
    <w:rsid w:val="00E35725"/>
    <w:rsid w:val="00E35C19"/>
    <w:rsid w:val="00E35C61"/>
    <w:rsid w:val="00E378EB"/>
    <w:rsid w:val="00E37F99"/>
    <w:rsid w:val="00E401F6"/>
    <w:rsid w:val="00E40445"/>
    <w:rsid w:val="00E410E7"/>
    <w:rsid w:val="00E41133"/>
    <w:rsid w:val="00E412F1"/>
    <w:rsid w:val="00E42005"/>
    <w:rsid w:val="00E426FB"/>
    <w:rsid w:val="00E42D53"/>
    <w:rsid w:val="00E432FD"/>
    <w:rsid w:val="00E43CDE"/>
    <w:rsid w:val="00E43D4F"/>
    <w:rsid w:val="00E44C0A"/>
    <w:rsid w:val="00E45267"/>
    <w:rsid w:val="00E45497"/>
    <w:rsid w:val="00E459E5"/>
    <w:rsid w:val="00E46544"/>
    <w:rsid w:val="00E473C9"/>
    <w:rsid w:val="00E47A49"/>
    <w:rsid w:val="00E52342"/>
    <w:rsid w:val="00E52BF1"/>
    <w:rsid w:val="00E54011"/>
    <w:rsid w:val="00E5480D"/>
    <w:rsid w:val="00E54DA3"/>
    <w:rsid w:val="00E54F99"/>
    <w:rsid w:val="00E54FB8"/>
    <w:rsid w:val="00E561BB"/>
    <w:rsid w:val="00E576D5"/>
    <w:rsid w:val="00E578AD"/>
    <w:rsid w:val="00E60A23"/>
    <w:rsid w:val="00E60E7B"/>
    <w:rsid w:val="00E6198F"/>
    <w:rsid w:val="00E62375"/>
    <w:rsid w:val="00E62639"/>
    <w:rsid w:val="00E62BDD"/>
    <w:rsid w:val="00E63133"/>
    <w:rsid w:val="00E63A9B"/>
    <w:rsid w:val="00E645B5"/>
    <w:rsid w:val="00E64B5A"/>
    <w:rsid w:val="00E64BDC"/>
    <w:rsid w:val="00E65D30"/>
    <w:rsid w:val="00E6650C"/>
    <w:rsid w:val="00E66844"/>
    <w:rsid w:val="00E66B28"/>
    <w:rsid w:val="00E66EE9"/>
    <w:rsid w:val="00E67946"/>
    <w:rsid w:val="00E67C58"/>
    <w:rsid w:val="00E67E67"/>
    <w:rsid w:val="00E67F6E"/>
    <w:rsid w:val="00E67F8D"/>
    <w:rsid w:val="00E705BC"/>
    <w:rsid w:val="00E70B65"/>
    <w:rsid w:val="00E716F4"/>
    <w:rsid w:val="00E71A1F"/>
    <w:rsid w:val="00E71D82"/>
    <w:rsid w:val="00E72886"/>
    <w:rsid w:val="00E729C6"/>
    <w:rsid w:val="00E73F00"/>
    <w:rsid w:val="00E7459D"/>
    <w:rsid w:val="00E748DC"/>
    <w:rsid w:val="00E753DF"/>
    <w:rsid w:val="00E763E8"/>
    <w:rsid w:val="00E768E7"/>
    <w:rsid w:val="00E76DC6"/>
    <w:rsid w:val="00E77353"/>
    <w:rsid w:val="00E776A0"/>
    <w:rsid w:val="00E801A0"/>
    <w:rsid w:val="00E8052F"/>
    <w:rsid w:val="00E8120E"/>
    <w:rsid w:val="00E81324"/>
    <w:rsid w:val="00E8135A"/>
    <w:rsid w:val="00E81929"/>
    <w:rsid w:val="00E819A6"/>
    <w:rsid w:val="00E82980"/>
    <w:rsid w:val="00E82D8D"/>
    <w:rsid w:val="00E82ED4"/>
    <w:rsid w:val="00E83506"/>
    <w:rsid w:val="00E83808"/>
    <w:rsid w:val="00E8399A"/>
    <w:rsid w:val="00E84EF6"/>
    <w:rsid w:val="00E86766"/>
    <w:rsid w:val="00E86AB6"/>
    <w:rsid w:val="00E86C55"/>
    <w:rsid w:val="00E90AFB"/>
    <w:rsid w:val="00E91349"/>
    <w:rsid w:val="00E914B5"/>
    <w:rsid w:val="00E9301F"/>
    <w:rsid w:val="00E932D0"/>
    <w:rsid w:val="00E9371E"/>
    <w:rsid w:val="00E939E3"/>
    <w:rsid w:val="00E93B15"/>
    <w:rsid w:val="00E95C66"/>
    <w:rsid w:val="00E95E1F"/>
    <w:rsid w:val="00E9608B"/>
    <w:rsid w:val="00E96B92"/>
    <w:rsid w:val="00E96C39"/>
    <w:rsid w:val="00E97133"/>
    <w:rsid w:val="00E97A08"/>
    <w:rsid w:val="00E97B24"/>
    <w:rsid w:val="00E97B55"/>
    <w:rsid w:val="00E97C73"/>
    <w:rsid w:val="00EA19F2"/>
    <w:rsid w:val="00EA2633"/>
    <w:rsid w:val="00EA2D49"/>
    <w:rsid w:val="00EA5933"/>
    <w:rsid w:val="00EA5E12"/>
    <w:rsid w:val="00EA5F6D"/>
    <w:rsid w:val="00EA6096"/>
    <w:rsid w:val="00EA6B36"/>
    <w:rsid w:val="00EA7941"/>
    <w:rsid w:val="00EB0048"/>
    <w:rsid w:val="00EB0179"/>
    <w:rsid w:val="00EB01CC"/>
    <w:rsid w:val="00EB0C88"/>
    <w:rsid w:val="00EB0F7E"/>
    <w:rsid w:val="00EB1233"/>
    <w:rsid w:val="00EB1725"/>
    <w:rsid w:val="00EB18D4"/>
    <w:rsid w:val="00EB1A28"/>
    <w:rsid w:val="00EB1CBF"/>
    <w:rsid w:val="00EB1F6A"/>
    <w:rsid w:val="00EB2FB2"/>
    <w:rsid w:val="00EB3642"/>
    <w:rsid w:val="00EB3BE4"/>
    <w:rsid w:val="00EB3CD9"/>
    <w:rsid w:val="00EB4A41"/>
    <w:rsid w:val="00EB5F8A"/>
    <w:rsid w:val="00EB64F8"/>
    <w:rsid w:val="00EB6606"/>
    <w:rsid w:val="00EB77CC"/>
    <w:rsid w:val="00EB7E18"/>
    <w:rsid w:val="00EB7EF4"/>
    <w:rsid w:val="00EC035C"/>
    <w:rsid w:val="00EC19E3"/>
    <w:rsid w:val="00EC20D2"/>
    <w:rsid w:val="00EC26F2"/>
    <w:rsid w:val="00EC288B"/>
    <w:rsid w:val="00EC2B4A"/>
    <w:rsid w:val="00EC30C8"/>
    <w:rsid w:val="00EC3751"/>
    <w:rsid w:val="00EC4173"/>
    <w:rsid w:val="00EC4A74"/>
    <w:rsid w:val="00EC5003"/>
    <w:rsid w:val="00EC5078"/>
    <w:rsid w:val="00EC50AE"/>
    <w:rsid w:val="00EC5198"/>
    <w:rsid w:val="00EC6695"/>
    <w:rsid w:val="00EC758B"/>
    <w:rsid w:val="00EC784C"/>
    <w:rsid w:val="00ED007A"/>
    <w:rsid w:val="00ED037E"/>
    <w:rsid w:val="00ED09F8"/>
    <w:rsid w:val="00ED0A75"/>
    <w:rsid w:val="00ED101D"/>
    <w:rsid w:val="00ED114C"/>
    <w:rsid w:val="00ED2901"/>
    <w:rsid w:val="00ED2B6F"/>
    <w:rsid w:val="00ED30D8"/>
    <w:rsid w:val="00ED43EB"/>
    <w:rsid w:val="00ED52B1"/>
    <w:rsid w:val="00ED63C8"/>
    <w:rsid w:val="00ED6ED7"/>
    <w:rsid w:val="00ED7562"/>
    <w:rsid w:val="00ED76D2"/>
    <w:rsid w:val="00EE02CD"/>
    <w:rsid w:val="00EE04FC"/>
    <w:rsid w:val="00EE16F1"/>
    <w:rsid w:val="00EE1C96"/>
    <w:rsid w:val="00EE1D08"/>
    <w:rsid w:val="00EE2C75"/>
    <w:rsid w:val="00EE3327"/>
    <w:rsid w:val="00EE3F4F"/>
    <w:rsid w:val="00EE5C25"/>
    <w:rsid w:val="00EE75F6"/>
    <w:rsid w:val="00EE78C2"/>
    <w:rsid w:val="00EE79CE"/>
    <w:rsid w:val="00EE7B72"/>
    <w:rsid w:val="00EE7C2C"/>
    <w:rsid w:val="00EE7D36"/>
    <w:rsid w:val="00EF0438"/>
    <w:rsid w:val="00EF07F5"/>
    <w:rsid w:val="00EF0D5E"/>
    <w:rsid w:val="00EF1399"/>
    <w:rsid w:val="00EF1961"/>
    <w:rsid w:val="00EF3D5A"/>
    <w:rsid w:val="00EF46CC"/>
    <w:rsid w:val="00EF4955"/>
    <w:rsid w:val="00EF667D"/>
    <w:rsid w:val="00EF69E9"/>
    <w:rsid w:val="00EF7CC3"/>
    <w:rsid w:val="00F005C7"/>
    <w:rsid w:val="00F010BE"/>
    <w:rsid w:val="00F01153"/>
    <w:rsid w:val="00F01782"/>
    <w:rsid w:val="00F02377"/>
    <w:rsid w:val="00F031D7"/>
    <w:rsid w:val="00F034BE"/>
    <w:rsid w:val="00F049EE"/>
    <w:rsid w:val="00F0622C"/>
    <w:rsid w:val="00F06A93"/>
    <w:rsid w:val="00F06BF0"/>
    <w:rsid w:val="00F07765"/>
    <w:rsid w:val="00F10067"/>
    <w:rsid w:val="00F101F4"/>
    <w:rsid w:val="00F10643"/>
    <w:rsid w:val="00F10914"/>
    <w:rsid w:val="00F1159D"/>
    <w:rsid w:val="00F11680"/>
    <w:rsid w:val="00F11CFC"/>
    <w:rsid w:val="00F12DB6"/>
    <w:rsid w:val="00F12EFE"/>
    <w:rsid w:val="00F130B1"/>
    <w:rsid w:val="00F147E1"/>
    <w:rsid w:val="00F153B4"/>
    <w:rsid w:val="00F1583D"/>
    <w:rsid w:val="00F166A2"/>
    <w:rsid w:val="00F169A2"/>
    <w:rsid w:val="00F1760E"/>
    <w:rsid w:val="00F212DE"/>
    <w:rsid w:val="00F21E4A"/>
    <w:rsid w:val="00F2232E"/>
    <w:rsid w:val="00F2285B"/>
    <w:rsid w:val="00F2315D"/>
    <w:rsid w:val="00F2356C"/>
    <w:rsid w:val="00F23BBF"/>
    <w:rsid w:val="00F2415B"/>
    <w:rsid w:val="00F250F1"/>
    <w:rsid w:val="00F254E7"/>
    <w:rsid w:val="00F25FD1"/>
    <w:rsid w:val="00F2619F"/>
    <w:rsid w:val="00F261DB"/>
    <w:rsid w:val="00F2693C"/>
    <w:rsid w:val="00F272E8"/>
    <w:rsid w:val="00F30546"/>
    <w:rsid w:val="00F31AA7"/>
    <w:rsid w:val="00F323BA"/>
    <w:rsid w:val="00F32A9F"/>
    <w:rsid w:val="00F32E91"/>
    <w:rsid w:val="00F32F8E"/>
    <w:rsid w:val="00F334B3"/>
    <w:rsid w:val="00F3396F"/>
    <w:rsid w:val="00F34180"/>
    <w:rsid w:val="00F3485A"/>
    <w:rsid w:val="00F35CFA"/>
    <w:rsid w:val="00F35DDE"/>
    <w:rsid w:val="00F37225"/>
    <w:rsid w:val="00F37507"/>
    <w:rsid w:val="00F375C1"/>
    <w:rsid w:val="00F377D2"/>
    <w:rsid w:val="00F40579"/>
    <w:rsid w:val="00F40D35"/>
    <w:rsid w:val="00F40DF0"/>
    <w:rsid w:val="00F416DB"/>
    <w:rsid w:val="00F4294B"/>
    <w:rsid w:val="00F42AC7"/>
    <w:rsid w:val="00F439F9"/>
    <w:rsid w:val="00F43A1D"/>
    <w:rsid w:val="00F43FDE"/>
    <w:rsid w:val="00F44464"/>
    <w:rsid w:val="00F44D7F"/>
    <w:rsid w:val="00F45366"/>
    <w:rsid w:val="00F45957"/>
    <w:rsid w:val="00F46254"/>
    <w:rsid w:val="00F463F2"/>
    <w:rsid w:val="00F46FE8"/>
    <w:rsid w:val="00F472AD"/>
    <w:rsid w:val="00F50CB8"/>
    <w:rsid w:val="00F51438"/>
    <w:rsid w:val="00F520F2"/>
    <w:rsid w:val="00F529AC"/>
    <w:rsid w:val="00F52E24"/>
    <w:rsid w:val="00F5349F"/>
    <w:rsid w:val="00F5491A"/>
    <w:rsid w:val="00F54E80"/>
    <w:rsid w:val="00F54FE5"/>
    <w:rsid w:val="00F55192"/>
    <w:rsid w:val="00F5548D"/>
    <w:rsid w:val="00F55B92"/>
    <w:rsid w:val="00F55F2B"/>
    <w:rsid w:val="00F5602F"/>
    <w:rsid w:val="00F5618F"/>
    <w:rsid w:val="00F56467"/>
    <w:rsid w:val="00F56617"/>
    <w:rsid w:val="00F567E9"/>
    <w:rsid w:val="00F56D52"/>
    <w:rsid w:val="00F573CE"/>
    <w:rsid w:val="00F5795C"/>
    <w:rsid w:val="00F57DD5"/>
    <w:rsid w:val="00F600A7"/>
    <w:rsid w:val="00F60102"/>
    <w:rsid w:val="00F61663"/>
    <w:rsid w:val="00F617CE"/>
    <w:rsid w:val="00F62482"/>
    <w:rsid w:val="00F62D9E"/>
    <w:rsid w:val="00F6324B"/>
    <w:rsid w:val="00F63CA9"/>
    <w:rsid w:val="00F65044"/>
    <w:rsid w:val="00F6537E"/>
    <w:rsid w:val="00F67028"/>
    <w:rsid w:val="00F670A3"/>
    <w:rsid w:val="00F719A6"/>
    <w:rsid w:val="00F724CB"/>
    <w:rsid w:val="00F74B38"/>
    <w:rsid w:val="00F75DD7"/>
    <w:rsid w:val="00F765B0"/>
    <w:rsid w:val="00F768AF"/>
    <w:rsid w:val="00F76B8D"/>
    <w:rsid w:val="00F76F9D"/>
    <w:rsid w:val="00F7716B"/>
    <w:rsid w:val="00F774D0"/>
    <w:rsid w:val="00F803A1"/>
    <w:rsid w:val="00F8059D"/>
    <w:rsid w:val="00F805D8"/>
    <w:rsid w:val="00F80EF0"/>
    <w:rsid w:val="00F81C9C"/>
    <w:rsid w:val="00F820B5"/>
    <w:rsid w:val="00F8306F"/>
    <w:rsid w:val="00F83D28"/>
    <w:rsid w:val="00F84312"/>
    <w:rsid w:val="00F849E9"/>
    <w:rsid w:val="00F85236"/>
    <w:rsid w:val="00F86D2C"/>
    <w:rsid w:val="00F87804"/>
    <w:rsid w:val="00F87B87"/>
    <w:rsid w:val="00F9134C"/>
    <w:rsid w:val="00F91BBD"/>
    <w:rsid w:val="00F91EC5"/>
    <w:rsid w:val="00F9238D"/>
    <w:rsid w:val="00F92F6D"/>
    <w:rsid w:val="00F93243"/>
    <w:rsid w:val="00F93822"/>
    <w:rsid w:val="00F93A0D"/>
    <w:rsid w:val="00F947D5"/>
    <w:rsid w:val="00F94A49"/>
    <w:rsid w:val="00F95275"/>
    <w:rsid w:val="00F9670A"/>
    <w:rsid w:val="00F96D24"/>
    <w:rsid w:val="00F96D8C"/>
    <w:rsid w:val="00F96F7F"/>
    <w:rsid w:val="00F9780A"/>
    <w:rsid w:val="00F97B01"/>
    <w:rsid w:val="00F97F77"/>
    <w:rsid w:val="00FA0669"/>
    <w:rsid w:val="00FA0DA4"/>
    <w:rsid w:val="00FA0FC8"/>
    <w:rsid w:val="00FA1D2B"/>
    <w:rsid w:val="00FA2A35"/>
    <w:rsid w:val="00FA2BA7"/>
    <w:rsid w:val="00FA355E"/>
    <w:rsid w:val="00FA467C"/>
    <w:rsid w:val="00FA5436"/>
    <w:rsid w:val="00FA54AB"/>
    <w:rsid w:val="00FA583E"/>
    <w:rsid w:val="00FA6818"/>
    <w:rsid w:val="00FA77B6"/>
    <w:rsid w:val="00FB03C5"/>
    <w:rsid w:val="00FB06E5"/>
    <w:rsid w:val="00FB0BA3"/>
    <w:rsid w:val="00FB12E4"/>
    <w:rsid w:val="00FB1497"/>
    <w:rsid w:val="00FB26BE"/>
    <w:rsid w:val="00FB2FEF"/>
    <w:rsid w:val="00FB3088"/>
    <w:rsid w:val="00FB3F6E"/>
    <w:rsid w:val="00FB4447"/>
    <w:rsid w:val="00FB5493"/>
    <w:rsid w:val="00FB5DE9"/>
    <w:rsid w:val="00FB6133"/>
    <w:rsid w:val="00FB63A1"/>
    <w:rsid w:val="00FB68BA"/>
    <w:rsid w:val="00FB6F22"/>
    <w:rsid w:val="00FB78FB"/>
    <w:rsid w:val="00FB7B84"/>
    <w:rsid w:val="00FB7D8E"/>
    <w:rsid w:val="00FC04B5"/>
    <w:rsid w:val="00FC05B9"/>
    <w:rsid w:val="00FC08B8"/>
    <w:rsid w:val="00FC0F00"/>
    <w:rsid w:val="00FC0F41"/>
    <w:rsid w:val="00FC106D"/>
    <w:rsid w:val="00FC125A"/>
    <w:rsid w:val="00FC1CB0"/>
    <w:rsid w:val="00FC2138"/>
    <w:rsid w:val="00FC23D2"/>
    <w:rsid w:val="00FC2F5B"/>
    <w:rsid w:val="00FC3B4A"/>
    <w:rsid w:val="00FC4273"/>
    <w:rsid w:val="00FC4889"/>
    <w:rsid w:val="00FC4F48"/>
    <w:rsid w:val="00FC5B5B"/>
    <w:rsid w:val="00FC66B5"/>
    <w:rsid w:val="00FC6842"/>
    <w:rsid w:val="00FC73B8"/>
    <w:rsid w:val="00FC7575"/>
    <w:rsid w:val="00FC7F1E"/>
    <w:rsid w:val="00FD0CE5"/>
    <w:rsid w:val="00FD0DEF"/>
    <w:rsid w:val="00FD0EC5"/>
    <w:rsid w:val="00FD270A"/>
    <w:rsid w:val="00FD37C1"/>
    <w:rsid w:val="00FD472E"/>
    <w:rsid w:val="00FD4CE1"/>
    <w:rsid w:val="00FD5D35"/>
    <w:rsid w:val="00FD6183"/>
    <w:rsid w:val="00FE19EC"/>
    <w:rsid w:val="00FE1C43"/>
    <w:rsid w:val="00FE26F3"/>
    <w:rsid w:val="00FE2A42"/>
    <w:rsid w:val="00FE3D8C"/>
    <w:rsid w:val="00FE430E"/>
    <w:rsid w:val="00FE4642"/>
    <w:rsid w:val="00FE65BC"/>
    <w:rsid w:val="00FE6FDE"/>
    <w:rsid w:val="00FE7DC9"/>
    <w:rsid w:val="00FF0198"/>
    <w:rsid w:val="00FF0C52"/>
    <w:rsid w:val="00FF0DED"/>
    <w:rsid w:val="00FF1926"/>
    <w:rsid w:val="00FF2915"/>
    <w:rsid w:val="00FF330C"/>
    <w:rsid w:val="00FF5DBA"/>
    <w:rsid w:val="00FF6696"/>
    <w:rsid w:val="00FF7ADC"/>
    <w:rsid w:val="00FF7B2C"/>
    <w:rsid w:val="01001B5E"/>
    <w:rsid w:val="01230692"/>
    <w:rsid w:val="012B64AF"/>
    <w:rsid w:val="016247FA"/>
    <w:rsid w:val="01745EE6"/>
    <w:rsid w:val="018326A3"/>
    <w:rsid w:val="01993448"/>
    <w:rsid w:val="01A06A8F"/>
    <w:rsid w:val="01C6622B"/>
    <w:rsid w:val="01E07CD8"/>
    <w:rsid w:val="01EA671C"/>
    <w:rsid w:val="020A52F3"/>
    <w:rsid w:val="021673DB"/>
    <w:rsid w:val="022353B4"/>
    <w:rsid w:val="022A3557"/>
    <w:rsid w:val="024A56F5"/>
    <w:rsid w:val="026977D3"/>
    <w:rsid w:val="026E0F2B"/>
    <w:rsid w:val="027A2F04"/>
    <w:rsid w:val="02845B9C"/>
    <w:rsid w:val="02B1196D"/>
    <w:rsid w:val="02DD55DA"/>
    <w:rsid w:val="03261624"/>
    <w:rsid w:val="03295364"/>
    <w:rsid w:val="032A676A"/>
    <w:rsid w:val="032D7D27"/>
    <w:rsid w:val="03415224"/>
    <w:rsid w:val="038A3960"/>
    <w:rsid w:val="03D130C9"/>
    <w:rsid w:val="03E32C2B"/>
    <w:rsid w:val="03E45FEA"/>
    <w:rsid w:val="03F375BC"/>
    <w:rsid w:val="03F638EE"/>
    <w:rsid w:val="044C3505"/>
    <w:rsid w:val="04551879"/>
    <w:rsid w:val="04704D33"/>
    <w:rsid w:val="047713FB"/>
    <w:rsid w:val="04C65B16"/>
    <w:rsid w:val="04FD0162"/>
    <w:rsid w:val="05184748"/>
    <w:rsid w:val="05245788"/>
    <w:rsid w:val="053A77BB"/>
    <w:rsid w:val="055B55D2"/>
    <w:rsid w:val="05BC1DCB"/>
    <w:rsid w:val="05BE0538"/>
    <w:rsid w:val="05DD7507"/>
    <w:rsid w:val="05FE680E"/>
    <w:rsid w:val="060824FF"/>
    <w:rsid w:val="06287461"/>
    <w:rsid w:val="063127B9"/>
    <w:rsid w:val="063F11B9"/>
    <w:rsid w:val="06764670"/>
    <w:rsid w:val="06B12657"/>
    <w:rsid w:val="07027CB2"/>
    <w:rsid w:val="070C0CAE"/>
    <w:rsid w:val="072C420B"/>
    <w:rsid w:val="076B0DCE"/>
    <w:rsid w:val="07725961"/>
    <w:rsid w:val="07AB20F7"/>
    <w:rsid w:val="07D90052"/>
    <w:rsid w:val="07E04069"/>
    <w:rsid w:val="08101121"/>
    <w:rsid w:val="083945D9"/>
    <w:rsid w:val="089963F4"/>
    <w:rsid w:val="08A14F57"/>
    <w:rsid w:val="08AC5CA3"/>
    <w:rsid w:val="08EE742E"/>
    <w:rsid w:val="09000221"/>
    <w:rsid w:val="09275B42"/>
    <w:rsid w:val="09547520"/>
    <w:rsid w:val="09697C1D"/>
    <w:rsid w:val="09880942"/>
    <w:rsid w:val="09CA6EA6"/>
    <w:rsid w:val="09E871A5"/>
    <w:rsid w:val="0A2B7D2A"/>
    <w:rsid w:val="0A57260B"/>
    <w:rsid w:val="0A634F0B"/>
    <w:rsid w:val="0A93759F"/>
    <w:rsid w:val="0AC534D0"/>
    <w:rsid w:val="0ACC1410"/>
    <w:rsid w:val="0B083D6B"/>
    <w:rsid w:val="0B097861"/>
    <w:rsid w:val="0B141F1A"/>
    <w:rsid w:val="0B582596"/>
    <w:rsid w:val="0B6573F2"/>
    <w:rsid w:val="0B753148"/>
    <w:rsid w:val="0BB958B8"/>
    <w:rsid w:val="0BC663BC"/>
    <w:rsid w:val="0BD537C3"/>
    <w:rsid w:val="0BD92474"/>
    <w:rsid w:val="0BF95B27"/>
    <w:rsid w:val="0C600AAB"/>
    <w:rsid w:val="0C650670"/>
    <w:rsid w:val="0C801DA5"/>
    <w:rsid w:val="0C974409"/>
    <w:rsid w:val="0C9E222B"/>
    <w:rsid w:val="0CD02282"/>
    <w:rsid w:val="0CE2480D"/>
    <w:rsid w:val="0D2A1940"/>
    <w:rsid w:val="0D3F57BC"/>
    <w:rsid w:val="0D5A60C0"/>
    <w:rsid w:val="0DB5512A"/>
    <w:rsid w:val="0DCA115E"/>
    <w:rsid w:val="0E115C8A"/>
    <w:rsid w:val="0EA30700"/>
    <w:rsid w:val="0EB31142"/>
    <w:rsid w:val="0ECE45FA"/>
    <w:rsid w:val="0EE24651"/>
    <w:rsid w:val="0F095504"/>
    <w:rsid w:val="0F3B2473"/>
    <w:rsid w:val="0F4E1CE6"/>
    <w:rsid w:val="0F5F3EF3"/>
    <w:rsid w:val="0F707040"/>
    <w:rsid w:val="0F735BF1"/>
    <w:rsid w:val="0FBA74F6"/>
    <w:rsid w:val="0FC3085C"/>
    <w:rsid w:val="0FD3043D"/>
    <w:rsid w:val="0FDD12BC"/>
    <w:rsid w:val="0FE20946"/>
    <w:rsid w:val="10111F7C"/>
    <w:rsid w:val="1023263D"/>
    <w:rsid w:val="104F1744"/>
    <w:rsid w:val="106016F3"/>
    <w:rsid w:val="10861BA8"/>
    <w:rsid w:val="1094132B"/>
    <w:rsid w:val="10A52D12"/>
    <w:rsid w:val="10A56E7C"/>
    <w:rsid w:val="11067B5C"/>
    <w:rsid w:val="11203590"/>
    <w:rsid w:val="11402F73"/>
    <w:rsid w:val="11454713"/>
    <w:rsid w:val="114F5A4E"/>
    <w:rsid w:val="11612A9E"/>
    <w:rsid w:val="119A3B84"/>
    <w:rsid w:val="11B95897"/>
    <w:rsid w:val="11DA5AB3"/>
    <w:rsid w:val="124F64A1"/>
    <w:rsid w:val="12671F77"/>
    <w:rsid w:val="127A0FCA"/>
    <w:rsid w:val="127E4ECB"/>
    <w:rsid w:val="12855923"/>
    <w:rsid w:val="12BD152A"/>
    <w:rsid w:val="12EF1953"/>
    <w:rsid w:val="12F67447"/>
    <w:rsid w:val="13177D05"/>
    <w:rsid w:val="131A0221"/>
    <w:rsid w:val="133202CF"/>
    <w:rsid w:val="1335429C"/>
    <w:rsid w:val="13540009"/>
    <w:rsid w:val="137F2DB6"/>
    <w:rsid w:val="14025795"/>
    <w:rsid w:val="141D2C0B"/>
    <w:rsid w:val="147B75D0"/>
    <w:rsid w:val="14957781"/>
    <w:rsid w:val="1593631A"/>
    <w:rsid w:val="15A00DC2"/>
    <w:rsid w:val="16103820"/>
    <w:rsid w:val="161B6B1A"/>
    <w:rsid w:val="16263110"/>
    <w:rsid w:val="168D7598"/>
    <w:rsid w:val="16AE7A32"/>
    <w:rsid w:val="16B761A1"/>
    <w:rsid w:val="16BF0D7B"/>
    <w:rsid w:val="1711684A"/>
    <w:rsid w:val="173516EA"/>
    <w:rsid w:val="173D7D0F"/>
    <w:rsid w:val="1756428C"/>
    <w:rsid w:val="17762A79"/>
    <w:rsid w:val="17965F21"/>
    <w:rsid w:val="17D404BB"/>
    <w:rsid w:val="17EC4251"/>
    <w:rsid w:val="17F13463"/>
    <w:rsid w:val="181810E3"/>
    <w:rsid w:val="184818AF"/>
    <w:rsid w:val="187E553C"/>
    <w:rsid w:val="18814D1F"/>
    <w:rsid w:val="18E427C8"/>
    <w:rsid w:val="18E52B69"/>
    <w:rsid w:val="192223EF"/>
    <w:rsid w:val="19523A78"/>
    <w:rsid w:val="196F2052"/>
    <w:rsid w:val="197449B0"/>
    <w:rsid w:val="19AE7F28"/>
    <w:rsid w:val="19B6113F"/>
    <w:rsid w:val="19CA0989"/>
    <w:rsid w:val="19EA4D01"/>
    <w:rsid w:val="19F40797"/>
    <w:rsid w:val="1A213ABD"/>
    <w:rsid w:val="1A617FFD"/>
    <w:rsid w:val="1A673AFE"/>
    <w:rsid w:val="1A953838"/>
    <w:rsid w:val="1ABA304E"/>
    <w:rsid w:val="1AF71523"/>
    <w:rsid w:val="1B1A4A1C"/>
    <w:rsid w:val="1B38030C"/>
    <w:rsid w:val="1B3C1C8E"/>
    <w:rsid w:val="1B4048C2"/>
    <w:rsid w:val="1B674AC7"/>
    <w:rsid w:val="1B695F6C"/>
    <w:rsid w:val="1B746B39"/>
    <w:rsid w:val="1B80541E"/>
    <w:rsid w:val="1B8D003A"/>
    <w:rsid w:val="1BC50187"/>
    <w:rsid w:val="1BCA7842"/>
    <w:rsid w:val="1C42696B"/>
    <w:rsid w:val="1C427144"/>
    <w:rsid w:val="1C4409AC"/>
    <w:rsid w:val="1C530BD0"/>
    <w:rsid w:val="1C8036FB"/>
    <w:rsid w:val="1C8F133C"/>
    <w:rsid w:val="1CB34BEE"/>
    <w:rsid w:val="1CC90CBC"/>
    <w:rsid w:val="1CDA2E0B"/>
    <w:rsid w:val="1D094F9C"/>
    <w:rsid w:val="1D0E23E7"/>
    <w:rsid w:val="1D491EF1"/>
    <w:rsid w:val="1D8C2345"/>
    <w:rsid w:val="1D8D7A52"/>
    <w:rsid w:val="1DAB47A7"/>
    <w:rsid w:val="1DAE65F0"/>
    <w:rsid w:val="1DEF5D9F"/>
    <w:rsid w:val="1E111767"/>
    <w:rsid w:val="1E117A37"/>
    <w:rsid w:val="1E391DB3"/>
    <w:rsid w:val="1E720322"/>
    <w:rsid w:val="1E8B4AEE"/>
    <w:rsid w:val="1EB142DF"/>
    <w:rsid w:val="1EEE6F77"/>
    <w:rsid w:val="1F035E51"/>
    <w:rsid w:val="1F656BFD"/>
    <w:rsid w:val="1F9B14F3"/>
    <w:rsid w:val="1F9E565E"/>
    <w:rsid w:val="1FA2333B"/>
    <w:rsid w:val="1FAA7553"/>
    <w:rsid w:val="2023550C"/>
    <w:rsid w:val="203B4DB3"/>
    <w:rsid w:val="208E77B9"/>
    <w:rsid w:val="20B322F1"/>
    <w:rsid w:val="20D25920"/>
    <w:rsid w:val="20F075D0"/>
    <w:rsid w:val="20F64BEA"/>
    <w:rsid w:val="20F75FD5"/>
    <w:rsid w:val="20FB6AEC"/>
    <w:rsid w:val="2105481C"/>
    <w:rsid w:val="210E4642"/>
    <w:rsid w:val="21110DC5"/>
    <w:rsid w:val="211A6297"/>
    <w:rsid w:val="213011D5"/>
    <w:rsid w:val="213E044A"/>
    <w:rsid w:val="217F21D3"/>
    <w:rsid w:val="218477E9"/>
    <w:rsid w:val="219537A4"/>
    <w:rsid w:val="21B45DF5"/>
    <w:rsid w:val="21D553B1"/>
    <w:rsid w:val="21D7200F"/>
    <w:rsid w:val="21DC54FE"/>
    <w:rsid w:val="21E15853"/>
    <w:rsid w:val="2217173C"/>
    <w:rsid w:val="22211C9D"/>
    <w:rsid w:val="224332AE"/>
    <w:rsid w:val="224D3354"/>
    <w:rsid w:val="22581B32"/>
    <w:rsid w:val="22605689"/>
    <w:rsid w:val="226A5C9D"/>
    <w:rsid w:val="226E6704"/>
    <w:rsid w:val="228377FC"/>
    <w:rsid w:val="229D6DB5"/>
    <w:rsid w:val="22AD589A"/>
    <w:rsid w:val="22FB72D8"/>
    <w:rsid w:val="23072480"/>
    <w:rsid w:val="231B6AF0"/>
    <w:rsid w:val="23245B22"/>
    <w:rsid w:val="232C1EE7"/>
    <w:rsid w:val="23314333"/>
    <w:rsid w:val="23360FD0"/>
    <w:rsid w:val="23706277"/>
    <w:rsid w:val="238C53E2"/>
    <w:rsid w:val="23C2673F"/>
    <w:rsid w:val="23CC6C6C"/>
    <w:rsid w:val="23FE3883"/>
    <w:rsid w:val="24105B34"/>
    <w:rsid w:val="24777F0B"/>
    <w:rsid w:val="247E2C16"/>
    <w:rsid w:val="24975E97"/>
    <w:rsid w:val="24D17B32"/>
    <w:rsid w:val="24DC16EA"/>
    <w:rsid w:val="24FD13D3"/>
    <w:rsid w:val="250255F5"/>
    <w:rsid w:val="253C2765"/>
    <w:rsid w:val="256652B4"/>
    <w:rsid w:val="256D377B"/>
    <w:rsid w:val="256F5ACC"/>
    <w:rsid w:val="257D5FBD"/>
    <w:rsid w:val="2581184D"/>
    <w:rsid w:val="25965F7C"/>
    <w:rsid w:val="25A517EF"/>
    <w:rsid w:val="25AE084C"/>
    <w:rsid w:val="25F80D4B"/>
    <w:rsid w:val="260512EE"/>
    <w:rsid w:val="26713644"/>
    <w:rsid w:val="2674362D"/>
    <w:rsid w:val="268F20C6"/>
    <w:rsid w:val="26A131CB"/>
    <w:rsid w:val="26AD333E"/>
    <w:rsid w:val="26C72B6F"/>
    <w:rsid w:val="26DA605D"/>
    <w:rsid w:val="26EC5DD7"/>
    <w:rsid w:val="26EC6985"/>
    <w:rsid w:val="273A63A3"/>
    <w:rsid w:val="2749444C"/>
    <w:rsid w:val="27750300"/>
    <w:rsid w:val="27CB7B5F"/>
    <w:rsid w:val="28197154"/>
    <w:rsid w:val="28537F15"/>
    <w:rsid w:val="286D08B6"/>
    <w:rsid w:val="28B65382"/>
    <w:rsid w:val="28DE02D2"/>
    <w:rsid w:val="28F84B93"/>
    <w:rsid w:val="29077D29"/>
    <w:rsid w:val="2918419C"/>
    <w:rsid w:val="29194CBB"/>
    <w:rsid w:val="294616FD"/>
    <w:rsid w:val="29AB330F"/>
    <w:rsid w:val="29AC5FBF"/>
    <w:rsid w:val="29E43CF7"/>
    <w:rsid w:val="29F8157A"/>
    <w:rsid w:val="2A1E335D"/>
    <w:rsid w:val="2A3B2DD7"/>
    <w:rsid w:val="2A524FDF"/>
    <w:rsid w:val="2A663F30"/>
    <w:rsid w:val="2A753158"/>
    <w:rsid w:val="2A965B0A"/>
    <w:rsid w:val="2AAC37FB"/>
    <w:rsid w:val="2AB44B26"/>
    <w:rsid w:val="2ADB2BD5"/>
    <w:rsid w:val="2AF459E0"/>
    <w:rsid w:val="2B114240"/>
    <w:rsid w:val="2B7D01F6"/>
    <w:rsid w:val="2BA519D8"/>
    <w:rsid w:val="2BB42D68"/>
    <w:rsid w:val="2BB62F23"/>
    <w:rsid w:val="2C2440A3"/>
    <w:rsid w:val="2C250B14"/>
    <w:rsid w:val="2C3B5405"/>
    <w:rsid w:val="2C4B2FA5"/>
    <w:rsid w:val="2C520811"/>
    <w:rsid w:val="2C59031C"/>
    <w:rsid w:val="2C5907E9"/>
    <w:rsid w:val="2C650E64"/>
    <w:rsid w:val="2C6579B8"/>
    <w:rsid w:val="2CC413E2"/>
    <w:rsid w:val="2CD56F5D"/>
    <w:rsid w:val="2CD83178"/>
    <w:rsid w:val="2CF00EAC"/>
    <w:rsid w:val="2CFE48F4"/>
    <w:rsid w:val="2DAC19F5"/>
    <w:rsid w:val="2DE03CE6"/>
    <w:rsid w:val="2E0470F3"/>
    <w:rsid w:val="2E0D253C"/>
    <w:rsid w:val="2E486DD2"/>
    <w:rsid w:val="2E57306B"/>
    <w:rsid w:val="2F1B7500"/>
    <w:rsid w:val="2F4C544D"/>
    <w:rsid w:val="2F4D3910"/>
    <w:rsid w:val="2F7067E6"/>
    <w:rsid w:val="2F757199"/>
    <w:rsid w:val="2F7848E5"/>
    <w:rsid w:val="2F885A73"/>
    <w:rsid w:val="2F8922A1"/>
    <w:rsid w:val="2FDF791C"/>
    <w:rsid w:val="2FE34720"/>
    <w:rsid w:val="2FE9521D"/>
    <w:rsid w:val="2FEA60CD"/>
    <w:rsid w:val="3007473F"/>
    <w:rsid w:val="30341FA2"/>
    <w:rsid w:val="303E25B2"/>
    <w:rsid w:val="307E7C38"/>
    <w:rsid w:val="308B51BC"/>
    <w:rsid w:val="30B874AF"/>
    <w:rsid w:val="30E04D2F"/>
    <w:rsid w:val="3106378E"/>
    <w:rsid w:val="31064574"/>
    <w:rsid w:val="312E2219"/>
    <w:rsid w:val="3135465C"/>
    <w:rsid w:val="3138538B"/>
    <w:rsid w:val="31EF1640"/>
    <w:rsid w:val="321C5403"/>
    <w:rsid w:val="321F5EE6"/>
    <w:rsid w:val="32715B68"/>
    <w:rsid w:val="32E22E40"/>
    <w:rsid w:val="33153593"/>
    <w:rsid w:val="33280090"/>
    <w:rsid w:val="334249CD"/>
    <w:rsid w:val="334D3EDF"/>
    <w:rsid w:val="335A2AA0"/>
    <w:rsid w:val="338D313B"/>
    <w:rsid w:val="33982369"/>
    <w:rsid w:val="33A201DA"/>
    <w:rsid w:val="33A32A64"/>
    <w:rsid w:val="33D068BE"/>
    <w:rsid w:val="33D1015A"/>
    <w:rsid w:val="33D25DFC"/>
    <w:rsid w:val="342B3CB6"/>
    <w:rsid w:val="34670FD0"/>
    <w:rsid w:val="346B5F4A"/>
    <w:rsid w:val="346D28AC"/>
    <w:rsid w:val="34763470"/>
    <w:rsid w:val="34876319"/>
    <w:rsid w:val="34986757"/>
    <w:rsid w:val="34A762D2"/>
    <w:rsid w:val="34C834CB"/>
    <w:rsid w:val="34D04DC8"/>
    <w:rsid w:val="34DF211F"/>
    <w:rsid w:val="34F52A80"/>
    <w:rsid w:val="34FB796B"/>
    <w:rsid w:val="35154E98"/>
    <w:rsid w:val="35186016"/>
    <w:rsid w:val="35245E9E"/>
    <w:rsid w:val="35AD6EB7"/>
    <w:rsid w:val="35B01E4A"/>
    <w:rsid w:val="361E2AC3"/>
    <w:rsid w:val="362B4280"/>
    <w:rsid w:val="36496066"/>
    <w:rsid w:val="36AC3612"/>
    <w:rsid w:val="36C2714B"/>
    <w:rsid w:val="36EA2872"/>
    <w:rsid w:val="37021DBA"/>
    <w:rsid w:val="37905BEB"/>
    <w:rsid w:val="37A662B4"/>
    <w:rsid w:val="37B55A13"/>
    <w:rsid w:val="37D44F73"/>
    <w:rsid w:val="37D6435C"/>
    <w:rsid w:val="38556DEE"/>
    <w:rsid w:val="38593326"/>
    <w:rsid w:val="385F2986"/>
    <w:rsid w:val="388D4D7E"/>
    <w:rsid w:val="388E70B3"/>
    <w:rsid w:val="38A5089C"/>
    <w:rsid w:val="38B467AE"/>
    <w:rsid w:val="38CF612C"/>
    <w:rsid w:val="38E5008F"/>
    <w:rsid w:val="38F35529"/>
    <w:rsid w:val="394A2C6F"/>
    <w:rsid w:val="39D56EE9"/>
    <w:rsid w:val="3A192D6D"/>
    <w:rsid w:val="3A2D21AE"/>
    <w:rsid w:val="3A41153E"/>
    <w:rsid w:val="3A476958"/>
    <w:rsid w:val="3A5E004A"/>
    <w:rsid w:val="3A6409FF"/>
    <w:rsid w:val="3A9D283C"/>
    <w:rsid w:val="3AA24F6A"/>
    <w:rsid w:val="3AED0349"/>
    <w:rsid w:val="3B027B15"/>
    <w:rsid w:val="3B0A6B5A"/>
    <w:rsid w:val="3B0F4170"/>
    <w:rsid w:val="3B146EA0"/>
    <w:rsid w:val="3B1C7208"/>
    <w:rsid w:val="3B26064F"/>
    <w:rsid w:val="3B6A0F39"/>
    <w:rsid w:val="3BB47D76"/>
    <w:rsid w:val="3BCA3D2B"/>
    <w:rsid w:val="3BDD3D31"/>
    <w:rsid w:val="3BE13D5E"/>
    <w:rsid w:val="3C0C24D0"/>
    <w:rsid w:val="3C2329DE"/>
    <w:rsid w:val="3C387C13"/>
    <w:rsid w:val="3C3C148C"/>
    <w:rsid w:val="3C566D4D"/>
    <w:rsid w:val="3C65673D"/>
    <w:rsid w:val="3C920BB5"/>
    <w:rsid w:val="3CF51FB8"/>
    <w:rsid w:val="3D1D0DC6"/>
    <w:rsid w:val="3D1F45F0"/>
    <w:rsid w:val="3D263ADF"/>
    <w:rsid w:val="3D676C4F"/>
    <w:rsid w:val="3D6D42D8"/>
    <w:rsid w:val="3D74475E"/>
    <w:rsid w:val="3D82706F"/>
    <w:rsid w:val="3D9764AF"/>
    <w:rsid w:val="3DCD5673"/>
    <w:rsid w:val="3DDC6D05"/>
    <w:rsid w:val="3DEB3817"/>
    <w:rsid w:val="3E01510C"/>
    <w:rsid w:val="3E2241BA"/>
    <w:rsid w:val="3E6E6B8D"/>
    <w:rsid w:val="3E8310FD"/>
    <w:rsid w:val="3E941D6B"/>
    <w:rsid w:val="3EA177D5"/>
    <w:rsid w:val="3EC548D7"/>
    <w:rsid w:val="3ECD1262"/>
    <w:rsid w:val="3EFC3253"/>
    <w:rsid w:val="3F216D3E"/>
    <w:rsid w:val="3F427391"/>
    <w:rsid w:val="3F4458D4"/>
    <w:rsid w:val="3F69603F"/>
    <w:rsid w:val="3F96289A"/>
    <w:rsid w:val="3FD95300"/>
    <w:rsid w:val="3FE8458F"/>
    <w:rsid w:val="3FE93DFA"/>
    <w:rsid w:val="3FFD6C8D"/>
    <w:rsid w:val="400C6ED0"/>
    <w:rsid w:val="404B2DD7"/>
    <w:rsid w:val="406A7E41"/>
    <w:rsid w:val="407767B1"/>
    <w:rsid w:val="40C10828"/>
    <w:rsid w:val="40DC1DD0"/>
    <w:rsid w:val="40EB305C"/>
    <w:rsid w:val="40FA2DBD"/>
    <w:rsid w:val="41210759"/>
    <w:rsid w:val="41333230"/>
    <w:rsid w:val="4137798B"/>
    <w:rsid w:val="413C07FF"/>
    <w:rsid w:val="414326B1"/>
    <w:rsid w:val="414423C4"/>
    <w:rsid w:val="41755597"/>
    <w:rsid w:val="418878EA"/>
    <w:rsid w:val="41A30C6B"/>
    <w:rsid w:val="41BF5814"/>
    <w:rsid w:val="42174771"/>
    <w:rsid w:val="42247208"/>
    <w:rsid w:val="424007FC"/>
    <w:rsid w:val="425B616B"/>
    <w:rsid w:val="42815EC9"/>
    <w:rsid w:val="42870A90"/>
    <w:rsid w:val="42AD6748"/>
    <w:rsid w:val="42B34FB0"/>
    <w:rsid w:val="42F47F65"/>
    <w:rsid w:val="43067C4C"/>
    <w:rsid w:val="43256988"/>
    <w:rsid w:val="433444B4"/>
    <w:rsid w:val="433E181F"/>
    <w:rsid w:val="434F194C"/>
    <w:rsid w:val="437D5F38"/>
    <w:rsid w:val="43EE195A"/>
    <w:rsid w:val="43F63A9A"/>
    <w:rsid w:val="440D168C"/>
    <w:rsid w:val="441A5719"/>
    <w:rsid w:val="441E71D2"/>
    <w:rsid w:val="44454911"/>
    <w:rsid w:val="444570D7"/>
    <w:rsid w:val="44687A88"/>
    <w:rsid w:val="44693328"/>
    <w:rsid w:val="44B741BA"/>
    <w:rsid w:val="44CB735A"/>
    <w:rsid w:val="451106FD"/>
    <w:rsid w:val="45154A79"/>
    <w:rsid w:val="452B28A6"/>
    <w:rsid w:val="45492AEA"/>
    <w:rsid w:val="454F554E"/>
    <w:rsid w:val="456B6447"/>
    <w:rsid w:val="45966907"/>
    <w:rsid w:val="459906E4"/>
    <w:rsid w:val="45A76D4B"/>
    <w:rsid w:val="45BA501A"/>
    <w:rsid w:val="45F22775"/>
    <w:rsid w:val="462036D5"/>
    <w:rsid w:val="462D281F"/>
    <w:rsid w:val="46386346"/>
    <w:rsid w:val="46396583"/>
    <w:rsid w:val="46857774"/>
    <w:rsid w:val="4698770F"/>
    <w:rsid w:val="46C45A77"/>
    <w:rsid w:val="46E20A9A"/>
    <w:rsid w:val="46F9432E"/>
    <w:rsid w:val="473258A5"/>
    <w:rsid w:val="47993A99"/>
    <w:rsid w:val="47A130F5"/>
    <w:rsid w:val="47A42777"/>
    <w:rsid w:val="47AA6410"/>
    <w:rsid w:val="47E8192D"/>
    <w:rsid w:val="47F05DD2"/>
    <w:rsid w:val="47FA1031"/>
    <w:rsid w:val="48141018"/>
    <w:rsid w:val="481E0C0D"/>
    <w:rsid w:val="482D0EBE"/>
    <w:rsid w:val="48403B96"/>
    <w:rsid w:val="485754EA"/>
    <w:rsid w:val="48720B77"/>
    <w:rsid w:val="487C3FC9"/>
    <w:rsid w:val="487F367A"/>
    <w:rsid w:val="48BB4C17"/>
    <w:rsid w:val="48DD7E3B"/>
    <w:rsid w:val="492C319F"/>
    <w:rsid w:val="496F4763"/>
    <w:rsid w:val="49963007"/>
    <w:rsid w:val="49AF724A"/>
    <w:rsid w:val="49B10DCB"/>
    <w:rsid w:val="49EB5DA8"/>
    <w:rsid w:val="49F112D9"/>
    <w:rsid w:val="49F130FA"/>
    <w:rsid w:val="4A5208C0"/>
    <w:rsid w:val="4A5436A7"/>
    <w:rsid w:val="4A5D0777"/>
    <w:rsid w:val="4AE43E3C"/>
    <w:rsid w:val="4B0C5FD6"/>
    <w:rsid w:val="4B0F4999"/>
    <w:rsid w:val="4B103D18"/>
    <w:rsid w:val="4B2D7D1E"/>
    <w:rsid w:val="4B323E0F"/>
    <w:rsid w:val="4B64236F"/>
    <w:rsid w:val="4B977869"/>
    <w:rsid w:val="4BA86EA2"/>
    <w:rsid w:val="4BB369F5"/>
    <w:rsid w:val="4BC87E09"/>
    <w:rsid w:val="4BE96317"/>
    <w:rsid w:val="4BED7415"/>
    <w:rsid w:val="4C0018D9"/>
    <w:rsid w:val="4C28492A"/>
    <w:rsid w:val="4C56200A"/>
    <w:rsid w:val="4C5C4D3B"/>
    <w:rsid w:val="4C7451B1"/>
    <w:rsid w:val="4C8734A6"/>
    <w:rsid w:val="4C8D360A"/>
    <w:rsid w:val="4CA14229"/>
    <w:rsid w:val="4CC35913"/>
    <w:rsid w:val="4CD16286"/>
    <w:rsid w:val="4CEA78A8"/>
    <w:rsid w:val="4D0C3224"/>
    <w:rsid w:val="4D221CD7"/>
    <w:rsid w:val="4D222C65"/>
    <w:rsid w:val="4D4203D5"/>
    <w:rsid w:val="4D4C2326"/>
    <w:rsid w:val="4D6C41D0"/>
    <w:rsid w:val="4D6D3439"/>
    <w:rsid w:val="4D6F32C7"/>
    <w:rsid w:val="4D783CBA"/>
    <w:rsid w:val="4D8656DA"/>
    <w:rsid w:val="4D9F75D5"/>
    <w:rsid w:val="4DA40E96"/>
    <w:rsid w:val="4DAF0F0C"/>
    <w:rsid w:val="4DC572DA"/>
    <w:rsid w:val="4DD454D1"/>
    <w:rsid w:val="4DDC7AE7"/>
    <w:rsid w:val="4DED05FC"/>
    <w:rsid w:val="4DF36CCF"/>
    <w:rsid w:val="4E1A38B1"/>
    <w:rsid w:val="4E2A4C77"/>
    <w:rsid w:val="4E3852C6"/>
    <w:rsid w:val="4E53711D"/>
    <w:rsid w:val="4EBC7A0C"/>
    <w:rsid w:val="4F156CAD"/>
    <w:rsid w:val="4F236AC7"/>
    <w:rsid w:val="4F2D6FE8"/>
    <w:rsid w:val="4F30774C"/>
    <w:rsid w:val="4F5370C0"/>
    <w:rsid w:val="4F5438DD"/>
    <w:rsid w:val="4F581010"/>
    <w:rsid w:val="4F5B3392"/>
    <w:rsid w:val="4F726AC9"/>
    <w:rsid w:val="4FD27411"/>
    <w:rsid w:val="50045AC3"/>
    <w:rsid w:val="500D0826"/>
    <w:rsid w:val="50244C57"/>
    <w:rsid w:val="506F328F"/>
    <w:rsid w:val="50AB3096"/>
    <w:rsid w:val="50AD2C9D"/>
    <w:rsid w:val="50AF7B2F"/>
    <w:rsid w:val="50F02B8B"/>
    <w:rsid w:val="517717CD"/>
    <w:rsid w:val="51782562"/>
    <w:rsid w:val="51B863E3"/>
    <w:rsid w:val="52027336"/>
    <w:rsid w:val="52030F03"/>
    <w:rsid w:val="52091678"/>
    <w:rsid w:val="52097713"/>
    <w:rsid w:val="5212572E"/>
    <w:rsid w:val="521469DC"/>
    <w:rsid w:val="522C74B0"/>
    <w:rsid w:val="527B7A70"/>
    <w:rsid w:val="528662F8"/>
    <w:rsid w:val="52E53CDC"/>
    <w:rsid w:val="52FA6F7C"/>
    <w:rsid w:val="530F2B07"/>
    <w:rsid w:val="53130BF7"/>
    <w:rsid w:val="531B1423"/>
    <w:rsid w:val="5322600D"/>
    <w:rsid w:val="533E1D0F"/>
    <w:rsid w:val="534479FE"/>
    <w:rsid w:val="5363180D"/>
    <w:rsid w:val="53B35F17"/>
    <w:rsid w:val="540D783D"/>
    <w:rsid w:val="541B65F4"/>
    <w:rsid w:val="541C28B2"/>
    <w:rsid w:val="543A266C"/>
    <w:rsid w:val="549D73AB"/>
    <w:rsid w:val="54A02E19"/>
    <w:rsid w:val="54A414C7"/>
    <w:rsid w:val="54A746AA"/>
    <w:rsid w:val="54D0545F"/>
    <w:rsid w:val="5552691D"/>
    <w:rsid w:val="55566A4B"/>
    <w:rsid w:val="55A44BCF"/>
    <w:rsid w:val="55A60A43"/>
    <w:rsid w:val="55AA4D69"/>
    <w:rsid w:val="55DE7394"/>
    <w:rsid w:val="55E23B6E"/>
    <w:rsid w:val="55E8379E"/>
    <w:rsid w:val="55FC278C"/>
    <w:rsid w:val="56011DF0"/>
    <w:rsid w:val="56180A5E"/>
    <w:rsid w:val="565F7902"/>
    <w:rsid w:val="56A96DCF"/>
    <w:rsid w:val="56E6151A"/>
    <w:rsid w:val="57144B90"/>
    <w:rsid w:val="57500DE2"/>
    <w:rsid w:val="575F25C1"/>
    <w:rsid w:val="57621A23"/>
    <w:rsid w:val="57A03881"/>
    <w:rsid w:val="57B66DF8"/>
    <w:rsid w:val="57E02CC4"/>
    <w:rsid w:val="57E2605D"/>
    <w:rsid w:val="57FD1792"/>
    <w:rsid w:val="583B339B"/>
    <w:rsid w:val="58415193"/>
    <w:rsid w:val="58481CE4"/>
    <w:rsid w:val="5898636D"/>
    <w:rsid w:val="58B73B3C"/>
    <w:rsid w:val="58BA34DE"/>
    <w:rsid w:val="58BC5859"/>
    <w:rsid w:val="58C953BB"/>
    <w:rsid w:val="58C95E4C"/>
    <w:rsid w:val="5926651D"/>
    <w:rsid w:val="593D497F"/>
    <w:rsid w:val="596811C3"/>
    <w:rsid w:val="59830BF8"/>
    <w:rsid w:val="598725E9"/>
    <w:rsid w:val="5990777D"/>
    <w:rsid w:val="59D5057A"/>
    <w:rsid w:val="59EC70A8"/>
    <w:rsid w:val="5A024091"/>
    <w:rsid w:val="5A3317D1"/>
    <w:rsid w:val="5A4A2677"/>
    <w:rsid w:val="5A56090A"/>
    <w:rsid w:val="5A7C7E1B"/>
    <w:rsid w:val="5A8A6DE2"/>
    <w:rsid w:val="5AFC5479"/>
    <w:rsid w:val="5B062A42"/>
    <w:rsid w:val="5B1A64ED"/>
    <w:rsid w:val="5B3A4EE7"/>
    <w:rsid w:val="5B40336D"/>
    <w:rsid w:val="5B4E4486"/>
    <w:rsid w:val="5B555777"/>
    <w:rsid w:val="5B70435F"/>
    <w:rsid w:val="5B8C5D73"/>
    <w:rsid w:val="5B953DC6"/>
    <w:rsid w:val="5B9F1E05"/>
    <w:rsid w:val="5BEE65FC"/>
    <w:rsid w:val="5BFA36D3"/>
    <w:rsid w:val="5BFD58A1"/>
    <w:rsid w:val="5C084732"/>
    <w:rsid w:val="5C125816"/>
    <w:rsid w:val="5C13465C"/>
    <w:rsid w:val="5C2115FE"/>
    <w:rsid w:val="5C417408"/>
    <w:rsid w:val="5C566B5C"/>
    <w:rsid w:val="5C7B3729"/>
    <w:rsid w:val="5CB169DD"/>
    <w:rsid w:val="5CC130C4"/>
    <w:rsid w:val="5CE16196"/>
    <w:rsid w:val="5D4B6E32"/>
    <w:rsid w:val="5D720F98"/>
    <w:rsid w:val="5D7E0FB5"/>
    <w:rsid w:val="5DCE0AA9"/>
    <w:rsid w:val="5DD07523"/>
    <w:rsid w:val="5DDA0FE2"/>
    <w:rsid w:val="5DE73D28"/>
    <w:rsid w:val="5E00411F"/>
    <w:rsid w:val="5E1C686A"/>
    <w:rsid w:val="5E527C50"/>
    <w:rsid w:val="5E7423B8"/>
    <w:rsid w:val="5E9640DD"/>
    <w:rsid w:val="5EC703E6"/>
    <w:rsid w:val="5ECB0068"/>
    <w:rsid w:val="5EDB4F20"/>
    <w:rsid w:val="5F0B4ACB"/>
    <w:rsid w:val="5F284E40"/>
    <w:rsid w:val="5F5641FA"/>
    <w:rsid w:val="5F754BEE"/>
    <w:rsid w:val="5F89287F"/>
    <w:rsid w:val="5FC821ED"/>
    <w:rsid w:val="602148BA"/>
    <w:rsid w:val="606317CC"/>
    <w:rsid w:val="607625F6"/>
    <w:rsid w:val="60A832D2"/>
    <w:rsid w:val="60EA14E8"/>
    <w:rsid w:val="61145E0F"/>
    <w:rsid w:val="61624FEF"/>
    <w:rsid w:val="61826B9A"/>
    <w:rsid w:val="61997B21"/>
    <w:rsid w:val="61A81A10"/>
    <w:rsid w:val="61BB2F63"/>
    <w:rsid w:val="61E25761"/>
    <w:rsid w:val="62030D09"/>
    <w:rsid w:val="622D4EEC"/>
    <w:rsid w:val="623D546B"/>
    <w:rsid w:val="626271F8"/>
    <w:rsid w:val="62746729"/>
    <w:rsid w:val="629275AC"/>
    <w:rsid w:val="62B46A9A"/>
    <w:rsid w:val="62B603BE"/>
    <w:rsid w:val="62B836E7"/>
    <w:rsid w:val="62CD3163"/>
    <w:rsid w:val="62F55F13"/>
    <w:rsid w:val="62F715F0"/>
    <w:rsid w:val="633315B3"/>
    <w:rsid w:val="633463AD"/>
    <w:rsid w:val="633839B4"/>
    <w:rsid w:val="634B43D9"/>
    <w:rsid w:val="636E3A96"/>
    <w:rsid w:val="636E73D6"/>
    <w:rsid w:val="63951267"/>
    <w:rsid w:val="63BE1A11"/>
    <w:rsid w:val="63C7101A"/>
    <w:rsid w:val="64224B50"/>
    <w:rsid w:val="642E62DB"/>
    <w:rsid w:val="646F4906"/>
    <w:rsid w:val="64943B6E"/>
    <w:rsid w:val="64EF1EE4"/>
    <w:rsid w:val="654A3F98"/>
    <w:rsid w:val="654F620A"/>
    <w:rsid w:val="655167DB"/>
    <w:rsid w:val="6553032B"/>
    <w:rsid w:val="65530F79"/>
    <w:rsid w:val="65586590"/>
    <w:rsid w:val="655A49DB"/>
    <w:rsid w:val="65611DD3"/>
    <w:rsid w:val="658E5B0E"/>
    <w:rsid w:val="658F1C8B"/>
    <w:rsid w:val="659A53D5"/>
    <w:rsid w:val="65A369A9"/>
    <w:rsid w:val="65CE3F9D"/>
    <w:rsid w:val="65E120E1"/>
    <w:rsid w:val="65EA11E5"/>
    <w:rsid w:val="65F362B8"/>
    <w:rsid w:val="65F9790A"/>
    <w:rsid w:val="661C031E"/>
    <w:rsid w:val="665D1497"/>
    <w:rsid w:val="668F573E"/>
    <w:rsid w:val="66AD6C48"/>
    <w:rsid w:val="66EC609B"/>
    <w:rsid w:val="67054BC5"/>
    <w:rsid w:val="67072FFE"/>
    <w:rsid w:val="671477D7"/>
    <w:rsid w:val="672958C3"/>
    <w:rsid w:val="674928AC"/>
    <w:rsid w:val="67C43A69"/>
    <w:rsid w:val="67DF2416"/>
    <w:rsid w:val="67F61CED"/>
    <w:rsid w:val="683449CB"/>
    <w:rsid w:val="683F57E5"/>
    <w:rsid w:val="68451E71"/>
    <w:rsid w:val="685378A0"/>
    <w:rsid w:val="6887014C"/>
    <w:rsid w:val="688A62C1"/>
    <w:rsid w:val="68A7765D"/>
    <w:rsid w:val="68B61ACB"/>
    <w:rsid w:val="68D40BA4"/>
    <w:rsid w:val="68D61FD5"/>
    <w:rsid w:val="690F3D82"/>
    <w:rsid w:val="69352D5B"/>
    <w:rsid w:val="694834FE"/>
    <w:rsid w:val="695745BC"/>
    <w:rsid w:val="69A71894"/>
    <w:rsid w:val="69AB4CF2"/>
    <w:rsid w:val="69AE49D0"/>
    <w:rsid w:val="69C94CCC"/>
    <w:rsid w:val="69D96939"/>
    <w:rsid w:val="69F53BBD"/>
    <w:rsid w:val="69F86402"/>
    <w:rsid w:val="6A0415FE"/>
    <w:rsid w:val="6A205731"/>
    <w:rsid w:val="6A476AE4"/>
    <w:rsid w:val="6A517BC2"/>
    <w:rsid w:val="6A65224D"/>
    <w:rsid w:val="6AD03CA4"/>
    <w:rsid w:val="6B015F03"/>
    <w:rsid w:val="6B1F77FE"/>
    <w:rsid w:val="6B2111D2"/>
    <w:rsid w:val="6B2C02A3"/>
    <w:rsid w:val="6B3E1D84"/>
    <w:rsid w:val="6B4B624F"/>
    <w:rsid w:val="6B60471F"/>
    <w:rsid w:val="6B730D8D"/>
    <w:rsid w:val="6B7A5E67"/>
    <w:rsid w:val="6B9151DB"/>
    <w:rsid w:val="6BC45011"/>
    <w:rsid w:val="6BEE7306"/>
    <w:rsid w:val="6C262F44"/>
    <w:rsid w:val="6C2714B4"/>
    <w:rsid w:val="6C4F0A89"/>
    <w:rsid w:val="6C6B4DFB"/>
    <w:rsid w:val="6C9735EF"/>
    <w:rsid w:val="6C9B33DD"/>
    <w:rsid w:val="6C9F6852"/>
    <w:rsid w:val="6CB90AFB"/>
    <w:rsid w:val="6CC1445E"/>
    <w:rsid w:val="6CFB6AE7"/>
    <w:rsid w:val="6CFC649C"/>
    <w:rsid w:val="6D3C62EF"/>
    <w:rsid w:val="6D3E020C"/>
    <w:rsid w:val="6D5B7C22"/>
    <w:rsid w:val="6D6D47E3"/>
    <w:rsid w:val="6D7F34AE"/>
    <w:rsid w:val="6D96073B"/>
    <w:rsid w:val="6D9F6F97"/>
    <w:rsid w:val="6DD803C3"/>
    <w:rsid w:val="6E0F4F8D"/>
    <w:rsid w:val="6E2A03E1"/>
    <w:rsid w:val="6E3217E2"/>
    <w:rsid w:val="6E46523A"/>
    <w:rsid w:val="6E4E02CB"/>
    <w:rsid w:val="6EB62660"/>
    <w:rsid w:val="6EC16D2F"/>
    <w:rsid w:val="6EE13152"/>
    <w:rsid w:val="6F0F37DA"/>
    <w:rsid w:val="6F345DED"/>
    <w:rsid w:val="6F4A4CF9"/>
    <w:rsid w:val="6F4E6D96"/>
    <w:rsid w:val="6F647671"/>
    <w:rsid w:val="6F713328"/>
    <w:rsid w:val="6F803871"/>
    <w:rsid w:val="6F975436"/>
    <w:rsid w:val="6FCB47F7"/>
    <w:rsid w:val="6FD553A6"/>
    <w:rsid w:val="702173D8"/>
    <w:rsid w:val="705F6AE0"/>
    <w:rsid w:val="707D1163"/>
    <w:rsid w:val="70C31947"/>
    <w:rsid w:val="70DA5CBA"/>
    <w:rsid w:val="715A5D6A"/>
    <w:rsid w:val="71B04CB7"/>
    <w:rsid w:val="71E6401D"/>
    <w:rsid w:val="71EC6C57"/>
    <w:rsid w:val="720A1AEC"/>
    <w:rsid w:val="72377A68"/>
    <w:rsid w:val="724F6160"/>
    <w:rsid w:val="725531A4"/>
    <w:rsid w:val="72785B7B"/>
    <w:rsid w:val="72A6717D"/>
    <w:rsid w:val="72AA2522"/>
    <w:rsid w:val="72C23555"/>
    <w:rsid w:val="72CE1C3F"/>
    <w:rsid w:val="72D0311E"/>
    <w:rsid w:val="72E15C27"/>
    <w:rsid w:val="73105939"/>
    <w:rsid w:val="733D3771"/>
    <w:rsid w:val="73470CFE"/>
    <w:rsid w:val="7372081D"/>
    <w:rsid w:val="738432AB"/>
    <w:rsid w:val="738E159C"/>
    <w:rsid w:val="73D3670A"/>
    <w:rsid w:val="73EA0CFB"/>
    <w:rsid w:val="73EC4408"/>
    <w:rsid w:val="74006B47"/>
    <w:rsid w:val="740D56A2"/>
    <w:rsid w:val="740E125C"/>
    <w:rsid w:val="741E7F6E"/>
    <w:rsid w:val="742A7349"/>
    <w:rsid w:val="744C66E2"/>
    <w:rsid w:val="74613231"/>
    <w:rsid w:val="74C81B3F"/>
    <w:rsid w:val="74EC3944"/>
    <w:rsid w:val="74F159DC"/>
    <w:rsid w:val="74F47E2E"/>
    <w:rsid w:val="75045DEC"/>
    <w:rsid w:val="75076AED"/>
    <w:rsid w:val="752D39CB"/>
    <w:rsid w:val="75756D99"/>
    <w:rsid w:val="759B20C5"/>
    <w:rsid w:val="75C62F7B"/>
    <w:rsid w:val="7613069D"/>
    <w:rsid w:val="76565CF8"/>
    <w:rsid w:val="765D6AD9"/>
    <w:rsid w:val="766E0CD1"/>
    <w:rsid w:val="768865A9"/>
    <w:rsid w:val="768C18A5"/>
    <w:rsid w:val="76B9036A"/>
    <w:rsid w:val="771C2B72"/>
    <w:rsid w:val="771F6F0D"/>
    <w:rsid w:val="773D399C"/>
    <w:rsid w:val="776E2CBE"/>
    <w:rsid w:val="778B4C48"/>
    <w:rsid w:val="77976AA4"/>
    <w:rsid w:val="77A1474F"/>
    <w:rsid w:val="77AE64E8"/>
    <w:rsid w:val="77B072BC"/>
    <w:rsid w:val="77E31CE9"/>
    <w:rsid w:val="77F80F61"/>
    <w:rsid w:val="78031D58"/>
    <w:rsid w:val="78207259"/>
    <w:rsid w:val="7832110C"/>
    <w:rsid w:val="78546EFA"/>
    <w:rsid w:val="78627FD0"/>
    <w:rsid w:val="78E32DDE"/>
    <w:rsid w:val="78EF05F9"/>
    <w:rsid w:val="792A77D2"/>
    <w:rsid w:val="793F27C8"/>
    <w:rsid w:val="79645141"/>
    <w:rsid w:val="79661EFB"/>
    <w:rsid w:val="796A7017"/>
    <w:rsid w:val="796C2017"/>
    <w:rsid w:val="797125E2"/>
    <w:rsid w:val="799D2830"/>
    <w:rsid w:val="79A37060"/>
    <w:rsid w:val="79DA4C1A"/>
    <w:rsid w:val="79DF25E2"/>
    <w:rsid w:val="79DF3964"/>
    <w:rsid w:val="7A097A01"/>
    <w:rsid w:val="7A173ECC"/>
    <w:rsid w:val="7A591AD6"/>
    <w:rsid w:val="7A5E1396"/>
    <w:rsid w:val="7AEB20F3"/>
    <w:rsid w:val="7B097CF6"/>
    <w:rsid w:val="7B1D7B50"/>
    <w:rsid w:val="7B2A639A"/>
    <w:rsid w:val="7B786BEC"/>
    <w:rsid w:val="7B8D25BC"/>
    <w:rsid w:val="7BAE260E"/>
    <w:rsid w:val="7BBF0C53"/>
    <w:rsid w:val="7C344213"/>
    <w:rsid w:val="7C6712B6"/>
    <w:rsid w:val="7C754C18"/>
    <w:rsid w:val="7C8752AE"/>
    <w:rsid w:val="7CBE4AD3"/>
    <w:rsid w:val="7CC806D1"/>
    <w:rsid w:val="7CFA0158"/>
    <w:rsid w:val="7CFF1633"/>
    <w:rsid w:val="7D1F2AE3"/>
    <w:rsid w:val="7D2E4F75"/>
    <w:rsid w:val="7D322D1E"/>
    <w:rsid w:val="7D362C5F"/>
    <w:rsid w:val="7D4C467F"/>
    <w:rsid w:val="7D720CC5"/>
    <w:rsid w:val="7D8B5E5A"/>
    <w:rsid w:val="7DE13349"/>
    <w:rsid w:val="7DE63809"/>
    <w:rsid w:val="7DE66B27"/>
    <w:rsid w:val="7DF86C94"/>
    <w:rsid w:val="7E723B52"/>
    <w:rsid w:val="7E782E0A"/>
    <w:rsid w:val="7E865AC4"/>
    <w:rsid w:val="7EA5419C"/>
    <w:rsid w:val="7EBB7B93"/>
    <w:rsid w:val="7EE80CA9"/>
    <w:rsid w:val="7F3B0A52"/>
    <w:rsid w:val="7F516E08"/>
    <w:rsid w:val="7F615417"/>
    <w:rsid w:val="7F6B4DBE"/>
    <w:rsid w:val="7F9703BE"/>
    <w:rsid w:val="7FB623D9"/>
    <w:rsid w:val="7FBE7B97"/>
    <w:rsid w:val="7FBE7F09"/>
    <w:rsid w:val="7FE51643"/>
    <w:rsid w:val="7FFF13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0" w:semiHidden="0" w:name="toc 9"/>
    <w:lsdException w:qFormat="1" w:unhideWhenUsed="0" w:uiPriority="0" w:semiHidden="0" w:name="Normal Indent"/>
    <w:lsdException w:uiPriority="0" w:name="footnote text"/>
    <w:lsdException w:qFormat="1"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qFormat="1" w:unhideWhenUsed="0" w:uiPriority="99" w:semiHidden="0" w:name="macro"/>
    <w:lsdException w:uiPriority="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iPriority="0" w:name="List 3"/>
    <w:lsdException w:uiPriority="0" w:name="List 4"/>
    <w:lsdException w:qFormat="1"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qFormat="1" w:unhideWhenUsed="0" w:uiPriority="0" w:semiHidden="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825"/>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826"/>
    <w:qFormat/>
    <w:uiPriority w:val="0"/>
    <w:pPr>
      <w:keepNext/>
      <w:adjustRightInd w:val="0"/>
      <w:spacing w:before="120" w:line="360" w:lineRule="auto"/>
      <w:jc w:val="center"/>
      <w:outlineLvl w:val="1"/>
    </w:pPr>
    <w:rPr>
      <w:rFonts w:eastAsia="隶书"/>
      <w:b/>
      <w:kern w:val="0"/>
      <w:sz w:val="44"/>
      <w:szCs w:val="20"/>
    </w:rPr>
  </w:style>
  <w:style w:type="paragraph" w:styleId="6">
    <w:name w:val="heading 3"/>
    <w:basedOn w:val="1"/>
    <w:next w:val="1"/>
    <w:link w:val="827"/>
    <w:qFormat/>
    <w:uiPriority w:val="0"/>
    <w:pPr>
      <w:keepNext/>
      <w:keepLines/>
      <w:spacing w:before="260" w:after="260" w:line="416" w:lineRule="auto"/>
      <w:outlineLvl w:val="2"/>
    </w:pPr>
    <w:rPr>
      <w:b/>
      <w:bCs/>
      <w:sz w:val="32"/>
      <w:szCs w:val="32"/>
    </w:rPr>
  </w:style>
  <w:style w:type="paragraph" w:styleId="7">
    <w:name w:val="heading 4"/>
    <w:basedOn w:val="1"/>
    <w:next w:val="1"/>
    <w:link w:val="828"/>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2"/>
    <w:link w:val="829"/>
    <w:qFormat/>
    <w:uiPriority w:val="0"/>
    <w:pPr>
      <w:keepNext/>
      <w:keepLines/>
      <w:numPr>
        <w:ilvl w:val="4"/>
        <w:numId w:val="1"/>
      </w:numPr>
      <w:spacing w:before="280" w:after="290" w:line="376" w:lineRule="auto"/>
      <w:outlineLvl w:val="4"/>
    </w:pPr>
    <w:rPr>
      <w:b/>
      <w:sz w:val="28"/>
    </w:rPr>
  </w:style>
  <w:style w:type="paragraph" w:styleId="9">
    <w:name w:val="heading 6"/>
    <w:basedOn w:val="1"/>
    <w:next w:val="2"/>
    <w:link w:val="830"/>
    <w:qFormat/>
    <w:uiPriority w:val="0"/>
    <w:pPr>
      <w:keepNext/>
      <w:keepLines/>
      <w:numPr>
        <w:ilvl w:val="5"/>
        <w:numId w:val="1"/>
      </w:numPr>
      <w:spacing w:before="240" w:after="64" w:line="320" w:lineRule="auto"/>
      <w:outlineLvl w:val="5"/>
    </w:pPr>
    <w:rPr>
      <w:rFonts w:ascii="Arial" w:hAnsi="Arial" w:eastAsia="黑体"/>
      <w:b/>
      <w:sz w:val="24"/>
    </w:rPr>
  </w:style>
  <w:style w:type="paragraph" w:styleId="10">
    <w:name w:val="heading 7"/>
    <w:basedOn w:val="1"/>
    <w:next w:val="2"/>
    <w:link w:val="91"/>
    <w:qFormat/>
    <w:uiPriority w:val="0"/>
    <w:pPr>
      <w:keepNext/>
      <w:keepLines/>
      <w:numPr>
        <w:ilvl w:val="6"/>
        <w:numId w:val="1"/>
      </w:numPr>
      <w:spacing w:before="240" w:after="64" w:line="320" w:lineRule="auto"/>
      <w:outlineLvl w:val="6"/>
    </w:pPr>
    <w:rPr>
      <w:b/>
      <w:sz w:val="24"/>
    </w:rPr>
  </w:style>
  <w:style w:type="paragraph" w:styleId="11">
    <w:name w:val="heading 8"/>
    <w:basedOn w:val="1"/>
    <w:next w:val="2"/>
    <w:link w:val="138"/>
    <w:qFormat/>
    <w:uiPriority w:val="0"/>
    <w:pPr>
      <w:keepNext/>
      <w:keepLines/>
      <w:numPr>
        <w:ilvl w:val="7"/>
        <w:numId w:val="1"/>
      </w:numPr>
      <w:spacing w:before="240" w:after="64" w:line="320" w:lineRule="auto"/>
      <w:outlineLvl w:val="7"/>
    </w:pPr>
    <w:rPr>
      <w:rFonts w:ascii="Arial" w:hAnsi="Arial" w:eastAsia="黑体"/>
      <w:sz w:val="24"/>
    </w:rPr>
  </w:style>
  <w:style w:type="paragraph" w:styleId="12">
    <w:name w:val="heading 9"/>
    <w:basedOn w:val="1"/>
    <w:next w:val="2"/>
    <w:link w:val="67"/>
    <w:qFormat/>
    <w:uiPriority w:val="0"/>
    <w:pPr>
      <w:keepNext/>
      <w:keepLines/>
      <w:numPr>
        <w:ilvl w:val="8"/>
        <w:numId w:val="1"/>
      </w:numPr>
      <w:spacing w:before="240" w:after="64" w:line="320" w:lineRule="auto"/>
      <w:outlineLvl w:val="8"/>
    </w:pPr>
    <w:rPr>
      <w:rFonts w:ascii="Arial" w:hAnsi="Arial" w:eastAsia="黑体"/>
    </w:rPr>
  </w:style>
  <w:style w:type="character" w:default="1" w:styleId="50">
    <w:name w:val="Default Paragraph Font"/>
    <w:semiHidden/>
    <w:unhideWhenUsed/>
    <w:qFormat/>
    <w:uiPriority w:val="1"/>
  </w:style>
  <w:style w:type="table" w:default="1" w:styleId="4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link w:val="90"/>
    <w:qFormat/>
    <w:uiPriority w:val="0"/>
    <w:pPr>
      <w:spacing w:line="240" w:lineRule="atLeast"/>
      <w:ind w:left="900" w:hanging="900"/>
      <w:jc w:val="left"/>
    </w:pPr>
    <w:rPr>
      <w:rFonts w:ascii="宋体"/>
      <w:snapToGrid w:val="0"/>
      <w:kern w:val="0"/>
      <w:sz w:val="20"/>
      <w:szCs w:val="20"/>
    </w:rPr>
  </w:style>
  <w:style w:type="paragraph" w:styleId="3">
    <w:name w:val="macro"/>
    <w:link w:val="96"/>
    <w:qFormat/>
    <w:uiPriority w:val="99"/>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textAlignment w:val="baseline"/>
    </w:pPr>
    <w:rPr>
      <w:rFonts w:ascii="Courier New" w:hAnsi="Courier New" w:eastAsia="宋体" w:cs="Times New Roman"/>
      <w:kern w:val="2"/>
      <w:sz w:val="24"/>
      <w:szCs w:val="24"/>
      <w:lang w:val="en-US" w:eastAsia="zh-CN" w:bidi="ar-SA"/>
    </w:rPr>
  </w:style>
  <w:style w:type="paragraph" w:styleId="13">
    <w:name w:val="toc 7"/>
    <w:basedOn w:val="1"/>
    <w:next w:val="1"/>
    <w:qFormat/>
    <w:uiPriority w:val="39"/>
    <w:pPr>
      <w:ind w:left="1260"/>
      <w:jc w:val="left"/>
    </w:pPr>
    <w:rPr>
      <w:rFonts w:ascii="Calibri" w:hAnsi="Calibri"/>
      <w:sz w:val="18"/>
      <w:szCs w:val="18"/>
    </w:rPr>
  </w:style>
  <w:style w:type="paragraph" w:styleId="14">
    <w:name w:val="List Number"/>
    <w:basedOn w:val="1"/>
    <w:qFormat/>
    <w:uiPriority w:val="0"/>
    <w:pPr>
      <w:widowControl/>
      <w:tabs>
        <w:tab w:val="left" w:pos="454"/>
        <w:tab w:val="left" w:pos="720"/>
        <w:tab w:val="left" w:pos="840"/>
      </w:tabs>
      <w:spacing w:after="156" w:afterLines="50"/>
      <w:ind w:left="454" w:hanging="284"/>
      <w:jc w:val="left"/>
    </w:pPr>
    <w:rPr>
      <w:kern w:val="0"/>
      <w:sz w:val="24"/>
      <w:szCs w:val="20"/>
    </w:rPr>
  </w:style>
  <w:style w:type="paragraph" w:styleId="15">
    <w:name w:val="caption"/>
    <w:basedOn w:val="1"/>
    <w:next w:val="1"/>
    <w:link w:val="68"/>
    <w:qFormat/>
    <w:uiPriority w:val="0"/>
    <w:pPr>
      <w:spacing w:before="152" w:after="160"/>
    </w:pPr>
    <w:rPr>
      <w:rFonts w:ascii="Arial" w:hAnsi="Arial" w:eastAsia="黑体"/>
      <w:sz w:val="20"/>
      <w:szCs w:val="20"/>
    </w:rPr>
  </w:style>
  <w:style w:type="paragraph" w:styleId="16">
    <w:name w:val="Document Map"/>
    <w:basedOn w:val="1"/>
    <w:link w:val="134"/>
    <w:qFormat/>
    <w:uiPriority w:val="0"/>
    <w:pPr>
      <w:shd w:val="clear" w:color="auto" w:fill="000080"/>
    </w:pPr>
  </w:style>
  <w:style w:type="paragraph" w:styleId="17">
    <w:name w:val="annotation text"/>
    <w:basedOn w:val="1"/>
    <w:link w:val="107"/>
    <w:unhideWhenUsed/>
    <w:qFormat/>
    <w:uiPriority w:val="99"/>
    <w:pPr>
      <w:jc w:val="left"/>
    </w:pPr>
  </w:style>
  <w:style w:type="paragraph" w:styleId="18">
    <w:name w:val="Body Text 3"/>
    <w:basedOn w:val="1"/>
    <w:link w:val="88"/>
    <w:qFormat/>
    <w:uiPriority w:val="0"/>
    <w:pPr>
      <w:spacing w:line="500" w:lineRule="exact"/>
    </w:pPr>
    <w:rPr>
      <w:b/>
      <w:bCs/>
      <w:kern w:val="0"/>
      <w:sz w:val="24"/>
    </w:rPr>
  </w:style>
  <w:style w:type="paragraph" w:styleId="19">
    <w:name w:val="Body Text"/>
    <w:basedOn w:val="1"/>
    <w:link w:val="124"/>
    <w:qFormat/>
    <w:uiPriority w:val="0"/>
    <w:pPr>
      <w:spacing w:line="420" w:lineRule="exact"/>
    </w:pPr>
    <w:rPr>
      <w:sz w:val="24"/>
    </w:rPr>
  </w:style>
  <w:style w:type="paragraph" w:styleId="20">
    <w:name w:val="Body Text Indent"/>
    <w:basedOn w:val="1"/>
    <w:link w:val="74"/>
    <w:qFormat/>
    <w:uiPriority w:val="0"/>
    <w:pPr>
      <w:spacing w:after="120"/>
      <w:ind w:left="420" w:leftChars="200"/>
    </w:pPr>
  </w:style>
  <w:style w:type="paragraph" w:styleId="21">
    <w:name w:val="List Number 3"/>
    <w:basedOn w:val="1"/>
    <w:qFormat/>
    <w:uiPriority w:val="0"/>
    <w:pPr>
      <w:tabs>
        <w:tab w:val="left" w:pos="1200"/>
      </w:tabs>
      <w:ind w:left="900" w:hanging="420"/>
    </w:pPr>
  </w:style>
  <w:style w:type="paragraph" w:styleId="22">
    <w:name w:val="List 2"/>
    <w:basedOn w:val="1"/>
    <w:qFormat/>
    <w:uiPriority w:val="0"/>
    <w:pPr>
      <w:ind w:left="100" w:leftChars="200" w:hanging="200" w:hangingChars="200"/>
    </w:pPr>
    <w:rPr>
      <w:sz w:val="28"/>
    </w:rPr>
  </w:style>
  <w:style w:type="paragraph" w:styleId="23">
    <w:name w:val="Block Text"/>
    <w:basedOn w:val="1"/>
    <w:qFormat/>
    <w:uiPriority w:val="0"/>
    <w:pPr>
      <w:adjustRightInd w:val="0"/>
      <w:ind w:left="420" w:right="33"/>
      <w:jc w:val="left"/>
      <w:textAlignment w:val="baseline"/>
    </w:pPr>
    <w:rPr>
      <w:kern w:val="0"/>
      <w:sz w:val="24"/>
      <w:szCs w:val="20"/>
    </w:rPr>
  </w:style>
  <w:style w:type="paragraph" w:styleId="24">
    <w:name w:val="toc 5"/>
    <w:basedOn w:val="1"/>
    <w:next w:val="1"/>
    <w:qFormat/>
    <w:uiPriority w:val="39"/>
    <w:pPr>
      <w:ind w:left="840"/>
      <w:jc w:val="left"/>
    </w:pPr>
    <w:rPr>
      <w:rFonts w:ascii="Calibri" w:hAnsi="Calibri"/>
      <w:sz w:val="18"/>
      <w:szCs w:val="18"/>
    </w:rPr>
  </w:style>
  <w:style w:type="paragraph" w:styleId="25">
    <w:name w:val="toc 3"/>
    <w:basedOn w:val="1"/>
    <w:next w:val="1"/>
    <w:qFormat/>
    <w:uiPriority w:val="39"/>
    <w:pPr>
      <w:ind w:left="420"/>
      <w:jc w:val="left"/>
    </w:pPr>
    <w:rPr>
      <w:rFonts w:ascii="Calibri" w:hAnsi="Calibri"/>
      <w:i/>
      <w:iCs/>
      <w:sz w:val="20"/>
      <w:szCs w:val="20"/>
    </w:rPr>
  </w:style>
  <w:style w:type="paragraph" w:styleId="26">
    <w:name w:val="Plain Text"/>
    <w:basedOn w:val="1"/>
    <w:link w:val="135"/>
    <w:qFormat/>
    <w:uiPriority w:val="0"/>
    <w:rPr>
      <w:rFonts w:ascii="宋体" w:hAnsi="Courier New" w:cs="Courier New"/>
      <w:szCs w:val="21"/>
    </w:rPr>
  </w:style>
  <w:style w:type="paragraph" w:styleId="27">
    <w:name w:val="toc 8"/>
    <w:basedOn w:val="1"/>
    <w:next w:val="1"/>
    <w:qFormat/>
    <w:uiPriority w:val="39"/>
    <w:pPr>
      <w:ind w:left="1470"/>
      <w:jc w:val="left"/>
    </w:pPr>
    <w:rPr>
      <w:rFonts w:ascii="Calibri" w:hAnsi="Calibri"/>
      <w:sz w:val="18"/>
      <w:szCs w:val="18"/>
    </w:rPr>
  </w:style>
  <w:style w:type="paragraph" w:styleId="28">
    <w:name w:val="Date"/>
    <w:basedOn w:val="1"/>
    <w:next w:val="1"/>
    <w:link w:val="98"/>
    <w:qFormat/>
    <w:uiPriority w:val="0"/>
    <w:pPr>
      <w:ind w:left="100" w:leftChars="2500"/>
    </w:pPr>
    <w:rPr>
      <w:sz w:val="24"/>
    </w:rPr>
  </w:style>
  <w:style w:type="paragraph" w:styleId="29">
    <w:name w:val="Body Text Indent 2"/>
    <w:basedOn w:val="1"/>
    <w:link w:val="144"/>
    <w:qFormat/>
    <w:uiPriority w:val="0"/>
    <w:pPr>
      <w:spacing w:after="120" w:line="480" w:lineRule="auto"/>
      <w:ind w:left="420" w:leftChars="200"/>
    </w:pPr>
  </w:style>
  <w:style w:type="paragraph" w:styleId="30">
    <w:name w:val="Balloon Text"/>
    <w:basedOn w:val="1"/>
    <w:link w:val="145"/>
    <w:qFormat/>
    <w:uiPriority w:val="0"/>
    <w:rPr>
      <w:sz w:val="18"/>
      <w:szCs w:val="18"/>
    </w:rPr>
  </w:style>
  <w:style w:type="paragraph" w:styleId="31">
    <w:name w:val="footer"/>
    <w:basedOn w:val="1"/>
    <w:link w:val="137"/>
    <w:qFormat/>
    <w:uiPriority w:val="99"/>
    <w:pPr>
      <w:tabs>
        <w:tab w:val="center" w:pos="4153"/>
        <w:tab w:val="right" w:pos="8306"/>
      </w:tabs>
      <w:snapToGrid w:val="0"/>
      <w:jc w:val="left"/>
    </w:pPr>
    <w:rPr>
      <w:sz w:val="18"/>
      <w:szCs w:val="18"/>
    </w:rPr>
  </w:style>
  <w:style w:type="paragraph" w:styleId="32">
    <w:name w:val="header"/>
    <w:basedOn w:val="1"/>
    <w:link w:val="131"/>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qFormat/>
    <w:uiPriority w:val="39"/>
    <w:pPr>
      <w:spacing w:before="120" w:after="120"/>
      <w:jc w:val="left"/>
    </w:pPr>
    <w:rPr>
      <w:rFonts w:ascii="Calibri" w:hAnsi="Calibri"/>
      <w:b/>
      <w:bCs/>
      <w:caps/>
      <w:sz w:val="20"/>
      <w:szCs w:val="20"/>
    </w:rPr>
  </w:style>
  <w:style w:type="paragraph" w:styleId="34">
    <w:name w:val="toc 4"/>
    <w:basedOn w:val="1"/>
    <w:next w:val="1"/>
    <w:qFormat/>
    <w:uiPriority w:val="39"/>
    <w:pPr>
      <w:ind w:left="630"/>
      <w:jc w:val="left"/>
    </w:pPr>
    <w:rPr>
      <w:rFonts w:ascii="Calibri" w:hAnsi="Calibri"/>
      <w:sz w:val="18"/>
      <w:szCs w:val="18"/>
    </w:rPr>
  </w:style>
  <w:style w:type="paragraph" w:styleId="35">
    <w:name w:val="List"/>
    <w:basedOn w:val="1"/>
    <w:qFormat/>
    <w:uiPriority w:val="0"/>
    <w:pPr>
      <w:ind w:left="200" w:hanging="200" w:hangingChars="200"/>
    </w:pPr>
    <w:rPr>
      <w:sz w:val="28"/>
    </w:rPr>
  </w:style>
  <w:style w:type="paragraph" w:styleId="36">
    <w:name w:val="toc 6"/>
    <w:basedOn w:val="1"/>
    <w:next w:val="1"/>
    <w:qFormat/>
    <w:uiPriority w:val="39"/>
    <w:pPr>
      <w:ind w:left="1050"/>
      <w:jc w:val="left"/>
    </w:pPr>
    <w:rPr>
      <w:rFonts w:ascii="Calibri" w:hAnsi="Calibri"/>
      <w:sz w:val="18"/>
      <w:szCs w:val="18"/>
    </w:rPr>
  </w:style>
  <w:style w:type="paragraph" w:styleId="37">
    <w:name w:val="List 5"/>
    <w:basedOn w:val="1"/>
    <w:qFormat/>
    <w:uiPriority w:val="0"/>
    <w:pPr>
      <w:ind w:left="2100" w:hanging="420"/>
    </w:pPr>
    <w:rPr>
      <w:szCs w:val="20"/>
    </w:rPr>
  </w:style>
  <w:style w:type="paragraph" w:styleId="38">
    <w:name w:val="Body Text Indent 3"/>
    <w:basedOn w:val="1"/>
    <w:link w:val="105"/>
    <w:qFormat/>
    <w:uiPriority w:val="0"/>
    <w:pPr>
      <w:spacing w:after="120"/>
      <w:ind w:left="420" w:leftChars="200"/>
    </w:pPr>
    <w:rPr>
      <w:sz w:val="16"/>
      <w:szCs w:val="16"/>
    </w:rPr>
  </w:style>
  <w:style w:type="paragraph" w:styleId="39">
    <w:name w:val="toc 2"/>
    <w:basedOn w:val="1"/>
    <w:next w:val="1"/>
    <w:qFormat/>
    <w:uiPriority w:val="39"/>
    <w:pPr>
      <w:ind w:left="210"/>
      <w:jc w:val="left"/>
    </w:pPr>
    <w:rPr>
      <w:rFonts w:ascii="Calibri" w:hAnsi="Calibri"/>
      <w:smallCaps/>
      <w:sz w:val="20"/>
      <w:szCs w:val="20"/>
    </w:rPr>
  </w:style>
  <w:style w:type="paragraph" w:styleId="40">
    <w:name w:val="toc 9"/>
    <w:basedOn w:val="1"/>
    <w:next w:val="1"/>
    <w:qFormat/>
    <w:uiPriority w:val="0"/>
    <w:pPr>
      <w:ind w:left="1680"/>
      <w:jc w:val="left"/>
    </w:pPr>
    <w:rPr>
      <w:rFonts w:ascii="Calibri" w:hAnsi="Calibri"/>
      <w:sz w:val="18"/>
      <w:szCs w:val="18"/>
    </w:rPr>
  </w:style>
  <w:style w:type="paragraph" w:styleId="41">
    <w:name w:val="Body Text 2"/>
    <w:basedOn w:val="1"/>
    <w:link w:val="161"/>
    <w:qFormat/>
    <w:uiPriority w:val="0"/>
    <w:pPr>
      <w:spacing w:after="120" w:line="480" w:lineRule="auto"/>
    </w:pPr>
    <w:rPr>
      <w:kern w:val="0"/>
      <w:sz w:val="20"/>
    </w:rPr>
  </w:style>
  <w:style w:type="paragraph" w:styleId="42">
    <w:name w:val="HTML Preformatted"/>
    <w:basedOn w:val="1"/>
    <w:link w:val="116"/>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43">
    <w:name w:val="Normal (Web)"/>
    <w:basedOn w:val="1"/>
    <w:qFormat/>
    <w:uiPriority w:val="0"/>
    <w:pPr>
      <w:widowControl/>
      <w:spacing w:before="100" w:beforeAutospacing="1" w:after="100" w:afterAutospacing="1"/>
      <w:jc w:val="left"/>
    </w:pPr>
    <w:rPr>
      <w:rFonts w:hint="eastAsia" w:ascii="宋体" w:hAnsi="宋体"/>
      <w:kern w:val="0"/>
      <w:sz w:val="24"/>
      <w:szCs w:val="20"/>
    </w:rPr>
  </w:style>
  <w:style w:type="paragraph" w:styleId="44">
    <w:name w:val="index 1"/>
    <w:basedOn w:val="1"/>
    <w:next w:val="1"/>
    <w:qFormat/>
    <w:uiPriority w:val="0"/>
    <w:pPr>
      <w:spacing w:line="360" w:lineRule="auto"/>
    </w:pPr>
    <w:rPr>
      <w:rFonts w:ascii="宋体" w:hAnsi="宋体"/>
      <w:bCs/>
      <w:szCs w:val="21"/>
    </w:rPr>
  </w:style>
  <w:style w:type="paragraph" w:styleId="45">
    <w:name w:val="Title"/>
    <w:basedOn w:val="1"/>
    <w:next w:val="1"/>
    <w:qFormat/>
    <w:uiPriority w:val="0"/>
    <w:pPr>
      <w:jc w:val="center"/>
    </w:pPr>
    <w:rPr>
      <w:rFonts w:ascii="宋体"/>
      <w:b/>
      <w:snapToGrid w:val="0"/>
      <w:kern w:val="0"/>
      <w:sz w:val="36"/>
      <w:szCs w:val="20"/>
    </w:rPr>
  </w:style>
  <w:style w:type="paragraph" w:styleId="46">
    <w:name w:val="annotation subject"/>
    <w:basedOn w:val="17"/>
    <w:next w:val="17"/>
    <w:link w:val="126"/>
    <w:unhideWhenUsed/>
    <w:qFormat/>
    <w:uiPriority w:val="0"/>
    <w:rPr>
      <w:b/>
      <w:bCs/>
    </w:rPr>
  </w:style>
  <w:style w:type="paragraph" w:styleId="47">
    <w:name w:val="Body Text First Indent 2"/>
    <w:basedOn w:val="20"/>
    <w:link w:val="237"/>
    <w:semiHidden/>
    <w:unhideWhenUsed/>
    <w:qFormat/>
    <w:uiPriority w:val="0"/>
    <w:pPr>
      <w:ind w:firstLine="420" w:firstLineChars="200"/>
    </w:pPr>
  </w:style>
  <w:style w:type="table" w:styleId="49">
    <w:name w:val="Table Grid"/>
    <w:basedOn w:val="4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51">
    <w:name w:val="Strong"/>
    <w:link w:val="52"/>
    <w:qFormat/>
    <w:uiPriority w:val="0"/>
    <w:rPr>
      <w:b/>
      <w:bCs/>
    </w:rPr>
  </w:style>
  <w:style w:type="paragraph" w:customStyle="1" w:styleId="52">
    <w:name w:val="Balloon Text_file_433"/>
    <w:basedOn w:val="53"/>
    <w:link w:val="51"/>
    <w:semiHidden/>
    <w:unhideWhenUsed/>
    <w:qFormat/>
    <w:uiPriority w:val="99"/>
    <w:rPr>
      <w:sz w:val="18"/>
      <w:szCs w:val="18"/>
    </w:rPr>
  </w:style>
  <w:style w:type="paragraph" w:customStyle="1" w:styleId="53">
    <w:name w:val="Normal_file_433"/>
    <w:qFormat/>
    <w:uiPriority w:val="0"/>
    <w:pPr>
      <w:widowControl w:val="0"/>
      <w:jc w:val="both"/>
    </w:pPr>
    <w:rPr>
      <w:rFonts w:ascii="Times New Roman" w:hAnsi="Times New Roman" w:eastAsia="宋体" w:cs="Times New Roman"/>
      <w:lang w:val="en-US" w:eastAsia="zh-CN" w:bidi="ar-SA"/>
    </w:rPr>
  </w:style>
  <w:style w:type="character" w:styleId="54">
    <w:name w:val="page number"/>
    <w:basedOn w:val="50"/>
    <w:qFormat/>
    <w:uiPriority w:val="0"/>
  </w:style>
  <w:style w:type="character" w:styleId="55">
    <w:name w:val="FollowedHyperlink"/>
    <w:link w:val="56"/>
    <w:qFormat/>
    <w:uiPriority w:val="99"/>
    <w:rPr>
      <w:color w:val="800080"/>
      <w:u w:val="single"/>
    </w:rPr>
  </w:style>
  <w:style w:type="paragraph" w:customStyle="1" w:styleId="56">
    <w:name w:val="header_file_433"/>
    <w:basedOn w:val="53"/>
    <w:link w:val="55"/>
    <w:unhideWhenUsed/>
    <w:qFormat/>
    <w:uiPriority w:val="99"/>
    <w:pPr>
      <w:pBdr>
        <w:bottom w:val="single" w:color="auto" w:sz="6" w:space="1"/>
      </w:pBdr>
      <w:tabs>
        <w:tab w:val="center" w:pos="4153"/>
        <w:tab w:val="right" w:pos="8306"/>
      </w:tabs>
      <w:snapToGrid w:val="0"/>
      <w:jc w:val="center"/>
    </w:pPr>
    <w:rPr>
      <w:sz w:val="18"/>
      <w:szCs w:val="18"/>
    </w:rPr>
  </w:style>
  <w:style w:type="character" w:styleId="57">
    <w:name w:val="Emphasis"/>
    <w:qFormat/>
    <w:uiPriority w:val="0"/>
    <w:rPr>
      <w:color w:val="CC0000"/>
    </w:rPr>
  </w:style>
  <w:style w:type="character" w:styleId="58">
    <w:name w:val="Hyperlink"/>
    <w:link w:val="59"/>
    <w:qFormat/>
    <w:uiPriority w:val="99"/>
    <w:rPr>
      <w:color w:val="0000FF"/>
      <w:u w:val="single"/>
    </w:rPr>
  </w:style>
  <w:style w:type="paragraph" w:customStyle="1" w:styleId="59">
    <w:name w:val="Plain Text_file_433"/>
    <w:basedOn w:val="53"/>
    <w:link w:val="58"/>
    <w:qFormat/>
    <w:uiPriority w:val="0"/>
    <w:rPr>
      <w:rFonts w:ascii="宋体" w:hAnsi="Courier New" w:eastAsia="宋体" w:cs="Courier New"/>
      <w:szCs w:val="21"/>
    </w:rPr>
  </w:style>
  <w:style w:type="character" w:styleId="60">
    <w:name w:val="annotation reference"/>
    <w:unhideWhenUsed/>
    <w:qFormat/>
    <w:uiPriority w:val="99"/>
    <w:rPr>
      <w:sz w:val="21"/>
      <w:szCs w:val="21"/>
    </w:rPr>
  </w:style>
  <w:style w:type="character" w:customStyle="1" w:styleId="61">
    <w:name w:val="font51"/>
    <w:qFormat/>
    <w:uiPriority w:val="0"/>
    <w:rPr>
      <w:rFonts w:hint="eastAsia" w:ascii="宋体" w:hAnsi="宋体" w:eastAsia="宋体" w:cs="宋体"/>
      <w:color w:val="000000"/>
      <w:sz w:val="20"/>
      <w:szCs w:val="20"/>
      <w:u w:val="none"/>
    </w:rPr>
  </w:style>
  <w:style w:type="character" w:customStyle="1" w:styleId="62">
    <w:name w:val="正文文本缩进 2 Char2"/>
    <w:semiHidden/>
    <w:qFormat/>
    <w:uiPriority w:val="99"/>
    <w:rPr>
      <w:kern w:val="2"/>
      <w:sz w:val="21"/>
      <w:szCs w:val="24"/>
    </w:rPr>
  </w:style>
  <w:style w:type="character" w:customStyle="1" w:styleId="63">
    <w:name w:val="宏文本 Char1"/>
    <w:qFormat/>
    <w:uiPriority w:val="99"/>
    <w:rPr>
      <w:rFonts w:ascii="Courier New" w:hAnsi="Courier New" w:cs="Courier New"/>
      <w:kern w:val="2"/>
      <w:sz w:val="24"/>
      <w:szCs w:val="24"/>
    </w:rPr>
  </w:style>
  <w:style w:type="character" w:customStyle="1" w:styleId="64">
    <w:name w:val="正文文本缩进 2 Char1"/>
    <w:semiHidden/>
    <w:qFormat/>
    <w:uiPriority w:val="99"/>
    <w:rPr>
      <w:rFonts w:ascii="Times New Roman" w:hAnsi="Times New Roman" w:eastAsia="宋体" w:cs="Times New Roman"/>
      <w:szCs w:val="24"/>
    </w:rPr>
  </w:style>
  <w:style w:type="character" w:customStyle="1" w:styleId="65">
    <w:name w:val="样式2"/>
    <w:qFormat/>
    <w:uiPriority w:val="0"/>
    <w:rPr>
      <w:rFonts w:ascii="宋体" w:hAnsi="宋体"/>
      <w:b/>
      <w:szCs w:val="21"/>
    </w:rPr>
  </w:style>
  <w:style w:type="character" w:customStyle="1" w:styleId="66">
    <w:name w:val="apple-converted-space"/>
    <w:basedOn w:val="50"/>
    <w:qFormat/>
    <w:uiPriority w:val="0"/>
  </w:style>
  <w:style w:type="character" w:customStyle="1" w:styleId="67">
    <w:name w:val="标题 9 字符"/>
    <w:link w:val="12"/>
    <w:qFormat/>
    <w:uiPriority w:val="0"/>
    <w:rPr>
      <w:rFonts w:ascii="Arial" w:hAnsi="Arial" w:eastAsia="黑体"/>
      <w:kern w:val="2"/>
      <w:sz w:val="21"/>
      <w:szCs w:val="24"/>
    </w:rPr>
  </w:style>
  <w:style w:type="character" w:customStyle="1" w:styleId="68">
    <w:name w:val="题注 字符"/>
    <w:link w:val="15"/>
    <w:qFormat/>
    <w:uiPriority w:val="0"/>
    <w:rPr>
      <w:rFonts w:ascii="Arial" w:hAnsi="Arial" w:eastAsia="黑体" w:cs="Arial"/>
      <w:kern w:val="2"/>
    </w:rPr>
  </w:style>
  <w:style w:type="character" w:customStyle="1" w:styleId="69">
    <w:name w:val="标题 5 字符"/>
    <w:link w:val="8"/>
    <w:qFormat/>
    <w:uiPriority w:val="0"/>
    <w:rPr>
      <w:b/>
      <w:kern w:val="2"/>
      <w:sz w:val="28"/>
      <w:szCs w:val="24"/>
    </w:rPr>
  </w:style>
  <w:style w:type="character" w:customStyle="1" w:styleId="70">
    <w:name w:val="正文文本 3 Char1"/>
    <w:qFormat/>
    <w:uiPriority w:val="99"/>
    <w:rPr>
      <w:kern w:val="2"/>
      <w:sz w:val="16"/>
      <w:szCs w:val="16"/>
    </w:rPr>
  </w:style>
  <w:style w:type="character" w:customStyle="1" w:styleId="71">
    <w:name w:val="标题 3 字符"/>
    <w:link w:val="6"/>
    <w:qFormat/>
    <w:uiPriority w:val="0"/>
    <w:rPr>
      <w:b/>
      <w:bCs/>
      <w:kern w:val="2"/>
      <w:sz w:val="32"/>
      <w:szCs w:val="32"/>
    </w:rPr>
  </w:style>
  <w:style w:type="character" w:customStyle="1" w:styleId="72">
    <w:name w:val="样式1"/>
    <w:qFormat/>
    <w:uiPriority w:val="0"/>
    <w:rPr>
      <w:rFonts w:ascii="宋体" w:hAnsi="宋体"/>
      <w:szCs w:val="21"/>
    </w:rPr>
  </w:style>
  <w:style w:type="character" w:customStyle="1" w:styleId="73">
    <w:name w:val="标题 2 字符"/>
    <w:link w:val="5"/>
    <w:qFormat/>
    <w:uiPriority w:val="0"/>
    <w:rPr>
      <w:rFonts w:eastAsia="隶书"/>
      <w:b/>
      <w:sz w:val="44"/>
    </w:rPr>
  </w:style>
  <w:style w:type="character" w:customStyle="1" w:styleId="74">
    <w:name w:val="正文文本缩进 字符"/>
    <w:link w:val="20"/>
    <w:qFormat/>
    <w:uiPriority w:val="0"/>
    <w:rPr>
      <w:kern w:val="2"/>
      <w:sz w:val="21"/>
      <w:szCs w:val="24"/>
    </w:rPr>
  </w:style>
  <w:style w:type="character" w:customStyle="1" w:styleId="75">
    <w:name w:val="页脚 Char2"/>
    <w:semiHidden/>
    <w:qFormat/>
    <w:uiPriority w:val="99"/>
    <w:rPr>
      <w:kern w:val="2"/>
      <w:sz w:val="18"/>
      <w:szCs w:val="18"/>
    </w:rPr>
  </w:style>
  <w:style w:type="character" w:customStyle="1" w:styleId="76">
    <w:name w:val="列表段落 字符"/>
    <w:link w:val="77"/>
    <w:qFormat/>
    <w:locked/>
    <w:uiPriority w:val="34"/>
    <w:rPr>
      <w:rFonts w:ascii="Calibri" w:hAnsi="Calibri"/>
      <w:kern w:val="2"/>
      <w:sz w:val="21"/>
      <w:szCs w:val="22"/>
    </w:rPr>
  </w:style>
  <w:style w:type="paragraph" w:styleId="77">
    <w:name w:val="List Paragraph"/>
    <w:basedOn w:val="1"/>
    <w:link w:val="76"/>
    <w:qFormat/>
    <w:uiPriority w:val="34"/>
    <w:pPr>
      <w:ind w:firstLine="420" w:firstLineChars="200"/>
    </w:pPr>
    <w:rPr>
      <w:rFonts w:ascii="Calibri" w:hAnsi="Calibri"/>
      <w:szCs w:val="22"/>
    </w:rPr>
  </w:style>
  <w:style w:type="character" w:customStyle="1" w:styleId="78">
    <w:name w:val="gray"/>
    <w:qFormat/>
    <w:uiPriority w:val="0"/>
    <w:rPr>
      <w:rFonts w:ascii="Tahoma" w:hAnsi="Tahoma" w:eastAsia="宋体"/>
      <w:kern w:val="2"/>
      <w:sz w:val="24"/>
      <w:szCs w:val="24"/>
      <w:lang w:val="en-US" w:eastAsia="zh-CN" w:bidi="ar-SA"/>
    </w:rPr>
  </w:style>
  <w:style w:type="character" w:customStyle="1" w:styleId="79">
    <w:name w:val="HTML 预设格式 Char1"/>
    <w:qFormat/>
    <w:uiPriority w:val="99"/>
    <w:rPr>
      <w:rFonts w:ascii="Courier New" w:hAnsi="Courier New" w:cs="Courier New"/>
      <w:kern w:val="2"/>
    </w:rPr>
  </w:style>
  <w:style w:type="character" w:customStyle="1" w:styleId="80">
    <w:name w:val="mark"/>
    <w:basedOn w:val="50"/>
    <w:qFormat/>
    <w:uiPriority w:val="0"/>
  </w:style>
  <w:style w:type="character" w:customStyle="1" w:styleId="81">
    <w:name w:val="A15"/>
    <w:qFormat/>
    <w:uiPriority w:val="0"/>
    <w:rPr>
      <w:rFonts w:ascii="Times New Roman" w:hAnsi="Times New Roman"/>
      <w:color w:val="000000"/>
      <w:sz w:val="14"/>
      <w:szCs w:val="14"/>
    </w:rPr>
  </w:style>
  <w:style w:type="character" w:customStyle="1" w:styleId="82">
    <w:name w:val="日期 Char1"/>
    <w:semiHidden/>
    <w:qFormat/>
    <w:uiPriority w:val="99"/>
    <w:rPr>
      <w:rFonts w:ascii="Times New Roman" w:hAnsi="Times New Roman" w:eastAsia="宋体" w:cs="Times New Roman"/>
      <w:szCs w:val="24"/>
    </w:rPr>
  </w:style>
  <w:style w:type="character" w:customStyle="1" w:styleId="83">
    <w:name w:val="引用 字符"/>
    <w:link w:val="84"/>
    <w:qFormat/>
    <w:uiPriority w:val="29"/>
    <w:rPr>
      <w:i/>
      <w:iCs/>
      <w:color w:val="404040"/>
      <w:kern w:val="2"/>
      <w:sz w:val="21"/>
      <w:szCs w:val="24"/>
    </w:rPr>
  </w:style>
  <w:style w:type="paragraph" w:styleId="84">
    <w:name w:val="Quote"/>
    <w:basedOn w:val="1"/>
    <w:next w:val="1"/>
    <w:link w:val="83"/>
    <w:qFormat/>
    <w:uiPriority w:val="29"/>
    <w:pPr>
      <w:spacing w:before="200" w:after="160"/>
      <w:ind w:left="864" w:right="864"/>
      <w:jc w:val="center"/>
    </w:pPr>
    <w:rPr>
      <w:i/>
      <w:iCs/>
      <w:color w:val="404040"/>
    </w:rPr>
  </w:style>
  <w:style w:type="character" w:customStyle="1" w:styleId="85">
    <w:name w:val="超链接2"/>
    <w:qFormat/>
    <w:uiPriority w:val="0"/>
    <w:rPr>
      <w:rFonts w:hint="eastAsia" w:ascii="宋体" w:hAnsi="宋体" w:eastAsia="宋体"/>
      <w:color w:val="FFFFFF"/>
      <w:sz w:val="18"/>
      <w:szCs w:val="18"/>
      <w:u w:val="none"/>
    </w:rPr>
  </w:style>
  <w:style w:type="character" w:customStyle="1" w:styleId="86">
    <w:name w:val="ca-2"/>
    <w:basedOn w:val="50"/>
    <w:qFormat/>
    <w:uiPriority w:val="0"/>
  </w:style>
  <w:style w:type="character" w:customStyle="1" w:styleId="87">
    <w:name w:val="页脚 Char1"/>
    <w:semiHidden/>
    <w:qFormat/>
    <w:uiPriority w:val="99"/>
    <w:rPr>
      <w:rFonts w:ascii="Times New Roman" w:hAnsi="Times New Roman" w:eastAsia="宋体" w:cs="Times New Roman"/>
      <w:sz w:val="18"/>
      <w:szCs w:val="18"/>
    </w:rPr>
  </w:style>
  <w:style w:type="character" w:customStyle="1" w:styleId="88">
    <w:name w:val="正文文本 3 字符"/>
    <w:link w:val="18"/>
    <w:qFormat/>
    <w:uiPriority w:val="0"/>
    <w:rPr>
      <w:b/>
      <w:bCs/>
      <w:sz w:val="24"/>
      <w:szCs w:val="24"/>
    </w:rPr>
  </w:style>
  <w:style w:type="character" w:customStyle="1" w:styleId="89">
    <w:name w:val="引用 Char1"/>
    <w:qFormat/>
    <w:uiPriority w:val="99"/>
    <w:rPr>
      <w:rFonts w:ascii="Times New Roman" w:hAnsi="Times New Roman"/>
      <w:i/>
      <w:iCs/>
      <w:color w:val="000000"/>
      <w:kern w:val="2"/>
      <w:sz w:val="21"/>
      <w:szCs w:val="24"/>
    </w:rPr>
  </w:style>
  <w:style w:type="character" w:customStyle="1" w:styleId="90">
    <w:name w:val="正文缩进 字符"/>
    <w:link w:val="2"/>
    <w:qFormat/>
    <w:uiPriority w:val="0"/>
    <w:rPr>
      <w:rFonts w:ascii="宋体"/>
      <w:snapToGrid w:val="0"/>
    </w:rPr>
  </w:style>
  <w:style w:type="character" w:customStyle="1" w:styleId="91">
    <w:name w:val="标题 7 字符"/>
    <w:link w:val="10"/>
    <w:qFormat/>
    <w:uiPriority w:val="0"/>
    <w:rPr>
      <w:b/>
      <w:kern w:val="2"/>
      <w:sz w:val="24"/>
      <w:szCs w:val="24"/>
    </w:rPr>
  </w:style>
  <w:style w:type="character" w:customStyle="1" w:styleId="92">
    <w:name w:val="style21"/>
    <w:qFormat/>
    <w:uiPriority w:val="0"/>
    <w:rPr>
      <w:sz w:val="22"/>
      <w:szCs w:val="22"/>
    </w:rPr>
  </w:style>
  <w:style w:type="character" w:customStyle="1" w:styleId="93">
    <w:name w:val="A4"/>
    <w:qFormat/>
    <w:uiPriority w:val="0"/>
    <w:rPr>
      <w:rFonts w:ascii="新宋体" w:eastAsia="新宋体" w:cs="新宋体"/>
      <w:color w:val="000000"/>
      <w:lang w:bidi="ar-SA"/>
    </w:rPr>
  </w:style>
  <w:style w:type="character" w:customStyle="1" w:styleId="94">
    <w:name w:val="纯文本 字符1"/>
    <w:qFormat/>
    <w:uiPriority w:val="0"/>
    <w:rPr>
      <w:rFonts w:ascii="宋体" w:hAnsi="Courier New" w:eastAsia="宋体" w:cs="Courier New"/>
      <w:szCs w:val="21"/>
    </w:rPr>
  </w:style>
  <w:style w:type="character" w:customStyle="1" w:styleId="95">
    <w:name w:val="Subtle Emphasis"/>
    <w:qFormat/>
    <w:uiPriority w:val="19"/>
    <w:rPr>
      <w:i/>
      <w:iCs/>
      <w:color w:val="808080"/>
    </w:rPr>
  </w:style>
  <w:style w:type="character" w:customStyle="1" w:styleId="96">
    <w:name w:val="宏文本 字符"/>
    <w:link w:val="3"/>
    <w:qFormat/>
    <w:uiPriority w:val="99"/>
    <w:rPr>
      <w:rFonts w:ascii="Courier New" w:hAnsi="Courier New"/>
      <w:kern w:val="2"/>
      <w:sz w:val="24"/>
      <w:szCs w:val="24"/>
      <w:lang w:val="en-US" w:eastAsia="zh-CN" w:bidi="ar-SA"/>
    </w:rPr>
  </w:style>
  <w:style w:type="character" w:customStyle="1" w:styleId="97">
    <w:name w:val="正文文本缩进 3 Char2"/>
    <w:semiHidden/>
    <w:qFormat/>
    <w:uiPriority w:val="99"/>
    <w:rPr>
      <w:kern w:val="2"/>
      <w:sz w:val="16"/>
      <w:szCs w:val="16"/>
    </w:rPr>
  </w:style>
  <w:style w:type="character" w:customStyle="1" w:styleId="98">
    <w:name w:val="日期 字符"/>
    <w:link w:val="28"/>
    <w:qFormat/>
    <w:uiPriority w:val="0"/>
    <w:rPr>
      <w:kern w:val="2"/>
      <w:sz w:val="24"/>
      <w:szCs w:val="24"/>
    </w:rPr>
  </w:style>
  <w:style w:type="character" w:customStyle="1" w:styleId="99">
    <w:name w:val="正文文本缩进 3 Char1"/>
    <w:semiHidden/>
    <w:qFormat/>
    <w:uiPriority w:val="99"/>
    <w:rPr>
      <w:rFonts w:ascii="Times New Roman" w:hAnsi="Times New Roman" w:eastAsia="宋体" w:cs="Times New Roman"/>
      <w:sz w:val="16"/>
      <w:szCs w:val="16"/>
    </w:rPr>
  </w:style>
  <w:style w:type="character" w:customStyle="1" w:styleId="100">
    <w:name w:val="普通文字 Char Char4"/>
    <w:qFormat/>
    <w:uiPriority w:val="0"/>
    <w:rPr>
      <w:rFonts w:ascii="宋体" w:hAnsi="Courier New" w:eastAsia="宋体" w:cs="Courier New"/>
      <w:szCs w:val="21"/>
    </w:rPr>
  </w:style>
  <w:style w:type="character" w:customStyle="1" w:styleId="101">
    <w:name w:val="text1"/>
    <w:basedOn w:val="50"/>
    <w:qFormat/>
    <w:uiPriority w:val="0"/>
  </w:style>
  <w:style w:type="character" w:customStyle="1" w:styleId="102">
    <w:name w:val="表正文 Char2"/>
    <w:qFormat/>
    <w:uiPriority w:val="0"/>
    <w:rPr>
      <w:rFonts w:ascii="Times New Roman" w:hAnsi="Times New Roman"/>
      <w:kern w:val="2"/>
      <w:sz w:val="21"/>
    </w:rPr>
  </w:style>
  <w:style w:type="character" w:customStyle="1" w:styleId="103">
    <w:name w:val="项目排列 Char Char"/>
    <w:link w:val="104"/>
    <w:qFormat/>
    <w:uiPriority w:val="0"/>
    <w:rPr>
      <w:kern w:val="2"/>
      <w:sz w:val="24"/>
      <w:szCs w:val="24"/>
    </w:rPr>
  </w:style>
  <w:style w:type="paragraph" w:customStyle="1" w:styleId="104">
    <w:name w:val="项目排列"/>
    <w:basedOn w:val="1"/>
    <w:link w:val="103"/>
    <w:qFormat/>
    <w:uiPriority w:val="0"/>
    <w:pPr>
      <w:numPr>
        <w:ilvl w:val="0"/>
        <w:numId w:val="1"/>
      </w:numPr>
      <w:tabs>
        <w:tab w:val="left" w:pos="1200"/>
      </w:tabs>
      <w:spacing w:before="156" w:beforeLines="50" w:after="156" w:afterLines="50" w:line="300" w:lineRule="auto"/>
    </w:pPr>
    <w:rPr>
      <w:sz w:val="24"/>
    </w:rPr>
  </w:style>
  <w:style w:type="character" w:customStyle="1" w:styleId="105">
    <w:name w:val="正文文本缩进 3 字符"/>
    <w:link w:val="38"/>
    <w:qFormat/>
    <w:uiPriority w:val="0"/>
    <w:rPr>
      <w:kern w:val="2"/>
      <w:sz w:val="16"/>
      <w:szCs w:val="16"/>
    </w:rPr>
  </w:style>
  <w:style w:type="character" w:customStyle="1" w:styleId="106">
    <w:name w:val="text11"/>
    <w:qFormat/>
    <w:uiPriority w:val="0"/>
    <w:rPr>
      <w:rFonts w:hint="default" w:ascii="Verdana" w:hAnsi="Verdana"/>
      <w:color w:val="4E4E4E"/>
      <w:sz w:val="18"/>
      <w:szCs w:val="18"/>
    </w:rPr>
  </w:style>
  <w:style w:type="character" w:customStyle="1" w:styleId="107">
    <w:name w:val="批注文字 字符"/>
    <w:link w:val="17"/>
    <w:qFormat/>
    <w:uiPriority w:val="99"/>
    <w:rPr>
      <w:kern w:val="2"/>
      <w:sz w:val="21"/>
      <w:szCs w:val="24"/>
    </w:rPr>
  </w:style>
  <w:style w:type="character" w:customStyle="1" w:styleId="108">
    <w:name w:val="lmain1"/>
    <w:qFormat/>
    <w:uiPriority w:val="0"/>
    <w:rPr>
      <w:color w:val="407AAB"/>
      <w:sz w:val="30"/>
      <w:szCs w:val="30"/>
    </w:rPr>
  </w:style>
  <w:style w:type="character" w:customStyle="1" w:styleId="109">
    <w:name w:val="case31"/>
    <w:qFormat/>
    <w:uiPriority w:val="0"/>
    <w:rPr>
      <w:rFonts w:hint="default"/>
      <w:sz w:val="21"/>
      <w:szCs w:val="21"/>
    </w:rPr>
  </w:style>
  <w:style w:type="character" w:customStyle="1" w:styleId="110">
    <w:name w:val="ca-11"/>
    <w:qFormat/>
    <w:uiPriority w:val="0"/>
    <w:rPr>
      <w:rFonts w:hint="eastAsia" w:ascii="宋体" w:hAnsi="宋体" w:eastAsia="宋体"/>
      <w:b/>
      <w:bCs/>
      <w:spacing w:val="-20"/>
      <w:sz w:val="21"/>
      <w:szCs w:val="21"/>
    </w:rPr>
  </w:style>
  <w:style w:type="character" w:customStyle="1" w:styleId="111">
    <w:name w:val="f161"/>
    <w:qFormat/>
    <w:uiPriority w:val="0"/>
    <w:rPr>
      <w:b/>
      <w:bCs/>
      <w:sz w:val="24"/>
      <w:szCs w:val="24"/>
    </w:rPr>
  </w:style>
  <w:style w:type="character" w:customStyle="1" w:styleId="112">
    <w:name w:val="标题 4 字符"/>
    <w:link w:val="7"/>
    <w:qFormat/>
    <w:uiPriority w:val="0"/>
    <w:rPr>
      <w:rFonts w:ascii="Arial" w:hAnsi="Arial" w:eastAsia="黑体"/>
      <w:b/>
      <w:bCs/>
      <w:kern w:val="2"/>
      <w:sz w:val="28"/>
      <w:szCs w:val="28"/>
    </w:rPr>
  </w:style>
  <w:style w:type="character" w:customStyle="1" w:styleId="113">
    <w:name w:val="正文文本 2 Char2"/>
    <w:qFormat/>
    <w:uiPriority w:val="99"/>
    <w:rPr>
      <w:kern w:val="2"/>
      <w:sz w:val="21"/>
      <w:szCs w:val="24"/>
    </w:rPr>
  </w:style>
  <w:style w:type="character" w:customStyle="1" w:styleId="114">
    <w:name w:val="style1"/>
    <w:basedOn w:val="50"/>
    <w:qFormat/>
    <w:uiPriority w:val="0"/>
  </w:style>
  <w:style w:type="character" w:customStyle="1" w:styleId="115">
    <w:name w:val="ca-21"/>
    <w:qFormat/>
    <w:uiPriority w:val="0"/>
    <w:rPr>
      <w:rFonts w:hint="eastAsia" w:ascii="宋体" w:hAnsi="宋体" w:eastAsia="宋体"/>
      <w:sz w:val="21"/>
      <w:szCs w:val="21"/>
    </w:rPr>
  </w:style>
  <w:style w:type="character" w:customStyle="1" w:styleId="116">
    <w:name w:val="HTML 预设格式 字符"/>
    <w:link w:val="42"/>
    <w:qFormat/>
    <w:uiPriority w:val="99"/>
    <w:rPr>
      <w:rFonts w:ascii="宋体" w:hAnsi="宋体" w:cs="宋体"/>
      <w:sz w:val="24"/>
      <w:szCs w:val="24"/>
    </w:rPr>
  </w:style>
  <w:style w:type="character" w:customStyle="1" w:styleId="117">
    <w:name w:val="Char Char11"/>
    <w:qFormat/>
    <w:uiPriority w:val="0"/>
    <w:rPr>
      <w:rFonts w:ascii="宋体" w:hAnsi="Courier New" w:eastAsia="宋体" w:cs="Courier New"/>
      <w:szCs w:val="21"/>
    </w:rPr>
  </w:style>
  <w:style w:type="character" w:customStyle="1" w:styleId="118">
    <w:name w:val="日期 Char2"/>
    <w:semiHidden/>
    <w:qFormat/>
    <w:uiPriority w:val="99"/>
    <w:rPr>
      <w:kern w:val="2"/>
      <w:sz w:val="21"/>
      <w:szCs w:val="24"/>
    </w:rPr>
  </w:style>
  <w:style w:type="character" w:customStyle="1" w:styleId="119">
    <w:name w:val="hei16b"/>
    <w:basedOn w:val="50"/>
    <w:qFormat/>
    <w:uiPriority w:val="0"/>
  </w:style>
  <w:style w:type="character" w:customStyle="1" w:styleId="120">
    <w:name w:val="标题 1 字符"/>
    <w:link w:val="4"/>
    <w:qFormat/>
    <w:uiPriority w:val="0"/>
    <w:rPr>
      <w:b/>
      <w:bCs/>
      <w:kern w:val="44"/>
      <w:sz w:val="44"/>
      <w:szCs w:val="44"/>
    </w:rPr>
  </w:style>
  <w:style w:type="character" w:customStyle="1" w:styleId="121">
    <w:name w:val="页眉 Char1"/>
    <w:semiHidden/>
    <w:qFormat/>
    <w:uiPriority w:val="99"/>
    <w:rPr>
      <w:kern w:val="2"/>
      <w:sz w:val="18"/>
      <w:szCs w:val="18"/>
    </w:rPr>
  </w:style>
  <w:style w:type="character" w:customStyle="1" w:styleId="122">
    <w:name w:val="正文缩进 Char1"/>
    <w:qFormat/>
    <w:uiPriority w:val="0"/>
    <w:rPr>
      <w:rFonts w:ascii="Times New Roman" w:hAnsi="Times New Roman"/>
      <w:kern w:val="2"/>
      <w:sz w:val="21"/>
    </w:rPr>
  </w:style>
  <w:style w:type="character" w:customStyle="1" w:styleId="123">
    <w:name w:val="font12-blue-bold1"/>
    <w:qFormat/>
    <w:uiPriority w:val="0"/>
    <w:rPr>
      <w:b/>
      <w:bCs/>
      <w:color w:val="0249A5"/>
      <w:sz w:val="14"/>
      <w:szCs w:val="14"/>
      <w:u w:val="none"/>
    </w:rPr>
  </w:style>
  <w:style w:type="character" w:customStyle="1" w:styleId="124">
    <w:name w:val="正文文本 字符"/>
    <w:link w:val="19"/>
    <w:qFormat/>
    <w:uiPriority w:val="0"/>
    <w:rPr>
      <w:kern w:val="2"/>
      <w:sz w:val="24"/>
      <w:szCs w:val="24"/>
    </w:rPr>
  </w:style>
  <w:style w:type="character" w:customStyle="1" w:styleId="125">
    <w:name w:val="Body Text Indent 3 Char"/>
    <w:qFormat/>
    <w:locked/>
    <w:uiPriority w:val="99"/>
    <w:rPr>
      <w:rFonts w:eastAsia="宋体"/>
      <w:sz w:val="16"/>
    </w:rPr>
  </w:style>
  <w:style w:type="character" w:customStyle="1" w:styleId="126">
    <w:name w:val="批注主题 字符"/>
    <w:link w:val="46"/>
    <w:qFormat/>
    <w:uiPriority w:val="0"/>
    <w:rPr>
      <w:b/>
      <w:bCs/>
      <w:kern w:val="2"/>
      <w:sz w:val="21"/>
      <w:szCs w:val="24"/>
    </w:rPr>
  </w:style>
  <w:style w:type="character" w:customStyle="1" w:styleId="127">
    <w:name w:val="bold1"/>
    <w:qFormat/>
    <w:uiPriority w:val="0"/>
    <w:rPr>
      <w:rFonts w:hint="default"/>
      <w:b/>
      <w:bCs/>
      <w:color w:val="000000"/>
      <w:sz w:val="18"/>
      <w:szCs w:val="18"/>
    </w:rPr>
  </w:style>
  <w:style w:type="character" w:customStyle="1" w:styleId="128">
    <w:name w:val="标题 6 字符"/>
    <w:link w:val="9"/>
    <w:qFormat/>
    <w:uiPriority w:val="0"/>
    <w:rPr>
      <w:rFonts w:ascii="Arial" w:hAnsi="Arial" w:eastAsia="黑体"/>
      <w:b/>
      <w:kern w:val="2"/>
      <w:sz w:val="24"/>
      <w:szCs w:val="24"/>
    </w:rPr>
  </w:style>
  <w:style w:type="character" w:customStyle="1" w:styleId="129">
    <w:name w:val="文档结构图 Char1"/>
    <w:qFormat/>
    <w:uiPriority w:val="99"/>
    <w:rPr>
      <w:rFonts w:ascii="宋体"/>
      <w:kern w:val="2"/>
      <w:sz w:val="18"/>
      <w:szCs w:val="18"/>
    </w:rPr>
  </w:style>
  <w:style w:type="character" w:customStyle="1" w:styleId="130">
    <w:name w:val="正文文本 Char1"/>
    <w:semiHidden/>
    <w:qFormat/>
    <w:uiPriority w:val="99"/>
    <w:rPr>
      <w:rFonts w:ascii="Times New Roman" w:hAnsi="Times New Roman" w:eastAsia="宋体" w:cs="Times New Roman"/>
      <w:szCs w:val="24"/>
    </w:rPr>
  </w:style>
  <w:style w:type="character" w:customStyle="1" w:styleId="131">
    <w:name w:val="页眉 字符"/>
    <w:link w:val="32"/>
    <w:qFormat/>
    <w:uiPriority w:val="0"/>
    <w:rPr>
      <w:kern w:val="2"/>
      <w:sz w:val="18"/>
      <w:szCs w:val="18"/>
    </w:rPr>
  </w:style>
  <w:style w:type="character" w:customStyle="1" w:styleId="132">
    <w:name w:val="正文文本缩进 Char1"/>
    <w:semiHidden/>
    <w:qFormat/>
    <w:uiPriority w:val="99"/>
    <w:rPr>
      <w:kern w:val="2"/>
      <w:sz w:val="21"/>
      <w:szCs w:val="24"/>
    </w:rPr>
  </w:style>
  <w:style w:type="character" w:customStyle="1" w:styleId="133">
    <w:name w:val="正文文本 2 Char1"/>
    <w:semiHidden/>
    <w:qFormat/>
    <w:uiPriority w:val="99"/>
    <w:rPr>
      <w:rFonts w:ascii="Times New Roman" w:hAnsi="Times New Roman" w:eastAsia="宋体" w:cs="Times New Roman"/>
      <w:szCs w:val="24"/>
    </w:rPr>
  </w:style>
  <w:style w:type="character" w:customStyle="1" w:styleId="134">
    <w:name w:val="文档结构图 字符"/>
    <w:link w:val="16"/>
    <w:qFormat/>
    <w:uiPriority w:val="0"/>
    <w:rPr>
      <w:kern w:val="2"/>
      <w:sz w:val="21"/>
      <w:szCs w:val="24"/>
      <w:shd w:val="clear" w:color="auto" w:fill="000080"/>
    </w:rPr>
  </w:style>
  <w:style w:type="character" w:customStyle="1" w:styleId="135">
    <w:name w:val="纯文本 字符"/>
    <w:link w:val="26"/>
    <w:qFormat/>
    <w:uiPriority w:val="0"/>
    <w:rPr>
      <w:rFonts w:ascii="宋体" w:hAnsi="Courier New" w:eastAsia="宋体" w:cs="Courier New"/>
      <w:kern w:val="2"/>
      <w:sz w:val="21"/>
      <w:szCs w:val="21"/>
      <w:lang w:val="en-US" w:eastAsia="zh-CN" w:bidi="ar-SA"/>
    </w:rPr>
  </w:style>
  <w:style w:type="character" w:customStyle="1" w:styleId="136">
    <w:name w:val="apple-style-span"/>
    <w:qFormat/>
    <w:uiPriority w:val="0"/>
  </w:style>
  <w:style w:type="character" w:customStyle="1" w:styleId="137">
    <w:name w:val="页脚 字符"/>
    <w:link w:val="31"/>
    <w:qFormat/>
    <w:uiPriority w:val="99"/>
    <w:rPr>
      <w:kern w:val="2"/>
      <w:sz w:val="18"/>
      <w:szCs w:val="18"/>
    </w:rPr>
  </w:style>
  <w:style w:type="character" w:customStyle="1" w:styleId="138">
    <w:name w:val="标题 8 字符"/>
    <w:link w:val="11"/>
    <w:qFormat/>
    <w:uiPriority w:val="0"/>
    <w:rPr>
      <w:rFonts w:ascii="Arial" w:hAnsi="Arial" w:eastAsia="黑体"/>
      <w:kern w:val="2"/>
      <w:sz w:val="24"/>
      <w:szCs w:val="24"/>
    </w:rPr>
  </w:style>
  <w:style w:type="character" w:customStyle="1" w:styleId="139">
    <w:name w:val="Char Char4"/>
    <w:semiHidden/>
    <w:qFormat/>
    <w:uiPriority w:val="0"/>
    <w:rPr>
      <w:rFonts w:ascii="Times New Roman" w:hAnsi="Times New Roman" w:eastAsia="宋体" w:cs="Times New Roman"/>
      <w:sz w:val="16"/>
      <w:szCs w:val="16"/>
    </w:rPr>
  </w:style>
  <w:style w:type="character" w:customStyle="1" w:styleId="140">
    <w:name w:val="Plain Text Char"/>
    <w:qFormat/>
    <w:locked/>
    <w:uiPriority w:val="0"/>
    <w:rPr>
      <w:rFonts w:ascii="宋体" w:hAnsi="Courier New" w:eastAsia="宋体"/>
    </w:rPr>
  </w:style>
  <w:style w:type="character" w:customStyle="1" w:styleId="141">
    <w:name w:val="ca-41"/>
    <w:qFormat/>
    <w:uiPriority w:val="0"/>
    <w:rPr>
      <w:rFonts w:hint="eastAsia" w:ascii="宋体" w:hAnsi="宋体" w:eastAsia="宋体"/>
      <w:color w:val="FF0000"/>
      <w:sz w:val="21"/>
      <w:szCs w:val="21"/>
    </w:rPr>
  </w:style>
  <w:style w:type="character" w:customStyle="1" w:styleId="142">
    <w:name w:val="无间隔 字符"/>
    <w:link w:val="143"/>
    <w:qFormat/>
    <w:uiPriority w:val="1"/>
    <w:rPr>
      <w:rFonts w:hAnsi="Courier New"/>
      <w:kern w:val="2"/>
      <w:sz w:val="21"/>
      <w:lang w:val="en-US" w:eastAsia="zh-CN" w:bidi="ar-SA"/>
    </w:rPr>
  </w:style>
  <w:style w:type="paragraph" w:styleId="143">
    <w:name w:val="No Spacing"/>
    <w:link w:val="142"/>
    <w:qFormat/>
    <w:uiPriority w:val="1"/>
    <w:pPr>
      <w:widowControl w:val="0"/>
      <w:jc w:val="both"/>
    </w:pPr>
    <w:rPr>
      <w:rFonts w:ascii="Times New Roman" w:hAnsi="Courier New" w:eastAsia="宋体" w:cs="Times New Roman"/>
      <w:kern w:val="2"/>
      <w:sz w:val="21"/>
      <w:lang w:val="en-US" w:eastAsia="zh-CN" w:bidi="ar-SA"/>
    </w:rPr>
  </w:style>
  <w:style w:type="character" w:customStyle="1" w:styleId="144">
    <w:name w:val="正文文本缩进 2 字符"/>
    <w:link w:val="29"/>
    <w:qFormat/>
    <w:uiPriority w:val="0"/>
    <w:rPr>
      <w:kern w:val="2"/>
      <w:sz w:val="21"/>
      <w:szCs w:val="24"/>
    </w:rPr>
  </w:style>
  <w:style w:type="character" w:customStyle="1" w:styleId="145">
    <w:name w:val="批注框文本 字符"/>
    <w:link w:val="30"/>
    <w:qFormat/>
    <w:uiPriority w:val="0"/>
    <w:rPr>
      <w:kern w:val="2"/>
      <w:sz w:val="18"/>
      <w:szCs w:val="18"/>
    </w:rPr>
  </w:style>
  <w:style w:type="character" w:customStyle="1" w:styleId="146">
    <w:name w:val="文档正文 Char Char"/>
    <w:link w:val="147"/>
    <w:qFormat/>
    <w:locked/>
    <w:uiPriority w:val="0"/>
    <w:rPr>
      <w:rFonts w:ascii="华文细黑" w:hAnsi="华文细黑" w:eastAsia="华文细黑"/>
      <w:color w:val="000000"/>
      <w:sz w:val="24"/>
    </w:rPr>
  </w:style>
  <w:style w:type="paragraph" w:customStyle="1" w:styleId="147">
    <w:name w:val="文档正文"/>
    <w:basedOn w:val="1"/>
    <w:link w:val="146"/>
    <w:qFormat/>
    <w:uiPriority w:val="0"/>
    <w:pPr>
      <w:adjustRightInd w:val="0"/>
      <w:spacing w:after="120" w:line="360" w:lineRule="auto"/>
      <w:ind w:firstLine="480" w:firstLineChars="200"/>
    </w:pPr>
    <w:rPr>
      <w:rFonts w:ascii="华文细黑" w:hAnsi="华文细黑" w:eastAsia="华文细黑"/>
      <w:color w:val="000000"/>
      <w:kern w:val="0"/>
      <w:sz w:val="24"/>
      <w:szCs w:val="20"/>
    </w:rPr>
  </w:style>
  <w:style w:type="character" w:customStyle="1" w:styleId="148">
    <w:name w:val="纯文本 Char2"/>
    <w:qFormat/>
    <w:uiPriority w:val="0"/>
    <w:rPr>
      <w:rFonts w:ascii="宋体" w:hAnsi="Courier New" w:eastAsia="宋体" w:cs="Courier New"/>
      <w:kern w:val="2"/>
      <w:sz w:val="21"/>
      <w:szCs w:val="21"/>
      <w:lang w:val="en-US" w:eastAsia="zh-CN" w:bidi="ar-SA"/>
    </w:rPr>
  </w:style>
  <w:style w:type="character" w:customStyle="1" w:styleId="149">
    <w:name w:val="font91"/>
    <w:qFormat/>
    <w:uiPriority w:val="0"/>
    <w:rPr>
      <w:rFonts w:hint="default" w:ascii="Times New Roman" w:hAnsi="Times New Roman" w:cs="Times New Roman"/>
      <w:color w:val="000000"/>
      <w:sz w:val="20"/>
      <w:szCs w:val="20"/>
      <w:u w:val="none"/>
    </w:rPr>
  </w:style>
  <w:style w:type="character" w:customStyle="1" w:styleId="150">
    <w:name w:val="062"/>
    <w:qFormat/>
    <w:uiPriority w:val="0"/>
    <w:rPr>
      <w:rFonts w:ascii="宋体" w:hAnsi="宋体"/>
      <w:b/>
      <w:bCs/>
      <w:sz w:val="32"/>
    </w:rPr>
  </w:style>
  <w:style w:type="character" w:customStyle="1" w:styleId="151">
    <w:name w:val="纯文本 Char3"/>
    <w:qFormat/>
    <w:uiPriority w:val="0"/>
    <w:rPr>
      <w:rFonts w:ascii="宋体" w:hAnsi="Courier New" w:eastAsia="宋体" w:cs="Courier New"/>
      <w:szCs w:val="21"/>
    </w:rPr>
  </w:style>
  <w:style w:type="character" w:customStyle="1" w:styleId="152">
    <w:name w:val="正文文本 Char2"/>
    <w:semiHidden/>
    <w:qFormat/>
    <w:uiPriority w:val="99"/>
    <w:rPr>
      <w:kern w:val="2"/>
      <w:sz w:val="21"/>
      <w:szCs w:val="24"/>
    </w:rPr>
  </w:style>
  <w:style w:type="character" w:customStyle="1" w:styleId="153">
    <w:name w:val="纯文本 Char1"/>
    <w:qFormat/>
    <w:uiPriority w:val="0"/>
    <w:rPr>
      <w:rFonts w:ascii="宋体" w:hAnsi="Courier New" w:eastAsia="宋体" w:cs="Courier New"/>
      <w:szCs w:val="21"/>
    </w:rPr>
  </w:style>
  <w:style w:type="character" w:customStyle="1" w:styleId="154">
    <w:name w:val="Char Char1"/>
    <w:qFormat/>
    <w:uiPriority w:val="0"/>
    <w:rPr>
      <w:rFonts w:eastAsia="宋体"/>
      <w:kern w:val="2"/>
      <w:sz w:val="21"/>
      <w:szCs w:val="24"/>
      <w:lang w:bidi="ar-SA"/>
    </w:rPr>
  </w:style>
  <w:style w:type="character" w:customStyle="1" w:styleId="155">
    <w:name w:val="1ji Char"/>
    <w:link w:val="156"/>
    <w:qFormat/>
    <w:uiPriority w:val="0"/>
    <w:rPr>
      <w:rFonts w:ascii="宋体" w:hAnsi="宋体"/>
      <w:b/>
      <w:bCs/>
      <w:kern w:val="44"/>
      <w:sz w:val="36"/>
      <w:szCs w:val="44"/>
    </w:rPr>
  </w:style>
  <w:style w:type="paragraph" w:customStyle="1" w:styleId="156">
    <w:name w:val="1ji"/>
    <w:basedOn w:val="4"/>
    <w:link w:val="155"/>
    <w:qFormat/>
    <w:uiPriority w:val="0"/>
    <w:pPr>
      <w:keepLines w:val="0"/>
      <w:widowControl/>
      <w:spacing w:before="0" w:after="0" w:line="240" w:lineRule="auto"/>
      <w:jc w:val="center"/>
    </w:pPr>
    <w:rPr>
      <w:rFonts w:ascii="宋体" w:hAnsi="宋体"/>
      <w:sz w:val="36"/>
    </w:rPr>
  </w:style>
  <w:style w:type="character" w:customStyle="1" w:styleId="157">
    <w:name w:val="批注主题 Char1"/>
    <w:qFormat/>
    <w:uiPriority w:val="99"/>
    <w:rPr>
      <w:b/>
      <w:bCs/>
      <w:kern w:val="2"/>
      <w:sz w:val="21"/>
      <w:szCs w:val="24"/>
    </w:rPr>
  </w:style>
  <w:style w:type="character" w:customStyle="1" w:styleId="158">
    <w:name w:val="标题3 Char Char"/>
    <w:link w:val="159"/>
    <w:qFormat/>
    <w:uiPriority w:val="0"/>
    <w:rPr>
      <w:rFonts w:eastAsia="仿宋_GB2312"/>
      <w:bCs/>
      <w:kern w:val="2"/>
      <w:sz w:val="30"/>
      <w:szCs w:val="32"/>
    </w:rPr>
  </w:style>
  <w:style w:type="paragraph" w:customStyle="1" w:styleId="159">
    <w:name w:val="标题3"/>
    <w:basedOn w:val="6"/>
    <w:link w:val="158"/>
    <w:qFormat/>
    <w:uiPriority w:val="0"/>
    <w:pPr>
      <w:keepNext w:val="0"/>
      <w:keepLines w:val="0"/>
      <w:spacing w:before="0" w:after="0" w:line="360" w:lineRule="auto"/>
    </w:pPr>
    <w:rPr>
      <w:rFonts w:eastAsia="仿宋_GB2312"/>
      <w:b w:val="0"/>
      <w:sz w:val="30"/>
    </w:rPr>
  </w:style>
  <w:style w:type="character" w:customStyle="1" w:styleId="160">
    <w:name w:val="批注框文本 Char1"/>
    <w:semiHidden/>
    <w:qFormat/>
    <w:uiPriority w:val="99"/>
    <w:rPr>
      <w:kern w:val="2"/>
      <w:sz w:val="18"/>
      <w:szCs w:val="18"/>
    </w:rPr>
  </w:style>
  <w:style w:type="character" w:customStyle="1" w:styleId="161">
    <w:name w:val="正文文本 2 字符"/>
    <w:link w:val="41"/>
    <w:qFormat/>
    <w:uiPriority w:val="0"/>
    <w:rPr>
      <w:szCs w:val="24"/>
    </w:rPr>
  </w:style>
  <w:style w:type="character" w:customStyle="1" w:styleId="162">
    <w:name w:val="引用 Char2"/>
    <w:qFormat/>
    <w:uiPriority w:val="29"/>
    <w:rPr>
      <w:i/>
      <w:iCs/>
      <w:color w:val="000000"/>
      <w:kern w:val="2"/>
      <w:sz w:val="21"/>
      <w:szCs w:val="24"/>
    </w:rPr>
  </w:style>
  <w:style w:type="paragraph" w:customStyle="1" w:styleId="163">
    <w:name w:val="Char Char Char"/>
    <w:basedOn w:val="1"/>
    <w:qFormat/>
    <w:uiPriority w:val="0"/>
    <w:rPr>
      <w:rFonts w:ascii="Tahoma" w:hAnsi="Tahoma"/>
      <w:sz w:val="24"/>
      <w:szCs w:val="20"/>
    </w:rPr>
  </w:style>
  <w:style w:type="paragraph" w:customStyle="1" w:styleId="164">
    <w:name w:val="Char11"/>
    <w:basedOn w:val="1"/>
    <w:qFormat/>
    <w:uiPriority w:val="0"/>
    <w:rPr>
      <w:szCs w:val="21"/>
    </w:rPr>
  </w:style>
  <w:style w:type="paragraph" w:customStyle="1" w:styleId="165">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166">
    <w:name w:val="n-正文级"/>
    <w:basedOn w:val="1"/>
    <w:qFormat/>
    <w:uiPriority w:val="0"/>
    <w:pPr>
      <w:spacing w:line="360" w:lineRule="auto"/>
      <w:ind w:firstLine="480" w:firstLineChars="200"/>
    </w:pPr>
    <w:rPr>
      <w:rFonts w:ascii="仿宋_GB2312" w:hAnsi="宋体" w:eastAsia="仿宋_GB2312"/>
      <w:sz w:val="24"/>
    </w:rPr>
  </w:style>
  <w:style w:type="paragraph" w:customStyle="1" w:styleId="167">
    <w:name w:val="HTML Top of Form"/>
    <w:basedOn w:val="1"/>
    <w:next w:val="1"/>
    <w:qFormat/>
    <w:uiPriority w:val="0"/>
    <w:pPr>
      <w:widowControl/>
      <w:pBdr>
        <w:bottom w:val="single" w:color="auto" w:sz="6" w:space="1"/>
      </w:pBdr>
      <w:jc w:val="center"/>
    </w:pPr>
    <w:rPr>
      <w:rFonts w:ascii="Arial" w:hAnsi="Arial" w:cs="Arial"/>
      <w:vanish/>
      <w:kern w:val="0"/>
      <w:sz w:val="16"/>
      <w:szCs w:val="16"/>
    </w:rPr>
  </w:style>
  <w:style w:type="paragraph" w:customStyle="1" w:styleId="168">
    <w:name w:val="msolistparagraph"/>
    <w:basedOn w:val="1"/>
    <w:qFormat/>
    <w:uiPriority w:val="0"/>
    <w:pPr>
      <w:widowControl/>
      <w:spacing w:before="100" w:beforeAutospacing="1" w:after="100" w:afterAutospacing="1"/>
      <w:jc w:val="left"/>
    </w:pPr>
    <w:rPr>
      <w:rFonts w:ascii="宋体" w:hAnsi="宋体" w:cs="宋体"/>
      <w:kern w:val="0"/>
      <w:sz w:val="24"/>
    </w:rPr>
  </w:style>
  <w:style w:type="paragraph" w:customStyle="1" w:styleId="169">
    <w:name w:val="2ji"/>
    <w:basedOn w:val="5"/>
    <w:qFormat/>
    <w:uiPriority w:val="0"/>
    <w:pPr>
      <w:keepLines/>
      <w:spacing w:before="0"/>
      <w:jc w:val="both"/>
      <w:textAlignment w:val="baseline"/>
    </w:pPr>
    <w:rPr>
      <w:rFonts w:ascii="宋体" w:hAnsi="宋体" w:eastAsia="宋体"/>
      <w:bCs/>
      <w:sz w:val="21"/>
      <w:szCs w:val="21"/>
    </w:rPr>
  </w:style>
  <w:style w:type="paragraph" w:customStyle="1" w:styleId="170">
    <w:name w:val="Default"/>
    <w:qFormat/>
    <w:uiPriority w:val="0"/>
    <w:pPr>
      <w:widowControl w:val="0"/>
      <w:autoSpaceDE w:val="0"/>
      <w:autoSpaceDN w:val="0"/>
      <w:adjustRightInd w:val="0"/>
    </w:pPr>
    <w:rPr>
      <w:rFonts w:ascii="方正大黑简体2." w:hAnsi="Times New Roman" w:eastAsia="方正大黑简体2." w:cs="方正大黑简体2."/>
      <w:color w:val="000000"/>
      <w:sz w:val="24"/>
      <w:szCs w:val="24"/>
      <w:lang w:val="en-US" w:eastAsia="zh-CN" w:bidi="ar-SA"/>
    </w:rPr>
  </w:style>
  <w:style w:type="paragraph" w:customStyle="1" w:styleId="171">
    <w:name w:val="正文--2字符首行缩进"/>
    <w:basedOn w:val="1"/>
    <w:qFormat/>
    <w:uiPriority w:val="0"/>
    <w:pPr>
      <w:snapToGrid w:val="0"/>
      <w:spacing w:line="360" w:lineRule="auto"/>
      <w:ind w:firstLine="560" w:firstLineChars="200"/>
      <w:contextualSpacing/>
    </w:pPr>
    <w:rPr>
      <w:rFonts w:ascii="仿宋_GB2312" w:eastAsia="仿宋_GB2312"/>
      <w:sz w:val="28"/>
    </w:rPr>
  </w:style>
  <w:style w:type="paragraph" w:customStyle="1" w:styleId="172">
    <w:name w:val="正文段"/>
    <w:basedOn w:val="1"/>
    <w:qFormat/>
    <w:uiPriority w:val="0"/>
    <w:pPr>
      <w:widowControl/>
      <w:snapToGrid w:val="0"/>
      <w:spacing w:after="156" w:afterLines="50"/>
      <w:ind w:firstLine="200" w:firstLineChars="200"/>
    </w:pPr>
    <w:rPr>
      <w:kern w:val="0"/>
      <w:sz w:val="24"/>
      <w:szCs w:val="20"/>
    </w:rPr>
  </w:style>
  <w:style w:type="paragraph" w:customStyle="1" w:styleId="173">
    <w:name w:val="五级条标题"/>
    <w:basedOn w:val="174"/>
    <w:next w:val="177"/>
    <w:qFormat/>
    <w:uiPriority w:val="0"/>
    <w:pPr>
      <w:outlineLvl w:val="6"/>
    </w:pPr>
  </w:style>
  <w:style w:type="paragraph" w:customStyle="1" w:styleId="174">
    <w:name w:val="四级条标题"/>
    <w:basedOn w:val="175"/>
    <w:next w:val="177"/>
    <w:qFormat/>
    <w:uiPriority w:val="0"/>
    <w:pPr>
      <w:outlineLvl w:val="5"/>
    </w:pPr>
  </w:style>
  <w:style w:type="paragraph" w:customStyle="1" w:styleId="175">
    <w:name w:val="三级条标题"/>
    <w:basedOn w:val="176"/>
    <w:next w:val="177"/>
    <w:qFormat/>
    <w:uiPriority w:val="0"/>
    <w:pPr>
      <w:outlineLvl w:val="4"/>
    </w:pPr>
  </w:style>
  <w:style w:type="paragraph" w:customStyle="1" w:styleId="176">
    <w:name w:val="二级条标题"/>
    <w:basedOn w:val="1"/>
    <w:next w:val="1"/>
    <w:qFormat/>
    <w:uiPriority w:val="0"/>
    <w:pPr>
      <w:widowControl/>
      <w:jc w:val="left"/>
      <w:outlineLvl w:val="3"/>
    </w:pPr>
    <w:rPr>
      <w:rFonts w:ascii="宋体" w:hAnsi="宋体"/>
      <w:color w:val="000000"/>
      <w:kern w:val="0"/>
      <w:szCs w:val="20"/>
    </w:rPr>
  </w:style>
  <w:style w:type="paragraph" w:customStyle="1" w:styleId="177">
    <w:name w:val="段"/>
    <w:qFormat/>
    <w:uiPriority w:val="0"/>
    <w:pPr>
      <w:autoSpaceDE w:val="0"/>
      <w:autoSpaceDN w:val="0"/>
      <w:ind w:firstLine="200" w:firstLineChars="200"/>
      <w:jc w:val="both"/>
    </w:pPr>
    <w:rPr>
      <w:rFonts w:ascii="Times New Roman" w:hAnsi="Times New Roman" w:eastAsia="宋体" w:cs="Times New Roman"/>
      <w:sz w:val="21"/>
      <w:lang w:val="en-US" w:eastAsia="zh-CN" w:bidi="ar-SA"/>
    </w:rPr>
  </w:style>
  <w:style w:type="paragraph" w:customStyle="1" w:styleId="178">
    <w:name w:val="表格"/>
    <w:basedOn w:val="1"/>
    <w:qFormat/>
    <w:uiPriority w:val="0"/>
    <w:pPr>
      <w:spacing w:line="400" w:lineRule="exact"/>
    </w:pPr>
    <w:rPr>
      <w:sz w:val="24"/>
    </w:rPr>
  </w:style>
  <w:style w:type="paragraph" w:customStyle="1" w:styleId="179">
    <w:name w:val="列表段落1"/>
    <w:basedOn w:val="1"/>
    <w:qFormat/>
    <w:uiPriority w:val="0"/>
    <w:pPr>
      <w:ind w:firstLine="420" w:firstLineChars="200"/>
    </w:pPr>
    <w:rPr>
      <w:rFonts w:ascii="Calibri" w:hAnsi="Calibri"/>
      <w:szCs w:val="22"/>
    </w:rPr>
  </w:style>
  <w:style w:type="paragraph" w:customStyle="1" w:styleId="180">
    <w:name w:val="Char1 Char Char Char Char Char Char Char Char Char Char Char Char"/>
    <w:basedOn w:val="1"/>
    <w:qFormat/>
    <w:uiPriority w:val="0"/>
    <w:rPr>
      <w:rFonts w:ascii="Tahoma" w:hAnsi="Tahoma"/>
      <w:sz w:val="24"/>
      <w:szCs w:val="20"/>
    </w:rPr>
  </w:style>
  <w:style w:type="paragraph" w:customStyle="1" w:styleId="181">
    <w:name w:val="_Style 65"/>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2">
    <w:name w:val="p0"/>
    <w:basedOn w:val="1"/>
    <w:qFormat/>
    <w:uiPriority w:val="0"/>
    <w:pPr>
      <w:widowControl/>
    </w:pPr>
    <w:rPr>
      <w:kern w:val="0"/>
      <w:szCs w:val="21"/>
    </w:rPr>
  </w:style>
  <w:style w:type="paragraph" w:customStyle="1" w:styleId="183">
    <w:name w:val="style2"/>
    <w:basedOn w:val="1"/>
    <w:qFormat/>
    <w:uiPriority w:val="0"/>
    <w:pPr>
      <w:widowControl/>
      <w:spacing w:before="100" w:beforeAutospacing="1" w:after="100" w:afterAutospacing="1"/>
    </w:pPr>
    <w:rPr>
      <w:rFonts w:hint="eastAsia" w:ascii="宋体" w:hAnsi="宋体" w:cs="Arial"/>
      <w:kern w:val="0"/>
      <w:sz w:val="18"/>
      <w:szCs w:val="18"/>
    </w:rPr>
  </w:style>
  <w:style w:type="paragraph" w:customStyle="1" w:styleId="184">
    <w:name w:val="正文 A"/>
    <w:qFormat/>
    <w:uiPriority w:val="0"/>
    <w:pPr>
      <w:widowControl w:val="0"/>
      <w:jc w:val="both"/>
    </w:pPr>
    <w:rPr>
      <w:rFonts w:ascii="Times New Roman" w:hAnsi="Times New Roman" w:eastAsia="Arial Unicode MS" w:cs="Arial Unicode MS"/>
      <w:color w:val="000000"/>
      <w:kern w:val="2"/>
      <w:sz w:val="21"/>
      <w:szCs w:val="21"/>
      <w:lang w:val="en-US" w:eastAsia="zh-CN" w:bidi="ar-SA"/>
    </w:rPr>
  </w:style>
  <w:style w:type="paragraph" w:customStyle="1" w:styleId="185">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6">
    <w:name w:val="Char2"/>
    <w:basedOn w:val="1"/>
    <w:qFormat/>
    <w:uiPriority w:val="0"/>
    <w:pPr>
      <w:widowControl/>
      <w:spacing w:after="160" w:line="240" w:lineRule="exact"/>
      <w:jc w:val="left"/>
    </w:pPr>
    <w:rPr>
      <w:rFonts w:ascii="Verdana" w:hAnsi="Verdana"/>
      <w:kern w:val="0"/>
      <w:szCs w:val="20"/>
      <w:lang w:eastAsia="en-US"/>
    </w:rPr>
  </w:style>
  <w:style w:type="paragraph" w:customStyle="1" w:styleId="187">
    <w:name w:val="pa-5"/>
    <w:basedOn w:val="1"/>
    <w:qFormat/>
    <w:uiPriority w:val="0"/>
    <w:pPr>
      <w:widowControl/>
      <w:spacing w:line="240" w:lineRule="atLeast"/>
      <w:ind w:firstLine="420"/>
    </w:pPr>
    <w:rPr>
      <w:rFonts w:ascii="宋体" w:hAnsi="宋体" w:cs="宋体"/>
      <w:kern w:val="0"/>
      <w:sz w:val="24"/>
    </w:rPr>
  </w:style>
  <w:style w:type="paragraph" w:customStyle="1" w:styleId="188">
    <w:name w:val="默认段落字体 Para Char Char Char1 Char"/>
    <w:basedOn w:val="1"/>
    <w:qFormat/>
    <w:uiPriority w:val="0"/>
    <w:rPr>
      <w:rFonts w:ascii="Tahoma" w:hAnsi="Tahoma"/>
      <w:sz w:val="24"/>
      <w:szCs w:val="20"/>
    </w:rPr>
  </w:style>
  <w:style w:type="paragraph" w:customStyle="1" w:styleId="189">
    <w:name w:val="列项——"/>
    <w:qFormat/>
    <w:uiPriority w:val="0"/>
    <w:pPr>
      <w:widowControl w:val="0"/>
      <w:tabs>
        <w:tab w:val="left" w:pos="854"/>
      </w:tabs>
      <w:ind w:left="840" w:leftChars="200" w:hanging="420" w:hangingChars="200"/>
      <w:jc w:val="both"/>
    </w:pPr>
    <w:rPr>
      <w:rFonts w:ascii="Times New Roman" w:hAnsi="Times New Roman" w:eastAsia="宋体" w:cs="Times New Roman"/>
      <w:sz w:val="21"/>
      <w:lang w:val="en-US" w:eastAsia="zh-CN" w:bidi="ar-SA"/>
    </w:rPr>
  </w:style>
  <w:style w:type="paragraph" w:customStyle="1" w:styleId="190">
    <w:name w:val="_Style 86"/>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1">
    <w:name w:val="444"/>
    <w:basedOn w:val="1"/>
    <w:qFormat/>
    <w:uiPriority w:val="0"/>
    <w:pPr>
      <w:adjustRightInd w:val="0"/>
      <w:spacing w:line="312" w:lineRule="atLeast"/>
      <w:jc w:val="center"/>
      <w:textAlignment w:val="baseline"/>
    </w:pPr>
    <w:rPr>
      <w:b/>
      <w:kern w:val="0"/>
      <w:sz w:val="36"/>
      <w:szCs w:val="36"/>
    </w:rPr>
  </w:style>
  <w:style w:type="paragraph" w:customStyle="1" w:styleId="192">
    <w:name w:val="列表1"/>
    <w:basedOn w:val="193"/>
    <w:qFormat/>
    <w:uiPriority w:val="0"/>
    <w:pPr>
      <w:tabs>
        <w:tab w:val="left" w:pos="900"/>
      </w:tabs>
      <w:ind w:left="900" w:hanging="420"/>
    </w:pPr>
    <w:rPr>
      <w:rFonts w:ascii="Times New Roman" w:hAnsi="Times New Roman"/>
      <w:szCs w:val="20"/>
    </w:rPr>
  </w:style>
  <w:style w:type="paragraph" w:customStyle="1" w:styleId="193">
    <w:name w:val="标准正文"/>
    <w:basedOn w:val="20"/>
    <w:qFormat/>
    <w:uiPriority w:val="0"/>
    <w:pPr>
      <w:spacing w:before="60" w:after="60" w:line="360" w:lineRule="auto"/>
      <w:ind w:left="0" w:leftChars="0" w:firstLine="482"/>
    </w:pPr>
    <w:rPr>
      <w:rFonts w:ascii="宋体" w:hAnsi="宋体"/>
      <w:kern w:val="0"/>
      <w:sz w:val="24"/>
      <w:szCs w:val="28"/>
    </w:rPr>
  </w:style>
  <w:style w:type="paragraph" w:customStyle="1" w:styleId="194">
    <w:name w:val="默认段落字体 Para Char1"/>
    <w:next w:val="1"/>
    <w:qFormat/>
    <w:uiPriority w:val="0"/>
    <w:pPr>
      <w:keepNext/>
      <w:keepLines/>
      <w:tabs>
        <w:tab w:val="left" w:pos="360"/>
      </w:tabs>
      <w:snapToGrid w:val="0"/>
      <w:spacing w:before="240" w:after="240"/>
      <w:outlineLvl w:val="7"/>
    </w:pPr>
    <w:rPr>
      <w:rFonts w:ascii="Arial" w:hAnsi="Arial" w:eastAsia="宋体" w:cs="Arial"/>
      <w:kern w:val="2"/>
      <w:lang w:val="en-US" w:eastAsia="zh-CN" w:bidi="ar-SA"/>
    </w:rPr>
  </w:style>
  <w:style w:type="paragraph" w:customStyle="1" w:styleId="195">
    <w:name w:val="样式 标题 2 + Times New Roman 四号 非加粗 段前: 5 磅 段后: 0 磅 行距: 固定值 20..."/>
    <w:basedOn w:val="5"/>
    <w:qFormat/>
    <w:uiPriority w:val="0"/>
    <w:pPr>
      <w:keepLines/>
      <w:adjustRightInd/>
      <w:spacing w:before="100" w:line="400" w:lineRule="exact"/>
      <w:jc w:val="both"/>
    </w:pPr>
    <w:rPr>
      <w:rFonts w:eastAsia="黑体" w:cs="宋体"/>
      <w:b w:val="0"/>
      <w:sz w:val="28"/>
    </w:rPr>
  </w:style>
  <w:style w:type="paragraph" w:customStyle="1" w:styleId="196">
    <w:name w:val="表内文字"/>
    <w:basedOn w:val="1"/>
    <w:qFormat/>
    <w:uiPriority w:val="0"/>
    <w:pPr>
      <w:snapToGrid w:val="0"/>
      <w:spacing w:before="50" w:after="50"/>
      <w:jc w:val="center"/>
    </w:pPr>
    <w:rPr>
      <w:rFonts w:ascii="仿宋_GB2312" w:hAnsi="宋体" w:eastAsia="仿宋_GB2312"/>
      <w:b/>
      <w:color w:val="000000"/>
      <w:sz w:val="32"/>
      <w:szCs w:val="32"/>
    </w:rPr>
  </w:style>
  <w:style w:type="paragraph" w:customStyle="1" w:styleId="197">
    <w:name w:val="样式 Verdana 首行缩进:  0.74 厘米"/>
    <w:basedOn w:val="1"/>
    <w:qFormat/>
    <w:uiPriority w:val="0"/>
    <w:pPr>
      <w:spacing w:line="360" w:lineRule="auto"/>
      <w:ind w:firstLine="420"/>
    </w:pPr>
    <w:rPr>
      <w:rFonts w:ascii="Verdana" w:hAnsi="Verdana"/>
      <w:sz w:val="24"/>
      <w:szCs w:val="20"/>
    </w:rPr>
  </w:style>
  <w:style w:type="paragraph" w:customStyle="1" w:styleId="198">
    <w:name w:val="xl3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2"/>
      <w:szCs w:val="22"/>
    </w:rPr>
  </w:style>
  <w:style w:type="paragraph" w:customStyle="1" w:styleId="199">
    <w:name w:val="1 Char"/>
    <w:basedOn w:val="2"/>
    <w:qFormat/>
    <w:uiPriority w:val="0"/>
    <w:pPr>
      <w:spacing w:line="360" w:lineRule="auto"/>
      <w:ind w:left="0" w:firstLine="200" w:firstLineChars="200"/>
      <w:jc w:val="both"/>
    </w:pPr>
    <w:rPr>
      <w:rFonts w:ascii="Times New Roman"/>
      <w:snapToGrid/>
      <w:kern w:val="2"/>
      <w:sz w:val="21"/>
    </w:rPr>
  </w:style>
  <w:style w:type="paragraph" w:customStyle="1" w:styleId="200">
    <w:name w:val="列出段落1"/>
    <w:basedOn w:val="1"/>
    <w:qFormat/>
    <w:uiPriority w:val="0"/>
    <w:pPr>
      <w:ind w:firstLine="420" w:firstLineChars="200"/>
    </w:pPr>
    <w:rPr>
      <w:rFonts w:ascii="Calibri" w:hAnsi="Calibri"/>
      <w:szCs w:val="22"/>
    </w:rPr>
  </w:style>
  <w:style w:type="paragraph" w:customStyle="1" w:styleId="201">
    <w:name w:val="_Style 2"/>
    <w:basedOn w:val="1"/>
    <w:qFormat/>
    <w:uiPriority w:val="0"/>
    <w:pPr>
      <w:ind w:firstLine="420" w:firstLineChars="200"/>
    </w:pPr>
  </w:style>
  <w:style w:type="paragraph" w:customStyle="1" w:styleId="202">
    <w:name w:val="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203">
    <w:name w:val="Char"/>
    <w:basedOn w:val="1"/>
    <w:qFormat/>
    <w:uiPriority w:val="0"/>
  </w:style>
  <w:style w:type="paragraph" w:customStyle="1" w:styleId="204">
    <w:name w:val="ÕýÎÄ"/>
    <w:qFormat/>
    <w:uiPriority w:val="0"/>
    <w:pPr>
      <w:widowControl w:val="0"/>
      <w:overflowPunct w:val="0"/>
      <w:autoSpaceDE w:val="0"/>
      <w:autoSpaceDN w:val="0"/>
      <w:adjustRightInd w:val="0"/>
      <w:spacing w:line="351" w:lineRule="atLeast"/>
      <w:ind w:firstLine="419"/>
      <w:jc w:val="both"/>
      <w:textAlignment w:val="baseline"/>
    </w:pPr>
    <w:rPr>
      <w:rFonts w:ascii="Times New Roman" w:hAnsi="Times New Roman" w:eastAsia="宋体" w:cs="Times New Roman"/>
      <w:color w:val="000000"/>
      <w:sz w:val="21"/>
      <w:lang w:val="en-US" w:eastAsia="zh-CN" w:bidi="ar-SA"/>
    </w:rPr>
  </w:style>
  <w:style w:type="paragraph" w:customStyle="1" w:styleId="205">
    <w:name w:val="_Style 861"/>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6">
    <w:name w:val="Char3"/>
    <w:basedOn w:val="1"/>
    <w:qFormat/>
    <w:uiPriority w:val="0"/>
    <w:pPr>
      <w:widowControl/>
      <w:spacing w:after="160" w:line="240" w:lineRule="exact"/>
      <w:jc w:val="left"/>
    </w:pPr>
    <w:rPr>
      <w:rFonts w:ascii="Verdana" w:hAnsi="Verdana"/>
      <w:kern w:val="0"/>
      <w:sz w:val="20"/>
      <w:szCs w:val="20"/>
      <w:lang w:eastAsia="en-US"/>
    </w:rPr>
  </w:style>
  <w:style w:type="paragraph" w:customStyle="1" w:styleId="207">
    <w:name w:val="Char Char Char Char"/>
    <w:basedOn w:val="1"/>
    <w:qFormat/>
    <w:uiPriority w:val="0"/>
  </w:style>
  <w:style w:type="paragraph" w:customStyle="1" w:styleId="208">
    <w:name w:val="1"/>
    <w:basedOn w:val="1"/>
    <w:next w:val="26"/>
    <w:qFormat/>
    <w:uiPriority w:val="0"/>
    <w:rPr>
      <w:rFonts w:ascii="宋体" w:hAnsi="Courier New"/>
      <w:szCs w:val="20"/>
    </w:rPr>
  </w:style>
  <w:style w:type="paragraph" w:customStyle="1" w:styleId="209">
    <w:name w:val="Char Char Char Char1"/>
    <w:basedOn w:val="1"/>
    <w:qFormat/>
    <w:uiPriority w:val="0"/>
  </w:style>
  <w:style w:type="paragraph" w:customStyle="1" w:styleId="210">
    <w:name w:val="HTML Bottom of Form"/>
    <w:basedOn w:val="1"/>
    <w:next w:val="1"/>
    <w:qFormat/>
    <w:uiPriority w:val="0"/>
    <w:pPr>
      <w:widowControl/>
      <w:pBdr>
        <w:top w:val="single" w:color="auto" w:sz="6" w:space="1"/>
      </w:pBdr>
      <w:jc w:val="center"/>
    </w:pPr>
    <w:rPr>
      <w:rFonts w:ascii="Arial" w:hAnsi="Arial" w:cs="Arial"/>
      <w:vanish/>
      <w:kern w:val="0"/>
      <w:sz w:val="16"/>
      <w:szCs w:val="16"/>
    </w:rPr>
  </w:style>
  <w:style w:type="paragraph" w:customStyle="1" w:styleId="211">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212">
    <w:name w:val="pa-3"/>
    <w:basedOn w:val="1"/>
    <w:qFormat/>
    <w:uiPriority w:val="0"/>
    <w:pPr>
      <w:widowControl/>
      <w:spacing w:line="240" w:lineRule="atLeast"/>
    </w:pPr>
    <w:rPr>
      <w:rFonts w:ascii="宋体" w:hAnsi="宋体" w:cs="宋体"/>
      <w:kern w:val="0"/>
      <w:sz w:val="24"/>
    </w:rPr>
  </w:style>
  <w:style w:type="paragraph" w:customStyle="1" w:styleId="213">
    <w:name w:val="规范正文"/>
    <w:basedOn w:val="1"/>
    <w:qFormat/>
    <w:uiPriority w:val="0"/>
    <w:pPr>
      <w:adjustRightInd w:val="0"/>
      <w:spacing w:line="360" w:lineRule="auto"/>
      <w:ind w:left="480"/>
      <w:textAlignment w:val="baseline"/>
    </w:pPr>
    <w:rPr>
      <w:kern w:val="0"/>
      <w:sz w:val="24"/>
      <w:szCs w:val="20"/>
    </w:rPr>
  </w:style>
  <w:style w:type="paragraph" w:customStyle="1" w:styleId="214">
    <w:name w:val="about_main1"/>
    <w:basedOn w:val="1"/>
    <w:qFormat/>
    <w:uiPriority w:val="0"/>
    <w:pPr>
      <w:widowControl/>
      <w:spacing w:before="30" w:after="100" w:afterAutospacing="1"/>
      <w:jc w:val="left"/>
    </w:pPr>
    <w:rPr>
      <w:rFonts w:ascii="宋体" w:hAnsi="宋体" w:cs="宋体"/>
      <w:kern w:val="0"/>
      <w:sz w:val="24"/>
    </w:rPr>
  </w:style>
  <w:style w:type="paragraph" w:customStyle="1" w:styleId="215">
    <w:name w:val="pa-2"/>
    <w:basedOn w:val="1"/>
    <w:qFormat/>
    <w:uiPriority w:val="0"/>
    <w:pPr>
      <w:widowControl/>
      <w:spacing w:line="280" w:lineRule="atLeast"/>
      <w:ind w:firstLine="420"/>
    </w:pPr>
    <w:rPr>
      <w:rFonts w:ascii="宋体" w:hAnsi="宋体" w:cs="宋体"/>
      <w:kern w:val="0"/>
      <w:sz w:val="24"/>
    </w:rPr>
  </w:style>
  <w:style w:type="paragraph" w:customStyle="1" w:styleId="216">
    <w:name w:val="Char1"/>
    <w:basedOn w:val="16"/>
    <w:qFormat/>
    <w:uiPriority w:val="0"/>
    <w:pPr>
      <w:widowControl/>
      <w:ind w:firstLine="454"/>
      <w:jc w:val="left"/>
    </w:pPr>
    <w:rPr>
      <w:rFonts w:ascii="Tahoma" w:hAnsi="Tahoma" w:cs="宋体"/>
      <w:kern w:val="0"/>
      <w:sz w:val="24"/>
      <w:szCs w:val="20"/>
    </w:rPr>
  </w:style>
  <w:style w:type="paragraph" w:customStyle="1" w:styleId="217">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218">
    <w:name w:val="正文1"/>
    <w:basedOn w:val="1"/>
    <w:qFormat/>
    <w:uiPriority w:val="0"/>
    <w:pPr>
      <w:widowControl/>
      <w:overflowPunct w:val="0"/>
      <w:autoSpaceDE w:val="0"/>
      <w:autoSpaceDN w:val="0"/>
      <w:adjustRightInd w:val="0"/>
    </w:pPr>
    <w:rPr>
      <w:rFonts w:ascii="宋体"/>
      <w:kern w:val="0"/>
      <w:szCs w:val="20"/>
    </w:rPr>
  </w:style>
  <w:style w:type="paragraph" w:customStyle="1" w:styleId="219">
    <w:name w:val="样式 标题 3 + (中文) 黑体 小四 非加粗 段前: 7.8 磅 段后: 0 磅 行距: 固定值 20 磅"/>
    <w:basedOn w:val="6"/>
    <w:qFormat/>
    <w:uiPriority w:val="0"/>
    <w:pPr>
      <w:spacing w:before="0" w:after="0" w:line="400" w:lineRule="exact"/>
    </w:pPr>
    <w:rPr>
      <w:rFonts w:eastAsia="黑体" w:cs="宋体"/>
      <w:b w:val="0"/>
      <w:bCs w:val="0"/>
      <w:kern w:val="0"/>
      <w:sz w:val="24"/>
      <w:szCs w:val="20"/>
    </w:rPr>
  </w:style>
  <w:style w:type="paragraph" w:customStyle="1" w:styleId="220">
    <w:name w:val="正文首行缩进两字符"/>
    <w:basedOn w:val="1"/>
    <w:qFormat/>
    <w:uiPriority w:val="0"/>
    <w:pPr>
      <w:spacing w:line="360" w:lineRule="auto"/>
      <w:ind w:firstLine="200" w:firstLineChars="200"/>
    </w:pPr>
  </w:style>
  <w:style w:type="paragraph" w:customStyle="1" w:styleId="221">
    <w:name w:val="一级条标题"/>
    <w:next w:val="177"/>
    <w:qFormat/>
    <w:uiPriority w:val="0"/>
    <w:pPr>
      <w:ind w:left="284"/>
      <w:outlineLvl w:val="2"/>
    </w:pPr>
    <w:rPr>
      <w:rFonts w:ascii="Times New Roman" w:hAnsi="Times New Roman" w:eastAsia="黑体" w:cs="Times New Roman"/>
      <w:sz w:val="21"/>
      <w:lang w:val="en-US" w:eastAsia="zh-CN" w:bidi="ar-SA"/>
    </w:rPr>
  </w:style>
  <w:style w:type="paragraph" w:customStyle="1" w:styleId="222">
    <w:name w:val="1."/>
    <w:basedOn w:val="1"/>
    <w:qFormat/>
    <w:uiPriority w:val="0"/>
    <w:pPr>
      <w:spacing w:line="360" w:lineRule="auto"/>
      <w:ind w:firstLine="480" w:firstLineChars="200"/>
    </w:pPr>
    <w:rPr>
      <w:rFonts w:ascii="宋体" w:hAnsi="宋体"/>
      <w:sz w:val="24"/>
    </w:rPr>
  </w:style>
  <w:style w:type="paragraph" w:customStyle="1" w:styleId="223">
    <w:name w:val="样式 首行缩进:  2 字符"/>
    <w:basedOn w:val="1"/>
    <w:qFormat/>
    <w:uiPriority w:val="0"/>
    <w:pPr>
      <w:spacing w:line="400" w:lineRule="exact"/>
      <w:ind w:firstLine="200" w:firstLineChars="200"/>
    </w:pPr>
    <w:rPr>
      <w:rFonts w:cs="宋体"/>
      <w:sz w:val="24"/>
    </w:rPr>
  </w:style>
  <w:style w:type="paragraph" w:customStyle="1" w:styleId="224">
    <w:name w:val="Char Char3 Char Char"/>
    <w:basedOn w:val="1"/>
    <w:qFormat/>
    <w:uiPriority w:val="0"/>
  </w:style>
  <w:style w:type="paragraph" w:customStyle="1" w:styleId="225">
    <w:name w:val="Char12"/>
    <w:basedOn w:val="1"/>
    <w:qFormat/>
    <w:uiPriority w:val="0"/>
    <w:rPr>
      <w:szCs w:val="21"/>
    </w:rPr>
  </w:style>
  <w:style w:type="paragraph" w:customStyle="1" w:styleId="226">
    <w:name w:val="F2"/>
    <w:basedOn w:val="1"/>
    <w:qFormat/>
    <w:uiPriority w:val="0"/>
    <w:pPr>
      <w:autoSpaceDE w:val="0"/>
      <w:autoSpaceDN w:val="0"/>
      <w:adjustRightInd w:val="0"/>
      <w:ind w:firstLine="601"/>
      <w:textAlignment w:val="baseline"/>
    </w:pPr>
    <w:rPr>
      <w:kern w:val="0"/>
      <w:sz w:val="24"/>
      <w:szCs w:val="20"/>
    </w:rPr>
  </w:style>
  <w:style w:type="paragraph" w:customStyle="1" w:styleId="227">
    <w:name w:val="默认段落字体 Para Char Char Char Char Char Char Char Char Char Char Char Char Char Char Char Char Char Char Char"/>
    <w:basedOn w:val="1"/>
    <w:qFormat/>
    <w:uiPriority w:val="0"/>
    <w:rPr>
      <w:rFonts w:ascii="Calibri" w:hAnsi="Calibri"/>
      <w:szCs w:val="22"/>
    </w:rPr>
  </w:style>
  <w:style w:type="paragraph" w:customStyle="1" w:styleId="228">
    <w:name w:val="样式6"/>
    <w:basedOn w:val="8"/>
    <w:qFormat/>
    <w:uiPriority w:val="0"/>
    <w:pPr>
      <w:numPr>
        <w:numId w:val="0"/>
      </w:numPr>
      <w:spacing w:line="360" w:lineRule="auto"/>
      <w:ind w:left="210" w:leftChars="100"/>
    </w:pPr>
    <w:rPr>
      <w:rFonts w:ascii="宋体" w:hAnsi="宋体" w:cs="Arial"/>
      <w:bCs/>
      <w:sz w:val="24"/>
    </w:rPr>
  </w:style>
  <w:style w:type="paragraph" w:customStyle="1" w:styleId="229">
    <w:name w:val="前言、引言标题"/>
    <w:next w:val="1"/>
    <w:qFormat/>
    <w:uiPriority w:val="0"/>
    <w:pPr>
      <w:shd w:val="clear" w:color="FFFFFF" w:fill="FFFFFF"/>
      <w:spacing w:before="640" w:after="560"/>
      <w:ind w:left="900" w:hanging="420"/>
      <w:jc w:val="center"/>
      <w:outlineLvl w:val="0"/>
    </w:pPr>
    <w:rPr>
      <w:rFonts w:ascii="黑体" w:hAnsi="Times New Roman" w:eastAsia="黑体" w:cs="Times New Roman"/>
      <w:sz w:val="32"/>
      <w:lang w:val="en-US" w:eastAsia="zh-CN" w:bidi="ar-SA"/>
    </w:rPr>
  </w:style>
  <w:style w:type="paragraph" w:customStyle="1" w:styleId="230">
    <w:name w:val="Tabletext"/>
    <w:basedOn w:val="1"/>
    <w:qFormat/>
    <w:uiPriority w:val="0"/>
    <w:pPr>
      <w:keepLines/>
      <w:spacing w:after="120" w:line="240" w:lineRule="atLeast"/>
      <w:jc w:val="left"/>
    </w:pPr>
    <w:rPr>
      <w:rFonts w:ascii="宋体"/>
      <w:snapToGrid w:val="0"/>
      <w:kern w:val="0"/>
      <w:sz w:val="20"/>
      <w:szCs w:val="20"/>
    </w:rPr>
  </w:style>
  <w:style w:type="paragraph" w:customStyle="1" w:styleId="231">
    <w:name w:val="Revision"/>
    <w:unhideWhenUsed/>
    <w:qFormat/>
    <w:uiPriority w:val="99"/>
    <w:rPr>
      <w:rFonts w:ascii="Times New Roman" w:hAnsi="Times New Roman" w:eastAsia="宋体" w:cs="Times New Roman"/>
      <w:kern w:val="2"/>
      <w:sz w:val="21"/>
      <w:szCs w:val="24"/>
      <w:lang w:val="en-US" w:eastAsia="zh-CN" w:bidi="ar-SA"/>
    </w:rPr>
  </w:style>
  <w:style w:type="paragraph" w:customStyle="1" w:styleId="232">
    <w:name w:val="样式5"/>
    <w:basedOn w:val="5"/>
    <w:qFormat/>
    <w:uiPriority w:val="0"/>
    <w:pPr>
      <w:keepLines/>
      <w:adjustRightInd/>
      <w:spacing w:before="260" w:after="260"/>
      <w:ind w:left="420" w:leftChars="200"/>
      <w:jc w:val="both"/>
    </w:pPr>
    <w:rPr>
      <w:rFonts w:ascii="宋体" w:hAnsi="宋体" w:eastAsia="宋体"/>
      <w:bCs/>
      <w:sz w:val="24"/>
      <w:szCs w:val="24"/>
    </w:rPr>
  </w:style>
  <w:style w:type="paragraph" w:customStyle="1" w:styleId="233">
    <w:name w:val="默认段落字体 Para Char Char Char Char Char Char Char Char Char1 Char Char Char Char"/>
    <w:basedOn w:val="1"/>
    <w:qFormat/>
    <w:uiPriority w:val="0"/>
    <w:rPr>
      <w:rFonts w:ascii="Tahoma" w:hAnsi="Tahoma"/>
      <w:sz w:val="24"/>
      <w:szCs w:val="20"/>
    </w:rPr>
  </w:style>
  <w:style w:type="paragraph" w:customStyle="1" w:styleId="234">
    <w:name w:val="2-2ji"/>
    <w:basedOn w:val="5"/>
    <w:qFormat/>
    <w:uiPriority w:val="0"/>
    <w:pPr>
      <w:keepLines/>
      <w:spacing w:before="0"/>
      <w:textAlignment w:val="baseline"/>
    </w:pPr>
    <w:rPr>
      <w:rFonts w:ascii="宋体" w:hAnsi="宋体" w:eastAsia="宋体"/>
      <w:sz w:val="36"/>
      <w:szCs w:val="32"/>
    </w:rPr>
  </w:style>
  <w:style w:type="paragraph" w:customStyle="1" w:styleId="235">
    <w:name w:val="表格文字"/>
    <w:basedOn w:val="1"/>
    <w:qFormat/>
    <w:uiPriority w:val="99"/>
    <w:pPr>
      <w:spacing w:before="25" w:after="25"/>
      <w:jc w:val="left"/>
    </w:pPr>
    <w:rPr>
      <w:bCs/>
      <w:spacing w:val="10"/>
      <w:kern w:val="0"/>
      <w:sz w:val="24"/>
    </w:rPr>
  </w:style>
  <w:style w:type="paragraph" w:customStyle="1" w:styleId="236">
    <w:name w:val="Normal (Web)_file_872_file_882"/>
    <w:basedOn w:val="1"/>
    <w:semiHidden/>
    <w:unhideWhenUsed/>
    <w:qFormat/>
    <w:uiPriority w:val="99"/>
    <w:pPr>
      <w:widowControl/>
      <w:spacing w:before="100" w:beforeAutospacing="1" w:after="100" w:afterAutospacing="1"/>
      <w:jc w:val="left"/>
    </w:pPr>
    <w:rPr>
      <w:rFonts w:ascii="宋体" w:hAnsi="宋体" w:cs="宋体"/>
      <w:kern w:val="0"/>
      <w:sz w:val="24"/>
    </w:rPr>
  </w:style>
  <w:style w:type="character" w:customStyle="1" w:styleId="237">
    <w:name w:val="正文文本首行缩进 2 字符"/>
    <w:basedOn w:val="74"/>
    <w:link w:val="47"/>
    <w:semiHidden/>
    <w:qFormat/>
    <w:uiPriority w:val="0"/>
    <w:rPr>
      <w:kern w:val="2"/>
      <w:sz w:val="21"/>
      <w:szCs w:val="24"/>
    </w:rPr>
  </w:style>
  <w:style w:type="paragraph" w:customStyle="1" w:styleId="238">
    <w:name w:val="Normal_file_426"/>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39">
    <w:name w:val="Default Paragraph Font_file_426"/>
    <w:semiHidden/>
    <w:qFormat/>
    <w:uiPriority w:val="0"/>
  </w:style>
  <w:style w:type="table" w:customStyle="1" w:styleId="240">
    <w:name w:val="Normal Table_file_426"/>
    <w:semiHidden/>
    <w:qFormat/>
    <w:uiPriority w:val="0"/>
    <w:tblPr>
      <w:tblCellMar>
        <w:top w:w="0" w:type="dxa"/>
        <w:left w:w="108" w:type="dxa"/>
        <w:bottom w:w="0" w:type="dxa"/>
        <w:right w:w="108" w:type="dxa"/>
      </w:tblCellMar>
    </w:tblPr>
  </w:style>
  <w:style w:type="paragraph" w:customStyle="1" w:styleId="241">
    <w:name w:val="annotation text_file_426"/>
    <w:basedOn w:val="238"/>
    <w:unhideWhenUsed/>
    <w:qFormat/>
    <w:uiPriority w:val="99"/>
    <w:pPr>
      <w:jc w:val="left"/>
    </w:pPr>
  </w:style>
  <w:style w:type="paragraph" w:customStyle="1" w:styleId="242">
    <w:name w:val="Body Text Indent 3_file_426"/>
    <w:basedOn w:val="238"/>
    <w:qFormat/>
    <w:uiPriority w:val="0"/>
    <w:pPr>
      <w:spacing w:after="120"/>
      <w:ind w:left="420" w:leftChars="200"/>
    </w:pPr>
    <w:rPr>
      <w:sz w:val="16"/>
      <w:szCs w:val="16"/>
    </w:rPr>
  </w:style>
  <w:style w:type="table" w:customStyle="1" w:styleId="243">
    <w:name w:val="Table Grid_file_426"/>
    <w:basedOn w:val="240"/>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244">
    <w:name w:val="annotation reference_file_426"/>
    <w:unhideWhenUsed/>
    <w:qFormat/>
    <w:uiPriority w:val="99"/>
    <w:rPr>
      <w:sz w:val="21"/>
      <w:szCs w:val="21"/>
    </w:rPr>
  </w:style>
  <w:style w:type="paragraph" w:customStyle="1" w:styleId="245">
    <w:name w:val="Table Text_file_263_file_212_file_426"/>
    <w:basedOn w:val="246"/>
    <w:semiHidden/>
    <w:qFormat/>
    <w:uiPriority w:val="0"/>
    <w:pPr>
      <w:widowControl/>
      <w:kinsoku w:val="0"/>
      <w:autoSpaceDE w:val="0"/>
      <w:autoSpaceDN w:val="0"/>
      <w:adjustRightInd w:val="0"/>
      <w:snapToGrid w:val="0"/>
      <w:jc w:val="left"/>
      <w:textAlignment w:val="baseline"/>
    </w:pPr>
    <w:rPr>
      <w:rFonts w:ascii="仿宋" w:hAnsi="仿宋" w:eastAsia="仿宋" w:cs="仿宋"/>
      <w:snapToGrid w:val="0"/>
      <w:color w:val="000000"/>
      <w:kern w:val="0"/>
      <w:sz w:val="24"/>
      <w:lang w:eastAsia="en-US"/>
    </w:rPr>
  </w:style>
  <w:style w:type="paragraph" w:customStyle="1" w:styleId="246">
    <w:name w:val="Normal_file_212_file_426"/>
    <w:qFormat/>
    <w:uiPriority w:val="0"/>
    <w:pPr>
      <w:widowControl w:val="0"/>
      <w:jc w:val="both"/>
    </w:pPr>
    <w:rPr>
      <w:rFonts w:ascii="Times New Roman" w:hAnsi="Times New Roman" w:eastAsia="宋体" w:cs="Times New Roman"/>
      <w:kern w:val="2"/>
      <w:sz w:val="21"/>
      <w:szCs w:val="24"/>
      <w:lang w:val="en-US" w:eastAsia="zh-CN" w:bidi="ar-SA"/>
    </w:rPr>
  </w:style>
  <w:style w:type="table" w:customStyle="1" w:styleId="247">
    <w:name w:val="Table Normal_file_263_file_212_file_426"/>
    <w:unhideWhenUsed/>
    <w:qFormat/>
    <w:uiPriority w:val="0"/>
    <w:rPr>
      <w:rFonts w:ascii="Times New Roman" w:hAnsi="Times New Roman" w:eastAsia="宋体" w:cs="Times New Roman"/>
      <w:kern w:val="0"/>
      <w:sz w:val="20"/>
      <w:szCs w:val="20"/>
    </w:rPr>
    <w:tblPr>
      <w:tblCellMar>
        <w:top w:w="0" w:type="dxa"/>
        <w:left w:w="0" w:type="dxa"/>
        <w:bottom w:w="0" w:type="dxa"/>
        <w:right w:w="0" w:type="dxa"/>
      </w:tblCellMar>
    </w:tblPr>
  </w:style>
  <w:style w:type="paragraph" w:customStyle="1" w:styleId="248">
    <w:name w:val="Table Text_file_212_file_426"/>
    <w:basedOn w:val="246"/>
    <w:semiHidden/>
    <w:qFormat/>
    <w:uiPriority w:val="0"/>
    <w:rPr>
      <w:rFonts w:ascii="仿宋" w:hAnsi="仿宋" w:eastAsia="仿宋" w:cs="仿宋"/>
      <w:sz w:val="24"/>
      <w:lang w:eastAsia="en-US"/>
    </w:rPr>
  </w:style>
  <w:style w:type="table" w:customStyle="1" w:styleId="249">
    <w:name w:val="Normal Table_file_212_file_426"/>
    <w:semiHidden/>
    <w:unhideWhenUsed/>
    <w:qFormat/>
    <w:uiPriority w:val="99"/>
    <w:tblPr>
      <w:tblCellMar>
        <w:top w:w="0" w:type="dxa"/>
        <w:left w:w="108" w:type="dxa"/>
        <w:bottom w:w="0" w:type="dxa"/>
        <w:right w:w="108" w:type="dxa"/>
      </w:tblCellMar>
    </w:tblPr>
  </w:style>
  <w:style w:type="paragraph" w:customStyle="1" w:styleId="250">
    <w:name w:val="pa-3_file_384_file_212_file_426"/>
    <w:basedOn w:val="246"/>
    <w:qFormat/>
    <w:uiPriority w:val="0"/>
    <w:pPr>
      <w:widowControl/>
      <w:spacing w:line="240" w:lineRule="atLeast"/>
    </w:pPr>
    <w:rPr>
      <w:rFonts w:ascii="宋体" w:hAnsi="宋体" w:cs="宋体"/>
      <w:kern w:val="0"/>
      <w:sz w:val="24"/>
    </w:rPr>
  </w:style>
  <w:style w:type="character" w:customStyle="1" w:styleId="251">
    <w:name w:val="ca-21_file_212_file_426"/>
    <w:qFormat/>
    <w:uiPriority w:val="0"/>
    <w:rPr>
      <w:rFonts w:hint="eastAsia" w:ascii="宋体" w:hAnsi="宋体" w:eastAsia="宋体"/>
      <w:sz w:val="21"/>
      <w:szCs w:val="21"/>
    </w:rPr>
  </w:style>
  <w:style w:type="character" w:customStyle="1" w:styleId="252">
    <w:name w:val="ca-21_file_426"/>
    <w:qFormat/>
    <w:uiPriority w:val="0"/>
    <w:rPr>
      <w:rFonts w:hint="eastAsia" w:ascii="宋体" w:hAnsi="宋体" w:eastAsia="宋体"/>
      <w:sz w:val="21"/>
      <w:szCs w:val="21"/>
    </w:rPr>
  </w:style>
  <w:style w:type="paragraph" w:customStyle="1" w:styleId="253">
    <w:name w:val="Table Text_file_263_file_426"/>
    <w:basedOn w:val="254"/>
    <w:semiHidden/>
    <w:qFormat/>
    <w:uiPriority w:val="0"/>
    <w:rPr>
      <w:rFonts w:ascii="仿宋" w:hAnsi="仿宋" w:eastAsia="仿宋" w:cs="仿宋"/>
      <w:sz w:val="24"/>
      <w:szCs w:val="24"/>
    </w:rPr>
  </w:style>
  <w:style w:type="paragraph" w:customStyle="1" w:styleId="254">
    <w:name w:val="Normal_file_263_file_426"/>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customStyle="1" w:styleId="255">
    <w:name w:val="Plain Text_file_466_file_2168_file_1153_file_426"/>
    <w:basedOn w:val="256"/>
    <w:semiHidden/>
    <w:unhideWhenUsed/>
    <w:qFormat/>
    <w:uiPriority w:val="0"/>
    <w:rPr>
      <w:rFonts w:ascii="宋体" w:hAnsi="Courier New" w:cs="Courier New"/>
      <w:szCs w:val="21"/>
    </w:rPr>
  </w:style>
  <w:style w:type="paragraph" w:customStyle="1" w:styleId="256">
    <w:name w:val="Normal_file_1153_file_426"/>
    <w:qFormat/>
    <w:uiPriority w:val="0"/>
    <w:pPr>
      <w:widowControl w:val="0"/>
      <w:jc w:val="both"/>
    </w:pPr>
    <w:rPr>
      <w:rFonts w:ascii="Times New Roman" w:hAnsi="Times New Roman" w:eastAsia="宋体" w:cs="Times New Roman"/>
      <w:szCs w:val="24"/>
      <w:lang w:val="en-US" w:eastAsia="zh-CN" w:bidi="ar-SA"/>
    </w:rPr>
  </w:style>
  <w:style w:type="paragraph" w:customStyle="1" w:styleId="257">
    <w:name w:val="pa-3_file_466_file_2168_file_1153_file_426"/>
    <w:basedOn w:val="256"/>
    <w:qFormat/>
    <w:uiPriority w:val="0"/>
    <w:pPr>
      <w:widowControl/>
      <w:spacing w:line="240" w:lineRule="atLeast"/>
    </w:pPr>
    <w:rPr>
      <w:rFonts w:ascii="宋体" w:hAnsi="宋体" w:cs="宋体"/>
      <w:sz w:val="24"/>
    </w:rPr>
  </w:style>
  <w:style w:type="character" w:customStyle="1" w:styleId="258">
    <w:name w:val="ca-21_file_466_file_2168_file_1153_file_426"/>
    <w:qFormat/>
    <w:uiPriority w:val="0"/>
    <w:rPr>
      <w:rFonts w:hint="eastAsia" w:ascii="宋体" w:hAnsi="宋体" w:eastAsia="宋体"/>
      <w:sz w:val="21"/>
      <w:szCs w:val="21"/>
    </w:rPr>
  </w:style>
  <w:style w:type="table" w:customStyle="1" w:styleId="259">
    <w:name w:val="Normal Table_file_813_file_329_file_1873_file_617_file_340_file_1153_file_426"/>
    <w:semiHidden/>
    <w:unhideWhenUsed/>
    <w:qFormat/>
    <w:uiPriority w:val="99"/>
    <w:tblPr>
      <w:tblCellMar>
        <w:top w:w="0" w:type="dxa"/>
        <w:left w:w="108" w:type="dxa"/>
        <w:bottom w:w="0" w:type="dxa"/>
        <w:right w:w="108" w:type="dxa"/>
      </w:tblCellMar>
    </w:tblPr>
  </w:style>
  <w:style w:type="paragraph" w:customStyle="1" w:styleId="260">
    <w:name w:val="pa-3_file_869_file_3864_file_1153_file_426"/>
    <w:basedOn w:val="256"/>
    <w:qFormat/>
    <w:uiPriority w:val="0"/>
    <w:pPr>
      <w:widowControl/>
      <w:spacing w:line="240" w:lineRule="atLeast"/>
    </w:pPr>
    <w:rPr>
      <w:rFonts w:ascii="宋体" w:hAnsi="宋体" w:cs="宋体"/>
      <w:sz w:val="24"/>
    </w:rPr>
  </w:style>
  <w:style w:type="character" w:customStyle="1" w:styleId="261">
    <w:name w:val="ca-41_file_466_file_2168_file_1153_file_426"/>
    <w:qFormat/>
    <w:uiPriority w:val="0"/>
    <w:rPr>
      <w:rFonts w:hint="eastAsia" w:ascii="宋体" w:hAnsi="宋体" w:eastAsia="宋体"/>
      <w:color w:val="FF0000"/>
      <w:sz w:val="21"/>
      <w:szCs w:val="21"/>
    </w:rPr>
  </w:style>
  <w:style w:type="paragraph" w:customStyle="1" w:styleId="262">
    <w:name w:val="Normal_file_427"/>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263">
    <w:name w:val="heading 1_file_427"/>
    <w:basedOn w:val="262"/>
    <w:qFormat/>
    <w:uiPriority w:val="9"/>
    <w:pPr>
      <w:outlineLvl w:val="0"/>
    </w:pPr>
    <w:rPr>
      <w:kern w:val="36"/>
      <w:sz w:val="48"/>
      <w:szCs w:val="48"/>
    </w:rPr>
  </w:style>
  <w:style w:type="paragraph" w:customStyle="1" w:styleId="264">
    <w:name w:val="heading 2_file_427"/>
    <w:basedOn w:val="262"/>
    <w:qFormat/>
    <w:uiPriority w:val="9"/>
    <w:pPr>
      <w:outlineLvl w:val="1"/>
    </w:pPr>
    <w:rPr>
      <w:sz w:val="36"/>
      <w:szCs w:val="36"/>
    </w:rPr>
  </w:style>
  <w:style w:type="paragraph" w:customStyle="1" w:styleId="265">
    <w:name w:val="heading 3_file_427"/>
    <w:basedOn w:val="262"/>
    <w:qFormat/>
    <w:uiPriority w:val="9"/>
    <w:pPr>
      <w:outlineLvl w:val="2"/>
    </w:pPr>
    <w:rPr>
      <w:sz w:val="27"/>
      <w:szCs w:val="27"/>
    </w:rPr>
  </w:style>
  <w:style w:type="paragraph" w:customStyle="1" w:styleId="266">
    <w:name w:val="heading 4_file_427"/>
    <w:basedOn w:val="262"/>
    <w:qFormat/>
    <w:uiPriority w:val="9"/>
    <w:pPr>
      <w:outlineLvl w:val="3"/>
    </w:pPr>
  </w:style>
  <w:style w:type="paragraph" w:customStyle="1" w:styleId="267">
    <w:name w:val="heading 5_file_427"/>
    <w:basedOn w:val="262"/>
    <w:qFormat/>
    <w:uiPriority w:val="9"/>
    <w:pPr>
      <w:outlineLvl w:val="4"/>
    </w:pPr>
    <w:rPr>
      <w:sz w:val="20"/>
      <w:szCs w:val="20"/>
    </w:rPr>
  </w:style>
  <w:style w:type="paragraph" w:customStyle="1" w:styleId="268">
    <w:name w:val="heading 6_file_427"/>
    <w:basedOn w:val="262"/>
    <w:qFormat/>
    <w:uiPriority w:val="9"/>
    <w:pPr>
      <w:outlineLvl w:val="5"/>
    </w:pPr>
    <w:rPr>
      <w:sz w:val="15"/>
      <w:szCs w:val="15"/>
    </w:rPr>
  </w:style>
  <w:style w:type="character" w:customStyle="1" w:styleId="269">
    <w:name w:val="Default Paragraph Font_file_427"/>
    <w:semiHidden/>
    <w:unhideWhenUsed/>
    <w:qFormat/>
    <w:uiPriority w:val="1"/>
  </w:style>
  <w:style w:type="table" w:customStyle="1" w:styleId="270">
    <w:name w:val="Normal Table_file_427"/>
    <w:semiHidden/>
    <w:unhideWhenUsed/>
    <w:qFormat/>
    <w:uiPriority w:val="99"/>
    <w:tblPr>
      <w:tblCellMar>
        <w:top w:w="0" w:type="dxa"/>
        <w:left w:w="108" w:type="dxa"/>
        <w:bottom w:w="0" w:type="dxa"/>
        <w:right w:w="108" w:type="dxa"/>
      </w:tblCellMar>
    </w:tblPr>
  </w:style>
  <w:style w:type="character" w:customStyle="1" w:styleId="271">
    <w:name w:val="Hyperlink_file_427"/>
    <w:basedOn w:val="269"/>
    <w:semiHidden/>
    <w:unhideWhenUsed/>
    <w:qFormat/>
    <w:uiPriority w:val="99"/>
    <w:rPr>
      <w:color w:val="0782C1"/>
      <w:u w:val="single"/>
    </w:rPr>
  </w:style>
  <w:style w:type="character" w:customStyle="1" w:styleId="272">
    <w:name w:val="FollowedHyperlink_file_427"/>
    <w:basedOn w:val="269"/>
    <w:semiHidden/>
    <w:unhideWhenUsed/>
    <w:qFormat/>
    <w:uiPriority w:val="99"/>
    <w:rPr>
      <w:color w:val="0782C1"/>
      <w:u w:val="single"/>
    </w:rPr>
  </w:style>
  <w:style w:type="character" w:customStyle="1" w:styleId="273">
    <w:name w:val="标题 1 Char_file_427"/>
    <w:basedOn w:val="269"/>
    <w:link w:val="4"/>
    <w:qFormat/>
    <w:uiPriority w:val="9"/>
    <w:rPr>
      <w:rFonts w:ascii="宋体" w:hAnsi="宋体" w:eastAsia="宋体" w:cs="宋体"/>
      <w:b/>
      <w:bCs/>
      <w:kern w:val="44"/>
      <w:sz w:val="44"/>
      <w:szCs w:val="44"/>
    </w:rPr>
  </w:style>
  <w:style w:type="character" w:customStyle="1" w:styleId="274">
    <w:name w:val="标题 2 Char_file_427"/>
    <w:basedOn w:val="269"/>
    <w:link w:val="5"/>
    <w:semiHidden/>
    <w:qFormat/>
    <w:uiPriority w:val="9"/>
    <w:rPr>
      <w:rFonts w:asciiTheme="majorHAnsi" w:hAnsiTheme="majorHAnsi" w:eastAsiaTheme="majorEastAsia" w:cstheme="majorBidi"/>
      <w:b/>
      <w:bCs/>
      <w:sz w:val="32"/>
      <w:szCs w:val="32"/>
    </w:rPr>
  </w:style>
  <w:style w:type="character" w:customStyle="1" w:styleId="275">
    <w:name w:val="标题 3 Char_file_427"/>
    <w:basedOn w:val="269"/>
    <w:link w:val="6"/>
    <w:semiHidden/>
    <w:qFormat/>
    <w:uiPriority w:val="9"/>
    <w:rPr>
      <w:rFonts w:ascii="宋体" w:hAnsi="宋体" w:eastAsia="宋体" w:cs="宋体"/>
      <w:b/>
      <w:bCs/>
      <w:sz w:val="32"/>
      <w:szCs w:val="32"/>
    </w:rPr>
  </w:style>
  <w:style w:type="character" w:customStyle="1" w:styleId="276">
    <w:name w:val="标题 4 Char_file_427"/>
    <w:basedOn w:val="269"/>
    <w:link w:val="7"/>
    <w:semiHidden/>
    <w:qFormat/>
    <w:uiPriority w:val="9"/>
    <w:rPr>
      <w:rFonts w:asciiTheme="majorHAnsi" w:hAnsiTheme="majorHAnsi" w:eastAsiaTheme="majorEastAsia" w:cstheme="majorBidi"/>
      <w:b/>
      <w:bCs/>
      <w:sz w:val="28"/>
      <w:szCs w:val="28"/>
    </w:rPr>
  </w:style>
  <w:style w:type="character" w:customStyle="1" w:styleId="277">
    <w:name w:val="标题 5 Char_file_427"/>
    <w:basedOn w:val="269"/>
    <w:link w:val="8"/>
    <w:semiHidden/>
    <w:qFormat/>
    <w:uiPriority w:val="9"/>
    <w:rPr>
      <w:rFonts w:ascii="宋体" w:hAnsi="宋体" w:eastAsia="宋体" w:cs="宋体"/>
      <w:b/>
      <w:bCs/>
      <w:sz w:val="28"/>
      <w:szCs w:val="28"/>
    </w:rPr>
  </w:style>
  <w:style w:type="character" w:customStyle="1" w:styleId="278">
    <w:name w:val="标题 6 Char_file_427"/>
    <w:basedOn w:val="269"/>
    <w:link w:val="9"/>
    <w:semiHidden/>
    <w:qFormat/>
    <w:uiPriority w:val="9"/>
    <w:rPr>
      <w:rFonts w:asciiTheme="majorHAnsi" w:hAnsiTheme="majorHAnsi" w:eastAsiaTheme="majorEastAsia" w:cstheme="majorBidi"/>
      <w:b/>
      <w:bCs/>
      <w:sz w:val="24"/>
      <w:szCs w:val="24"/>
    </w:rPr>
  </w:style>
  <w:style w:type="paragraph" w:customStyle="1" w:styleId="279">
    <w:name w:val="cke_editable_file_427"/>
    <w:basedOn w:val="262"/>
    <w:qFormat/>
    <w:uiPriority w:val="0"/>
    <w:rPr>
      <w:rFonts w:ascii="仿宋_GB2312" w:eastAsia="仿宋_GB2312"/>
    </w:rPr>
  </w:style>
  <w:style w:type="paragraph" w:customStyle="1" w:styleId="280">
    <w:name w:val="marker_file_427"/>
    <w:basedOn w:val="262"/>
    <w:qFormat/>
    <w:uiPriority w:val="0"/>
    <w:pPr>
      <w:shd w:val="clear" w:color="auto" w:fill="FFFF00"/>
    </w:pPr>
  </w:style>
  <w:style w:type="paragraph" w:customStyle="1" w:styleId="281">
    <w:name w:val="Normal (Web)_file_427"/>
    <w:basedOn w:val="262"/>
    <w:semiHidden/>
    <w:unhideWhenUsed/>
    <w:qFormat/>
    <w:uiPriority w:val="99"/>
  </w:style>
  <w:style w:type="paragraph" w:customStyle="1" w:styleId="282">
    <w:name w:val="Normal_file_428"/>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283">
    <w:name w:val="heading 1_file_428"/>
    <w:basedOn w:val="282"/>
    <w:qFormat/>
    <w:uiPriority w:val="9"/>
    <w:pPr>
      <w:outlineLvl w:val="0"/>
    </w:pPr>
    <w:rPr>
      <w:kern w:val="36"/>
      <w:sz w:val="48"/>
      <w:szCs w:val="48"/>
    </w:rPr>
  </w:style>
  <w:style w:type="paragraph" w:customStyle="1" w:styleId="284">
    <w:name w:val="heading 2_file_428"/>
    <w:basedOn w:val="282"/>
    <w:qFormat/>
    <w:uiPriority w:val="9"/>
    <w:pPr>
      <w:outlineLvl w:val="1"/>
    </w:pPr>
    <w:rPr>
      <w:sz w:val="36"/>
      <w:szCs w:val="36"/>
    </w:rPr>
  </w:style>
  <w:style w:type="paragraph" w:customStyle="1" w:styleId="285">
    <w:name w:val="heading 3_file_428"/>
    <w:basedOn w:val="282"/>
    <w:qFormat/>
    <w:uiPriority w:val="9"/>
    <w:pPr>
      <w:outlineLvl w:val="2"/>
    </w:pPr>
    <w:rPr>
      <w:sz w:val="27"/>
      <w:szCs w:val="27"/>
    </w:rPr>
  </w:style>
  <w:style w:type="paragraph" w:customStyle="1" w:styleId="286">
    <w:name w:val="heading 4_file_428"/>
    <w:basedOn w:val="282"/>
    <w:qFormat/>
    <w:uiPriority w:val="9"/>
    <w:pPr>
      <w:outlineLvl w:val="3"/>
    </w:pPr>
  </w:style>
  <w:style w:type="paragraph" w:customStyle="1" w:styleId="287">
    <w:name w:val="heading 5_file_428"/>
    <w:basedOn w:val="282"/>
    <w:qFormat/>
    <w:uiPriority w:val="9"/>
    <w:pPr>
      <w:outlineLvl w:val="4"/>
    </w:pPr>
    <w:rPr>
      <w:sz w:val="20"/>
      <w:szCs w:val="20"/>
    </w:rPr>
  </w:style>
  <w:style w:type="paragraph" w:customStyle="1" w:styleId="288">
    <w:name w:val="heading 6_file_428"/>
    <w:basedOn w:val="282"/>
    <w:qFormat/>
    <w:uiPriority w:val="9"/>
    <w:pPr>
      <w:outlineLvl w:val="5"/>
    </w:pPr>
    <w:rPr>
      <w:sz w:val="15"/>
      <w:szCs w:val="15"/>
    </w:rPr>
  </w:style>
  <w:style w:type="character" w:customStyle="1" w:styleId="289">
    <w:name w:val="Default Paragraph Font_file_428"/>
    <w:semiHidden/>
    <w:unhideWhenUsed/>
    <w:qFormat/>
    <w:uiPriority w:val="1"/>
  </w:style>
  <w:style w:type="table" w:customStyle="1" w:styleId="290">
    <w:name w:val="Normal Table_file_428"/>
    <w:semiHidden/>
    <w:unhideWhenUsed/>
    <w:qFormat/>
    <w:uiPriority w:val="99"/>
    <w:tblPr>
      <w:tblCellMar>
        <w:top w:w="0" w:type="dxa"/>
        <w:left w:w="108" w:type="dxa"/>
        <w:bottom w:w="0" w:type="dxa"/>
        <w:right w:w="108" w:type="dxa"/>
      </w:tblCellMar>
    </w:tblPr>
  </w:style>
  <w:style w:type="character" w:customStyle="1" w:styleId="291">
    <w:name w:val="Hyperlink_file_428"/>
    <w:basedOn w:val="289"/>
    <w:semiHidden/>
    <w:unhideWhenUsed/>
    <w:qFormat/>
    <w:uiPriority w:val="99"/>
    <w:rPr>
      <w:color w:val="0782C1"/>
      <w:u w:val="single"/>
    </w:rPr>
  </w:style>
  <w:style w:type="character" w:customStyle="1" w:styleId="292">
    <w:name w:val="FollowedHyperlink_file_428"/>
    <w:basedOn w:val="289"/>
    <w:semiHidden/>
    <w:unhideWhenUsed/>
    <w:qFormat/>
    <w:uiPriority w:val="99"/>
    <w:rPr>
      <w:color w:val="0782C1"/>
      <w:u w:val="single"/>
    </w:rPr>
  </w:style>
  <w:style w:type="character" w:customStyle="1" w:styleId="293">
    <w:name w:val="标题 1 Char_file_428"/>
    <w:basedOn w:val="289"/>
    <w:link w:val="4"/>
    <w:qFormat/>
    <w:uiPriority w:val="9"/>
    <w:rPr>
      <w:rFonts w:ascii="宋体" w:hAnsi="宋体" w:eastAsia="宋体" w:cs="宋体"/>
      <w:b/>
      <w:bCs/>
      <w:kern w:val="44"/>
      <w:sz w:val="44"/>
      <w:szCs w:val="44"/>
    </w:rPr>
  </w:style>
  <w:style w:type="character" w:customStyle="1" w:styleId="294">
    <w:name w:val="标题 2 Char_file_428"/>
    <w:basedOn w:val="289"/>
    <w:link w:val="5"/>
    <w:semiHidden/>
    <w:qFormat/>
    <w:uiPriority w:val="9"/>
    <w:rPr>
      <w:rFonts w:asciiTheme="majorHAnsi" w:hAnsiTheme="majorHAnsi" w:eastAsiaTheme="majorEastAsia" w:cstheme="majorBidi"/>
      <w:b/>
      <w:bCs/>
      <w:sz w:val="32"/>
      <w:szCs w:val="32"/>
    </w:rPr>
  </w:style>
  <w:style w:type="character" w:customStyle="1" w:styleId="295">
    <w:name w:val="标题 3 Char_file_428"/>
    <w:basedOn w:val="289"/>
    <w:link w:val="6"/>
    <w:semiHidden/>
    <w:qFormat/>
    <w:uiPriority w:val="9"/>
    <w:rPr>
      <w:rFonts w:ascii="宋体" w:hAnsi="宋体" w:eastAsia="宋体" w:cs="宋体"/>
      <w:b/>
      <w:bCs/>
      <w:sz w:val="32"/>
      <w:szCs w:val="32"/>
    </w:rPr>
  </w:style>
  <w:style w:type="character" w:customStyle="1" w:styleId="296">
    <w:name w:val="标题 4 Char_file_428"/>
    <w:basedOn w:val="289"/>
    <w:link w:val="7"/>
    <w:semiHidden/>
    <w:qFormat/>
    <w:uiPriority w:val="9"/>
    <w:rPr>
      <w:rFonts w:asciiTheme="majorHAnsi" w:hAnsiTheme="majorHAnsi" w:eastAsiaTheme="majorEastAsia" w:cstheme="majorBidi"/>
      <w:b/>
      <w:bCs/>
      <w:sz w:val="28"/>
      <w:szCs w:val="28"/>
    </w:rPr>
  </w:style>
  <w:style w:type="character" w:customStyle="1" w:styleId="297">
    <w:name w:val="标题 5 Char_file_428"/>
    <w:basedOn w:val="289"/>
    <w:link w:val="8"/>
    <w:semiHidden/>
    <w:qFormat/>
    <w:uiPriority w:val="9"/>
    <w:rPr>
      <w:rFonts w:ascii="宋体" w:hAnsi="宋体" w:eastAsia="宋体" w:cs="宋体"/>
      <w:b/>
      <w:bCs/>
      <w:sz w:val="28"/>
      <w:szCs w:val="28"/>
    </w:rPr>
  </w:style>
  <w:style w:type="character" w:customStyle="1" w:styleId="298">
    <w:name w:val="标题 6 Char_file_428"/>
    <w:basedOn w:val="289"/>
    <w:link w:val="9"/>
    <w:semiHidden/>
    <w:qFormat/>
    <w:uiPriority w:val="9"/>
    <w:rPr>
      <w:rFonts w:asciiTheme="majorHAnsi" w:hAnsiTheme="majorHAnsi" w:eastAsiaTheme="majorEastAsia" w:cstheme="majorBidi"/>
      <w:b/>
      <w:bCs/>
      <w:sz w:val="24"/>
      <w:szCs w:val="24"/>
    </w:rPr>
  </w:style>
  <w:style w:type="paragraph" w:customStyle="1" w:styleId="299">
    <w:name w:val="cke_editable_file_428"/>
    <w:basedOn w:val="282"/>
    <w:qFormat/>
    <w:uiPriority w:val="0"/>
    <w:rPr>
      <w:rFonts w:ascii="仿宋_GB2312" w:eastAsia="仿宋_GB2312"/>
    </w:rPr>
  </w:style>
  <w:style w:type="paragraph" w:customStyle="1" w:styleId="300">
    <w:name w:val="marker_file_428"/>
    <w:basedOn w:val="282"/>
    <w:qFormat/>
    <w:uiPriority w:val="0"/>
    <w:pPr>
      <w:shd w:val="clear" w:color="auto" w:fill="FFFF00"/>
    </w:pPr>
  </w:style>
  <w:style w:type="paragraph" w:customStyle="1" w:styleId="301">
    <w:name w:val="Normal (Web)_file_428"/>
    <w:basedOn w:val="282"/>
    <w:semiHidden/>
    <w:unhideWhenUsed/>
    <w:qFormat/>
    <w:uiPriority w:val="99"/>
  </w:style>
  <w:style w:type="paragraph" w:customStyle="1" w:styleId="302">
    <w:name w:val="Normal_file_42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3">
    <w:name w:val="heading 2_file_429"/>
    <w:basedOn w:val="302"/>
    <w:next w:val="4"/>
    <w:qFormat/>
    <w:uiPriority w:val="0"/>
    <w:pPr>
      <w:keepNext/>
      <w:adjustRightInd w:val="0"/>
      <w:spacing w:before="120" w:line="360" w:lineRule="auto"/>
      <w:jc w:val="center"/>
      <w:outlineLvl w:val="1"/>
    </w:pPr>
    <w:rPr>
      <w:rFonts w:eastAsia="隶书"/>
      <w:b/>
      <w:kern w:val="0"/>
      <w:sz w:val="44"/>
      <w:szCs w:val="20"/>
    </w:rPr>
  </w:style>
  <w:style w:type="character" w:customStyle="1" w:styleId="304">
    <w:name w:val="Default Paragraph Font_file_429"/>
    <w:semiHidden/>
    <w:qFormat/>
    <w:uiPriority w:val="0"/>
  </w:style>
  <w:style w:type="table" w:customStyle="1" w:styleId="305">
    <w:name w:val="Normal Table_file_429"/>
    <w:semiHidden/>
    <w:qFormat/>
    <w:uiPriority w:val="0"/>
    <w:tblPr>
      <w:tblCellMar>
        <w:top w:w="0" w:type="dxa"/>
        <w:left w:w="108" w:type="dxa"/>
        <w:bottom w:w="0" w:type="dxa"/>
        <w:right w:w="108" w:type="dxa"/>
      </w:tblCellMar>
    </w:tblPr>
  </w:style>
  <w:style w:type="paragraph" w:customStyle="1" w:styleId="306">
    <w:name w:val="annotation text_file_429"/>
    <w:basedOn w:val="302"/>
    <w:unhideWhenUsed/>
    <w:qFormat/>
    <w:uiPriority w:val="99"/>
    <w:pPr>
      <w:jc w:val="left"/>
    </w:pPr>
  </w:style>
  <w:style w:type="table" w:customStyle="1" w:styleId="307">
    <w:name w:val="Normal Table_file_725_file_215_file_429"/>
    <w:semiHidden/>
    <w:qFormat/>
    <w:uiPriority w:val="0"/>
    <w:tblPr>
      <w:tblCellMar>
        <w:top w:w="0" w:type="dxa"/>
        <w:left w:w="108" w:type="dxa"/>
        <w:bottom w:w="0" w:type="dxa"/>
        <w:right w:w="108" w:type="dxa"/>
      </w:tblCellMar>
    </w:tblPr>
  </w:style>
  <w:style w:type="paragraph" w:customStyle="1" w:styleId="308">
    <w:name w:val="Body Text Indent 3_file_215_file_429"/>
    <w:basedOn w:val="309"/>
    <w:qFormat/>
    <w:uiPriority w:val="0"/>
    <w:pPr>
      <w:spacing w:after="120"/>
      <w:ind w:left="420" w:leftChars="200"/>
    </w:pPr>
    <w:rPr>
      <w:sz w:val="16"/>
      <w:szCs w:val="16"/>
    </w:rPr>
  </w:style>
  <w:style w:type="paragraph" w:customStyle="1" w:styleId="309">
    <w:name w:val="Normal_file_215_file_429"/>
    <w:next w:val="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0">
    <w:name w:val="Plain Text_file_725_file_215_file_429"/>
    <w:basedOn w:val="311"/>
    <w:qFormat/>
    <w:uiPriority w:val="0"/>
    <w:rPr>
      <w:rFonts w:ascii="宋体" w:hAnsi="Courier New" w:cs="Courier New"/>
      <w:szCs w:val="21"/>
    </w:rPr>
  </w:style>
  <w:style w:type="paragraph" w:customStyle="1" w:styleId="311">
    <w:name w:val="Normal_file_725_file_215_file_42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2">
    <w:name w:val="Plain Text_file_215_file_429"/>
    <w:basedOn w:val="309"/>
    <w:qFormat/>
    <w:uiPriority w:val="0"/>
    <w:rPr>
      <w:rFonts w:ascii="宋体" w:hAnsi="Courier New" w:cs="Courier New"/>
      <w:szCs w:val="21"/>
    </w:rPr>
  </w:style>
  <w:style w:type="paragraph" w:customStyle="1" w:styleId="313">
    <w:name w:val="Normal_file_430"/>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314">
    <w:name w:val="heading 1_file_430"/>
    <w:basedOn w:val="313"/>
    <w:qFormat/>
    <w:uiPriority w:val="9"/>
    <w:pPr>
      <w:outlineLvl w:val="0"/>
    </w:pPr>
    <w:rPr>
      <w:kern w:val="36"/>
      <w:sz w:val="48"/>
      <w:szCs w:val="48"/>
    </w:rPr>
  </w:style>
  <w:style w:type="paragraph" w:customStyle="1" w:styleId="315">
    <w:name w:val="heading 2_file_430"/>
    <w:basedOn w:val="313"/>
    <w:qFormat/>
    <w:uiPriority w:val="9"/>
    <w:pPr>
      <w:outlineLvl w:val="1"/>
    </w:pPr>
    <w:rPr>
      <w:sz w:val="36"/>
      <w:szCs w:val="36"/>
    </w:rPr>
  </w:style>
  <w:style w:type="paragraph" w:customStyle="1" w:styleId="316">
    <w:name w:val="heading 3_file_430"/>
    <w:basedOn w:val="313"/>
    <w:qFormat/>
    <w:uiPriority w:val="9"/>
    <w:pPr>
      <w:outlineLvl w:val="2"/>
    </w:pPr>
    <w:rPr>
      <w:sz w:val="27"/>
      <w:szCs w:val="27"/>
    </w:rPr>
  </w:style>
  <w:style w:type="paragraph" w:customStyle="1" w:styleId="317">
    <w:name w:val="heading 4_file_430"/>
    <w:basedOn w:val="313"/>
    <w:qFormat/>
    <w:uiPriority w:val="9"/>
    <w:pPr>
      <w:outlineLvl w:val="3"/>
    </w:pPr>
  </w:style>
  <w:style w:type="paragraph" w:customStyle="1" w:styleId="318">
    <w:name w:val="heading 5_file_430"/>
    <w:basedOn w:val="313"/>
    <w:qFormat/>
    <w:uiPriority w:val="9"/>
    <w:pPr>
      <w:outlineLvl w:val="4"/>
    </w:pPr>
    <w:rPr>
      <w:sz w:val="20"/>
      <w:szCs w:val="20"/>
    </w:rPr>
  </w:style>
  <w:style w:type="paragraph" w:customStyle="1" w:styleId="319">
    <w:name w:val="heading 6_file_430"/>
    <w:basedOn w:val="313"/>
    <w:qFormat/>
    <w:uiPriority w:val="9"/>
    <w:pPr>
      <w:outlineLvl w:val="5"/>
    </w:pPr>
    <w:rPr>
      <w:sz w:val="15"/>
      <w:szCs w:val="15"/>
    </w:rPr>
  </w:style>
  <w:style w:type="character" w:customStyle="1" w:styleId="320">
    <w:name w:val="Default Paragraph Font_file_430"/>
    <w:semiHidden/>
    <w:unhideWhenUsed/>
    <w:qFormat/>
    <w:uiPriority w:val="1"/>
  </w:style>
  <w:style w:type="table" w:customStyle="1" w:styleId="321">
    <w:name w:val="Normal Table_file_430"/>
    <w:semiHidden/>
    <w:unhideWhenUsed/>
    <w:qFormat/>
    <w:uiPriority w:val="99"/>
    <w:tblPr>
      <w:tblCellMar>
        <w:top w:w="0" w:type="dxa"/>
        <w:left w:w="108" w:type="dxa"/>
        <w:bottom w:w="0" w:type="dxa"/>
        <w:right w:w="108" w:type="dxa"/>
      </w:tblCellMar>
    </w:tblPr>
  </w:style>
  <w:style w:type="character" w:customStyle="1" w:styleId="322">
    <w:name w:val="Hyperlink_file_430"/>
    <w:basedOn w:val="320"/>
    <w:semiHidden/>
    <w:unhideWhenUsed/>
    <w:qFormat/>
    <w:uiPriority w:val="99"/>
    <w:rPr>
      <w:color w:val="0782C1"/>
      <w:u w:val="single"/>
    </w:rPr>
  </w:style>
  <w:style w:type="character" w:customStyle="1" w:styleId="323">
    <w:name w:val="FollowedHyperlink_file_430"/>
    <w:basedOn w:val="320"/>
    <w:semiHidden/>
    <w:unhideWhenUsed/>
    <w:qFormat/>
    <w:uiPriority w:val="99"/>
    <w:rPr>
      <w:color w:val="0782C1"/>
      <w:u w:val="single"/>
    </w:rPr>
  </w:style>
  <w:style w:type="character" w:customStyle="1" w:styleId="324">
    <w:name w:val="标题 1 Char_file_430"/>
    <w:basedOn w:val="320"/>
    <w:link w:val="4"/>
    <w:qFormat/>
    <w:uiPriority w:val="9"/>
    <w:rPr>
      <w:rFonts w:ascii="宋体" w:hAnsi="宋体" w:eastAsia="宋体" w:cs="宋体"/>
      <w:b/>
      <w:bCs/>
      <w:kern w:val="44"/>
      <w:sz w:val="44"/>
      <w:szCs w:val="44"/>
    </w:rPr>
  </w:style>
  <w:style w:type="character" w:customStyle="1" w:styleId="325">
    <w:name w:val="标题 2 Char_file_430"/>
    <w:basedOn w:val="320"/>
    <w:link w:val="5"/>
    <w:semiHidden/>
    <w:qFormat/>
    <w:uiPriority w:val="9"/>
    <w:rPr>
      <w:rFonts w:asciiTheme="majorHAnsi" w:hAnsiTheme="majorHAnsi" w:eastAsiaTheme="majorEastAsia" w:cstheme="majorBidi"/>
      <w:b/>
      <w:bCs/>
      <w:sz w:val="32"/>
      <w:szCs w:val="32"/>
    </w:rPr>
  </w:style>
  <w:style w:type="character" w:customStyle="1" w:styleId="326">
    <w:name w:val="标题 3 Char_file_430"/>
    <w:basedOn w:val="320"/>
    <w:link w:val="6"/>
    <w:semiHidden/>
    <w:qFormat/>
    <w:uiPriority w:val="9"/>
    <w:rPr>
      <w:rFonts w:ascii="宋体" w:hAnsi="宋体" w:eastAsia="宋体" w:cs="宋体"/>
      <w:b/>
      <w:bCs/>
      <w:sz w:val="32"/>
      <w:szCs w:val="32"/>
    </w:rPr>
  </w:style>
  <w:style w:type="character" w:customStyle="1" w:styleId="327">
    <w:name w:val="标题 4 Char_file_430"/>
    <w:basedOn w:val="320"/>
    <w:link w:val="7"/>
    <w:semiHidden/>
    <w:qFormat/>
    <w:uiPriority w:val="9"/>
    <w:rPr>
      <w:rFonts w:asciiTheme="majorHAnsi" w:hAnsiTheme="majorHAnsi" w:eastAsiaTheme="majorEastAsia" w:cstheme="majorBidi"/>
      <w:b/>
      <w:bCs/>
      <w:sz w:val="28"/>
      <w:szCs w:val="28"/>
    </w:rPr>
  </w:style>
  <w:style w:type="character" w:customStyle="1" w:styleId="328">
    <w:name w:val="标题 5 Char_file_430"/>
    <w:basedOn w:val="320"/>
    <w:link w:val="8"/>
    <w:semiHidden/>
    <w:qFormat/>
    <w:uiPriority w:val="9"/>
    <w:rPr>
      <w:rFonts w:ascii="宋体" w:hAnsi="宋体" w:eastAsia="宋体" w:cs="宋体"/>
      <w:b/>
      <w:bCs/>
      <w:sz w:val="28"/>
      <w:szCs w:val="28"/>
    </w:rPr>
  </w:style>
  <w:style w:type="character" w:customStyle="1" w:styleId="329">
    <w:name w:val="标题 6 Char_file_430"/>
    <w:basedOn w:val="320"/>
    <w:link w:val="9"/>
    <w:semiHidden/>
    <w:qFormat/>
    <w:uiPriority w:val="9"/>
    <w:rPr>
      <w:rFonts w:asciiTheme="majorHAnsi" w:hAnsiTheme="majorHAnsi" w:eastAsiaTheme="majorEastAsia" w:cstheme="majorBidi"/>
      <w:b/>
      <w:bCs/>
      <w:sz w:val="24"/>
      <w:szCs w:val="24"/>
    </w:rPr>
  </w:style>
  <w:style w:type="paragraph" w:customStyle="1" w:styleId="330">
    <w:name w:val="cke_editable_file_430"/>
    <w:basedOn w:val="313"/>
    <w:qFormat/>
    <w:uiPriority w:val="0"/>
    <w:rPr>
      <w:rFonts w:ascii="仿宋_GB2312" w:eastAsia="仿宋_GB2312"/>
    </w:rPr>
  </w:style>
  <w:style w:type="paragraph" w:customStyle="1" w:styleId="331">
    <w:name w:val="marker_file_430"/>
    <w:basedOn w:val="313"/>
    <w:qFormat/>
    <w:uiPriority w:val="0"/>
    <w:pPr>
      <w:shd w:val="clear" w:color="auto" w:fill="FFFF00"/>
    </w:pPr>
  </w:style>
  <w:style w:type="paragraph" w:customStyle="1" w:styleId="332">
    <w:name w:val="Normal (Web)_file_430"/>
    <w:basedOn w:val="313"/>
    <w:semiHidden/>
    <w:unhideWhenUsed/>
    <w:qFormat/>
    <w:uiPriority w:val="99"/>
  </w:style>
  <w:style w:type="paragraph" w:customStyle="1" w:styleId="333">
    <w:name w:val="Normal_file_431"/>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334">
    <w:name w:val="heading 1_file_431"/>
    <w:basedOn w:val="333"/>
    <w:qFormat/>
    <w:uiPriority w:val="9"/>
    <w:pPr>
      <w:outlineLvl w:val="0"/>
    </w:pPr>
    <w:rPr>
      <w:kern w:val="36"/>
      <w:sz w:val="48"/>
      <w:szCs w:val="48"/>
    </w:rPr>
  </w:style>
  <w:style w:type="paragraph" w:customStyle="1" w:styleId="335">
    <w:name w:val="heading 2_file_431"/>
    <w:basedOn w:val="333"/>
    <w:qFormat/>
    <w:uiPriority w:val="9"/>
    <w:pPr>
      <w:outlineLvl w:val="1"/>
    </w:pPr>
    <w:rPr>
      <w:sz w:val="36"/>
      <w:szCs w:val="36"/>
    </w:rPr>
  </w:style>
  <w:style w:type="paragraph" w:customStyle="1" w:styleId="336">
    <w:name w:val="heading 3_file_431"/>
    <w:basedOn w:val="333"/>
    <w:qFormat/>
    <w:uiPriority w:val="9"/>
    <w:pPr>
      <w:outlineLvl w:val="2"/>
    </w:pPr>
    <w:rPr>
      <w:sz w:val="27"/>
      <w:szCs w:val="27"/>
    </w:rPr>
  </w:style>
  <w:style w:type="paragraph" w:customStyle="1" w:styleId="337">
    <w:name w:val="heading 4_file_431"/>
    <w:basedOn w:val="333"/>
    <w:qFormat/>
    <w:uiPriority w:val="9"/>
    <w:pPr>
      <w:outlineLvl w:val="3"/>
    </w:pPr>
  </w:style>
  <w:style w:type="paragraph" w:customStyle="1" w:styleId="338">
    <w:name w:val="heading 5_file_431"/>
    <w:basedOn w:val="333"/>
    <w:qFormat/>
    <w:uiPriority w:val="9"/>
    <w:pPr>
      <w:outlineLvl w:val="4"/>
    </w:pPr>
    <w:rPr>
      <w:sz w:val="20"/>
      <w:szCs w:val="20"/>
    </w:rPr>
  </w:style>
  <w:style w:type="paragraph" w:customStyle="1" w:styleId="339">
    <w:name w:val="heading 6_file_431"/>
    <w:basedOn w:val="333"/>
    <w:qFormat/>
    <w:uiPriority w:val="9"/>
    <w:pPr>
      <w:outlineLvl w:val="5"/>
    </w:pPr>
    <w:rPr>
      <w:sz w:val="15"/>
      <w:szCs w:val="15"/>
    </w:rPr>
  </w:style>
  <w:style w:type="character" w:customStyle="1" w:styleId="340">
    <w:name w:val="Default Paragraph Font_file_431"/>
    <w:semiHidden/>
    <w:unhideWhenUsed/>
    <w:qFormat/>
    <w:uiPriority w:val="1"/>
  </w:style>
  <w:style w:type="table" w:customStyle="1" w:styleId="341">
    <w:name w:val="Normal Table_file_431"/>
    <w:semiHidden/>
    <w:unhideWhenUsed/>
    <w:qFormat/>
    <w:uiPriority w:val="99"/>
    <w:tblPr>
      <w:tblCellMar>
        <w:top w:w="0" w:type="dxa"/>
        <w:left w:w="108" w:type="dxa"/>
        <w:bottom w:w="0" w:type="dxa"/>
        <w:right w:w="108" w:type="dxa"/>
      </w:tblCellMar>
    </w:tblPr>
  </w:style>
  <w:style w:type="character" w:customStyle="1" w:styleId="342">
    <w:name w:val="Hyperlink_file_431"/>
    <w:basedOn w:val="340"/>
    <w:semiHidden/>
    <w:unhideWhenUsed/>
    <w:qFormat/>
    <w:uiPriority w:val="99"/>
    <w:rPr>
      <w:color w:val="0782C1"/>
      <w:u w:val="single"/>
    </w:rPr>
  </w:style>
  <w:style w:type="character" w:customStyle="1" w:styleId="343">
    <w:name w:val="FollowedHyperlink_file_431"/>
    <w:basedOn w:val="340"/>
    <w:semiHidden/>
    <w:unhideWhenUsed/>
    <w:qFormat/>
    <w:uiPriority w:val="99"/>
    <w:rPr>
      <w:color w:val="0782C1"/>
      <w:u w:val="single"/>
    </w:rPr>
  </w:style>
  <w:style w:type="character" w:customStyle="1" w:styleId="344">
    <w:name w:val="标题 1 Char_file_431"/>
    <w:basedOn w:val="340"/>
    <w:link w:val="4"/>
    <w:qFormat/>
    <w:uiPriority w:val="9"/>
    <w:rPr>
      <w:rFonts w:ascii="宋体" w:hAnsi="宋体" w:eastAsia="宋体" w:cs="宋体"/>
      <w:b/>
      <w:bCs/>
      <w:kern w:val="44"/>
      <w:sz w:val="44"/>
      <w:szCs w:val="44"/>
    </w:rPr>
  </w:style>
  <w:style w:type="character" w:customStyle="1" w:styleId="345">
    <w:name w:val="标题 2 Char_file_431"/>
    <w:basedOn w:val="340"/>
    <w:link w:val="5"/>
    <w:semiHidden/>
    <w:qFormat/>
    <w:uiPriority w:val="9"/>
    <w:rPr>
      <w:rFonts w:asciiTheme="majorHAnsi" w:hAnsiTheme="majorHAnsi" w:eastAsiaTheme="majorEastAsia" w:cstheme="majorBidi"/>
      <w:b/>
      <w:bCs/>
      <w:sz w:val="32"/>
      <w:szCs w:val="32"/>
    </w:rPr>
  </w:style>
  <w:style w:type="character" w:customStyle="1" w:styleId="346">
    <w:name w:val="标题 3 Char_file_431"/>
    <w:basedOn w:val="340"/>
    <w:link w:val="6"/>
    <w:semiHidden/>
    <w:qFormat/>
    <w:uiPriority w:val="9"/>
    <w:rPr>
      <w:rFonts w:ascii="宋体" w:hAnsi="宋体" w:eastAsia="宋体" w:cs="宋体"/>
      <w:b/>
      <w:bCs/>
      <w:sz w:val="32"/>
      <w:szCs w:val="32"/>
    </w:rPr>
  </w:style>
  <w:style w:type="character" w:customStyle="1" w:styleId="347">
    <w:name w:val="标题 4 Char_file_431"/>
    <w:basedOn w:val="340"/>
    <w:link w:val="7"/>
    <w:semiHidden/>
    <w:qFormat/>
    <w:uiPriority w:val="9"/>
    <w:rPr>
      <w:rFonts w:asciiTheme="majorHAnsi" w:hAnsiTheme="majorHAnsi" w:eastAsiaTheme="majorEastAsia" w:cstheme="majorBidi"/>
      <w:b/>
      <w:bCs/>
      <w:sz w:val="28"/>
      <w:szCs w:val="28"/>
    </w:rPr>
  </w:style>
  <w:style w:type="character" w:customStyle="1" w:styleId="348">
    <w:name w:val="标题 5 Char_file_431"/>
    <w:basedOn w:val="340"/>
    <w:link w:val="8"/>
    <w:semiHidden/>
    <w:qFormat/>
    <w:uiPriority w:val="9"/>
    <w:rPr>
      <w:rFonts w:ascii="宋体" w:hAnsi="宋体" w:eastAsia="宋体" w:cs="宋体"/>
      <w:b/>
      <w:bCs/>
      <w:sz w:val="28"/>
      <w:szCs w:val="28"/>
    </w:rPr>
  </w:style>
  <w:style w:type="character" w:customStyle="1" w:styleId="349">
    <w:name w:val="标题 6 Char_file_431"/>
    <w:basedOn w:val="340"/>
    <w:link w:val="9"/>
    <w:semiHidden/>
    <w:qFormat/>
    <w:uiPriority w:val="9"/>
    <w:rPr>
      <w:rFonts w:asciiTheme="majorHAnsi" w:hAnsiTheme="majorHAnsi" w:eastAsiaTheme="majorEastAsia" w:cstheme="majorBidi"/>
      <w:b/>
      <w:bCs/>
      <w:sz w:val="24"/>
      <w:szCs w:val="24"/>
    </w:rPr>
  </w:style>
  <w:style w:type="paragraph" w:customStyle="1" w:styleId="350">
    <w:name w:val="cke_editable_file_431"/>
    <w:basedOn w:val="333"/>
    <w:qFormat/>
    <w:uiPriority w:val="0"/>
    <w:rPr>
      <w:rFonts w:ascii="仿宋_GB2312" w:eastAsia="仿宋_GB2312"/>
    </w:rPr>
  </w:style>
  <w:style w:type="paragraph" w:customStyle="1" w:styleId="351">
    <w:name w:val="marker_file_431"/>
    <w:basedOn w:val="333"/>
    <w:qFormat/>
    <w:uiPriority w:val="0"/>
    <w:pPr>
      <w:shd w:val="clear" w:color="auto" w:fill="FFFF00"/>
    </w:pPr>
  </w:style>
  <w:style w:type="paragraph" w:customStyle="1" w:styleId="352">
    <w:name w:val="Normal (Web)_file_431"/>
    <w:basedOn w:val="333"/>
    <w:semiHidden/>
    <w:unhideWhenUsed/>
    <w:qFormat/>
    <w:uiPriority w:val="99"/>
  </w:style>
  <w:style w:type="paragraph" w:customStyle="1" w:styleId="353">
    <w:name w:val="Normal_file_432"/>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354">
    <w:name w:val="heading 1_file_432"/>
    <w:basedOn w:val="353"/>
    <w:qFormat/>
    <w:uiPriority w:val="9"/>
    <w:pPr>
      <w:outlineLvl w:val="0"/>
    </w:pPr>
    <w:rPr>
      <w:kern w:val="36"/>
      <w:sz w:val="48"/>
      <w:szCs w:val="48"/>
    </w:rPr>
  </w:style>
  <w:style w:type="paragraph" w:customStyle="1" w:styleId="355">
    <w:name w:val="heading 2_file_432"/>
    <w:basedOn w:val="353"/>
    <w:qFormat/>
    <w:uiPriority w:val="9"/>
    <w:pPr>
      <w:outlineLvl w:val="1"/>
    </w:pPr>
    <w:rPr>
      <w:sz w:val="36"/>
      <w:szCs w:val="36"/>
    </w:rPr>
  </w:style>
  <w:style w:type="paragraph" w:customStyle="1" w:styleId="356">
    <w:name w:val="heading 3_file_432"/>
    <w:basedOn w:val="353"/>
    <w:qFormat/>
    <w:uiPriority w:val="9"/>
    <w:pPr>
      <w:outlineLvl w:val="2"/>
    </w:pPr>
    <w:rPr>
      <w:sz w:val="27"/>
      <w:szCs w:val="27"/>
    </w:rPr>
  </w:style>
  <w:style w:type="paragraph" w:customStyle="1" w:styleId="357">
    <w:name w:val="heading 4_file_432"/>
    <w:basedOn w:val="353"/>
    <w:qFormat/>
    <w:uiPriority w:val="9"/>
    <w:pPr>
      <w:outlineLvl w:val="3"/>
    </w:pPr>
  </w:style>
  <w:style w:type="paragraph" w:customStyle="1" w:styleId="358">
    <w:name w:val="heading 5_file_432"/>
    <w:basedOn w:val="353"/>
    <w:qFormat/>
    <w:uiPriority w:val="9"/>
    <w:pPr>
      <w:outlineLvl w:val="4"/>
    </w:pPr>
    <w:rPr>
      <w:sz w:val="20"/>
      <w:szCs w:val="20"/>
    </w:rPr>
  </w:style>
  <w:style w:type="paragraph" w:customStyle="1" w:styleId="359">
    <w:name w:val="heading 6_file_432"/>
    <w:basedOn w:val="353"/>
    <w:qFormat/>
    <w:uiPriority w:val="9"/>
    <w:pPr>
      <w:outlineLvl w:val="5"/>
    </w:pPr>
    <w:rPr>
      <w:sz w:val="15"/>
      <w:szCs w:val="15"/>
    </w:rPr>
  </w:style>
  <w:style w:type="character" w:customStyle="1" w:styleId="360">
    <w:name w:val="Default Paragraph Font_file_432"/>
    <w:semiHidden/>
    <w:unhideWhenUsed/>
    <w:qFormat/>
    <w:uiPriority w:val="1"/>
  </w:style>
  <w:style w:type="table" w:customStyle="1" w:styleId="361">
    <w:name w:val="Normal Table_file_432"/>
    <w:semiHidden/>
    <w:unhideWhenUsed/>
    <w:qFormat/>
    <w:uiPriority w:val="99"/>
    <w:tblPr>
      <w:tblCellMar>
        <w:top w:w="0" w:type="dxa"/>
        <w:left w:w="108" w:type="dxa"/>
        <w:bottom w:w="0" w:type="dxa"/>
        <w:right w:w="108" w:type="dxa"/>
      </w:tblCellMar>
    </w:tblPr>
  </w:style>
  <w:style w:type="character" w:customStyle="1" w:styleId="362">
    <w:name w:val="Hyperlink_file_432"/>
    <w:basedOn w:val="360"/>
    <w:semiHidden/>
    <w:unhideWhenUsed/>
    <w:qFormat/>
    <w:uiPriority w:val="99"/>
    <w:rPr>
      <w:color w:val="0782C1"/>
      <w:u w:val="single"/>
    </w:rPr>
  </w:style>
  <w:style w:type="character" w:customStyle="1" w:styleId="363">
    <w:name w:val="FollowedHyperlink_file_432"/>
    <w:basedOn w:val="360"/>
    <w:semiHidden/>
    <w:unhideWhenUsed/>
    <w:qFormat/>
    <w:uiPriority w:val="99"/>
    <w:rPr>
      <w:color w:val="0782C1"/>
      <w:u w:val="single"/>
    </w:rPr>
  </w:style>
  <w:style w:type="character" w:customStyle="1" w:styleId="364">
    <w:name w:val="标题 1 Char_file_432"/>
    <w:basedOn w:val="360"/>
    <w:link w:val="4"/>
    <w:qFormat/>
    <w:uiPriority w:val="9"/>
    <w:rPr>
      <w:rFonts w:ascii="宋体" w:hAnsi="宋体" w:eastAsia="宋体" w:cs="宋体"/>
      <w:b/>
      <w:bCs/>
      <w:kern w:val="44"/>
      <w:sz w:val="44"/>
      <w:szCs w:val="44"/>
    </w:rPr>
  </w:style>
  <w:style w:type="character" w:customStyle="1" w:styleId="365">
    <w:name w:val="标题 2 Char_file_432"/>
    <w:basedOn w:val="360"/>
    <w:link w:val="5"/>
    <w:semiHidden/>
    <w:qFormat/>
    <w:uiPriority w:val="9"/>
    <w:rPr>
      <w:rFonts w:asciiTheme="majorHAnsi" w:hAnsiTheme="majorHAnsi" w:eastAsiaTheme="majorEastAsia" w:cstheme="majorBidi"/>
      <w:b/>
      <w:bCs/>
      <w:sz w:val="32"/>
      <w:szCs w:val="32"/>
    </w:rPr>
  </w:style>
  <w:style w:type="character" w:customStyle="1" w:styleId="366">
    <w:name w:val="标题 3 Char_file_432"/>
    <w:basedOn w:val="360"/>
    <w:link w:val="6"/>
    <w:semiHidden/>
    <w:qFormat/>
    <w:uiPriority w:val="9"/>
    <w:rPr>
      <w:rFonts w:ascii="宋体" w:hAnsi="宋体" w:eastAsia="宋体" w:cs="宋体"/>
      <w:b/>
      <w:bCs/>
      <w:sz w:val="32"/>
      <w:szCs w:val="32"/>
    </w:rPr>
  </w:style>
  <w:style w:type="character" w:customStyle="1" w:styleId="367">
    <w:name w:val="标题 4 Char_file_432"/>
    <w:basedOn w:val="360"/>
    <w:link w:val="7"/>
    <w:semiHidden/>
    <w:qFormat/>
    <w:uiPriority w:val="9"/>
    <w:rPr>
      <w:rFonts w:asciiTheme="majorHAnsi" w:hAnsiTheme="majorHAnsi" w:eastAsiaTheme="majorEastAsia" w:cstheme="majorBidi"/>
      <w:b/>
      <w:bCs/>
      <w:sz w:val="28"/>
      <w:szCs w:val="28"/>
    </w:rPr>
  </w:style>
  <w:style w:type="character" w:customStyle="1" w:styleId="368">
    <w:name w:val="标题 5 Char_file_432"/>
    <w:basedOn w:val="360"/>
    <w:link w:val="8"/>
    <w:semiHidden/>
    <w:qFormat/>
    <w:uiPriority w:val="9"/>
    <w:rPr>
      <w:rFonts w:ascii="宋体" w:hAnsi="宋体" w:eastAsia="宋体" w:cs="宋体"/>
      <w:b/>
      <w:bCs/>
      <w:sz w:val="28"/>
      <w:szCs w:val="28"/>
    </w:rPr>
  </w:style>
  <w:style w:type="character" w:customStyle="1" w:styleId="369">
    <w:name w:val="标题 6 Char_file_432"/>
    <w:basedOn w:val="360"/>
    <w:link w:val="9"/>
    <w:semiHidden/>
    <w:qFormat/>
    <w:uiPriority w:val="9"/>
    <w:rPr>
      <w:rFonts w:asciiTheme="majorHAnsi" w:hAnsiTheme="majorHAnsi" w:eastAsiaTheme="majorEastAsia" w:cstheme="majorBidi"/>
      <w:b/>
      <w:bCs/>
      <w:sz w:val="24"/>
      <w:szCs w:val="24"/>
    </w:rPr>
  </w:style>
  <w:style w:type="paragraph" w:customStyle="1" w:styleId="370">
    <w:name w:val="cke_editable_file_432"/>
    <w:basedOn w:val="353"/>
    <w:qFormat/>
    <w:uiPriority w:val="0"/>
    <w:rPr>
      <w:rFonts w:ascii="仿宋_GB2312" w:eastAsia="仿宋_GB2312"/>
    </w:rPr>
  </w:style>
  <w:style w:type="paragraph" w:customStyle="1" w:styleId="371">
    <w:name w:val="marker_file_432"/>
    <w:basedOn w:val="353"/>
    <w:qFormat/>
    <w:uiPriority w:val="0"/>
    <w:pPr>
      <w:shd w:val="clear" w:color="auto" w:fill="FFFF00"/>
    </w:pPr>
  </w:style>
  <w:style w:type="paragraph" w:customStyle="1" w:styleId="372">
    <w:name w:val="Normal (Web)_file_432"/>
    <w:basedOn w:val="353"/>
    <w:semiHidden/>
    <w:unhideWhenUsed/>
    <w:qFormat/>
    <w:uiPriority w:val="99"/>
  </w:style>
  <w:style w:type="character" w:customStyle="1" w:styleId="373">
    <w:name w:val="Emphasis_file_432"/>
    <w:basedOn w:val="360"/>
    <w:qFormat/>
    <w:uiPriority w:val="20"/>
    <w:rPr>
      <w:i/>
      <w:iCs/>
    </w:rPr>
  </w:style>
  <w:style w:type="character" w:customStyle="1" w:styleId="374">
    <w:name w:val="Default Paragraph Font_file_433"/>
    <w:semiHidden/>
    <w:unhideWhenUsed/>
    <w:qFormat/>
    <w:uiPriority w:val="1"/>
  </w:style>
  <w:style w:type="table" w:customStyle="1" w:styleId="375">
    <w:name w:val="Normal Table_file_433"/>
    <w:semiHidden/>
    <w:unhideWhenUsed/>
    <w:qFormat/>
    <w:uiPriority w:val="99"/>
    <w:tblPr>
      <w:tblCellMar>
        <w:top w:w="0" w:type="dxa"/>
        <w:left w:w="108" w:type="dxa"/>
        <w:bottom w:w="0" w:type="dxa"/>
        <w:right w:w="108" w:type="dxa"/>
      </w:tblCellMar>
    </w:tblPr>
  </w:style>
  <w:style w:type="character" w:customStyle="1" w:styleId="376">
    <w:name w:val="批注文字 字符_file_433"/>
    <w:qFormat/>
    <w:uiPriority w:val="99"/>
    <w:rPr>
      <w:szCs w:val="24"/>
    </w:rPr>
  </w:style>
  <w:style w:type="character" w:customStyle="1" w:styleId="377">
    <w:name w:val="纯文本 字符_file_433"/>
    <w:qFormat/>
    <w:uiPriority w:val="0"/>
    <w:rPr>
      <w:rFonts w:ascii="宋体" w:hAnsi="Courier New" w:eastAsia="宋体" w:cs="Courier New"/>
      <w:szCs w:val="21"/>
    </w:rPr>
  </w:style>
  <w:style w:type="paragraph" w:customStyle="1" w:styleId="378">
    <w:name w:val="annotation text_file_433"/>
    <w:basedOn w:val="53"/>
    <w:unhideWhenUsed/>
    <w:qFormat/>
    <w:uiPriority w:val="99"/>
    <w:pPr>
      <w:jc w:val="left"/>
    </w:pPr>
    <w:rPr>
      <w:szCs w:val="24"/>
    </w:rPr>
  </w:style>
  <w:style w:type="character" w:customStyle="1" w:styleId="379">
    <w:name w:val="批注文字 字符1_file_433"/>
    <w:basedOn w:val="374"/>
    <w:semiHidden/>
    <w:qFormat/>
    <w:uiPriority w:val="99"/>
  </w:style>
  <w:style w:type="character" w:customStyle="1" w:styleId="380">
    <w:name w:val="纯文本 字符1_file_433"/>
    <w:basedOn w:val="374"/>
    <w:semiHidden/>
    <w:qFormat/>
    <w:uiPriority w:val="99"/>
    <w:rPr>
      <w:rFonts w:hAnsi="Courier New" w:cs="Courier New" w:asciiTheme="minorEastAsia"/>
    </w:rPr>
  </w:style>
  <w:style w:type="character" w:customStyle="1" w:styleId="381">
    <w:name w:val="批注框文本 字符_file_433"/>
    <w:basedOn w:val="374"/>
    <w:semiHidden/>
    <w:qFormat/>
    <w:uiPriority w:val="99"/>
    <w:rPr>
      <w:sz w:val="18"/>
      <w:szCs w:val="18"/>
    </w:rPr>
  </w:style>
  <w:style w:type="character" w:customStyle="1" w:styleId="382">
    <w:name w:val="页眉 字符_file_433"/>
    <w:basedOn w:val="374"/>
    <w:qFormat/>
    <w:uiPriority w:val="99"/>
    <w:rPr>
      <w:sz w:val="18"/>
      <w:szCs w:val="18"/>
    </w:rPr>
  </w:style>
  <w:style w:type="paragraph" w:customStyle="1" w:styleId="383">
    <w:name w:val="footer_file_433"/>
    <w:basedOn w:val="53"/>
    <w:unhideWhenUsed/>
    <w:qFormat/>
    <w:uiPriority w:val="99"/>
    <w:pPr>
      <w:tabs>
        <w:tab w:val="center" w:pos="4153"/>
        <w:tab w:val="right" w:pos="8306"/>
      </w:tabs>
      <w:snapToGrid w:val="0"/>
      <w:jc w:val="left"/>
    </w:pPr>
    <w:rPr>
      <w:sz w:val="18"/>
      <w:szCs w:val="18"/>
    </w:rPr>
  </w:style>
  <w:style w:type="character" w:customStyle="1" w:styleId="384">
    <w:name w:val="页脚 字符_file_433"/>
    <w:basedOn w:val="374"/>
    <w:qFormat/>
    <w:uiPriority w:val="99"/>
    <w:rPr>
      <w:sz w:val="18"/>
      <w:szCs w:val="18"/>
    </w:rPr>
  </w:style>
  <w:style w:type="paragraph" w:customStyle="1" w:styleId="385">
    <w:name w:val="Normal_file_434"/>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386">
    <w:name w:val="heading 1_file_434"/>
    <w:basedOn w:val="385"/>
    <w:qFormat/>
    <w:uiPriority w:val="9"/>
    <w:pPr>
      <w:outlineLvl w:val="0"/>
    </w:pPr>
    <w:rPr>
      <w:kern w:val="36"/>
      <w:sz w:val="48"/>
      <w:szCs w:val="48"/>
    </w:rPr>
  </w:style>
  <w:style w:type="paragraph" w:customStyle="1" w:styleId="387">
    <w:name w:val="heading 2_file_434"/>
    <w:basedOn w:val="385"/>
    <w:qFormat/>
    <w:uiPriority w:val="9"/>
    <w:pPr>
      <w:outlineLvl w:val="1"/>
    </w:pPr>
    <w:rPr>
      <w:sz w:val="36"/>
      <w:szCs w:val="36"/>
    </w:rPr>
  </w:style>
  <w:style w:type="paragraph" w:customStyle="1" w:styleId="388">
    <w:name w:val="heading 3_file_434"/>
    <w:basedOn w:val="385"/>
    <w:qFormat/>
    <w:uiPriority w:val="9"/>
    <w:pPr>
      <w:outlineLvl w:val="2"/>
    </w:pPr>
    <w:rPr>
      <w:sz w:val="27"/>
      <w:szCs w:val="27"/>
    </w:rPr>
  </w:style>
  <w:style w:type="paragraph" w:customStyle="1" w:styleId="389">
    <w:name w:val="heading 4_file_434"/>
    <w:basedOn w:val="385"/>
    <w:qFormat/>
    <w:uiPriority w:val="9"/>
    <w:pPr>
      <w:outlineLvl w:val="3"/>
    </w:pPr>
  </w:style>
  <w:style w:type="paragraph" w:customStyle="1" w:styleId="390">
    <w:name w:val="heading 5_file_434"/>
    <w:basedOn w:val="385"/>
    <w:qFormat/>
    <w:uiPriority w:val="9"/>
    <w:pPr>
      <w:outlineLvl w:val="4"/>
    </w:pPr>
    <w:rPr>
      <w:sz w:val="20"/>
      <w:szCs w:val="20"/>
    </w:rPr>
  </w:style>
  <w:style w:type="paragraph" w:customStyle="1" w:styleId="391">
    <w:name w:val="heading 6_file_434"/>
    <w:basedOn w:val="385"/>
    <w:qFormat/>
    <w:uiPriority w:val="9"/>
    <w:pPr>
      <w:outlineLvl w:val="5"/>
    </w:pPr>
    <w:rPr>
      <w:sz w:val="15"/>
      <w:szCs w:val="15"/>
    </w:rPr>
  </w:style>
  <w:style w:type="character" w:customStyle="1" w:styleId="392">
    <w:name w:val="Default Paragraph Font_file_434"/>
    <w:semiHidden/>
    <w:unhideWhenUsed/>
    <w:qFormat/>
    <w:uiPriority w:val="1"/>
  </w:style>
  <w:style w:type="table" w:customStyle="1" w:styleId="393">
    <w:name w:val="Normal Table_file_434"/>
    <w:semiHidden/>
    <w:unhideWhenUsed/>
    <w:qFormat/>
    <w:uiPriority w:val="99"/>
    <w:tblPr>
      <w:tblCellMar>
        <w:top w:w="0" w:type="dxa"/>
        <w:left w:w="108" w:type="dxa"/>
        <w:bottom w:w="0" w:type="dxa"/>
        <w:right w:w="108" w:type="dxa"/>
      </w:tblCellMar>
    </w:tblPr>
  </w:style>
  <w:style w:type="character" w:customStyle="1" w:styleId="394">
    <w:name w:val="Hyperlink_file_434"/>
    <w:basedOn w:val="392"/>
    <w:semiHidden/>
    <w:unhideWhenUsed/>
    <w:qFormat/>
    <w:uiPriority w:val="99"/>
    <w:rPr>
      <w:color w:val="0782C1"/>
      <w:u w:val="single"/>
    </w:rPr>
  </w:style>
  <w:style w:type="character" w:customStyle="1" w:styleId="395">
    <w:name w:val="FollowedHyperlink_file_434"/>
    <w:basedOn w:val="392"/>
    <w:semiHidden/>
    <w:unhideWhenUsed/>
    <w:qFormat/>
    <w:uiPriority w:val="99"/>
    <w:rPr>
      <w:color w:val="0782C1"/>
      <w:u w:val="single"/>
    </w:rPr>
  </w:style>
  <w:style w:type="character" w:customStyle="1" w:styleId="396">
    <w:name w:val="标题 1 Char_file_434"/>
    <w:basedOn w:val="392"/>
    <w:link w:val="4"/>
    <w:qFormat/>
    <w:uiPriority w:val="9"/>
    <w:rPr>
      <w:rFonts w:ascii="宋体" w:hAnsi="宋体" w:eastAsia="宋体" w:cs="宋体"/>
      <w:b/>
      <w:bCs/>
      <w:kern w:val="44"/>
      <w:sz w:val="44"/>
      <w:szCs w:val="44"/>
    </w:rPr>
  </w:style>
  <w:style w:type="character" w:customStyle="1" w:styleId="397">
    <w:name w:val="标题 2 Char_file_434"/>
    <w:basedOn w:val="392"/>
    <w:link w:val="5"/>
    <w:semiHidden/>
    <w:qFormat/>
    <w:uiPriority w:val="9"/>
    <w:rPr>
      <w:rFonts w:asciiTheme="majorHAnsi" w:hAnsiTheme="majorHAnsi" w:eastAsiaTheme="majorEastAsia" w:cstheme="majorBidi"/>
      <w:b/>
      <w:bCs/>
      <w:sz w:val="32"/>
      <w:szCs w:val="32"/>
    </w:rPr>
  </w:style>
  <w:style w:type="character" w:customStyle="1" w:styleId="398">
    <w:name w:val="标题 3 Char_file_434"/>
    <w:basedOn w:val="392"/>
    <w:link w:val="6"/>
    <w:semiHidden/>
    <w:qFormat/>
    <w:uiPriority w:val="9"/>
    <w:rPr>
      <w:rFonts w:ascii="宋体" w:hAnsi="宋体" w:eastAsia="宋体" w:cs="宋体"/>
      <w:b/>
      <w:bCs/>
      <w:sz w:val="32"/>
      <w:szCs w:val="32"/>
    </w:rPr>
  </w:style>
  <w:style w:type="character" w:customStyle="1" w:styleId="399">
    <w:name w:val="标题 4 Char_file_434"/>
    <w:basedOn w:val="392"/>
    <w:link w:val="7"/>
    <w:semiHidden/>
    <w:qFormat/>
    <w:uiPriority w:val="9"/>
    <w:rPr>
      <w:rFonts w:asciiTheme="majorHAnsi" w:hAnsiTheme="majorHAnsi" w:eastAsiaTheme="majorEastAsia" w:cstheme="majorBidi"/>
      <w:b/>
      <w:bCs/>
      <w:sz w:val="28"/>
      <w:szCs w:val="28"/>
    </w:rPr>
  </w:style>
  <w:style w:type="character" w:customStyle="1" w:styleId="400">
    <w:name w:val="标题 5 Char_file_434"/>
    <w:basedOn w:val="392"/>
    <w:link w:val="8"/>
    <w:semiHidden/>
    <w:qFormat/>
    <w:uiPriority w:val="9"/>
    <w:rPr>
      <w:rFonts w:ascii="宋体" w:hAnsi="宋体" w:eastAsia="宋体" w:cs="宋体"/>
      <w:b/>
      <w:bCs/>
      <w:sz w:val="28"/>
      <w:szCs w:val="28"/>
    </w:rPr>
  </w:style>
  <w:style w:type="character" w:customStyle="1" w:styleId="401">
    <w:name w:val="标题 6 Char_file_434"/>
    <w:basedOn w:val="392"/>
    <w:link w:val="9"/>
    <w:semiHidden/>
    <w:qFormat/>
    <w:uiPriority w:val="9"/>
    <w:rPr>
      <w:rFonts w:asciiTheme="majorHAnsi" w:hAnsiTheme="majorHAnsi" w:eastAsiaTheme="majorEastAsia" w:cstheme="majorBidi"/>
      <w:b/>
      <w:bCs/>
      <w:sz w:val="24"/>
      <w:szCs w:val="24"/>
    </w:rPr>
  </w:style>
  <w:style w:type="paragraph" w:customStyle="1" w:styleId="402">
    <w:name w:val="cke_editable_file_434"/>
    <w:basedOn w:val="385"/>
    <w:qFormat/>
    <w:uiPriority w:val="0"/>
    <w:rPr>
      <w:rFonts w:ascii="仿宋_GB2312" w:eastAsia="仿宋_GB2312"/>
    </w:rPr>
  </w:style>
  <w:style w:type="paragraph" w:customStyle="1" w:styleId="403">
    <w:name w:val="marker_file_434"/>
    <w:basedOn w:val="385"/>
    <w:qFormat/>
    <w:uiPriority w:val="0"/>
    <w:pPr>
      <w:shd w:val="clear" w:color="auto" w:fill="FFFF00"/>
    </w:pPr>
  </w:style>
  <w:style w:type="paragraph" w:customStyle="1" w:styleId="404">
    <w:name w:val="Normal (Web)_file_434"/>
    <w:basedOn w:val="385"/>
    <w:semiHidden/>
    <w:unhideWhenUsed/>
    <w:qFormat/>
    <w:uiPriority w:val="99"/>
  </w:style>
  <w:style w:type="paragraph" w:customStyle="1" w:styleId="405">
    <w:name w:val="Normal_file_435"/>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406">
    <w:name w:val="heading 1_file_435"/>
    <w:basedOn w:val="405"/>
    <w:qFormat/>
    <w:uiPriority w:val="9"/>
    <w:pPr>
      <w:outlineLvl w:val="0"/>
    </w:pPr>
    <w:rPr>
      <w:kern w:val="36"/>
      <w:sz w:val="48"/>
      <w:szCs w:val="48"/>
    </w:rPr>
  </w:style>
  <w:style w:type="paragraph" w:customStyle="1" w:styleId="407">
    <w:name w:val="heading 2_file_435"/>
    <w:basedOn w:val="405"/>
    <w:qFormat/>
    <w:uiPriority w:val="9"/>
    <w:pPr>
      <w:outlineLvl w:val="1"/>
    </w:pPr>
    <w:rPr>
      <w:sz w:val="36"/>
      <w:szCs w:val="36"/>
    </w:rPr>
  </w:style>
  <w:style w:type="paragraph" w:customStyle="1" w:styleId="408">
    <w:name w:val="heading 3_file_435"/>
    <w:basedOn w:val="405"/>
    <w:qFormat/>
    <w:uiPriority w:val="9"/>
    <w:pPr>
      <w:outlineLvl w:val="2"/>
    </w:pPr>
    <w:rPr>
      <w:sz w:val="27"/>
      <w:szCs w:val="27"/>
    </w:rPr>
  </w:style>
  <w:style w:type="paragraph" w:customStyle="1" w:styleId="409">
    <w:name w:val="heading 4_file_435"/>
    <w:basedOn w:val="405"/>
    <w:qFormat/>
    <w:uiPriority w:val="9"/>
    <w:pPr>
      <w:outlineLvl w:val="3"/>
    </w:pPr>
  </w:style>
  <w:style w:type="paragraph" w:customStyle="1" w:styleId="410">
    <w:name w:val="heading 5_file_435"/>
    <w:basedOn w:val="405"/>
    <w:qFormat/>
    <w:uiPriority w:val="9"/>
    <w:pPr>
      <w:outlineLvl w:val="4"/>
    </w:pPr>
    <w:rPr>
      <w:sz w:val="20"/>
      <w:szCs w:val="20"/>
    </w:rPr>
  </w:style>
  <w:style w:type="paragraph" w:customStyle="1" w:styleId="411">
    <w:name w:val="heading 6_file_435"/>
    <w:basedOn w:val="405"/>
    <w:qFormat/>
    <w:uiPriority w:val="9"/>
    <w:pPr>
      <w:outlineLvl w:val="5"/>
    </w:pPr>
    <w:rPr>
      <w:sz w:val="15"/>
      <w:szCs w:val="15"/>
    </w:rPr>
  </w:style>
  <w:style w:type="character" w:customStyle="1" w:styleId="412">
    <w:name w:val="Default Paragraph Font_file_435"/>
    <w:semiHidden/>
    <w:unhideWhenUsed/>
    <w:qFormat/>
    <w:uiPriority w:val="1"/>
  </w:style>
  <w:style w:type="table" w:customStyle="1" w:styleId="413">
    <w:name w:val="Normal Table_file_435"/>
    <w:semiHidden/>
    <w:unhideWhenUsed/>
    <w:qFormat/>
    <w:uiPriority w:val="99"/>
    <w:tblPr>
      <w:tblCellMar>
        <w:top w:w="0" w:type="dxa"/>
        <w:left w:w="108" w:type="dxa"/>
        <w:bottom w:w="0" w:type="dxa"/>
        <w:right w:w="108" w:type="dxa"/>
      </w:tblCellMar>
    </w:tblPr>
  </w:style>
  <w:style w:type="character" w:customStyle="1" w:styleId="414">
    <w:name w:val="Hyperlink_file_435"/>
    <w:basedOn w:val="412"/>
    <w:semiHidden/>
    <w:unhideWhenUsed/>
    <w:qFormat/>
    <w:uiPriority w:val="99"/>
    <w:rPr>
      <w:color w:val="0782C1"/>
      <w:u w:val="single"/>
    </w:rPr>
  </w:style>
  <w:style w:type="character" w:customStyle="1" w:styleId="415">
    <w:name w:val="FollowedHyperlink_file_435"/>
    <w:basedOn w:val="412"/>
    <w:semiHidden/>
    <w:unhideWhenUsed/>
    <w:qFormat/>
    <w:uiPriority w:val="99"/>
    <w:rPr>
      <w:color w:val="0782C1"/>
      <w:u w:val="single"/>
    </w:rPr>
  </w:style>
  <w:style w:type="character" w:customStyle="1" w:styleId="416">
    <w:name w:val="标题 1 Char_file_435"/>
    <w:basedOn w:val="412"/>
    <w:link w:val="4"/>
    <w:qFormat/>
    <w:uiPriority w:val="9"/>
    <w:rPr>
      <w:rFonts w:ascii="宋体" w:hAnsi="宋体" w:eastAsia="宋体" w:cs="宋体"/>
      <w:b/>
      <w:bCs/>
      <w:kern w:val="44"/>
      <w:sz w:val="44"/>
      <w:szCs w:val="44"/>
    </w:rPr>
  </w:style>
  <w:style w:type="character" w:customStyle="1" w:styleId="417">
    <w:name w:val="标题 2 Char_file_435"/>
    <w:basedOn w:val="412"/>
    <w:link w:val="5"/>
    <w:semiHidden/>
    <w:qFormat/>
    <w:uiPriority w:val="9"/>
    <w:rPr>
      <w:rFonts w:asciiTheme="majorHAnsi" w:hAnsiTheme="majorHAnsi" w:eastAsiaTheme="majorEastAsia" w:cstheme="majorBidi"/>
      <w:b/>
      <w:bCs/>
      <w:sz w:val="32"/>
      <w:szCs w:val="32"/>
    </w:rPr>
  </w:style>
  <w:style w:type="character" w:customStyle="1" w:styleId="418">
    <w:name w:val="标题 3 Char_file_435"/>
    <w:basedOn w:val="412"/>
    <w:link w:val="6"/>
    <w:semiHidden/>
    <w:qFormat/>
    <w:uiPriority w:val="9"/>
    <w:rPr>
      <w:rFonts w:ascii="宋体" w:hAnsi="宋体" w:eastAsia="宋体" w:cs="宋体"/>
      <w:b/>
      <w:bCs/>
      <w:sz w:val="32"/>
      <w:szCs w:val="32"/>
    </w:rPr>
  </w:style>
  <w:style w:type="character" w:customStyle="1" w:styleId="419">
    <w:name w:val="标题 4 Char_file_435"/>
    <w:basedOn w:val="412"/>
    <w:link w:val="7"/>
    <w:semiHidden/>
    <w:qFormat/>
    <w:uiPriority w:val="9"/>
    <w:rPr>
      <w:rFonts w:asciiTheme="majorHAnsi" w:hAnsiTheme="majorHAnsi" w:eastAsiaTheme="majorEastAsia" w:cstheme="majorBidi"/>
      <w:b/>
      <w:bCs/>
      <w:sz w:val="28"/>
      <w:szCs w:val="28"/>
    </w:rPr>
  </w:style>
  <w:style w:type="character" w:customStyle="1" w:styleId="420">
    <w:name w:val="标题 5 Char_file_435"/>
    <w:basedOn w:val="412"/>
    <w:link w:val="8"/>
    <w:semiHidden/>
    <w:qFormat/>
    <w:uiPriority w:val="9"/>
    <w:rPr>
      <w:rFonts w:ascii="宋体" w:hAnsi="宋体" w:eastAsia="宋体" w:cs="宋体"/>
      <w:b/>
      <w:bCs/>
      <w:sz w:val="28"/>
      <w:szCs w:val="28"/>
    </w:rPr>
  </w:style>
  <w:style w:type="character" w:customStyle="1" w:styleId="421">
    <w:name w:val="标题 6 Char_file_435"/>
    <w:basedOn w:val="412"/>
    <w:link w:val="9"/>
    <w:semiHidden/>
    <w:qFormat/>
    <w:uiPriority w:val="9"/>
    <w:rPr>
      <w:rFonts w:asciiTheme="majorHAnsi" w:hAnsiTheme="majorHAnsi" w:eastAsiaTheme="majorEastAsia" w:cstheme="majorBidi"/>
      <w:b/>
      <w:bCs/>
      <w:sz w:val="24"/>
      <w:szCs w:val="24"/>
    </w:rPr>
  </w:style>
  <w:style w:type="paragraph" w:customStyle="1" w:styleId="422">
    <w:name w:val="cke_editable_file_435"/>
    <w:basedOn w:val="405"/>
    <w:qFormat/>
    <w:uiPriority w:val="0"/>
    <w:rPr>
      <w:rFonts w:ascii="仿宋_GB2312" w:eastAsia="仿宋_GB2312"/>
    </w:rPr>
  </w:style>
  <w:style w:type="paragraph" w:customStyle="1" w:styleId="423">
    <w:name w:val="marker_file_435"/>
    <w:basedOn w:val="405"/>
    <w:qFormat/>
    <w:uiPriority w:val="0"/>
    <w:pPr>
      <w:shd w:val="clear" w:color="auto" w:fill="FFFF00"/>
    </w:pPr>
  </w:style>
  <w:style w:type="paragraph" w:customStyle="1" w:styleId="424">
    <w:name w:val="Normal (Web)_file_435"/>
    <w:basedOn w:val="405"/>
    <w:semiHidden/>
    <w:unhideWhenUsed/>
    <w:qFormat/>
    <w:uiPriority w:val="99"/>
  </w:style>
  <w:style w:type="paragraph" w:customStyle="1" w:styleId="425">
    <w:name w:val="Normal_file_436"/>
    <w:qFormat/>
    <w:uiPriority w:val="0"/>
    <w:pPr>
      <w:widowControl w:val="0"/>
      <w:jc w:val="both"/>
    </w:pPr>
    <w:rPr>
      <w:rFonts w:ascii="Times New Roman" w:hAnsi="Times New Roman" w:eastAsia="宋体" w:cs="Times New Roman"/>
      <w:szCs w:val="24"/>
      <w:lang w:val="en-US" w:eastAsia="zh-CN" w:bidi="ar-SA"/>
    </w:rPr>
  </w:style>
  <w:style w:type="character" w:customStyle="1" w:styleId="426">
    <w:name w:val="Default Paragraph Font_file_436"/>
    <w:semiHidden/>
    <w:unhideWhenUsed/>
    <w:qFormat/>
    <w:uiPriority w:val="1"/>
  </w:style>
  <w:style w:type="table" w:customStyle="1" w:styleId="427">
    <w:name w:val="Normal Table_file_436"/>
    <w:semiHidden/>
    <w:unhideWhenUsed/>
    <w:qFormat/>
    <w:uiPriority w:val="99"/>
    <w:tblPr>
      <w:tblCellMar>
        <w:top w:w="0" w:type="dxa"/>
        <w:left w:w="108" w:type="dxa"/>
        <w:bottom w:w="0" w:type="dxa"/>
        <w:right w:w="108" w:type="dxa"/>
      </w:tblCellMar>
    </w:tblPr>
  </w:style>
  <w:style w:type="paragraph" w:customStyle="1" w:styleId="428">
    <w:name w:val="Normal_file_425_file_436"/>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429">
    <w:name w:val="heading 1_file_425_file_436"/>
    <w:basedOn w:val="428"/>
    <w:qFormat/>
    <w:uiPriority w:val="9"/>
    <w:pPr>
      <w:outlineLvl w:val="0"/>
    </w:pPr>
    <w:rPr>
      <w:kern w:val="36"/>
      <w:sz w:val="48"/>
      <w:szCs w:val="48"/>
    </w:rPr>
  </w:style>
  <w:style w:type="paragraph" w:customStyle="1" w:styleId="430">
    <w:name w:val="heading 2_file_425_file_436"/>
    <w:basedOn w:val="428"/>
    <w:qFormat/>
    <w:uiPriority w:val="9"/>
    <w:pPr>
      <w:outlineLvl w:val="1"/>
    </w:pPr>
    <w:rPr>
      <w:sz w:val="36"/>
      <w:szCs w:val="36"/>
    </w:rPr>
  </w:style>
  <w:style w:type="paragraph" w:customStyle="1" w:styleId="431">
    <w:name w:val="heading 3_file_425_file_436"/>
    <w:basedOn w:val="428"/>
    <w:qFormat/>
    <w:uiPriority w:val="9"/>
    <w:pPr>
      <w:outlineLvl w:val="2"/>
    </w:pPr>
    <w:rPr>
      <w:sz w:val="27"/>
      <w:szCs w:val="27"/>
    </w:rPr>
  </w:style>
  <w:style w:type="paragraph" w:customStyle="1" w:styleId="432">
    <w:name w:val="heading 4_file_425_file_436"/>
    <w:basedOn w:val="428"/>
    <w:qFormat/>
    <w:uiPriority w:val="9"/>
    <w:pPr>
      <w:outlineLvl w:val="3"/>
    </w:pPr>
  </w:style>
  <w:style w:type="paragraph" w:customStyle="1" w:styleId="433">
    <w:name w:val="heading 5_file_425_file_436"/>
    <w:basedOn w:val="428"/>
    <w:qFormat/>
    <w:uiPriority w:val="9"/>
    <w:pPr>
      <w:outlineLvl w:val="4"/>
    </w:pPr>
    <w:rPr>
      <w:sz w:val="20"/>
      <w:szCs w:val="20"/>
    </w:rPr>
  </w:style>
  <w:style w:type="paragraph" w:customStyle="1" w:styleId="434">
    <w:name w:val="heading 6_file_425_file_436"/>
    <w:basedOn w:val="428"/>
    <w:qFormat/>
    <w:uiPriority w:val="9"/>
    <w:pPr>
      <w:outlineLvl w:val="5"/>
    </w:pPr>
    <w:rPr>
      <w:sz w:val="15"/>
      <w:szCs w:val="15"/>
    </w:rPr>
  </w:style>
  <w:style w:type="character" w:customStyle="1" w:styleId="435">
    <w:name w:val="Default Paragraph Font_file_425_file_436"/>
    <w:semiHidden/>
    <w:unhideWhenUsed/>
    <w:qFormat/>
    <w:uiPriority w:val="1"/>
  </w:style>
  <w:style w:type="table" w:customStyle="1" w:styleId="436">
    <w:name w:val="Normal Table_file_425_file_436"/>
    <w:semiHidden/>
    <w:unhideWhenUsed/>
    <w:qFormat/>
    <w:uiPriority w:val="99"/>
    <w:tblPr>
      <w:tblCellMar>
        <w:top w:w="0" w:type="dxa"/>
        <w:left w:w="108" w:type="dxa"/>
        <w:bottom w:w="0" w:type="dxa"/>
        <w:right w:w="108" w:type="dxa"/>
      </w:tblCellMar>
    </w:tblPr>
  </w:style>
  <w:style w:type="character" w:customStyle="1" w:styleId="437">
    <w:name w:val="Hyperlink_file_425_file_436"/>
    <w:basedOn w:val="435"/>
    <w:semiHidden/>
    <w:unhideWhenUsed/>
    <w:qFormat/>
    <w:uiPriority w:val="99"/>
    <w:rPr>
      <w:color w:val="0782C1"/>
      <w:u w:val="single"/>
    </w:rPr>
  </w:style>
  <w:style w:type="character" w:customStyle="1" w:styleId="438">
    <w:name w:val="FollowedHyperlink_file_425_file_436"/>
    <w:basedOn w:val="435"/>
    <w:semiHidden/>
    <w:unhideWhenUsed/>
    <w:qFormat/>
    <w:uiPriority w:val="99"/>
    <w:rPr>
      <w:color w:val="0782C1"/>
      <w:u w:val="single"/>
    </w:rPr>
  </w:style>
  <w:style w:type="character" w:customStyle="1" w:styleId="439">
    <w:name w:val="标题 1 Char_file_425_file_436"/>
    <w:basedOn w:val="435"/>
    <w:link w:val="4"/>
    <w:qFormat/>
    <w:uiPriority w:val="9"/>
    <w:rPr>
      <w:rFonts w:ascii="宋体" w:hAnsi="宋体" w:eastAsia="宋体" w:cs="宋体"/>
      <w:b/>
      <w:bCs/>
      <w:kern w:val="44"/>
      <w:sz w:val="44"/>
      <w:szCs w:val="44"/>
    </w:rPr>
  </w:style>
  <w:style w:type="character" w:customStyle="1" w:styleId="440">
    <w:name w:val="标题 2 Char_file_425_file_436"/>
    <w:basedOn w:val="435"/>
    <w:link w:val="5"/>
    <w:semiHidden/>
    <w:qFormat/>
    <w:uiPriority w:val="9"/>
    <w:rPr>
      <w:rFonts w:asciiTheme="majorHAnsi" w:hAnsiTheme="majorHAnsi" w:eastAsiaTheme="majorEastAsia" w:cstheme="majorBidi"/>
      <w:b/>
      <w:bCs/>
      <w:sz w:val="32"/>
      <w:szCs w:val="32"/>
    </w:rPr>
  </w:style>
  <w:style w:type="character" w:customStyle="1" w:styleId="441">
    <w:name w:val="标题 3 Char_file_425_file_436"/>
    <w:basedOn w:val="435"/>
    <w:link w:val="6"/>
    <w:semiHidden/>
    <w:qFormat/>
    <w:uiPriority w:val="9"/>
    <w:rPr>
      <w:rFonts w:ascii="宋体" w:hAnsi="宋体" w:eastAsia="宋体" w:cs="宋体"/>
      <w:b/>
      <w:bCs/>
      <w:sz w:val="32"/>
      <w:szCs w:val="32"/>
    </w:rPr>
  </w:style>
  <w:style w:type="character" w:customStyle="1" w:styleId="442">
    <w:name w:val="标题 4 Char_file_425_file_436"/>
    <w:basedOn w:val="435"/>
    <w:link w:val="7"/>
    <w:semiHidden/>
    <w:qFormat/>
    <w:uiPriority w:val="9"/>
    <w:rPr>
      <w:rFonts w:asciiTheme="majorHAnsi" w:hAnsiTheme="majorHAnsi" w:eastAsiaTheme="majorEastAsia" w:cstheme="majorBidi"/>
      <w:b/>
      <w:bCs/>
      <w:sz w:val="28"/>
      <w:szCs w:val="28"/>
    </w:rPr>
  </w:style>
  <w:style w:type="character" w:customStyle="1" w:styleId="443">
    <w:name w:val="标题 5 Char_file_425_file_436"/>
    <w:basedOn w:val="435"/>
    <w:link w:val="8"/>
    <w:semiHidden/>
    <w:qFormat/>
    <w:uiPriority w:val="9"/>
    <w:rPr>
      <w:rFonts w:ascii="宋体" w:hAnsi="宋体" w:eastAsia="宋体" w:cs="宋体"/>
      <w:b/>
      <w:bCs/>
      <w:sz w:val="28"/>
      <w:szCs w:val="28"/>
    </w:rPr>
  </w:style>
  <w:style w:type="character" w:customStyle="1" w:styleId="444">
    <w:name w:val="标题 6 Char_file_425_file_436"/>
    <w:basedOn w:val="435"/>
    <w:link w:val="9"/>
    <w:semiHidden/>
    <w:qFormat/>
    <w:uiPriority w:val="9"/>
    <w:rPr>
      <w:rFonts w:asciiTheme="majorHAnsi" w:hAnsiTheme="majorHAnsi" w:eastAsiaTheme="majorEastAsia" w:cstheme="majorBidi"/>
      <w:b/>
      <w:bCs/>
      <w:sz w:val="24"/>
      <w:szCs w:val="24"/>
    </w:rPr>
  </w:style>
  <w:style w:type="paragraph" w:customStyle="1" w:styleId="445">
    <w:name w:val="cke_editable_file_425_file_436"/>
    <w:basedOn w:val="428"/>
    <w:qFormat/>
    <w:uiPriority w:val="0"/>
    <w:rPr>
      <w:rFonts w:ascii="仿宋_GB2312" w:eastAsia="仿宋_GB2312"/>
    </w:rPr>
  </w:style>
  <w:style w:type="paragraph" w:customStyle="1" w:styleId="446">
    <w:name w:val="marker_file_425_file_436"/>
    <w:basedOn w:val="428"/>
    <w:qFormat/>
    <w:uiPriority w:val="0"/>
    <w:pPr>
      <w:shd w:val="clear" w:color="auto" w:fill="FFFF00"/>
    </w:pPr>
  </w:style>
  <w:style w:type="paragraph" w:customStyle="1" w:styleId="447">
    <w:name w:val="Normal (Web)_file_425_file_436"/>
    <w:basedOn w:val="428"/>
    <w:semiHidden/>
    <w:unhideWhenUsed/>
    <w:qFormat/>
    <w:uiPriority w:val="99"/>
  </w:style>
  <w:style w:type="paragraph" w:customStyle="1" w:styleId="448">
    <w:name w:val="Normal_file_437"/>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449">
    <w:name w:val="heading 1_file_437"/>
    <w:basedOn w:val="448"/>
    <w:qFormat/>
    <w:uiPriority w:val="9"/>
    <w:pPr>
      <w:outlineLvl w:val="0"/>
    </w:pPr>
    <w:rPr>
      <w:kern w:val="36"/>
      <w:sz w:val="48"/>
      <w:szCs w:val="48"/>
    </w:rPr>
  </w:style>
  <w:style w:type="paragraph" w:customStyle="1" w:styleId="450">
    <w:name w:val="heading 2_file_437"/>
    <w:basedOn w:val="448"/>
    <w:qFormat/>
    <w:uiPriority w:val="9"/>
    <w:pPr>
      <w:outlineLvl w:val="1"/>
    </w:pPr>
    <w:rPr>
      <w:sz w:val="36"/>
      <w:szCs w:val="36"/>
    </w:rPr>
  </w:style>
  <w:style w:type="paragraph" w:customStyle="1" w:styleId="451">
    <w:name w:val="heading 3_file_437"/>
    <w:basedOn w:val="448"/>
    <w:qFormat/>
    <w:uiPriority w:val="9"/>
    <w:pPr>
      <w:outlineLvl w:val="2"/>
    </w:pPr>
    <w:rPr>
      <w:sz w:val="27"/>
      <w:szCs w:val="27"/>
    </w:rPr>
  </w:style>
  <w:style w:type="paragraph" w:customStyle="1" w:styleId="452">
    <w:name w:val="heading 4_file_437"/>
    <w:basedOn w:val="448"/>
    <w:qFormat/>
    <w:uiPriority w:val="9"/>
    <w:pPr>
      <w:outlineLvl w:val="3"/>
    </w:pPr>
  </w:style>
  <w:style w:type="paragraph" w:customStyle="1" w:styleId="453">
    <w:name w:val="heading 5_file_437"/>
    <w:basedOn w:val="448"/>
    <w:qFormat/>
    <w:uiPriority w:val="9"/>
    <w:pPr>
      <w:outlineLvl w:val="4"/>
    </w:pPr>
    <w:rPr>
      <w:sz w:val="20"/>
      <w:szCs w:val="20"/>
    </w:rPr>
  </w:style>
  <w:style w:type="paragraph" w:customStyle="1" w:styleId="454">
    <w:name w:val="heading 6_file_437"/>
    <w:basedOn w:val="448"/>
    <w:qFormat/>
    <w:uiPriority w:val="9"/>
    <w:pPr>
      <w:outlineLvl w:val="5"/>
    </w:pPr>
    <w:rPr>
      <w:sz w:val="15"/>
      <w:szCs w:val="15"/>
    </w:rPr>
  </w:style>
  <w:style w:type="character" w:customStyle="1" w:styleId="455">
    <w:name w:val="Default Paragraph Font_file_437"/>
    <w:semiHidden/>
    <w:unhideWhenUsed/>
    <w:qFormat/>
    <w:uiPriority w:val="1"/>
  </w:style>
  <w:style w:type="table" w:customStyle="1" w:styleId="456">
    <w:name w:val="Normal Table_file_437"/>
    <w:semiHidden/>
    <w:unhideWhenUsed/>
    <w:qFormat/>
    <w:uiPriority w:val="99"/>
    <w:tblPr>
      <w:tblCellMar>
        <w:top w:w="0" w:type="dxa"/>
        <w:left w:w="108" w:type="dxa"/>
        <w:bottom w:w="0" w:type="dxa"/>
        <w:right w:w="108" w:type="dxa"/>
      </w:tblCellMar>
    </w:tblPr>
  </w:style>
  <w:style w:type="character" w:customStyle="1" w:styleId="457">
    <w:name w:val="Hyperlink_file_437"/>
    <w:basedOn w:val="455"/>
    <w:semiHidden/>
    <w:unhideWhenUsed/>
    <w:qFormat/>
    <w:uiPriority w:val="99"/>
    <w:rPr>
      <w:color w:val="0782C1"/>
      <w:u w:val="single"/>
    </w:rPr>
  </w:style>
  <w:style w:type="character" w:customStyle="1" w:styleId="458">
    <w:name w:val="FollowedHyperlink_file_437"/>
    <w:basedOn w:val="455"/>
    <w:semiHidden/>
    <w:unhideWhenUsed/>
    <w:qFormat/>
    <w:uiPriority w:val="99"/>
    <w:rPr>
      <w:color w:val="0782C1"/>
      <w:u w:val="single"/>
    </w:rPr>
  </w:style>
  <w:style w:type="character" w:customStyle="1" w:styleId="459">
    <w:name w:val="标题 1 Char_file_437"/>
    <w:basedOn w:val="455"/>
    <w:link w:val="4"/>
    <w:qFormat/>
    <w:uiPriority w:val="9"/>
    <w:rPr>
      <w:rFonts w:ascii="宋体" w:hAnsi="宋体" w:eastAsia="宋体" w:cs="宋体"/>
      <w:b/>
      <w:bCs/>
      <w:kern w:val="44"/>
      <w:sz w:val="44"/>
      <w:szCs w:val="44"/>
    </w:rPr>
  </w:style>
  <w:style w:type="character" w:customStyle="1" w:styleId="460">
    <w:name w:val="标题 2 Char_file_437"/>
    <w:basedOn w:val="455"/>
    <w:link w:val="5"/>
    <w:semiHidden/>
    <w:qFormat/>
    <w:uiPriority w:val="9"/>
    <w:rPr>
      <w:rFonts w:asciiTheme="majorHAnsi" w:hAnsiTheme="majorHAnsi" w:eastAsiaTheme="majorEastAsia" w:cstheme="majorBidi"/>
      <w:b/>
      <w:bCs/>
      <w:sz w:val="32"/>
      <w:szCs w:val="32"/>
    </w:rPr>
  </w:style>
  <w:style w:type="character" w:customStyle="1" w:styleId="461">
    <w:name w:val="标题 3 Char_file_437"/>
    <w:basedOn w:val="455"/>
    <w:link w:val="6"/>
    <w:semiHidden/>
    <w:qFormat/>
    <w:uiPriority w:val="9"/>
    <w:rPr>
      <w:rFonts w:ascii="宋体" w:hAnsi="宋体" w:eastAsia="宋体" w:cs="宋体"/>
      <w:b/>
      <w:bCs/>
      <w:sz w:val="32"/>
      <w:szCs w:val="32"/>
    </w:rPr>
  </w:style>
  <w:style w:type="character" w:customStyle="1" w:styleId="462">
    <w:name w:val="标题 4 Char_file_437"/>
    <w:basedOn w:val="455"/>
    <w:link w:val="7"/>
    <w:semiHidden/>
    <w:qFormat/>
    <w:uiPriority w:val="9"/>
    <w:rPr>
      <w:rFonts w:asciiTheme="majorHAnsi" w:hAnsiTheme="majorHAnsi" w:eastAsiaTheme="majorEastAsia" w:cstheme="majorBidi"/>
      <w:b/>
      <w:bCs/>
      <w:sz w:val="28"/>
      <w:szCs w:val="28"/>
    </w:rPr>
  </w:style>
  <w:style w:type="character" w:customStyle="1" w:styleId="463">
    <w:name w:val="标题 5 Char_file_437"/>
    <w:basedOn w:val="455"/>
    <w:link w:val="8"/>
    <w:semiHidden/>
    <w:qFormat/>
    <w:uiPriority w:val="9"/>
    <w:rPr>
      <w:rFonts w:ascii="宋体" w:hAnsi="宋体" w:eastAsia="宋体" w:cs="宋体"/>
      <w:b/>
      <w:bCs/>
      <w:sz w:val="28"/>
      <w:szCs w:val="28"/>
    </w:rPr>
  </w:style>
  <w:style w:type="character" w:customStyle="1" w:styleId="464">
    <w:name w:val="标题 6 Char_file_437"/>
    <w:basedOn w:val="455"/>
    <w:link w:val="9"/>
    <w:semiHidden/>
    <w:qFormat/>
    <w:uiPriority w:val="9"/>
    <w:rPr>
      <w:rFonts w:asciiTheme="majorHAnsi" w:hAnsiTheme="majorHAnsi" w:eastAsiaTheme="majorEastAsia" w:cstheme="majorBidi"/>
      <w:b/>
      <w:bCs/>
      <w:sz w:val="24"/>
      <w:szCs w:val="24"/>
    </w:rPr>
  </w:style>
  <w:style w:type="paragraph" w:customStyle="1" w:styleId="465">
    <w:name w:val="cke_editable_file_437"/>
    <w:basedOn w:val="448"/>
    <w:qFormat/>
    <w:uiPriority w:val="0"/>
    <w:rPr>
      <w:rFonts w:ascii="仿宋_GB2312" w:eastAsia="仿宋_GB2312"/>
    </w:rPr>
  </w:style>
  <w:style w:type="paragraph" w:customStyle="1" w:styleId="466">
    <w:name w:val="marker_file_437"/>
    <w:basedOn w:val="448"/>
    <w:qFormat/>
    <w:uiPriority w:val="0"/>
    <w:pPr>
      <w:shd w:val="clear" w:color="auto" w:fill="FFFF00"/>
    </w:pPr>
  </w:style>
  <w:style w:type="paragraph" w:customStyle="1" w:styleId="467">
    <w:name w:val="Normal (Web)_file_437"/>
    <w:basedOn w:val="448"/>
    <w:semiHidden/>
    <w:unhideWhenUsed/>
    <w:qFormat/>
    <w:uiPriority w:val="99"/>
  </w:style>
  <w:style w:type="paragraph" w:customStyle="1" w:styleId="468">
    <w:name w:val="Normal_file_438"/>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469">
    <w:name w:val="heading 1_file_438"/>
    <w:basedOn w:val="468"/>
    <w:qFormat/>
    <w:uiPriority w:val="9"/>
    <w:pPr>
      <w:outlineLvl w:val="0"/>
    </w:pPr>
    <w:rPr>
      <w:kern w:val="36"/>
      <w:sz w:val="48"/>
      <w:szCs w:val="48"/>
    </w:rPr>
  </w:style>
  <w:style w:type="paragraph" w:customStyle="1" w:styleId="470">
    <w:name w:val="heading 2_file_438"/>
    <w:basedOn w:val="468"/>
    <w:qFormat/>
    <w:uiPriority w:val="9"/>
    <w:pPr>
      <w:outlineLvl w:val="1"/>
    </w:pPr>
    <w:rPr>
      <w:sz w:val="36"/>
      <w:szCs w:val="36"/>
    </w:rPr>
  </w:style>
  <w:style w:type="paragraph" w:customStyle="1" w:styleId="471">
    <w:name w:val="heading 3_file_438"/>
    <w:basedOn w:val="468"/>
    <w:qFormat/>
    <w:uiPriority w:val="9"/>
    <w:pPr>
      <w:outlineLvl w:val="2"/>
    </w:pPr>
    <w:rPr>
      <w:sz w:val="27"/>
      <w:szCs w:val="27"/>
    </w:rPr>
  </w:style>
  <w:style w:type="paragraph" w:customStyle="1" w:styleId="472">
    <w:name w:val="heading 4_file_438"/>
    <w:basedOn w:val="468"/>
    <w:qFormat/>
    <w:uiPriority w:val="9"/>
    <w:pPr>
      <w:outlineLvl w:val="3"/>
    </w:pPr>
  </w:style>
  <w:style w:type="paragraph" w:customStyle="1" w:styleId="473">
    <w:name w:val="heading 5_file_438"/>
    <w:basedOn w:val="468"/>
    <w:qFormat/>
    <w:uiPriority w:val="9"/>
    <w:pPr>
      <w:outlineLvl w:val="4"/>
    </w:pPr>
    <w:rPr>
      <w:sz w:val="20"/>
      <w:szCs w:val="20"/>
    </w:rPr>
  </w:style>
  <w:style w:type="paragraph" w:customStyle="1" w:styleId="474">
    <w:name w:val="heading 6_file_438"/>
    <w:basedOn w:val="468"/>
    <w:qFormat/>
    <w:uiPriority w:val="9"/>
    <w:pPr>
      <w:outlineLvl w:val="5"/>
    </w:pPr>
    <w:rPr>
      <w:sz w:val="15"/>
      <w:szCs w:val="15"/>
    </w:rPr>
  </w:style>
  <w:style w:type="character" w:customStyle="1" w:styleId="475">
    <w:name w:val="Default Paragraph Font_file_438"/>
    <w:semiHidden/>
    <w:unhideWhenUsed/>
    <w:qFormat/>
    <w:uiPriority w:val="1"/>
  </w:style>
  <w:style w:type="table" w:customStyle="1" w:styleId="476">
    <w:name w:val="Normal Table_file_438"/>
    <w:semiHidden/>
    <w:unhideWhenUsed/>
    <w:qFormat/>
    <w:uiPriority w:val="99"/>
    <w:tblPr>
      <w:tblCellMar>
        <w:top w:w="0" w:type="dxa"/>
        <w:left w:w="108" w:type="dxa"/>
        <w:bottom w:w="0" w:type="dxa"/>
        <w:right w:w="108" w:type="dxa"/>
      </w:tblCellMar>
    </w:tblPr>
  </w:style>
  <w:style w:type="character" w:customStyle="1" w:styleId="477">
    <w:name w:val="Hyperlink_file_438"/>
    <w:basedOn w:val="475"/>
    <w:semiHidden/>
    <w:unhideWhenUsed/>
    <w:qFormat/>
    <w:uiPriority w:val="99"/>
    <w:rPr>
      <w:color w:val="0782C1"/>
      <w:u w:val="single"/>
    </w:rPr>
  </w:style>
  <w:style w:type="character" w:customStyle="1" w:styleId="478">
    <w:name w:val="FollowedHyperlink_file_438"/>
    <w:basedOn w:val="475"/>
    <w:semiHidden/>
    <w:unhideWhenUsed/>
    <w:qFormat/>
    <w:uiPriority w:val="99"/>
    <w:rPr>
      <w:color w:val="0782C1"/>
      <w:u w:val="single"/>
    </w:rPr>
  </w:style>
  <w:style w:type="character" w:customStyle="1" w:styleId="479">
    <w:name w:val="标题 1 Char_file_438"/>
    <w:basedOn w:val="475"/>
    <w:link w:val="4"/>
    <w:qFormat/>
    <w:uiPriority w:val="9"/>
    <w:rPr>
      <w:rFonts w:ascii="宋体" w:hAnsi="宋体" w:eastAsia="宋体" w:cs="宋体"/>
      <w:b/>
      <w:bCs/>
      <w:kern w:val="44"/>
      <w:sz w:val="44"/>
      <w:szCs w:val="44"/>
    </w:rPr>
  </w:style>
  <w:style w:type="character" w:customStyle="1" w:styleId="480">
    <w:name w:val="标题 2 Char_file_438"/>
    <w:basedOn w:val="475"/>
    <w:link w:val="5"/>
    <w:semiHidden/>
    <w:qFormat/>
    <w:uiPriority w:val="9"/>
    <w:rPr>
      <w:rFonts w:asciiTheme="majorHAnsi" w:hAnsiTheme="majorHAnsi" w:eastAsiaTheme="majorEastAsia" w:cstheme="majorBidi"/>
      <w:b/>
      <w:bCs/>
      <w:sz w:val="32"/>
      <w:szCs w:val="32"/>
    </w:rPr>
  </w:style>
  <w:style w:type="character" w:customStyle="1" w:styleId="481">
    <w:name w:val="标题 3 Char_file_438"/>
    <w:basedOn w:val="475"/>
    <w:link w:val="6"/>
    <w:semiHidden/>
    <w:qFormat/>
    <w:uiPriority w:val="9"/>
    <w:rPr>
      <w:rFonts w:ascii="宋体" w:hAnsi="宋体" w:eastAsia="宋体" w:cs="宋体"/>
      <w:b/>
      <w:bCs/>
      <w:sz w:val="32"/>
      <w:szCs w:val="32"/>
    </w:rPr>
  </w:style>
  <w:style w:type="character" w:customStyle="1" w:styleId="482">
    <w:name w:val="标题 4 Char_file_438"/>
    <w:basedOn w:val="475"/>
    <w:link w:val="7"/>
    <w:semiHidden/>
    <w:qFormat/>
    <w:uiPriority w:val="9"/>
    <w:rPr>
      <w:rFonts w:asciiTheme="majorHAnsi" w:hAnsiTheme="majorHAnsi" w:eastAsiaTheme="majorEastAsia" w:cstheme="majorBidi"/>
      <w:b/>
      <w:bCs/>
      <w:sz w:val="28"/>
      <w:szCs w:val="28"/>
    </w:rPr>
  </w:style>
  <w:style w:type="character" w:customStyle="1" w:styleId="483">
    <w:name w:val="标题 5 Char_file_438"/>
    <w:basedOn w:val="475"/>
    <w:link w:val="8"/>
    <w:semiHidden/>
    <w:qFormat/>
    <w:uiPriority w:val="9"/>
    <w:rPr>
      <w:rFonts w:ascii="宋体" w:hAnsi="宋体" w:eastAsia="宋体" w:cs="宋体"/>
      <w:b/>
      <w:bCs/>
      <w:sz w:val="28"/>
      <w:szCs w:val="28"/>
    </w:rPr>
  </w:style>
  <w:style w:type="character" w:customStyle="1" w:styleId="484">
    <w:name w:val="标题 6 Char_file_438"/>
    <w:basedOn w:val="475"/>
    <w:link w:val="9"/>
    <w:semiHidden/>
    <w:qFormat/>
    <w:uiPriority w:val="9"/>
    <w:rPr>
      <w:rFonts w:asciiTheme="majorHAnsi" w:hAnsiTheme="majorHAnsi" w:eastAsiaTheme="majorEastAsia" w:cstheme="majorBidi"/>
      <w:b/>
      <w:bCs/>
      <w:sz w:val="24"/>
      <w:szCs w:val="24"/>
    </w:rPr>
  </w:style>
  <w:style w:type="paragraph" w:customStyle="1" w:styleId="485">
    <w:name w:val="cke_editable_file_438"/>
    <w:basedOn w:val="468"/>
    <w:qFormat/>
    <w:uiPriority w:val="0"/>
    <w:rPr>
      <w:rFonts w:ascii="仿宋_GB2312" w:eastAsia="仿宋_GB2312"/>
    </w:rPr>
  </w:style>
  <w:style w:type="paragraph" w:customStyle="1" w:styleId="486">
    <w:name w:val="marker_file_438"/>
    <w:basedOn w:val="468"/>
    <w:qFormat/>
    <w:uiPriority w:val="0"/>
    <w:pPr>
      <w:shd w:val="clear" w:color="auto" w:fill="FFFF00"/>
    </w:pPr>
  </w:style>
  <w:style w:type="paragraph" w:customStyle="1" w:styleId="487">
    <w:name w:val="Normal (Web)_file_438"/>
    <w:basedOn w:val="468"/>
    <w:semiHidden/>
    <w:unhideWhenUsed/>
    <w:qFormat/>
    <w:uiPriority w:val="99"/>
  </w:style>
  <w:style w:type="character" w:customStyle="1" w:styleId="488">
    <w:name w:val="Strong_file_438"/>
    <w:basedOn w:val="475"/>
    <w:qFormat/>
    <w:uiPriority w:val="22"/>
    <w:rPr>
      <w:b/>
      <w:bCs/>
    </w:rPr>
  </w:style>
  <w:style w:type="paragraph" w:customStyle="1" w:styleId="489">
    <w:name w:val="Normal_file_439"/>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490">
    <w:name w:val="heading 1_file_439"/>
    <w:basedOn w:val="489"/>
    <w:qFormat/>
    <w:uiPriority w:val="9"/>
    <w:pPr>
      <w:outlineLvl w:val="0"/>
    </w:pPr>
    <w:rPr>
      <w:kern w:val="36"/>
      <w:sz w:val="48"/>
      <w:szCs w:val="48"/>
    </w:rPr>
  </w:style>
  <w:style w:type="paragraph" w:customStyle="1" w:styleId="491">
    <w:name w:val="heading 2_file_439"/>
    <w:basedOn w:val="489"/>
    <w:qFormat/>
    <w:uiPriority w:val="9"/>
    <w:pPr>
      <w:outlineLvl w:val="1"/>
    </w:pPr>
    <w:rPr>
      <w:sz w:val="36"/>
      <w:szCs w:val="36"/>
    </w:rPr>
  </w:style>
  <w:style w:type="paragraph" w:customStyle="1" w:styleId="492">
    <w:name w:val="heading 3_file_439"/>
    <w:basedOn w:val="489"/>
    <w:qFormat/>
    <w:uiPriority w:val="9"/>
    <w:pPr>
      <w:outlineLvl w:val="2"/>
    </w:pPr>
    <w:rPr>
      <w:sz w:val="27"/>
      <w:szCs w:val="27"/>
    </w:rPr>
  </w:style>
  <w:style w:type="paragraph" w:customStyle="1" w:styleId="493">
    <w:name w:val="heading 4_file_439"/>
    <w:basedOn w:val="489"/>
    <w:qFormat/>
    <w:uiPriority w:val="9"/>
    <w:pPr>
      <w:outlineLvl w:val="3"/>
    </w:pPr>
  </w:style>
  <w:style w:type="paragraph" w:customStyle="1" w:styleId="494">
    <w:name w:val="heading 5_file_439"/>
    <w:basedOn w:val="489"/>
    <w:qFormat/>
    <w:uiPriority w:val="9"/>
    <w:pPr>
      <w:outlineLvl w:val="4"/>
    </w:pPr>
    <w:rPr>
      <w:sz w:val="20"/>
      <w:szCs w:val="20"/>
    </w:rPr>
  </w:style>
  <w:style w:type="paragraph" w:customStyle="1" w:styleId="495">
    <w:name w:val="heading 6_file_439"/>
    <w:basedOn w:val="489"/>
    <w:qFormat/>
    <w:uiPriority w:val="9"/>
    <w:pPr>
      <w:outlineLvl w:val="5"/>
    </w:pPr>
    <w:rPr>
      <w:sz w:val="15"/>
      <w:szCs w:val="15"/>
    </w:rPr>
  </w:style>
  <w:style w:type="character" w:customStyle="1" w:styleId="496">
    <w:name w:val="Default Paragraph Font_file_439"/>
    <w:semiHidden/>
    <w:unhideWhenUsed/>
    <w:qFormat/>
    <w:uiPriority w:val="1"/>
  </w:style>
  <w:style w:type="table" w:customStyle="1" w:styleId="497">
    <w:name w:val="Normal Table_file_439"/>
    <w:semiHidden/>
    <w:unhideWhenUsed/>
    <w:qFormat/>
    <w:uiPriority w:val="99"/>
    <w:tblPr>
      <w:tblCellMar>
        <w:top w:w="0" w:type="dxa"/>
        <w:left w:w="108" w:type="dxa"/>
        <w:bottom w:w="0" w:type="dxa"/>
        <w:right w:w="108" w:type="dxa"/>
      </w:tblCellMar>
    </w:tblPr>
  </w:style>
  <w:style w:type="character" w:customStyle="1" w:styleId="498">
    <w:name w:val="Hyperlink_file_439"/>
    <w:basedOn w:val="496"/>
    <w:semiHidden/>
    <w:unhideWhenUsed/>
    <w:qFormat/>
    <w:uiPriority w:val="99"/>
    <w:rPr>
      <w:color w:val="0782C1"/>
      <w:u w:val="single"/>
    </w:rPr>
  </w:style>
  <w:style w:type="character" w:customStyle="1" w:styleId="499">
    <w:name w:val="FollowedHyperlink_file_439"/>
    <w:basedOn w:val="496"/>
    <w:semiHidden/>
    <w:unhideWhenUsed/>
    <w:qFormat/>
    <w:uiPriority w:val="99"/>
    <w:rPr>
      <w:color w:val="0782C1"/>
      <w:u w:val="single"/>
    </w:rPr>
  </w:style>
  <w:style w:type="character" w:customStyle="1" w:styleId="500">
    <w:name w:val="标题 1 Char_file_439"/>
    <w:basedOn w:val="496"/>
    <w:link w:val="4"/>
    <w:qFormat/>
    <w:uiPriority w:val="9"/>
    <w:rPr>
      <w:rFonts w:ascii="宋体" w:hAnsi="宋体" w:eastAsia="宋体" w:cs="宋体"/>
      <w:b/>
      <w:bCs/>
      <w:kern w:val="44"/>
      <w:sz w:val="44"/>
      <w:szCs w:val="44"/>
    </w:rPr>
  </w:style>
  <w:style w:type="character" w:customStyle="1" w:styleId="501">
    <w:name w:val="标题 2 Char_file_439"/>
    <w:basedOn w:val="496"/>
    <w:link w:val="5"/>
    <w:semiHidden/>
    <w:qFormat/>
    <w:uiPriority w:val="9"/>
    <w:rPr>
      <w:rFonts w:asciiTheme="majorHAnsi" w:hAnsiTheme="majorHAnsi" w:eastAsiaTheme="majorEastAsia" w:cstheme="majorBidi"/>
      <w:b/>
      <w:bCs/>
      <w:sz w:val="32"/>
      <w:szCs w:val="32"/>
    </w:rPr>
  </w:style>
  <w:style w:type="character" w:customStyle="1" w:styleId="502">
    <w:name w:val="标题 3 Char_file_439"/>
    <w:basedOn w:val="496"/>
    <w:link w:val="6"/>
    <w:semiHidden/>
    <w:qFormat/>
    <w:uiPriority w:val="9"/>
    <w:rPr>
      <w:rFonts w:ascii="宋体" w:hAnsi="宋体" w:eastAsia="宋体" w:cs="宋体"/>
      <w:b/>
      <w:bCs/>
      <w:sz w:val="32"/>
      <w:szCs w:val="32"/>
    </w:rPr>
  </w:style>
  <w:style w:type="character" w:customStyle="1" w:styleId="503">
    <w:name w:val="标题 4 Char_file_439"/>
    <w:basedOn w:val="496"/>
    <w:link w:val="7"/>
    <w:semiHidden/>
    <w:qFormat/>
    <w:uiPriority w:val="9"/>
    <w:rPr>
      <w:rFonts w:asciiTheme="majorHAnsi" w:hAnsiTheme="majorHAnsi" w:eastAsiaTheme="majorEastAsia" w:cstheme="majorBidi"/>
      <w:b/>
      <w:bCs/>
      <w:sz w:val="28"/>
      <w:szCs w:val="28"/>
    </w:rPr>
  </w:style>
  <w:style w:type="character" w:customStyle="1" w:styleId="504">
    <w:name w:val="标题 5 Char_file_439"/>
    <w:basedOn w:val="496"/>
    <w:link w:val="8"/>
    <w:semiHidden/>
    <w:qFormat/>
    <w:uiPriority w:val="9"/>
    <w:rPr>
      <w:rFonts w:ascii="宋体" w:hAnsi="宋体" w:eastAsia="宋体" w:cs="宋体"/>
      <w:b/>
      <w:bCs/>
      <w:sz w:val="28"/>
      <w:szCs w:val="28"/>
    </w:rPr>
  </w:style>
  <w:style w:type="character" w:customStyle="1" w:styleId="505">
    <w:name w:val="标题 6 Char_file_439"/>
    <w:basedOn w:val="496"/>
    <w:link w:val="9"/>
    <w:semiHidden/>
    <w:qFormat/>
    <w:uiPriority w:val="9"/>
    <w:rPr>
      <w:rFonts w:asciiTheme="majorHAnsi" w:hAnsiTheme="majorHAnsi" w:eastAsiaTheme="majorEastAsia" w:cstheme="majorBidi"/>
      <w:b/>
      <w:bCs/>
      <w:sz w:val="24"/>
      <w:szCs w:val="24"/>
    </w:rPr>
  </w:style>
  <w:style w:type="paragraph" w:customStyle="1" w:styleId="506">
    <w:name w:val="cke_editable_file_439"/>
    <w:basedOn w:val="489"/>
    <w:qFormat/>
    <w:uiPriority w:val="0"/>
    <w:rPr>
      <w:rFonts w:ascii="仿宋_GB2312" w:eastAsia="仿宋_GB2312"/>
    </w:rPr>
  </w:style>
  <w:style w:type="paragraph" w:customStyle="1" w:styleId="507">
    <w:name w:val="marker_file_439"/>
    <w:basedOn w:val="489"/>
    <w:qFormat/>
    <w:uiPriority w:val="0"/>
    <w:pPr>
      <w:shd w:val="clear" w:color="auto" w:fill="FFFF00"/>
    </w:pPr>
  </w:style>
  <w:style w:type="paragraph" w:customStyle="1" w:styleId="508">
    <w:name w:val="Normal (Web)_file_439"/>
    <w:basedOn w:val="489"/>
    <w:semiHidden/>
    <w:unhideWhenUsed/>
    <w:qFormat/>
    <w:uiPriority w:val="99"/>
  </w:style>
  <w:style w:type="paragraph" w:customStyle="1" w:styleId="509">
    <w:name w:val="Normal_file_440"/>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510">
    <w:name w:val="heading 1_file_440"/>
    <w:basedOn w:val="509"/>
    <w:qFormat/>
    <w:uiPriority w:val="9"/>
    <w:pPr>
      <w:outlineLvl w:val="0"/>
    </w:pPr>
    <w:rPr>
      <w:kern w:val="36"/>
      <w:sz w:val="48"/>
      <w:szCs w:val="48"/>
    </w:rPr>
  </w:style>
  <w:style w:type="paragraph" w:customStyle="1" w:styleId="511">
    <w:name w:val="heading 2_file_440"/>
    <w:basedOn w:val="509"/>
    <w:qFormat/>
    <w:uiPriority w:val="9"/>
    <w:pPr>
      <w:outlineLvl w:val="1"/>
    </w:pPr>
    <w:rPr>
      <w:sz w:val="36"/>
      <w:szCs w:val="36"/>
    </w:rPr>
  </w:style>
  <w:style w:type="paragraph" w:customStyle="1" w:styleId="512">
    <w:name w:val="heading 3_file_440"/>
    <w:basedOn w:val="509"/>
    <w:qFormat/>
    <w:uiPriority w:val="9"/>
    <w:pPr>
      <w:outlineLvl w:val="2"/>
    </w:pPr>
    <w:rPr>
      <w:sz w:val="27"/>
      <w:szCs w:val="27"/>
    </w:rPr>
  </w:style>
  <w:style w:type="paragraph" w:customStyle="1" w:styleId="513">
    <w:name w:val="heading 4_file_440"/>
    <w:basedOn w:val="509"/>
    <w:qFormat/>
    <w:uiPriority w:val="9"/>
    <w:pPr>
      <w:outlineLvl w:val="3"/>
    </w:pPr>
  </w:style>
  <w:style w:type="paragraph" w:customStyle="1" w:styleId="514">
    <w:name w:val="heading 5_file_440"/>
    <w:basedOn w:val="509"/>
    <w:qFormat/>
    <w:uiPriority w:val="9"/>
    <w:pPr>
      <w:outlineLvl w:val="4"/>
    </w:pPr>
    <w:rPr>
      <w:sz w:val="20"/>
      <w:szCs w:val="20"/>
    </w:rPr>
  </w:style>
  <w:style w:type="paragraph" w:customStyle="1" w:styleId="515">
    <w:name w:val="heading 6_file_440"/>
    <w:basedOn w:val="509"/>
    <w:qFormat/>
    <w:uiPriority w:val="9"/>
    <w:pPr>
      <w:outlineLvl w:val="5"/>
    </w:pPr>
    <w:rPr>
      <w:sz w:val="15"/>
      <w:szCs w:val="15"/>
    </w:rPr>
  </w:style>
  <w:style w:type="character" w:customStyle="1" w:styleId="516">
    <w:name w:val="Default Paragraph Font_file_440"/>
    <w:semiHidden/>
    <w:unhideWhenUsed/>
    <w:qFormat/>
    <w:uiPriority w:val="1"/>
  </w:style>
  <w:style w:type="table" w:customStyle="1" w:styleId="517">
    <w:name w:val="Normal Table_file_440"/>
    <w:semiHidden/>
    <w:unhideWhenUsed/>
    <w:qFormat/>
    <w:uiPriority w:val="99"/>
    <w:tblPr>
      <w:tblCellMar>
        <w:top w:w="0" w:type="dxa"/>
        <w:left w:w="108" w:type="dxa"/>
        <w:bottom w:w="0" w:type="dxa"/>
        <w:right w:w="108" w:type="dxa"/>
      </w:tblCellMar>
    </w:tblPr>
  </w:style>
  <w:style w:type="character" w:customStyle="1" w:styleId="518">
    <w:name w:val="Hyperlink_file_440"/>
    <w:basedOn w:val="516"/>
    <w:semiHidden/>
    <w:unhideWhenUsed/>
    <w:qFormat/>
    <w:uiPriority w:val="99"/>
    <w:rPr>
      <w:color w:val="0782C1"/>
      <w:u w:val="single"/>
    </w:rPr>
  </w:style>
  <w:style w:type="character" w:customStyle="1" w:styleId="519">
    <w:name w:val="FollowedHyperlink_file_440"/>
    <w:basedOn w:val="516"/>
    <w:semiHidden/>
    <w:unhideWhenUsed/>
    <w:qFormat/>
    <w:uiPriority w:val="99"/>
    <w:rPr>
      <w:color w:val="0782C1"/>
      <w:u w:val="single"/>
    </w:rPr>
  </w:style>
  <w:style w:type="character" w:customStyle="1" w:styleId="520">
    <w:name w:val="标题 1 Char_file_440"/>
    <w:basedOn w:val="516"/>
    <w:link w:val="4"/>
    <w:qFormat/>
    <w:uiPriority w:val="9"/>
    <w:rPr>
      <w:rFonts w:ascii="宋体" w:hAnsi="宋体" w:eastAsia="宋体" w:cs="宋体"/>
      <w:b/>
      <w:bCs/>
      <w:kern w:val="44"/>
      <w:sz w:val="44"/>
      <w:szCs w:val="44"/>
    </w:rPr>
  </w:style>
  <w:style w:type="character" w:customStyle="1" w:styleId="521">
    <w:name w:val="标题 2 Char_file_440"/>
    <w:basedOn w:val="516"/>
    <w:link w:val="5"/>
    <w:semiHidden/>
    <w:qFormat/>
    <w:uiPriority w:val="9"/>
    <w:rPr>
      <w:rFonts w:asciiTheme="majorHAnsi" w:hAnsiTheme="majorHAnsi" w:eastAsiaTheme="majorEastAsia" w:cstheme="majorBidi"/>
      <w:b/>
      <w:bCs/>
      <w:sz w:val="32"/>
      <w:szCs w:val="32"/>
    </w:rPr>
  </w:style>
  <w:style w:type="character" w:customStyle="1" w:styleId="522">
    <w:name w:val="标题 3 Char_file_440"/>
    <w:basedOn w:val="516"/>
    <w:link w:val="6"/>
    <w:semiHidden/>
    <w:qFormat/>
    <w:uiPriority w:val="9"/>
    <w:rPr>
      <w:rFonts w:ascii="宋体" w:hAnsi="宋体" w:eastAsia="宋体" w:cs="宋体"/>
      <w:b/>
      <w:bCs/>
      <w:sz w:val="32"/>
      <w:szCs w:val="32"/>
    </w:rPr>
  </w:style>
  <w:style w:type="character" w:customStyle="1" w:styleId="523">
    <w:name w:val="标题 4 Char_file_440"/>
    <w:basedOn w:val="516"/>
    <w:link w:val="7"/>
    <w:semiHidden/>
    <w:qFormat/>
    <w:uiPriority w:val="9"/>
    <w:rPr>
      <w:rFonts w:asciiTheme="majorHAnsi" w:hAnsiTheme="majorHAnsi" w:eastAsiaTheme="majorEastAsia" w:cstheme="majorBidi"/>
      <w:b/>
      <w:bCs/>
      <w:sz w:val="28"/>
      <w:szCs w:val="28"/>
    </w:rPr>
  </w:style>
  <w:style w:type="character" w:customStyle="1" w:styleId="524">
    <w:name w:val="标题 5 Char_file_440"/>
    <w:basedOn w:val="516"/>
    <w:link w:val="8"/>
    <w:semiHidden/>
    <w:qFormat/>
    <w:uiPriority w:val="9"/>
    <w:rPr>
      <w:rFonts w:ascii="宋体" w:hAnsi="宋体" w:eastAsia="宋体" w:cs="宋体"/>
      <w:b/>
      <w:bCs/>
      <w:sz w:val="28"/>
      <w:szCs w:val="28"/>
    </w:rPr>
  </w:style>
  <w:style w:type="character" w:customStyle="1" w:styleId="525">
    <w:name w:val="标题 6 Char_file_440"/>
    <w:basedOn w:val="516"/>
    <w:link w:val="9"/>
    <w:semiHidden/>
    <w:qFormat/>
    <w:uiPriority w:val="9"/>
    <w:rPr>
      <w:rFonts w:asciiTheme="majorHAnsi" w:hAnsiTheme="majorHAnsi" w:eastAsiaTheme="majorEastAsia" w:cstheme="majorBidi"/>
      <w:b/>
      <w:bCs/>
      <w:sz w:val="24"/>
      <w:szCs w:val="24"/>
    </w:rPr>
  </w:style>
  <w:style w:type="paragraph" w:customStyle="1" w:styleId="526">
    <w:name w:val="cke_editable_file_440"/>
    <w:basedOn w:val="509"/>
    <w:qFormat/>
    <w:uiPriority w:val="0"/>
    <w:rPr>
      <w:rFonts w:ascii="仿宋_GB2312" w:eastAsia="仿宋_GB2312"/>
    </w:rPr>
  </w:style>
  <w:style w:type="paragraph" w:customStyle="1" w:styleId="527">
    <w:name w:val="marker_file_440"/>
    <w:basedOn w:val="509"/>
    <w:qFormat/>
    <w:uiPriority w:val="0"/>
    <w:pPr>
      <w:shd w:val="clear" w:color="auto" w:fill="FFFF00"/>
    </w:pPr>
  </w:style>
  <w:style w:type="paragraph" w:customStyle="1" w:styleId="528">
    <w:name w:val="Normal (Web)_file_440"/>
    <w:basedOn w:val="509"/>
    <w:semiHidden/>
    <w:unhideWhenUsed/>
    <w:qFormat/>
    <w:uiPriority w:val="99"/>
  </w:style>
  <w:style w:type="paragraph" w:customStyle="1" w:styleId="529">
    <w:name w:val="Normal_file_441"/>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530">
    <w:name w:val="heading 1_file_441"/>
    <w:basedOn w:val="529"/>
    <w:qFormat/>
    <w:uiPriority w:val="9"/>
    <w:pPr>
      <w:outlineLvl w:val="0"/>
    </w:pPr>
    <w:rPr>
      <w:kern w:val="36"/>
      <w:sz w:val="48"/>
      <w:szCs w:val="48"/>
    </w:rPr>
  </w:style>
  <w:style w:type="paragraph" w:customStyle="1" w:styleId="531">
    <w:name w:val="heading 2_file_441"/>
    <w:basedOn w:val="529"/>
    <w:qFormat/>
    <w:uiPriority w:val="9"/>
    <w:pPr>
      <w:outlineLvl w:val="1"/>
    </w:pPr>
    <w:rPr>
      <w:sz w:val="36"/>
      <w:szCs w:val="36"/>
    </w:rPr>
  </w:style>
  <w:style w:type="paragraph" w:customStyle="1" w:styleId="532">
    <w:name w:val="heading 3_file_441"/>
    <w:basedOn w:val="529"/>
    <w:qFormat/>
    <w:uiPriority w:val="9"/>
    <w:pPr>
      <w:outlineLvl w:val="2"/>
    </w:pPr>
    <w:rPr>
      <w:sz w:val="27"/>
      <w:szCs w:val="27"/>
    </w:rPr>
  </w:style>
  <w:style w:type="paragraph" w:customStyle="1" w:styleId="533">
    <w:name w:val="heading 4_file_441"/>
    <w:basedOn w:val="529"/>
    <w:qFormat/>
    <w:uiPriority w:val="9"/>
    <w:pPr>
      <w:outlineLvl w:val="3"/>
    </w:pPr>
  </w:style>
  <w:style w:type="paragraph" w:customStyle="1" w:styleId="534">
    <w:name w:val="heading 5_file_441"/>
    <w:basedOn w:val="529"/>
    <w:qFormat/>
    <w:uiPriority w:val="9"/>
    <w:pPr>
      <w:outlineLvl w:val="4"/>
    </w:pPr>
    <w:rPr>
      <w:sz w:val="20"/>
      <w:szCs w:val="20"/>
    </w:rPr>
  </w:style>
  <w:style w:type="paragraph" w:customStyle="1" w:styleId="535">
    <w:name w:val="heading 6_file_441"/>
    <w:basedOn w:val="529"/>
    <w:qFormat/>
    <w:uiPriority w:val="9"/>
    <w:pPr>
      <w:outlineLvl w:val="5"/>
    </w:pPr>
    <w:rPr>
      <w:sz w:val="15"/>
      <w:szCs w:val="15"/>
    </w:rPr>
  </w:style>
  <w:style w:type="character" w:customStyle="1" w:styleId="536">
    <w:name w:val="Default Paragraph Font_file_441"/>
    <w:semiHidden/>
    <w:unhideWhenUsed/>
    <w:qFormat/>
    <w:uiPriority w:val="1"/>
  </w:style>
  <w:style w:type="table" w:customStyle="1" w:styleId="537">
    <w:name w:val="Normal Table_file_441"/>
    <w:semiHidden/>
    <w:unhideWhenUsed/>
    <w:qFormat/>
    <w:uiPriority w:val="99"/>
    <w:tblPr>
      <w:tblCellMar>
        <w:top w:w="0" w:type="dxa"/>
        <w:left w:w="108" w:type="dxa"/>
        <w:bottom w:w="0" w:type="dxa"/>
        <w:right w:w="108" w:type="dxa"/>
      </w:tblCellMar>
    </w:tblPr>
  </w:style>
  <w:style w:type="character" w:customStyle="1" w:styleId="538">
    <w:name w:val="Hyperlink_file_441"/>
    <w:basedOn w:val="536"/>
    <w:semiHidden/>
    <w:unhideWhenUsed/>
    <w:qFormat/>
    <w:uiPriority w:val="99"/>
    <w:rPr>
      <w:color w:val="0782C1"/>
      <w:u w:val="single"/>
    </w:rPr>
  </w:style>
  <w:style w:type="character" w:customStyle="1" w:styleId="539">
    <w:name w:val="FollowedHyperlink_file_441"/>
    <w:basedOn w:val="536"/>
    <w:semiHidden/>
    <w:unhideWhenUsed/>
    <w:qFormat/>
    <w:uiPriority w:val="99"/>
    <w:rPr>
      <w:color w:val="0782C1"/>
      <w:u w:val="single"/>
    </w:rPr>
  </w:style>
  <w:style w:type="character" w:customStyle="1" w:styleId="540">
    <w:name w:val="标题 1 Char_file_441"/>
    <w:basedOn w:val="536"/>
    <w:link w:val="4"/>
    <w:qFormat/>
    <w:uiPriority w:val="9"/>
    <w:rPr>
      <w:rFonts w:ascii="宋体" w:hAnsi="宋体" w:eastAsia="宋体" w:cs="宋体"/>
      <w:b/>
      <w:bCs/>
      <w:kern w:val="44"/>
      <w:sz w:val="44"/>
      <w:szCs w:val="44"/>
    </w:rPr>
  </w:style>
  <w:style w:type="character" w:customStyle="1" w:styleId="541">
    <w:name w:val="标题 2 Char_file_441"/>
    <w:basedOn w:val="536"/>
    <w:link w:val="5"/>
    <w:semiHidden/>
    <w:qFormat/>
    <w:uiPriority w:val="9"/>
    <w:rPr>
      <w:rFonts w:asciiTheme="majorHAnsi" w:hAnsiTheme="majorHAnsi" w:eastAsiaTheme="majorEastAsia" w:cstheme="majorBidi"/>
      <w:b/>
      <w:bCs/>
      <w:sz w:val="32"/>
      <w:szCs w:val="32"/>
    </w:rPr>
  </w:style>
  <w:style w:type="character" w:customStyle="1" w:styleId="542">
    <w:name w:val="标题 3 Char_file_441"/>
    <w:basedOn w:val="536"/>
    <w:link w:val="6"/>
    <w:semiHidden/>
    <w:qFormat/>
    <w:uiPriority w:val="9"/>
    <w:rPr>
      <w:rFonts w:ascii="宋体" w:hAnsi="宋体" w:eastAsia="宋体" w:cs="宋体"/>
      <w:b/>
      <w:bCs/>
      <w:sz w:val="32"/>
      <w:szCs w:val="32"/>
    </w:rPr>
  </w:style>
  <w:style w:type="character" w:customStyle="1" w:styleId="543">
    <w:name w:val="标题 4 Char_file_441"/>
    <w:basedOn w:val="536"/>
    <w:link w:val="7"/>
    <w:semiHidden/>
    <w:qFormat/>
    <w:uiPriority w:val="9"/>
    <w:rPr>
      <w:rFonts w:asciiTheme="majorHAnsi" w:hAnsiTheme="majorHAnsi" w:eastAsiaTheme="majorEastAsia" w:cstheme="majorBidi"/>
      <w:b/>
      <w:bCs/>
      <w:sz w:val="28"/>
      <w:szCs w:val="28"/>
    </w:rPr>
  </w:style>
  <w:style w:type="character" w:customStyle="1" w:styleId="544">
    <w:name w:val="标题 5 Char_file_441"/>
    <w:basedOn w:val="536"/>
    <w:link w:val="8"/>
    <w:semiHidden/>
    <w:qFormat/>
    <w:uiPriority w:val="9"/>
    <w:rPr>
      <w:rFonts w:ascii="宋体" w:hAnsi="宋体" w:eastAsia="宋体" w:cs="宋体"/>
      <w:b/>
      <w:bCs/>
      <w:sz w:val="28"/>
      <w:szCs w:val="28"/>
    </w:rPr>
  </w:style>
  <w:style w:type="character" w:customStyle="1" w:styleId="545">
    <w:name w:val="标题 6 Char_file_441"/>
    <w:basedOn w:val="536"/>
    <w:link w:val="9"/>
    <w:semiHidden/>
    <w:qFormat/>
    <w:uiPriority w:val="9"/>
    <w:rPr>
      <w:rFonts w:asciiTheme="majorHAnsi" w:hAnsiTheme="majorHAnsi" w:eastAsiaTheme="majorEastAsia" w:cstheme="majorBidi"/>
      <w:b/>
      <w:bCs/>
      <w:sz w:val="24"/>
      <w:szCs w:val="24"/>
    </w:rPr>
  </w:style>
  <w:style w:type="paragraph" w:customStyle="1" w:styleId="546">
    <w:name w:val="cke_editable_file_441"/>
    <w:basedOn w:val="529"/>
    <w:qFormat/>
    <w:uiPriority w:val="0"/>
    <w:rPr>
      <w:rFonts w:ascii="仿宋_GB2312" w:eastAsia="仿宋_GB2312"/>
    </w:rPr>
  </w:style>
  <w:style w:type="paragraph" w:customStyle="1" w:styleId="547">
    <w:name w:val="marker_file_441"/>
    <w:basedOn w:val="529"/>
    <w:qFormat/>
    <w:uiPriority w:val="0"/>
    <w:pPr>
      <w:shd w:val="clear" w:color="auto" w:fill="FFFF00"/>
    </w:pPr>
  </w:style>
  <w:style w:type="paragraph" w:customStyle="1" w:styleId="548">
    <w:name w:val="Normal (Web)_file_441"/>
    <w:basedOn w:val="529"/>
    <w:semiHidden/>
    <w:unhideWhenUsed/>
    <w:qFormat/>
    <w:uiPriority w:val="99"/>
  </w:style>
  <w:style w:type="paragraph" w:customStyle="1" w:styleId="549">
    <w:name w:val="Normal_file_442"/>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550">
    <w:name w:val="heading 1_file_442"/>
    <w:basedOn w:val="549"/>
    <w:qFormat/>
    <w:uiPriority w:val="9"/>
    <w:pPr>
      <w:outlineLvl w:val="0"/>
    </w:pPr>
    <w:rPr>
      <w:kern w:val="36"/>
      <w:sz w:val="48"/>
      <w:szCs w:val="48"/>
    </w:rPr>
  </w:style>
  <w:style w:type="paragraph" w:customStyle="1" w:styleId="551">
    <w:name w:val="heading 2_file_442"/>
    <w:basedOn w:val="549"/>
    <w:qFormat/>
    <w:uiPriority w:val="9"/>
    <w:pPr>
      <w:outlineLvl w:val="1"/>
    </w:pPr>
    <w:rPr>
      <w:sz w:val="36"/>
      <w:szCs w:val="36"/>
    </w:rPr>
  </w:style>
  <w:style w:type="paragraph" w:customStyle="1" w:styleId="552">
    <w:name w:val="heading 3_file_442"/>
    <w:basedOn w:val="549"/>
    <w:qFormat/>
    <w:uiPriority w:val="9"/>
    <w:pPr>
      <w:outlineLvl w:val="2"/>
    </w:pPr>
    <w:rPr>
      <w:sz w:val="27"/>
      <w:szCs w:val="27"/>
    </w:rPr>
  </w:style>
  <w:style w:type="paragraph" w:customStyle="1" w:styleId="553">
    <w:name w:val="heading 4_file_442"/>
    <w:basedOn w:val="549"/>
    <w:qFormat/>
    <w:uiPriority w:val="9"/>
    <w:pPr>
      <w:outlineLvl w:val="3"/>
    </w:pPr>
  </w:style>
  <w:style w:type="paragraph" w:customStyle="1" w:styleId="554">
    <w:name w:val="heading 5_file_442"/>
    <w:basedOn w:val="549"/>
    <w:qFormat/>
    <w:uiPriority w:val="9"/>
    <w:pPr>
      <w:outlineLvl w:val="4"/>
    </w:pPr>
    <w:rPr>
      <w:sz w:val="20"/>
      <w:szCs w:val="20"/>
    </w:rPr>
  </w:style>
  <w:style w:type="paragraph" w:customStyle="1" w:styleId="555">
    <w:name w:val="heading 6_file_442"/>
    <w:basedOn w:val="549"/>
    <w:qFormat/>
    <w:uiPriority w:val="9"/>
    <w:pPr>
      <w:outlineLvl w:val="5"/>
    </w:pPr>
    <w:rPr>
      <w:sz w:val="15"/>
      <w:szCs w:val="15"/>
    </w:rPr>
  </w:style>
  <w:style w:type="character" w:customStyle="1" w:styleId="556">
    <w:name w:val="Default Paragraph Font_file_442"/>
    <w:semiHidden/>
    <w:unhideWhenUsed/>
    <w:qFormat/>
    <w:uiPriority w:val="1"/>
  </w:style>
  <w:style w:type="table" w:customStyle="1" w:styleId="557">
    <w:name w:val="Normal Table_file_442"/>
    <w:semiHidden/>
    <w:unhideWhenUsed/>
    <w:qFormat/>
    <w:uiPriority w:val="99"/>
    <w:tblPr>
      <w:tblCellMar>
        <w:top w:w="0" w:type="dxa"/>
        <w:left w:w="108" w:type="dxa"/>
        <w:bottom w:w="0" w:type="dxa"/>
        <w:right w:w="108" w:type="dxa"/>
      </w:tblCellMar>
    </w:tblPr>
  </w:style>
  <w:style w:type="character" w:customStyle="1" w:styleId="558">
    <w:name w:val="Hyperlink_file_442"/>
    <w:basedOn w:val="556"/>
    <w:semiHidden/>
    <w:unhideWhenUsed/>
    <w:qFormat/>
    <w:uiPriority w:val="99"/>
    <w:rPr>
      <w:color w:val="0782C1"/>
      <w:u w:val="single"/>
    </w:rPr>
  </w:style>
  <w:style w:type="character" w:customStyle="1" w:styleId="559">
    <w:name w:val="FollowedHyperlink_file_442"/>
    <w:basedOn w:val="556"/>
    <w:semiHidden/>
    <w:unhideWhenUsed/>
    <w:qFormat/>
    <w:uiPriority w:val="99"/>
    <w:rPr>
      <w:color w:val="0782C1"/>
      <w:u w:val="single"/>
    </w:rPr>
  </w:style>
  <w:style w:type="character" w:customStyle="1" w:styleId="560">
    <w:name w:val="标题 1 Char_file_442"/>
    <w:basedOn w:val="556"/>
    <w:link w:val="4"/>
    <w:qFormat/>
    <w:uiPriority w:val="9"/>
    <w:rPr>
      <w:rFonts w:ascii="宋体" w:hAnsi="宋体" w:eastAsia="宋体" w:cs="宋体"/>
      <w:b/>
      <w:bCs/>
      <w:kern w:val="44"/>
      <w:sz w:val="44"/>
      <w:szCs w:val="44"/>
    </w:rPr>
  </w:style>
  <w:style w:type="character" w:customStyle="1" w:styleId="561">
    <w:name w:val="标题 2 Char_file_442"/>
    <w:basedOn w:val="556"/>
    <w:link w:val="5"/>
    <w:semiHidden/>
    <w:qFormat/>
    <w:uiPriority w:val="9"/>
    <w:rPr>
      <w:rFonts w:asciiTheme="majorHAnsi" w:hAnsiTheme="majorHAnsi" w:eastAsiaTheme="majorEastAsia" w:cstheme="majorBidi"/>
      <w:b/>
      <w:bCs/>
      <w:sz w:val="32"/>
      <w:szCs w:val="32"/>
    </w:rPr>
  </w:style>
  <w:style w:type="character" w:customStyle="1" w:styleId="562">
    <w:name w:val="标题 3 Char_file_442"/>
    <w:basedOn w:val="556"/>
    <w:link w:val="6"/>
    <w:semiHidden/>
    <w:qFormat/>
    <w:uiPriority w:val="9"/>
    <w:rPr>
      <w:rFonts w:ascii="宋体" w:hAnsi="宋体" w:eastAsia="宋体" w:cs="宋体"/>
      <w:b/>
      <w:bCs/>
      <w:sz w:val="32"/>
      <w:szCs w:val="32"/>
    </w:rPr>
  </w:style>
  <w:style w:type="character" w:customStyle="1" w:styleId="563">
    <w:name w:val="标题 4 Char_file_442"/>
    <w:basedOn w:val="556"/>
    <w:link w:val="7"/>
    <w:semiHidden/>
    <w:qFormat/>
    <w:uiPriority w:val="9"/>
    <w:rPr>
      <w:rFonts w:asciiTheme="majorHAnsi" w:hAnsiTheme="majorHAnsi" w:eastAsiaTheme="majorEastAsia" w:cstheme="majorBidi"/>
      <w:b/>
      <w:bCs/>
      <w:sz w:val="28"/>
      <w:szCs w:val="28"/>
    </w:rPr>
  </w:style>
  <w:style w:type="character" w:customStyle="1" w:styleId="564">
    <w:name w:val="标题 5 Char_file_442"/>
    <w:basedOn w:val="556"/>
    <w:link w:val="8"/>
    <w:semiHidden/>
    <w:qFormat/>
    <w:uiPriority w:val="9"/>
    <w:rPr>
      <w:rFonts w:ascii="宋体" w:hAnsi="宋体" w:eastAsia="宋体" w:cs="宋体"/>
      <w:b/>
      <w:bCs/>
      <w:sz w:val="28"/>
      <w:szCs w:val="28"/>
    </w:rPr>
  </w:style>
  <w:style w:type="character" w:customStyle="1" w:styleId="565">
    <w:name w:val="标题 6 Char_file_442"/>
    <w:basedOn w:val="556"/>
    <w:link w:val="9"/>
    <w:semiHidden/>
    <w:qFormat/>
    <w:uiPriority w:val="9"/>
    <w:rPr>
      <w:rFonts w:asciiTheme="majorHAnsi" w:hAnsiTheme="majorHAnsi" w:eastAsiaTheme="majorEastAsia" w:cstheme="majorBidi"/>
      <w:b/>
      <w:bCs/>
      <w:sz w:val="24"/>
      <w:szCs w:val="24"/>
    </w:rPr>
  </w:style>
  <w:style w:type="paragraph" w:customStyle="1" w:styleId="566">
    <w:name w:val="cke_editable_file_442"/>
    <w:basedOn w:val="549"/>
    <w:qFormat/>
    <w:uiPriority w:val="0"/>
    <w:rPr>
      <w:rFonts w:ascii="仿宋_GB2312" w:eastAsia="仿宋_GB2312"/>
    </w:rPr>
  </w:style>
  <w:style w:type="paragraph" w:customStyle="1" w:styleId="567">
    <w:name w:val="marker_file_442"/>
    <w:basedOn w:val="549"/>
    <w:qFormat/>
    <w:uiPriority w:val="0"/>
    <w:pPr>
      <w:shd w:val="clear" w:color="auto" w:fill="FFFF00"/>
    </w:pPr>
  </w:style>
  <w:style w:type="paragraph" w:customStyle="1" w:styleId="568">
    <w:name w:val="Normal (Web)_file_442"/>
    <w:basedOn w:val="549"/>
    <w:semiHidden/>
    <w:unhideWhenUsed/>
    <w:qFormat/>
    <w:uiPriority w:val="99"/>
  </w:style>
  <w:style w:type="character" w:customStyle="1" w:styleId="569">
    <w:name w:val="Strong_file_442"/>
    <w:basedOn w:val="556"/>
    <w:qFormat/>
    <w:uiPriority w:val="22"/>
    <w:rPr>
      <w:b/>
      <w:bCs/>
    </w:rPr>
  </w:style>
  <w:style w:type="paragraph" w:customStyle="1" w:styleId="570">
    <w:name w:val="Normal_file_443"/>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571">
    <w:name w:val="heading 1_file_443"/>
    <w:basedOn w:val="570"/>
    <w:qFormat/>
    <w:uiPriority w:val="9"/>
    <w:pPr>
      <w:outlineLvl w:val="0"/>
    </w:pPr>
    <w:rPr>
      <w:kern w:val="36"/>
      <w:sz w:val="48"/>
      <w:szCs w:val="48"/>
    </w:rPr>
  </w:style>
  <w:style w:type="paragraph" w:customStyle="1" w:styleId="572">
    <w:name w:val="heading 2_file_443"/>
    <w:basedOn w:val="570"/>
    <w:qFormat/>
    <w:uiPriority w:val="9"/>
    <w:pPr>
      <w:outlineLvl w:val="1"/>
    </w:pPr>
    <w:rPr>
      <w:sz w:val="36"/>
      <w:szCs w:val="36"/>
    </w:rPr>
  </w:style>
  <w:style w:type="paragraph" w:customStyle="1" w:styleId="573">
    <w:name w:val="heading 3_file_443"/>
    <w:basedOn w:val="570"/>
    <w:qFormat/>
    <w:uiPriority w:val="9"/>
    <w:pPr>
      <w:outlineLvl w:val="2"/>
    </w:pPr>
    <w:rPr>
      <w:sz w:val="27"/>
      <w:szCs w:val="27"/>
    </w:rPr>
  </w:style>
  <w:style w:type="paragraph" w:customStyle="1" w:styleId="574">
    <w:name w:val="heading 4_file_443"/>
    <w:basedOn w:val="570"/>
    <w:qFormat/>
    <w:uiPriority w:val="9"/>
    <w:pPr>
      <w:outlineLvl w:val="3"/>
    </w:pPr>
  </w:style>
  <w:style w:type="paragraph" w:customStyle="1" w:styleId="575">
    <w:name w:val="heading 5_file_443"/>
    <w:basedOn w:val="570"/>
    <w:qFormat/>
    <w:uiPriority w:val="9"/>
    <w:pPr>
      <w:outlineLvl w:val="4"/>
    </w:pPr>
    <w:rPr>
      <w:sz w:val="20"/>
      <w:szCs w:val="20"/>
    </w:rPr>
  </w:style>
  <w:style w:type="paragraph" w:customStyle="1" w:styleId="576">
    <w:name w:val="heading 6_file_443"/>
    <w:basedOn w:val="570"/>
    <w:qFormat/>
    <w:uiPriority w:val="9"/>
    <w:pPr>
      <w:outlineLvl w:val="5"/>
    </w:pPr>
    <w:rPr>
      <w:sz w:val="15"/>
      <w:szCs w:val="15"/>
    </w:rPr>
  </w:style>
  <w:style w:type="character" w:customStyle="1" w:styleId="577">
    <w:name w:val="Default Paragraph Font_file_443"/>
    <w:semiHidden/>
    <w:unhideWhenUsed/>
    <w:qFormat/>
    <w:uiPriority w:val="1"/>
  </w:style>
  <w:style w:type="table" w:customStyle="1" w:styleId="578">
    <w:name w:val="Normal Table_file_443"/>
    <w:semiHidden/>
    <w:unhideWhenUsed/>
    <w:qFormat/>
    <w:uiPriority w:val="99"/>
    <w:tblPr>
      <w:tblCellMar>
        <w:top w:w="0" w:type="dxa"/>
        <w:left w:w="108" w:type="dxa"/>
        <w:bottom w:w="0" w:type="dxa"/>
        <w:right w:w="108" w:type="dxa"/>
      </w:tblCellMar>
    </w:tblPr>
  </w:style>
  <w:style w:type="character" w:customStyle="1" w:styleId="579">
    <w:name w:val="Hyperlink_file_443"/>
    <w:basedOn w:val="577"/>
    <w:semiHidden/>
    <w:unhideWhenUsed/>
    <w:qFormat/>
    <w:uiPriority w:val="99"/>
    <w:rPr>
      <w:color w:val="0782C1"/>
      <w:u w:val="single"/>
    </w:rPr>
  </w:style>
  <w:style w:type="character" w:customStyle="1" w:styleId="580">
    <w:name w:val="FollowedHyperlink_file_443"/>
    <w:basedOn w:val="577"/>
    <w:semiHidden/>
    <w:unhideWhenUsed/>
    <w:qFormat/>
    <w:uiPriority w:val="99"/>
    <w:rPr>
      <w:color w:val="0782C1"/>
      <w:u w:val="single"/>
    </w:rPr>
  </w:style>
  <w:style w:type="character" w:customStyle="1" w:styleId="581">
    <w:name w:val="标题 1 Char_file_443"/>
    <w:basedOn w:val="577"/>
    <w:link w:val="4"/>
    <w:qFormat/>
    <w:uiPriority w:val="9"/>
    <w:rPr>
      <w:rFonts w:ascii="宋体" w:hAnsi="宋体" w:eastAsia="宋体" w:cs="宋体"/>
      <w:b/>
      <w:bCs/>
      <w:kern w:val="44"/>
      <w:sz w:val="44"/>
      <w:szCs w:val="44"/>
    </w:rPr>
  </w:style>
  <w:style w:type="character" w:customStyle="1" w:styleId="582">
    <w:name w:val="标题 2 Char_file_443"/>
    <w:basedOn w:val="577"/>
    <w:link w:val="5"/>
    <w:semiHidden/>
    <w:qFormat/>
    <w:uiPriority w:val="9"/>
    <w:rPr>
      <w:rFonts w:asciiTheme="majorHAnsi" w:hAnsiTheme="majorHAnsi" w:eastAsiaTheme="majorEastAsia" w:cstheme="majorBidi"/>
      <w:b/>
      <w:bCs/>
      <w:sz w:val="32"/>
      <w:szCs w:val="32"/>
    </w:rPr>
  </w:style>
  <w:style w:type="character" w:customStyle="1" w:styleId="583">
    <w:name w:val="标题 3 Char_file_443"/>
    <w:basedOn w:val="577"/>
    <w:link w:val="6"/>
    <w:semiHidden/>
    <w:qFormat/>
    <w:uiPriority w:val="9"/>
    <w:rPr>
      <w:rFonts w:ascii="宋体" w:hAnsi="宋体" w:eastAsia="宋体" w:cs="宋体"/>
      <w:b/>
      <w:bCs/>
      <w:sz w:val="32"/>
      <w:szCs w:val="32"/>
    </w:rPr>
  </w:style>
  <w:style w:type="character" w:customStyle="1" w:styleId="584">
    <w:name w:val="标题 4 Char_file_443"/>
    <w:basedOn w:val="577"/>
    <w:link w:val="7"/>
    <w:semiHidden/>
    <w:qFormat/>
    <w:uiPriority w:val="9"/>
    <w:rPr>
      <w:rFonts w:asciiTheme="majorHAnsi" w:hAnsiTheme="majorHAnsi" w:eastAsiaTheme="majorEastAsia" w:cstheme="majorBidi"/>
      <w:b/>
      <w:bCs/>
      <w:sz w:val="28"/>
      <w:szCs w:val="28"/>
    </w:rPr>
  </w:style>
  <w:style w:type="character" w:customStyle="1" w:styleId="585">
    <w:name w:val="标题 5 Char_file_443"/>
    <w:basedOn w:val="577"/>
    <w:link w:val="8"/>
    <w:semiHidden/>
    <w:qFormat/>
    <w:uiPriority w:val="9"/>
    <w:rPr>
      <w:rFonts w:ascii="宋体" w:hAnsi="宋体" w:eastAsia="宋体" w:cs="宋体"/>
      <w:b/>
      <w:bCs/>
      <w:sz w:val="28"/>
      <w:szCs w:val="28"/>
    </w:rPr>
  </w:style>
  <w:style w:type="character" w:customStyle="1" w:styleId="586">
    <w:name w:val="标题 6 Char_file_443"/>
    <w:basedOn w:val="577"/>
    <w:link w:val="9"/>
    <w:semiHidden/>
    <w:qFormat/>
    <w:uiPriority w:val="9"/>
    <w:rPr>
      <w:rFonts w:asciiTheme="majorHAnsi" w:hAnsiTheme="majorHAnsi" w:eastAsiaTheme="majorEastAsia" w:cstheme="majorBidi"/>
      <w:b/>
      <w:bCs/>
      <w:sz w:val="24"/>
      <w:szCs w:val="24"/>
    </w:rPr>
  </w:style>
  <w:style w:type="paragraph" w:customStyle="1" w:styleId="587">
    <w:name w:val="cke_editable_file_443"/>
    <w:basedOn w:val="570"/>
    <w:qFormat/>
    <w:uiPriority w:val="0"/>
    <w:rPr>
      <w:rFonts w:ascii="仿宋_GB2312" w:eastAsia="仿宋_GB2312"/>
    </w:rPr>
  </w:style>
  <w:style w:type="paragraph" w:customStyle="1" w:styleId="588">
    <w:name w:val="marker_file_443"/>
    <w:basedOn w:val="570"/>
    <w:qFormat/>
    <w:uiPriority w:val="0"/>
    <w:pPr>
      <w:shd w:val="clear" w:color="auto" w:fill="FFFF00"/>
    </w:pPr>
  </w:style>
  <w:style w:type="paragraph" w:customStyle="1" w:styleId="589">
    <w:name w:val="Normal (Web)_file_443"/>
    <w:basedOn w:val="570"/>
    <w:semiHidden/>
    <w:unhideWhenUsed/>
    <w:qFormat/>
    <w:uiPriority w:val="99"/>
  </w:style>
  <w:style w:type="character" w:customStyle="1" w:styleId="590">
    <w:name w:val="Strong_file_443"/>
    <w:basedOn w:val="577"/>
    <w:qFormat/>
    <w:uiPriority w:val="22"/>
    <w:rPr>
      <w:b/>
      <w:bCs/>
    </w:rPr>
  </w:style>
  <w:style w:type="paragraph" w:customStyle="1" w:styleId="591">
    <w:name w:val="Normal_file_444"/>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592">
    <w:name w:val="heading 1_file_444"/>
    <w:basedOn w:val="591"/>
    <w:qFormat/>
    <w:uiPriority w:val="9"/>
    <w:pPr>
      <w:outlineLvl w:val="0"/>
    </w:pPr>
    <w:rPr>
      <w:kern w:val="36"/>
      <w:sz w:val="48"/>
      <w:szCs w:val="48"/>
    </w:rPr>
  </w:style>
  <w:style w:type="paragraph" w:customStyle="1" w:styleId="593">
    <w:name w:val="heading 2_file_444"/>
    <w:basedOn w:val="591"/>
    <w:qFormat/>
    <w:uiPriority w:val="9"/>
    <w:pPr>
      <w:outlineLvl w:val="1"/>
    </w:pPr>
    <w:rPr>
      <w:sz w:val="36"/>
      <w:szCs w:val="36"/>
    </w:rPr>
  </w:style>
  <w:style w:type="paragraph" w:customStyle="1" w:styleId="594">
    <w:name w:val="heading 3_file_444"/>
    <w:basedOn w:val="591"/>
    <w:qFormat/>
    <w:uiPriority w:val="9"/>
    <w:pPr>
      <w:outlineLvl w:val="2"/>
    </w:pPr>
    <w:rPr>
      <w:sz w:val="27"/>
      <w:szCs w:val="27"/>
    </w:rPr>
  </w:style>
  <w:style w:type="paragraph" w:customStyle="1" w:styleId="595">
    <w:name w:val="heading 4_file_444"/>
    <w:basedOn w:val="591"/>
    <w:qFormat/>
    <w:uiPriority w:val="9"/>
    <w:pPr>
      <w:outlineLvl w:val="3"/>
    </w:pPr>
  </w:style>
  <w:style w:type="paragraph" w:customStyle="1" w:styleId="596">
    <w:name w:val="heading 5_file_444"/>
    <w:basedOn w:val="591"/>
    <w:qFormat/>
    <w:uiPriority w:val="9"/>
    <w:pPr>
      <w:outlineLvl w:val="4"/>
    </w:pPr>
    <w:rPr>
      <w:sz w:val="20"/>
      <w:szCs w:val="20"/>
    </w:rPr>
  </w:style>
  <w:style w:type="paragraph" w:customStyle="1" w:styleId="597">
    <w:name w:val="heading 6_file_444"/>
    <w:basedOn w:val="591"/>
    <w:qFormat/>
    <w:uiPriority w:val="9"/>
    <w:pPr>
      <w:outlineLvl w:val="5"/>
    </w:pPr>
    <w:rPr>
      <w:sz w:val="15"/>
      <w:szCs w:val="15"/>
    </w:rPr>
  </w:style>
  <w:style w:type="character" w:customStyle="1" w:styleId="598">
    <w:name w:val="Default Paragraph Font_file_444"/>
    <w:semiHidden/>
    <w:unhideWhenUsed/>
    <w:qFormat/>
    <w:uiPriority w:val="1"/>
  </w:style>
  <w:style w:type="table" w:customStyle="1" w:styleId="599">
    <w:name w:val="Normal Table_file_444"/>
    <w:semiHidden/>
    <w:unhideWhenUsed/>
    <w:qFormat/>
    <w:uiPriority w:val="99"/>
    <w:tblPr>
      <w:tblCellMar>
        <w:top w:w="0" w:type="dxa"/>
        <w:left w:w="108" w:type="dxa"/>
        <w:bottom w:w="0" w:type="dxa"/>
        <w:right w:w="108" w:type="dxa"/>
      </w:tblCellMar>
    </w:tblPr>
  </w:style>
  <w:style w:type="character" w:customStyle="1" w:styleId="600">
    <w:name w:val="Hyperlink_file_444"/>
    <w:basedOn w:val="598"/>
    <w:semiHidden/>
    <w:unhideWhenUsed/>
    <w:qFormat/>
    <w:uiPriority w:val="99"/>
    <w:rPr>
      <w:color w:val="0782C1"/>
      <w:u w:val="single"/>
    </w:rPr>
  </w:style>
  <w:style w:type="character" w:customStyle="1" w:styleId="601">
    <w:name w:val="FollowedHyperlink_file_444"/>
    <w:basedOn w:val="598"/>
    <w:semiHidden/>
    <w:unhideWhenUsed/>
    <w:qFormat/>
    <w:uiPriority w:val="99"/>
    <w:rPr>
      <w:color w:val="0782C1"/>
      <w:u w:val="single"/>
    </w:rPr>
  </w:style>
  <w:style w:type="character" w:customStyle="1" w:styleId="602">
    <w:name w:val="标题 1 Char_file_444"/>
    <w:basedOn w:val="598"/>
    <w:link w:val="4"/>
    <w:qFormat/>
    <w:uiPriority w:val="9"/>
    <w:rPr>
      <w:rFonts w:ascii="宋体" w:hAnsi="宋体" w:eastAsia="宋体" w:cs="宋体"/>
      <w:b/>
      <w:bCs/>
      <w:kern w:val="44"/>
      <w:sz w:val="44"/>
      <w:szCs w:val="44"/>
    </w:rPr>
  </w:style>
  <w:style w:type="character" w:customStyle="1" w:styleId="603">
    <w:name w:val="标题 2 Char_file_444"/>
    <w:basedOn w:val="598"/>
    <w:link w:val="5"/>
    <w:semiHidden/>
    <w:qFormat/>
    <w:uiPriority w:val="9"/>
    <w:rPr>
      <w:rFonts w:asciiTheme="majorHAnsi" w:hAnsiTheme="majorHAnsi" w:eastAsiaTheme="majorEastAsia" w:cstheme="majorBidi"/>
      <w:b/>
      <w:bCs/>
      <w:sz w:val="32"/>
      <w:szCs w:val="32"/>
    </w:rPr>
  </w:style>
  <w:style w:type="character" w:customStyle="1" w:styleId="604">
    <w:name w:val="标题 3 Char_file_444"/>
    <w:basedOn w:val="598"/>
    <w:link w:val="6"/>
    <w:semiHidden/>
    <w:qFormat/>
    <w:uiPriority w:val="9"/>
    <w:rPr>
      <w:rFonts w:ascii="宋体" w:hAnsi="宋体" w:eastAsia="宋体" w:cs="宋体"/>
      <w:b/>
      <w:bCs/>
      <w:sz w:val="32"/>
      <w:szCs w:val="32"/>
    </w:rPr>
  </w:style>
  <w:style w:type="character" w:customStyle="1" w:styleId="605">
    <w:name w:val="标题 4 Char_file_444"/>
    <w:basedOn w:val="598"/>
    <w:link w:val="7"/>
    <w:semiHidden/>
    <w:qFormat/>
    <w:uiPriority w:val="9"/>
    <w:rPr>
      <w:rFonts w:asciiTheme="majorHAnsi" w:hAnsiTheme="majorHAnsi" w:eastAsiaTheme="majorEastAsia" w:cstheme="majorBidi"/>
      <w:b/>
      <w:bCs/>
      <w:sz w:val="28"/>
      <w:szCs w:val="28"/>
    </w:rPr>
  </w:style>
  <w:style w:type="character" w:customStyle="1" w:styleId="606">
    <w:name w:val="标题 5 Char_file_444"/>
    <w:basedOn w:val="598"/>
    <w:link w:val="8"/>
    <w:semiHidden/>
    <w:qFormat/>
    <w:uiPriority w:val="9"/>
    <w:rPr>
      <w:rFonts w:ascii="宋体" w:hAnsi="宋体" w:eastAsia="宋体" w:cs="宋体"/>
      <w:b/>
      <w:bCs/>
      <w:sz w:val="28"/>
      <w:szCs w:val="28"/>
    </w:rPr>
  </w:style>
  <w:style w:type="character" w:customStyle="1" w:styleId="607">
    <w:name w:val="标题 6 Char_file_444"/>
    <w:basedOn w:val="598"/>
    <w:link w:val="9"/>
    <w:semiHidden/>
    <w:qFormat/>
    <w:uiPriority w:val="9"/>
    <w:rPr>
      <w:rFonts w:asciiTheme="majorHAnsi" w:hAnsiTheme="majorHAnsi" w:eastAsiaTheme="majorEastAsia" w:cstheme="majorBidi"/>
      <w:b/>
      <w:bCs/>
      <w:sz w:val="24"/>
      <w:szCs w:val="24"/>
    </w:rPr>
  </w:style>
  <w:style w:type="paragraph" w:customStyle="1" w:styleId="608">
    <w:name w:val="cke_editable_file_444"/>
    <w:basedOn w:val="591"/>
    <w:qFormat/>
    <w:uiPriority w:val="0"/>
    <w:rPr>
      <w:rFonts w:ascii="仿宋_GB2312" w:eastAsia="仿宋_GB2312"/>
    </w:rPr>
  </w:style>
  <w:style w:type="paragraph" w:customStyle="1" w:styleId="609">
    <w:name w:val="marker_file_444"/>
    <w:basedOn w:val="591"/>
    <w:qFormat/>
    <w:uiPriority w:val="0"/>
    <w:pPr>
      <w:shd w:val="clear" w:color="auto" w:fill="FFFF00"/>
    </w:pPr>
  </w:style>
  <w:style w:type="paragraph" w:customStyle="1" w:styleId="610">
    <w:name w:val="Normal (Web)_file_444"/>
    <w:basedOn w:val="591"/>
    <w:semiHidden/>
    <w:unhideWhenUsed/>
    <w:qFormat/>
    <w:uiPriority w:val="99"/>
  </w:style>
  <w:style w:type="paragraph" w:customStyle="1" w:styleId="611">
    <w:name w:val="Normal_file_445"/>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612">
    <w:name w:val="heading 1_file_445"/>
    <w:basedOn w:val="611"/>
    <w:qFormat/>
    <w:uiPriority w:val="9"/>
    <w:pPr>
      <w:outlineLvl w:val="0"/>
    </w:pPr>
    <w:rPr>
      <w:kern w:val="36"/>
      <w:sz w:val="48"/>
      <w:szCs w:val="48"/>
    </w:rPr>
  </w:style>
  <w:style w:type="paragraph" w:customStyle="1" w:styleId="613">
    <w:name w:val="heading 2_file_445"/>
    <w:basedOn w:val="611"/>
    <w:qFormat/>
    <w:uiPriority w:val="9"/>
    <w:pPr>
      <w:outlineLvl w:val="1"/>
    </w:pPr>
    <w:rPr>
      <w:sz w:val="36"/>
      <w:szCs w:val="36"/>
    </w:rPr>
  </w:style>
  <w:style w:type="paragraph" w:customStyle="1" w:styleId="614">
    <w:name w:val="heading 3_file_445"/>
    <w:basedOn w:val="611"/>
    <w:qFormat/>
    <w:uiPriority w:val="9"/>
    <w:pPr>
      <w:outlineLvl w:val="2"/>
    </w:pPr>
    <w:rPr>
      <w:sz w:val="27"/>
      <w:szCs w:val="27"/>
    </w:rPr>
  </w:style>
  <w:style w:type="paragraph" w:customStyle="1" w:styleId="615">
    <w:name w:val="heading 4_file_445"/>
    <w:basedOn w:val="611"/>
    <w:qFormat/>
    <w:uiPriority w:val="9"/>
    <w:pPr>
      <w:outlineLvl w:val="3"/>
    </w:pPr>
  </w:style>
  <w:style w:type="paragraph" w:customStyle="1" w:styleId="616">
    <w:name w:val="heading 5_file_445"/>
    <w:basedOn w:val="611"/>
    <w:qFormat/>
    <w:uiPriority w:val="9"/>
    <w:pPr>
      <w:outlineLvl w:val="4"/>
    </w:pPr>
    <w:rPr>
      <w:sz w:val="20"/>
      <w:szCs w:val="20"/>
    </w:rPr>
  </w:style>
  <w:style w:type="paragraph" w:customStyle="1" w:styleId="617">
    <w:name w:val="heading 6_file_445"/>
    <w:basedOn w:val="611"/>
    <w:qFormat/>
    <w:uiPriority w:val="9"/>
    <w:pPr>
      <w:outlineLvl w:val="5"/>
    </w:pPr>
    <w:rPr>
      <w:sz w:val="15"/>
      <w:szCs w:val="15"/>
    </w:rPr>
  </w:style>
  <w:style w:type="character" w:customStyle="1" w:styleId="618">
    <w:name w:val="Default Paragraph Font_file_445"/>
    <w:semiHidden/>
    <w:unhideWhenUsed/>
    <w:qFormat/>
    <w:uiPriority w:val="1"/>
  </w:style>
  <w:style w:type="table" w:customStyle="1" w:styleId="619">
    <w:name w:val="Normal Table_file_445"/>
    <w:semiHidden/>
    <w:unhideWhenUsed/>
    <w:qFormat/>
    <w:uiPriority w:val="99"/>
    <w:tblPr>
      <w:tblCellMar>
        <w:top w:w="0" w:type="dxa"/>
        <w:left w:w="108" w:type="dxa"/>
        <w:bottom w:w="0" w:type="dxa"/>
        <w:right w:w="108" w:type="dxa"/>
      </w:tblCellMar>
    </w:tblPr>
  </w:style>
  <w:style w:type="character" w:customStyle="1" w:styleId="620">
    <w:name w:val="Hyperlink_file_445"/>
    <w:basedOn w:val="618"/>
    <w:semiHidden/>
    <w:unhideWhenUsed/>
    <w:qFormat/>
    <w:uiPriority w:val="99"/>
    <w:rPr>
      <w:color w:val="0782C1"/>
      <w:u w:val="single"/>
    </w:rPr>
  </w:style>
  <w:style w:type="character" w:customStyle="1" w:styleId="621">
    <w:name w:val="FollowedHyperlink_file_445"/>
    <w:basedOn w:val="618"/>
    <w:semiHidden/>
    <w:unhideWhenUsed/>
    <w:qFormat/>
    <w:uiPriority w:val="99"/>
    <w:rPr>
      <w:color w:val="0782C1"/>
      <w:u w:val="single"/>
    </w:rPr>
  </w:style>
  <w:style w:type="character" w:customStyle="1" w:styleId="622">
    <w:name w:val="标题 1 Char_file_445"/>
    <w:basedOn w:val="618"/>
    <w:link w:val="4"/>
    <w:qFormat/>
    <w:uiPriority w:val="9"/>
    <w:rPr>
      <w:rFonts w:ascii="宋体" w:hAnsi="宋体" w:eastAsia="宋体" w:cs="宋体"/>
      <w:b/>
      <w:bCs/>
      <w:kern w:val="44"/>
      <w:sz w:val="44"/>
      <w:szCs w:val="44"/>
    </w:rPr>
  </w:style>
  <w:style w:type="character" w:customStyle="1" w:styleId="623">
    <w:name w:val="标题 2 Char_file_445"/>
    <w:basedOn w:val="618"/>
    <w:link w:val="5"/>
    <w:semiHidden/>
    <w:qFormat/>
    <w:uiPriority w:val="9"/>
    <w:rPr>
      <w:rFonts w:asciiTheme="majorHAnsi" w:hAnsiTheme="majorHAnsi" w:eastAsiaTheme="majorEastAsia" w:cstheme="majorBidi"/>
      <w:b/>
      <w:bCs/>
      <w:sz w:val="32"/>
      <w:szCs w:val="32"/>
    </w:rPr>
  </w:style>
  <w:style w:type="character" w:customStyle="1" w:styleId="624">
    <w:name w:val="标题 3 Char_file_445"/>
    <w:basedOn w:val="618"/>
    <w:link w:val="6"/>
    <w:semiHidden/>
    <w:qFormat/>
    <w:uiPriority w:val="9"/>
    <w:rPr>
      <w:rFonts w:ascii="宋体" w:hAnsi="宋体" w:eastAsia="宋体" w:cs="宋体"/>
      <w:b/>
      <w:bCs/>
      <w:sz w:val="32"/>
      <w:szCs w:val="32"/>
    </w:rPr>
  </w:style>
  <w:style w:type="character" w:customStyle="1" w:styleId="625">
    <w:name w:val="标题 4 Char_file_445"/>
    <w:basedOn w:val="618"/>
    <w:link w:val="7"/>
    <w:semiHidden/>
    <w:qFormat/>
    <w:uiPriority w:val="9"/>
    <w:rPr>
      <w:rFonts w:asciiTheme="majorHAnsi" w:hAnsiTheme="majorHAnsi" w:eastAsiaTheme="majorEastAsia" w:cstheme="majorBidi"/>
      <w:b/>
      <w:bCs/>
      <w:sz w:val="28"/>
      <w:szCs w:val="28"/>
    </w:rPr>
  </w:style>
  <w:style w:type="character" w:customStyle="1" w:styleId="626">
    <w:name w:val="标题 5 Char_file_445"/>
    <w:basedOn w:val="618"/>
    <w:link w:val="8"/>
    <w:semiHidden/>
    <w:qFormat/>
    <w:uiPriority w:val="9"/>
    <w:rPr>
      <w:rFonts w:ascii="宋体" w:hAnsi="宋体" w:eastAsia="宋体" w:cs="宋体"/>
      <w:b/>
      <w:bCs/>
      <w:sz w:val="28"/>
      <w:szCs w:val="28"/>
    </w:rPr>
  </w:style>
  <w:style w:type="character" w:customStyle="1" w:styleId="627">
    <w:name w:val="标题 6 Char_file_445"/>
    <w:basedOn w:val="618"/>
    <w:link w:val="9"/>
    <w:semiHidden/>
    <w:qFormat/>
    <w:uiPriority w:val="9"/>
    <w:rPr>
      <w:rFonts w:asciiTheme="majorHAnsi" w:hAnsiTheme="majorHAnsi" w:eastAsiaTheme="majorEastAsia" w:cstheme="majorBidi"/>
      <w:b/>
      <w:bCs/>
      <w:sz w:val="24"/>
      <w:szCs w:val="24"/>
    </w:rPr>
  </w:style>
  <w:style w:type="paragraph" w:customStyle="1" w:styleId="628">
    <w:name w:val="cke_editable_file_445"/>
    <w:basedOn w:val="611"/>
    <w:qFormat/>
    <w:uiPriority w:val="0"/>
    <w:rPr>
      <w:rFonts w:ascii="仿宋_GB2312" w:eastAsia="仿宋_GB2312"/>
    </w:rPr>
  </w:style>
  <w:style w:type="paragraph" w:customStyle="1" w:styleId="629">
    <w:name w:val="marker_file_445"/>
    <w:basedOn w:val="611"/>
    <w:qFormat/>
    <w:uiPriority w:val="0"/>
    <w:pPr>
      <w:shd w:val="clear" w:color="auto" w:fill="FFFF00"/>
    </w:pPr>
  </w:style>
  <w:style w:type="paragraph" w:customStyle="1" w:styleId="630">
    <w:name w:val="Normal (Web)_file_445"/>
    <w:basedOn w:val="611"/>
    <w:semiHidden/>
    <w:unhideWhenUsed/>
    <w:qFormat/>
    <w:uiPriority w:val="99"/>
  </w:style>
  <w:style w:type="paragraph" w:customStyle="1" w:styleId="631">
    <w:name w:val="Normal_file_446"/>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632">
    <w:name w:val="heading 1_file_446"/>
    <w:basedOn w:val="631"/>
    <w:qFormat/>
    <w:uiPriority w:val="9"/>
    <w:pPr>
      <w:outlineLvl w:val="0"/>
    </w:pPr>
    <w:rPr>
      <w:kern w:val="36"/>
      <w:sz w:val="48"/>
      <w:szCs w:val="48"/>
    </w:rPr>
  </w:style>
  <w:style w:type="paragraph" w:customStyle="1" w:styleId="633">
    <w:name w:val="heading 2_file_446"/>
    <w:basedOn w:val="631"/>
    <w:qFormat/>
    <w:uiPriority w:val="9"/>
    <w:pPr>
      <w:outlineLvl w:val="1"/>
    </w:pPr>
    <w:rPr>
      <w:sz w:val="36"/>
      <w:szCs w:val="36"/>
    </w:rPr>
  </w:style>
  <w:style w:type="paragraph" w:customStyle="1" w:styleId="634">
    <w:name w:val="heading 3_file_446"/>
    <w:basedOn w:val="631"/>
    <w:qFormat/>
    <w:uiPriority w:val="9"/>
    <w:pPr>
      <w:outlineLvl w:val="2"/>
    </w:pPr>
    <w:rPr>
      <w:sz w:val="27"/>
      <w:szCs w:val="27"/>
    </w:rPr>
  </w:style>
  <w:style w:type="paragraph" w:customStyle="1" w:styleId="635">
    <w:name w:val="heading 4_file_446"/>
    <w:basedOn w:val="631"/>
    <w:qFormat/>
    <w:uiPriority w:val="9"/>
    <w:pPr>
      <w:outlineLvl w:val="3"/>
    </w:pPr>
  </w:style>
  <w:style w:type="paragraph" w:customStyle="1" w:styleId="636">
    <w:name w:val="heading 5_file_446"/>
    <w:basedOn w:val="631"/>
    <w:qFormat/>
    <w:uiPriority w:val="9"/>
    <w:pPr>
      <w:outlineLvl w:val="4"/>
    </w:pPr>
    <w:rPr>
      <w:sz w:val="20"/>
      <w:szCs w:val="20"/>
    </w:rPr>
  </w:style>
  <w:style w:type="paragraph" w:customStyle="1" w:styleId="637">
    <w:name w:val="heading 6_file_446"/>
    <w:basedOn w:val="631"/>
    <w:qFormat/>
    <w:uiPriority w:val="9"/>
    <w:pPr>
      <w:outlineLvl w:val="5"/>
    </w:pPr>
    <w:rPr>
      <w:sz w:val="15"/>
      <w:szCs w:val="15"/>
    </w:rPr>
  </w:style>
  <w:style w:type="character" w:customStyle="1" w:styleId="638">
    <w:name w:val="Default Paragraph Font_file_446"/>
    <w:semiHidden/>
    <w:unhideWhenUsed/>
    <w:qFormat/>
    <w:uiPriority w:val="1"/>
  </w:style>
  <w:style w:type="table" w:customStyle="1" w:styleId="639">
    <w:name w:val="Normal Table_file_446"/>
    <w:semiHidden/>
    <w:unhideWhenUsed/>
    <w:qFormat/>
    <w:uiPriority w:val="99"/>
    <w:tblPr>
      <w:tblCellMar>
        <w:top w:w="0" w:type="dxa"/>
        <w:left w:w="108" w:type="dxa"/>
        <w:bottom w:w="0" w:type="dxa"/>
        <w:right w:w="108" w:type="dxa"/>
      </w:tblCellMar>
    </w:tblPr>
  </w:style>
  <w:style w:type="character" w:customStyle="1" w:styleId="640">
    <w:name w:val="Hyperlink_file_446"/>
    <w:basedOn w:val="638"/>
    <w:semiHidden/>
    <w:unhideWhenUsed/>
    <w:qFormat/>
    <w:uiPriority w:val="99"/>
    <w:rPr>
      <w:color w:val="0782C1"/>
      <w:u w:val="single"/>
    </w:rPr>
  </w:style>
  <w:style w:type="character" w:customStyle="1" w:styleId="641">
    <w:name w:val="FollowedHyperlink_file_446"/>
    <w:basedOn w:val="638"/>
    <w:semiHidden/>
    <w:unhideWhenUsed/>
    <w:qFormat/>
    <w:uiPriority w:val="99"/>
    <w:rPr>
      <w:color w:val="0782C1"/>
      <w:u w:val="single"/>
    </w:rPr>
  </w:style>
  <w:style w:type="character" w:customStyle="1" w:styleId="642">
    <w:name w:val="标题 1 Char_file_446"/>
    <w:basedOn w:val="638"/>
    <w:link w:val="4"/>
    <w:qFormat/>
    <w:uiPriority w:val="9"/>
    <w:rPr>
      <w:rFonts w:ascii="宋体" w:hAnsi="宋体" w:eastAsia="宋体" w:cs="宋体"/>
      <w:b/>
      <w:bCs/>
      <w:kern w:val="44"/>
      <w:sz w:val="44"/>
      <w:szCs w:val="44"/>
    </w:rPr>
  </w:style>
  <w:style w:type="character" w:customStyle="1" w:styleId="643">
    <w:name w:val="标题 2 Char_file_446"/>
    <w:basedOn w:val="638"/>
    <w:link w:val="5"/>
    <w:semiHidden/>
    <w:qFormat/>
    <w:uiPriority w:val="9"/>
    <w:rPr>
      <w:rFonts w:asciiTheme="majorHAnsi" w:hAnsiTheme="majorHAnsi" w:eastAsiaTheme="majorEastAsia" w:cstheme="majorBidi"/>
      <w:b/>
      <w:bCs/>
      <w:sz w:val="32"/>
      <w:szCs w:val="32"/>
    </w:rPr>
  </w:style>
  <w:style w:type="character" w:customStyle="1" w:styleId="644">
    <w:name w:val="标题 3 Char_file_446"/>
    <w:basedOn w:val="638"/>
    <w:link w:val="6"/>
    <w:semiHidden/>
    <w:qFormat/>
    <w:uiPriority w:val="9"/>
    <w:rPr>
      <w:rFonts w:ascii="宋体" w:hAnsi="宋体" w:eastAsia="宋体" w:cs="宋体"/>
      <w:b/>
      <w:bCs/>
      <w:sz w:val="32"/>
      <w:szCs w:val="32"/>
    </w:rPr>
  </w:style>
  <w:style w:type="character" w:customStyle="1" w:styleId="645">
    <w:name w:val="标题 4 Char_file_446"/>
    <w:basedOn w:val="638"/>
    <w:link w:val="7"/>
    <w:semiHidden/>
    <w:qFormat/>
    <w:uiPriority w:val="9"/>
    <w:rPr>
      <w:rFonts w:asciiTheme="majorHAnsi" w:hAnsiTheme="majorHAnsi" w:eastAsiaTheme="majorEastAsia" w:cstheme="majorBidi"/>
      <w:b/>
      <w:bCs/>
      <w:sz w:val="28"/>
      <w:szCs w:val="28"/>
    </w:rPr>
  </w:style>
  <w:style w:type="character" w:customStyle="1" w:styleId="646">
    <w:name w:val="标题 5 Char_file_446"/>
    <w:basedOn w:val="638"/>
    <w:link w:val="8"/>
    <w:semiHidden/>
    <w:qFormat/>
    <w:uiPriority w:val="9"/>
    <w:rPr>
      <w:rFonts w:ascii="宋体" w:hAnsi="宋体" w:eastAsia="宋体" w:cs="宋体"/>
      <w:b/>
      <w:bCs/>
      <w:sz w:val="28"/>
      <w:szCs w:val="28"/>
    </w:rPr>
  </w:style>
  <w:style w:type="character" w:customStyle="1" w:styleId="647">
    <w:name w:val="标题 6 Char_file_446"/>
    <w:basedOn w:val="638"/>
    <w:link w:val="9"/>
    <w:semiHidden/>
    <w:qFormat/>
    <w:uiPriority w:val="9"/>
    <w:rPr>
      <w:rFonts w:asciiTheme="majorHAnsi" w:hAnsiTheme="majorHAnsi" w:eastAsiaTheme="majorEastAsia" w:cstheme="majorBidi"/>
      <w:b/>
      <w:bCs/>
      <w:sz w:val="24"/>
      <w:szCs w:val="24"/>
    </w:rPr>
  </w:style>
  <w:style w:type="paragraph" w:customStyle="1" w:styleId="648">
    <w:name w:val="cke_editable_file_446"/>
    <w:basedOn w:val="631"/>
    <w:qFormat/>
    <w:uiPriority w:val="0"/>
    <w:rPr>
      <w:rFonts w:ascii="仿宋_GB2312" w:eastAsia="仿宋_GB2312"/>
    </w:rPr>
  </w:style>
  <w:style w:type="paragraph" w:customStyle="1" w:styleId="649">
    <w:name w:val="marker_file_446"/>
    <w:basedOn w:val="631"/>
    <w:qFormat/>
    <w:uiPriority w:val="0"/>
    <w:pPr>
      <w:shd w:val="clear" w:color="auto" w:fill="FFFF00"/>
    </w:pPr>
  </w:style>
  <w:style w:type="paragraph" w:customStyle="1" w:styleId="650">
    <w:name w:val="Normal (Web)_file_446"/>
    <w:basedOn w:val="631"/>
    <w:semiHidden/>
    <w:unhideWhenUsed/>
    <w:qFormat/>
    <w:uiPriority w:val="99"/>
  </w:style>
  <w:style w:type="paragraph" w:customStyle="1" w:styleId="651">
    <w:name w:val="Normal_file_447"/>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652">
    <w:name w:val="heading 1_file_447"/>
    <w:basedOn w:val="651"/>
    <w:qFormat/>
    <w:uiPriority w:val="9"/>
    <w:pPr>
      <w:outlineLvl w:val="0"/>
    </w:pPr>
    <w:rPr>
      <w:kern w:val="36"/>
      <w:sz w:val="48"/>
      <w:szCs w:val="48"/>
    </w:rPr>
  </w:style>
  <w:style w:type="paragraph" w:customStyle="1" w:styleId="653">
    <w:name w:val="heading 2_file_447"/>
    <w:basedOn w:val="651"/>
    <w:qFormat/>
    <w:uiPriority w:val="9"/>
    <w:pPr>
      <w:outlineLvl w:val="1"/>
    </w:pPr>
    <w:rPr>
      <w:sz w:val="36"/>
      <w:szCs w:val="36"/>
    </w:rPr>
  </w:style>
  <w:style w:type="paragraph" w:customStyle="1" w:styleId="654">
    <w:name w:val="heading 3_file_447"/>
    <w:basedOn w:val="651"/>
    <w:qFormat/>
    <w:uiPriority w:val="9"/>
    <w:pPr>
      <w:outlineLvl w:val="2"/>
    </w:pPr>
    <w:rPr>
      <w:sz w:val="27"/>
      <w:szCs w:val="27"/>
    </w:rPr>
  </w:style>
  <w:style w:type="paragraph" w:customStyle="1" w:styleId="655">
    <w:name w:val="heading 4_file_447"/>
    <w:basedOn w:val="651"/>
    <w:qFormat/>
    <w:uiPriority w:val="9"/>
    <w:pPr>
      <w:outlineLvl w:val="3"/>
    </w:pPr>
  </w:style>
  <w:style w:type="paragraph" w:customStyle="1" w:styleId="656">
    <w:name w:val="heading 5_file_447"/>
    <w:basedOn w:val="651"/>
    <w:qFormat/>
    <w:uiPriority w:val="9"/>
    <w:pPr>
      <w:outlineLvl w:val="4"/>
    </w:pPr>
    <w:rPr>
      <w:sz w:val="20"/>
      <w:szCs w:val="20"/>
    </w:rPr>
  </w:style>
  <w:style w:type="paragraph" w:customStyle="1" w:styleId="657">
    <w:name w:val="heading 6_file_447"/>
    <w:basedOn w:val="651"/>
    <w:qFormat/>
    <w:uiPriority w:val="9"/>
    <w:pPr>
      <w:outlineLvl w:val="5"/>
    </w:pPr>
    <w:rPr>
      <w:sz w:val="15"/>
      <w:szCs w:val="15"/>
    </w:rPr>
  </w:style>
  <w:style w:type="character" w:customStyle="1" w:styleId="658">
    <w:name w:val="Default Paragraph Font_file_447"/>
    <w:semiHidden/>
    <w:unhideWhenUsed/>
    <w:qFormat/>
    <w:uiPriority w:val="1"/>
  </w:style>
  <w:style w:type="table" w:customStyle="1" w:styleId="659">
    <w:name w:val="Normal Table_file_447"/>
    <w:semiHidden/>
    <w:unhideWhenUsed/>
    <w:qFormat/>
    <w:uiPriority w:val="99"/>
    <w:tblPr>
      <w:tblCellMar>
        <w:top w:w="0" w:type="dxa"/>
        <w:left w:w="108" w:type="dxa"/>
        <w:bottom w:w="0" w:type="dxa"/>
        <w:right w:w="108" w:type="dxa"/>
      </w:tblCellMar>
    </w:tblPr>
  </w:style>
  <w:style w:type="character" w:customStyle="1" w:styleId="660">
    <w:name w:val="Hyperlink_file_447"/>
    <w:basedOn w:val="658"/>
    <w:semiHidden/>
    <w:unhideWhenUsed/>
    <w:qFormat/>
    <w:uiPriority w:val="99"/>
    <w:rPr>
      <w:color w:val="0782C1"/>
      <w:u w:val="single"/>
    </w:rPr>
  </w:style>
  <w:style w:type="character" w:customStyle="1" w:styleId="661">
    <w:name w:val="FollowedHyperlink_file_447"/>
    <w:basedOn w:val="658"/>
    <w:semiHidden/>
    <w:unhideWhenUsed/>
    <w:qFormat/>
    <w:uiPriority w:val="99"/>
    <w:rPr>
      <w:color w:val="0782C1"/>
      <w:u w:val="single"/>
    </w:rPr>
  </w:style>
  <w:style w:type="character" w:customStyle="1" w:styleId="662">
    <w:name w:val="标题 1 Char_file_447"/>
    <w:basedOn w:val="658"/>
    <w:link w:val="4"/>
    <w:qFormat/>
    <w:uiPriority w:val="9"/>
    <w:rPr>
      <w:rFonts w:ascii="宋体" w:hAnsi="宋体" w:eastAsia="宋体" w:cs="宋体"/>
      <w:b/>
      <w:bCs/>
      <w:kern w:val="44"/>
      <w:sz w:val="44"/>
      <w:szCs w:val="44"/>
    </w:rPr>
  </w:style>
  <w:style w:type="character" w:customStyle="1" w:styleId="663">
    <w:name w:val="标题 2 Char_file_447"/>
    <w:basedOn w:val="658"/>
    <w:link w:val="5"/>
    <w:semiHidden/>
    <w:qFormat/>
    <w:uiPriority w:val="9"/>
    <w:rPr>
      <w:rFonts w:asciiTheme="majorHAnsi" w:hAnsiTheme="majorHAnsi" w:eastAsiaTheme="majorEastAsia" w:cstheme="majorBidi"/>
      <w:b/>
      <w:bCs/>
      <w:sz w:val="32"/>
      <w:szCs w:val="32"/>
    </w:rPr>
  </w:style>
  <w:style w:type="character" w:customStyle="1" w:styleId="664">
    <w:name w:val="标题 3 Char_file_447"/>
    <w:basedOn w:val="658"/>
    <w:link w:val="6"/>
    <w:semiHidden/>
    <w:qFormat/>
    <w:uiPriority w:val="9"/>
    <w:rPr>
      <w:rFonts w:ascii="宋体" w:hAnsi="宋体" w:eastAsia="宋体" w:cs="宋体"/>
      <w:b/>
      <w:bCs/>
      <w:sz w:val="32"/>
      <w:szCs w:val="32"/>
    </w:rPr>
  </w:style>
  <w:style w:type="character" w:customStyle="1" w:styleId="665">
    <w:name w:val="标题 4 Char_file_447"/>
    <w:basedOn w:val="658"/>
    <w:link w:val="7"/>
    <w:semiHidden/>
    <w:qFormat/>
    <w:uiPriority w:val="9"/>
    <w:rPr>
      <w:rFonts w:asciiTheme="majorHAnsi" w:hAnsiTheme="majorHAnsi" w:eastAsiaTheme="majorEastAsia" w:cstheme="majorBidi"/>
      <w:b/>
      <w:bCs/>
      <w:sz w:val="28"/>
      <w:szCs w:val="28"/>
    </w:rPr>
  </w:style>
  <w:style w:type="character" w:customStyle="1" w:styleId="666">
    <w:name w:val="标题 5 Char_file_447"/>
    <w:basedOn w:val="658"/>
    <w:link w:val="8"/>
    <w:semiHidden/>
    <w:qFormat/>
    <w:uiPriority w:val="9"/>
    <w:rPr>
      <w:rFonts w:ascii="宋体" w:hAnsi="宋体" w:eastAsia="宋体" w:cs="宋体"/>
      <w:b/>
      <w:bCs/>
      <w:sz w:val="28"/>
      <w:szCs w:val="28"/>
    </w:rPr>
  </w:style>
  <w:style w:type="character" w:customStyle="1" w:styleId="667">
    <w:name w:val="标题 6 Char_file_447"/>
    <w:basedOn w:val="658"/>
    <w:link w:val="9"/>
    <w:semiHidden/>
    <w:qFormat/>
    <w:uiPriority w:val="9"/>
    <w:rPr>
      <w:rFonts w:asciiTheme="majorHAnsi" w:hAnsiTheme="majorHAnsi" w:eastAsiaTheme="majorEastAsia" w:cstheme="majorBidi"/>
      <w:b/>
      <w:bCs/>
      <w:sz w:val="24"/>
      <w:szCs w:val="24"/>
    </w:rPr>
  </w:style>
  <w:style w:type="paragraph" w:customStyle="1" w:styleId="668">
    <w:name w:val="cke_editable_file_447"/>
    <w:basedOn w:val="651"/>
    <w:qFormat/>
    <w:uiPriority w:val="0"/>
    <w:rPr>
      <w:rFonts w:ascii="仿宋_GB2312" w:eastAsia="仿宋_GB2312"/>
    </w:rPr>
  </w:style>
  <w:style w:type="paragraph" w:customStyle="1" w:styleId="669">
    <w:name w:val="marker_file_447"/>
    <w:basedOn w:val="651"/>
    <w:qFormat/>
    <w:uiPriority w:val="0"/>
    <w:pPr>
      <w:shd w:val="clear" w:color="auto" w:fill="FFFF00"/>
    </w:pPr>
  </w:style>
  <w:style w:type="paragraph" w:customStyle="1" w:styleId="670">
    <w:name w:val="Normal (Web)_file_447"/>
    <w:basedOn w:val="651"/>
    <w:semiHidden/>
    <w:unhideWhenUsed/>
    <w:qFormat/>
    <w:uiPriority w:val="99"/>
  </w:style>
  <w:style w:type="paragraph" w:customStyle="1" w:styleId="671">
    <w:name w:val="Normal_file_448"/>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672">
    <w:name w:val="heading 1_file_448"/>
    <w:basedOn w:val="671"/>
    <w:qFormat/>
    <w:uiPriority w:val="9"/>
    <w:pPr>
      <w:outlineLvl w:val="0"/>
    </w:pPr>
    <w:rPr>
      <w:kern w:val="36"/>
      <w:sz w:val="48"/>
      <w:szCs w:val="48"/>
    </w:rPr>
  </w:style>
  <w:style w:type="paragraph" w:customStyle="1" w:styleId="673">
    <w:name w:val="heading 2_file_448"/>
    <w:basedOn w:val="671"/>
    <w:qFormat/>
    <w:uiPriority w:val="9"/>
    <w:pPr>
      <w:outlineLvl w:val="1"/>
    </w:pPr>
    <w:rPr>
      <w:sz w:val="36"/>
      <w:szCs w:val="36"/>
    </w:rPr>
  </w:style>
  <w:style w:type="paragraph" w:customStyle="1" w:styleId="674">
    <w:name w:val="heading 3_file_448"/>
    <w:basedOn w:val="671"/>
    <w:qFormat/>
    <w:uiPriority w:val="9"/>
    <w:pPr>
      <w:outlineLvl w:val="2"/>
    </w:pPr>
    <w:rPr>
      <w:sz w:val="27"/>
      <w:szCs w:val="27"/>
    </w:rPr>
  </w:style>
  <w:style w:type="paragraph" w:customStyle="1" w:styleId="675">
    <w:name w:val="heading 4_file_448"/>
    <w:basedOn w:val="671"/>
    <w:qFormat/>
    <w:uiPriority w:val="9"/>
    <w:pPr>
      <w:outlineLvl w:val="3"/>
    </w:pPr>
  </w:style>
  <w:style w:type="paragraph" w:customStyle="1" w:styleId="676">
    <w:name w:val="heading 5_file_448"/>
    <w:basedOn w:val="671"/>
    <w:qFormat/>
    <w:uiPriority w:val="9"/>
    <w:pPr>
      <w:outlineLvl w:val="4"/>
    </w:pPr>
    <w:rPr>
      <w:sz w:val="20"/>
      <w:szCs w:val="20"/>
    </w:rPr>
  </w:style>
  <w:style w:type="paragraph" w:customStyle="1" w:styleId="677">
    <w:name w:val="heading 6_file_448"/>
    <w:basedOn w:val="671"/>
    <w:qFormat/>
    <w:uiPriority w:val="9"/>
    <w:pPr>
      <w:outlineLvl w:val="5"/>
    </w:pPr>
    <w:rPr>
      <w:sz w:val="15"/>
      <w:szCs w:val="15"/>
    </w:rPr>
  </w:style>
  <w:style w:type="character" w:customStyle="1" w:styleId="678">
    <w:name w:val="Default Paragraph Font_file_448"/>
    <w:semiHidden/>
    <w:unhideWhenUsed/>
    <w:qFormat/>
    <w:uiPriority w:val="1"/>
  </w:style>
  <w:style w:type="table" w:customStyle="1" w:styleId="679">
    <w:name w:val="Normal Table_file_448"/>
    <w:semiHidden/>
    <w:unhideWhenUsed/>
    <w:qFormat/>
    <w:uiPriority w:val="99"/>
    <w:tblPr>
      <w:tblCellMar>
        <w:top w:w="0" w:type="dxa"/>
        <w:left w:w="108" w:type="dxa"/>
        <w:bottom w:w="0" w:type="dxa"/>
        <w:right w:w="108" w:type="dxa"/>
      </w:tblCellMar>
    </w:tblPr>
  </w:style>
  <w:style w:type="character" w:customStyle="1" w:styleId="680">
    <w:name w:val="Hyperlink_file_448"/>
    <w:basedOn w:val="678"/>
    <w:semiHidden/>
    <w:unhideWhenUsed/>
    <w:qFormat/>
    <w:uiPriority w:val="99"/>
    <w:rPr>
      <w:color w:val="0782C1"/>
      <w:u w:val="single"/>
    </w:rPr>
  </w:style>
  <w:style w:type="character" w:customStyle="1" w:styleId="681">
    <w:name w:val="FollowedHyperlink_file_448"/>
    <w:basedOn w:val="678"/>
    <w:semiHidden/>
    <w:unhideWhenUsed/>
    <w:qFormat/>
    <w:uiPriority w:val="99"/>
    <w:rPr>
      <w:color w:val="0782C1"/>
      <w:u w:val="single"/>
    </w:rPr>
  </w:style>
  <w:style w:type="character" w:customStyle="1" w:styleId="682">
    <w:name w:val="标题 1 Char_file_448"/>
    <w:basedOn w:val="678"/>
    <w:link w:val="4"/>
    <w:qFormat/>
    <w:uiPriority w:val="9"/>
    <w:rPr>
      <w:rFonts w:ascii="宋体" w:hAnsi="宋体" w:eastAsia="宋体" w:cs="宋体"/>
      <w:b/>
      <w:bCs/>
      <w:kern w:val="44"/>
      <w:sz w:val="44"/>
      <w:szCs w:val="44"/>
    </w:rPr>
  </w:style>
  <w:style w:type="character" w:customStyle="1" w:styleId="683">
    <w:name w:val="标题 2 Char_file_448"/>
    <w:basedOn w:val="678"/>
    <w:link w:val="5"/>
    <w:semiHidden/>
    <w:qFormat/>
    <w:uiPriority w:val="9"/>
    <w:rPr>
      <w:rFonts w:asciiTheme="majorHAnsi" w:hAnsiTheme="majorHAnsi" w:eastAsiaTheme="majorEastAsia" w:cstheme="majorBidi"/>
      <w:b/>
      <w:bCs/>
      <w:sz w:val="32"/>
      <w:szCs w:val="32"/>
    </w:rPr>
  </w:style>
  <w:style w:type="character" w:customStyle="1" w:styleId="684">
    <w:name w:val="标题 3 Char_file_448"/>
    <w:basedOn w:val="678"/>
    <w:link w:val="6"/>
    <w:semiHidden/>
    <w:qFormat/>
    <w:uiPriority w:val="9"/>
    <w:rPr>
      <w:rFonts w:ascii="宋体" w:hAnsi="宋体" w:eastAsia="宋体" w:cs="宋体"/>
      <w:b/>
      <w:bCs/>
      <w:sz w:val="32"/>
      <w:szCs w:val="32"/>
    </w:rPr>
  </w:style>
  <w:style w:type="character" w:customStyle="1" w:styleId="685">
    <w:name w:val="标题 4 Char_file_448"/>
    <w:basedOn w:val="678"/>
    <w:link w:val="7"/>
    <w:semiHidden/>
    <w:qFormat/>
    <w:uiPriority w:val="9"/>
    <w:rPr>
      <w:rFonts w:asciiTheme="majorHAnsi" w:hAnsiTheme="majorHAnsi" w:eastAsiaTheme="majorEastAsia" w:cstheme="majorBidi"/>
      <w:b/>
      <w:bCs/>
      <w:sz w:val="28"/>
      <w:szCs w:val="28"/>
    </w:rPr>
  </w:style>
  <w:style w:type="character" w:customStyle="1" w:styleId="686">
    <w:name w:val="标题 5 Char_file_448"/>
    <w:basedOn w:val="678"/>
    <w:link w:val="8"/>
    <w:semiHidden/>
    <w:qFormat/>
    <w:uiPriority w:val="9"/>
    <w:rPr>
      <w:rFonts w:ascii="宋体" w:hAnsi="宋体" w:eastAsia="宋体" w:cs="宋体"/>
      <w:b/>
      <w:bCs/>
      <w:sz w:val="28"/>
      <w:szCs w:val="28"/>
    </w:rPr>
  </w:style>
  <w:style w:type="character" w:customStyle="1" w:styleId="687">
    <w:name w:val="标题 6 Char_file_448"/>
    <w:basedOn w:val="678"/>
    <w:link w:val="9"/>
    <w:semiHidden/>
    <w:qFormat/>
    <w:uiPriority w:val="9"/>
    <w:rPr>
      <w:rFonts w:asciiTheme="majorHAnsi" w:hAnsiTheme="majorHAnsi" w:eastAsiaTheme="majorEastAsia" w:cstheme="majorBidi"/>
      <w:b/>
      <w:bCs/>
      <w:sz w:val="24"/>
      <w:szCs w:val="24"/>
    </w:rPr>
  </w:style>
  <w:style w:type="paragraph" w:customStyle="1" w:styleId="688">
    <w:name w:val="cke_editable_file_448"/>
    <w:basedOn w:val="671"/>
    <w:qFormat/>
    <w:uiPriority w:val="0"/>
    <w:rPr>
      <w:rFonts w:ascii="仿宋_GB2312" w:eastAsia="仿宋_GB2312"/>
    </w:rPr>
  </w:style>
  <w:style w:type="paragraph" w:customStyle="1" w:styleId="689">
    <w:name w:val="marker_file_448"/>
    <w:basedOn w:val="671"/>
    <w:qFormat/>
    <w:uiPriority w:val="0"/>
    <w:pPr>
      <w:shd w:val="clear" w:color="auto" w:fill="FFFF00"/>
    </w:pPr>
  </w:style>
  <w:style w:type="paragraph" w:customStyle="1" w:styleId="690">
    <w:name w:val="Normal (Web)_file_448"/>
    <w:basedOn w:val="671"/>
    <w:semiHidden/>
    <w:unhideWhenUsed/>
    <w:qFormat/>
    <w:uiPriority w:val="99"/>
  </w:style>
  <w:style w:type="paragraph" w:customStyle="1" w:styleId="691">
    <w:name w:val="Normal_file_449"/>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692">
    <w:name w:val="heading 1_file_449"/>
    <w:basedOn w:val="691"/>
    <w:qFormat/>
    <w:uiPriority w:val="9"/>
    <w:pPr>
      <w:outlineLvl w:val="0"/>
    </w:pPr>
    <w:rPr>
      <w:kern w:val="36"/>
      <w:sz w:val="48"/>
      <w:szCs w:val="48"/>
    </w:rPr>
  </w:style>
  <w:style w:type="paragraph" w:customStyle="1" w:styleId="693">
    <w:name w:val="heading 2_file_449"/>
    <w:basedOn w:val="691"/>
    <w:qFormat/>
    <w:uiPriority w:val="9"/>
    <w:pPr>
      <w:outlineLvl w:val="1"/>
    </w:pPr>
    <w:rPr>
      <w:sz w:val="36"/>
      <w:szCs w:val="36"/>
    </w:rPr>
  </w:style>
  <w:style w:type="paragraph" w:customStyle="1" w:styleId="694">
    <w:name w:val="heading 3_file_449"/>
    <w:basedOn w:val="691"/>
    <w:qFormat/>
    <w:uiPriority w:val="9"/>
    <w:pPr>
      <w:outlineLvl w:val="2"/>
    </w:pPr>
    <w:rPr>
      <w:sz w:val="27"/>
      <w:szCs w:val="27"/>
    </w:rPr>
  </w:style>
  <w:style w:type="paragraph" w:customStyle="1" w:styleId="695">
    <w:name w:val="heading 4_file_449"/>
    <w:basedOn w:val="691"/>
    <w:qFormat/>
    <w:uiPriority w:val="9"/>
    <w:pPr>
      <w:outlineLvl w:val="3"/>
    </w:pPr>
  </w:style>
  <w:style w:type="paragraph" w:customStyle="1" w:styleId="696">
    <w:name w:val="heading 5_file_449"/>
    <w:basedOn w:val="691"/>
    <w:qFormat/>
    <w:uiPriority w:val="9"/>
    <w:pPr>
      <w:outlineLvl w:val="4"/>
    </w:pPr>
    <w:rPr>
      <w:sz w:val="20"/>
      <w:szCs w:val="20"/>
    </w:rPr>
  </w:style>
  <w:style w:type="paragraph" w:customStyle="1" w:styleId="697">
    <w:name w:val="heading 6_file_449"/>
    <w:basedOn w:val="691"/>
    <w:qFormat/>
    <w:uiPriority w:val="9"/>
    <w:pPr>
      <w:outlineLvl w:val="5"/>
    </w:pPr>
    <w:rPr>
      <w:sz w:val="15"/>
      <w:szCs w:val="15"/>
    </w:rPr>
  </w:style>
  <w:style w:type="character" w:customStyle="1" w:styleId="698">
    <w:name w:val="Default Paragraph Font_file_449"/>
    <w:semiHidden/>
    <w:unhideWhenUsed/>
    <w:qFormat/>
    <w:uiPriority w:val="1"/>
  </w:style>
  <w:style w:type="table" w:customStyle="1" w:styleId="699">
    <w:name w:val="Normal Table_file_449"/>
    <w:semiHidden/>
    <w:unhideWhenUsed/>
    <w:qFormat/>
    <w:uiPriority w:val="99"/>
    <w:tblPr>
      <w:tblCellMar>
        <w:top w:w="0" w:type="dxa"/>
        <w:left w:w="108" w:type="dxa"/>
        <w:bottom w:w="0" w:type="dxa"/>
        <w:right w:w="108" w:type="dxa"/>
      </w:tblCellMar>
    </w:tblPr>
  </w:style>
  <w:style w:type="character" w:customStyle="1" w:styleId="700">
    <w:name w:val="Hyperlink_file_449"/>
    <w:basedOn w:val="698"/>
    <w:semiHidden/>
    <w:unhideWhenUsed/>
    <w:qFormat/>
    <w:uiPriority w:val="99"/>
    <w:rPr>
      <w:color w:val="0782C1"/>
      <w:u w:val="single"/>
    </w:rPr>
  </w:style>
  <w:style w:type="character" w:customStyle="1" w:styleId="701">
    <w:name w:val="FollowedHyperlink_file_449"/>
    <w:basedOn w:val="698"/>
    <w:semiHidden/>
    <w:unhideWhenUsed/>
    <w:qFormat/>
    <w:uiPriority w:val="99"/>
    <w:rPr>
      <w:color w:val="0782C1"/>
      <w:u w:val="single"/>
    </w:rPr>
  </w:style>
  <w:style w:type="character" w:customStyle="1" w:styleId="702">
    <w:name w:val="标题 1 Char_file_449"/>
    <w:basedOn w:val="698"/>
    <w:link w:val="4"/>
    <w:qFormat/>
    <w:uiPriority w:val="9"/>
    <w:rPr>
      <w:rFonts w:ascii="宋体" w:hAnsi="宋体" w:eastAsia="宋体" w:cs="宋体"/>
      <w:b/>
      <w:bCs/>
      <w:kern w:val="44"/>
      <w:sz w:val="44"/>
      <w:szCs w:val="44"/>
    </w:rPr>
  </w:style>
  <w:style w:type="character" w:customStyle="1" w:styleId="703">
    <w:name w:val="标题 2 Char_file_449"/>
    <w:basedOn w:val="698"/>
    <w:link w:val="5"/>
    <w:semiHidden/>
    <w:qFormat/>
    <w:uiPriority w:val="9"/>
    <w:rPr>
      <w:rFonts w:asciiTheme="majorHAnsi" w:hAnsiTheme="majorHAnsi" w:eastAsiaTheme="majorEastAsia" w:cstheme="majorBidi"/>
      <w:b/>
      <w:bCs/>
      <w:sz w:val="32"/>
      <w:szCs w:val="32"/>
    </w:rPr>
  </w:style>
  <w:style w:type="character" w:customStyle="1" w:styleId="704">
    <w:name w:val="标题 3 Char_file_449"/>
    <w:basedOn w:val="698"/>
    <w:link w:val="6"/>
    <w:semiHidden/>
    <w:qFormat/>
    <w:uiPriority w:val="9"/>
    <w:rPr>
      <w:rFonts w:ascii="宋体" w:hAnsi="宋体" w:eastAsia="宋体" w:cs="宋体"/>
      <w:b/>
      <w:bCs/>
      <w:sz w:val="32"/>
      <w:szCs w:val="32"/>
    </w:rPr>
  </w:style>
  <w:style w:type="character" w:customStyle="1" w:styleId="705">
    <w:name w:val="标题 4 Char_file_449"/>
    <w:basedOn w:val="698"/>
    <w:link w:val="7"/>
    <w:semiHidden/>
    <w:qFormat/>
    <w:uiPriority w:val="9"/>
    <w:rPr>
      <w:rFonts w:asciiTheme="majorHAnsi" w:hAnsiTheme="majorHAnsi" w:eastAsiaTheme="majorEastAsia" w:cstheme="majorBidi"/>
      <w:b/>
      <w:bCs/>
      <w:sz w:val="28"/>
      <w:szCs w:val="28"/>
    </w:rPr>
  </w:style>
  <w:style w:type="character" w:customStyle="1" w:styleId="706">
    <w:name w:val="标题 5 Char_file_449"/>
    <w:basedOn w:val="698"/>
    <w:link w:val="8"/>
    <w:semiHidden/>
    <w:qFormat/>
    <w:uiPriority w:val="9"/>
    <w:rPr>
      <w:rFonts w:ascii="宋体" w:hAnsi="宋体" w:eastAsia="宋体" w:cs="宋体"/>
      <w:b/>
      <w:bCs/>
      <w:sz w:val="28"/>
      <w:szCs w:val="28"/>
    </w:rPr>
  </w:style>
  <w:style w:type="character" w:customStyle="1" w:styleId="707">
    <w:name w:val="标题 6 Char_file_449"/>
    <w:basedOn w:val="698"/>
    <w:link w:val="9"/>
    <w:semiHidden/>
    <w:qFormat/>
    <w:uiPriority w:val="9"/>
    <w:rPr>
      <w:rFonts w:asciiTheme="majorHAnsi" w:hAnsiTheme="majorHAnsi" w:eastAsiaTheme="majorEastAsia" w:cstheme="majorBidi"/>
      <w:b/>
      <w:bCs/>
      <w:sz w:val="24"/>
      <w:szCs w:val="24"/>
    </w:rPr>
  </w:style>
  <w:style w:type="paragraph" w:customStyle="1" w:styleId="708">
    <w:name w:val="cke_editable_file_449"/>
    <w:basedOn w:val="691"/>
    <w:qFormat/>
    <w:uiPriority w:val="0"/>
    <w:rPr>
      <w:rFonts w:ascii="仿宋_GB2312" w:eastAsia="仿宋_GB2312"/>
    </w:rPr>
  </w:style>
  <w:style w:type="paragraph" w:customStyle="1" w:styleId="709">
    <w:name w:val="marker_file_449"/>
    <w:basedOn w:val="691"/>
    <w:qFormat/>
    <w:uiPriority w:val="0"/>
    <w:pPr>
      <w:shd w:val="clear" w:color="auto" w:fill="FFFF00"/>
    </w:pPr>
  </w:style>
  <w:style w:type="paragraph" w:customStyle="1" w:styleId="710">
    <w:name w:val="Normal (Web)_file_449"/>
    <w:basedOn w:val="691"/>
    <w:semiHidden/>
    <w:unhideWhenUsed/>
    <w:qFormat/>
    <w:uiPriority w:val="99"/>
  </w:style>
  <w:style w:type="character" w:customStyle="1" w:styleId="711">
    <w:name w:val="Strong_file_449"/>
    <w:basedOn w:val="698"/>
    <w:qFormat/>
    <w:uiPriority w:val="22"/>
    <w:rPr>
      <w:b/>
      <w:bCs/>
    </w:rPr>
  </w:style>
  <w:style w:type="paragraph" w:customStyle="1" w:styleId="712">
    <w:name w:val="Normal_file_450"/>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713">
    <w:name w:val="heading 1_file_450"/>
    <w:basedOn w:val="712"/>
    <w:qFormat/>
    <w:uiPriority w:val="9"/>
    <w:pPr>
      <w:outlineLvl w:val="0"/>
    </w:pPr>
    <w:rPr>
      <w:kern w:val="36"/>
      <w:sz w:val="48"/>
      <w:szCs w:val="48"/>
    </w:rPr>
  </w:style>
  <w:style w:type="paragraph" w:customStyle="1" w:styleId="714">
    <w:name w:val="heading 2_file_450"/>
    <w:basedOn w:val="712"/>
    <w:qFormat/>
    <w:uiPriority w:val="9"/>
    <w:pPr>
      <w:outlineLvl w:val="1"/>
    </w:pPr>
    <w:rPr>
      <w:sz w:val="36"/>
      <w:szCs w:val="36"/>
    </w:rPr>
  </w:style>
  <w:style w:type="paragraph" w:customStyle="1" w:styleId="715">
    <w:name w:val="heading 3_file_450"/>
    <w:basedOn w:val="712"/>
    <w:qFormat/>
    <w:uiPriority w:val="9"/>
    <w:pPr>
      <w:outlineLvl w:val="2"/>
    </w:pPr>
    <w:rPr>
      <w:sz w:val="27"/>
      <w:szCs w:val="27"/>
    </w:rPr>
  </w:style>
  <w:style w:type="paragraph" w:customStyle="1" w:styleId="716">
    <w:name w:val="heading 4_file_450"/>
    <w:basedOn w:val="712"/>
    <w:qFormat/>
    <w:uiPriority w:val="9"/>
    <w:pPr>
      <w:outlineLvl w:val="3"/>
    </w:pPr>
  </w:style>
  <w:style w:type="paragraph" w:customStyle="1" w:styleId="717">
    <w:name w:val="heading 5_file_450"/>
    <w:basedOn w:val="712"/>
    <w:qFormat/>
    <w:uiPriority w:val="9"/>
    <w:pPr>
      <w:outlineLvl w:val="4"/>
    </w:pPr>
    <w:rPr>
      <w:sz w:val="20"/>
      <w:szCs w:val="20"/>
    </w:rPr>
  </w:style>
  <w:style w:type="paragraph" w:customStyle="1" w:styleId="718">
    <w:name w:val="heading 6_file_450"/>
    <w:basedOn w:val="712"/>
    <w:qFormat/>
    <w:uiPriority w:val="9"/>
    <w:pPr>
      <w:outlineLvl w:val="5"/>
    </w:pPr>
    <w:rPr>
      <w:sz w:val="15"/>
      <w:szCs w:val="15"/>
    </w:rPr>
  </w:style>
  <w:style w:type="character" w:customStyle="1" w:styleId="719">
    <w:name w:val="Default Paragraph Font_file_450"/>
    <w:semiHidden/>
    <w:unhideWhenUsed/>
    <w:qFormat/>
    <w:uiPriority w:val="1"/>
  </w:style>
  <w:style w:type="table" w:customStyle="1" w:styleId="720">
    <w:name w:val="Normal Table_file_450"/>
    <w:semiHidden/>
    <w:unhideWhenUsed/>
    <w:qFormat/>
    <w:uiPriority w:val="99"/>
    <w:tblPr>
      <w:tblCellMar>
        <w:top w:w="0" w:type="dxa"/>
        <w:left w:w="108" w:type="dxa"/>
        <w:bottom w:w="0" w:type="dxa"/>
        <w:right w:w="108" w:type="dxa"/>
      </w:tblCellMar>
    </w:tblPr>
  </w:style>
  <w:style w:type="character" w:customStyle="1" w:styleId="721">
    <w:name w:val="Hyperlink_file_450"/>
    <w:basedOn w:val="719"/>
    <w:semiHidden/>
    <w:unhideWhenUsed/>
    <w:qFormat/>
    <w:uiPriority w:val="99"/>
    <w:rPr>
      <w:color w:val="0782C1"/>
      <w:u w:val="single"/>
    </w:rPr>
  </w:style>
  <w:style w:type="character" w:customStyle="1" w:styleId="722">
    <w:name w:val="FollowedHyperlink_file_450"/>
    <w:basedOn w:val="719"/>
    <w:semiHidden/>
    <w:unhideWhenUsed/>
    <w:qFormat/>
    <w:uiPriority w:val="99"/>
    <w:rPr>
      <w:color w:val="0782C1"/>
      <w:u w:val="single"/>
    </w:rPr>
  </w:style>
  <w:style w:type="character" w:customStyle="1" w:styleId="723">
    <w:name w:val="标题 1 Char_file_450"/>
    <w:basedOn w:val="719"/>
    <w:link w:val="4"/>
    <w:qFormat/>
    <w:uiPriority w:val="9"/>
    <w:rPr>
      <w:rFonts w:ascii="宋体" w:hAnsi="宋体" w:eastAsia="宋体" w:cs="宋体"/>
      <w:b/>
      <w:bCs/>
      <w:kern w:val="44"/>
      <w:sz w:val="44"/>
      <w:szCs w:val="44"/>
    </w:rPr>
  </w:style>
  <w:style w:type="character" w:customStyle="1" w:styleId="724">
    <w:name w:val="标题 2 Char_file_450"/>
    <w:basedOn w:val="719"/>
    <w:link w:val="5"/>
    <w:semiHidden/>
    <w:qFormat/>
    <w:uiPriority w:val="9"/>
    <w:rPr>
      <w:rFonts w:asciiTheme="majorHAnsi" w:hAnsiTheme="majorHAnsi" w:eastAsiaTheme="majorEastAsia" w:cstheme="majorBidi"/>
      <w:b/>
      <w:bCs/>
      <w:sz w:val="32"/>
      <w:szCs w:val="32"/>
    </w:rPr>
  </w:style>
  <w:style w:type="character" w:customStyle="1" w:styleId="725">
    <w:name w:val="标题 3 Char_file_450"/>
    <w:basedOn w:val="719"/>
    <w:link w:val="6"/>
    <w:semiHidden/>
    <w:qFormat/>
    <w:uiPriority w:val="9"/>
    <w:rPr>
      <w:rFonts w:ascii="宋体" w:hAnsi="宋体" w:eastAsia="宋体" w:cs="宋体"/>
      <w:b/>
      <w:bCs/>
      <w:sz w:val="32"/>
      <w:szCs w:val="32"/>
    </w:rPr>
  </w:style>
  <w:style w:type="character" w:customStyle="1" w:styleId="726">
    <w:name w:val="标题 4 Char_file_450"/>
    <w:basedOn w:val="719"/>
    <w:link w:val="7"/>
    <w:semiHidden/>
    <w:qFormat/>
    <w:uiPriority w:val="9"/>
    <w:rPr>
      <w:rFonts w:asciiTheme="majorHAnsi" w:hAnsiTheme="majorHAnsi" w:eastAsiaTheme="majorEastAsia" w:cstheme="majorBidi"/>
      <w:b/>
      <w:bCs/>
      <w:sz w:val="28"/>
      <w:szCs w:val="28"/>
    </w:rPr>
  </w:style>
  <w:style w:type="character" w:customStyle="1" w:styleId="727">
    <w:name w:val="标题 5 Char_file_450"/>
    <w:basedOn w:val="719"/>
    <w:link w:val="8"/>
    <w:semiHidden/>
    <w:qFormat/>
    <w:uiPriority w:val="9"/>
    <w:rPr>
      <w:rFonts w:ascii="宋体" w:hAnsi="宋体" w:eastAsia="宋体" w:cs="宋体"/>
      <w:b/>
      <w:bCs/>
      <w:sz w:val="28"/>
      <w:szCs w:val="28"/>
    </w:rPr>
  </w:style>
  <w:style w:type="character" w:customStyle="1" w:styleId="728">
    <w:name w:val="标题 6 Char_file_450"/>
    <w:basedOn w:val="719"/>
    <w:link w:val="9"/>
    <w:semiHidden/>
    <w:qFormat/>
    <w:uiPriority w:val="9"/>
    <w:rPr>
      <w:rFonts w:asciiTheme="majorHAnsi" w:hAnsiTheme="majorHAnsi" w:eastAsiaTheme="majorEastAsia" w:cstheme="majorBidi"/>
      <w:b/>
      <w:bCs/>
      <w:sz w:val="24"/>
      <w:szCs w:val="24"/>
    </w:rPr>
  </w:style>
  <w:style w:type="paragraph" w:customStyle="1" w:styleId="729">
    <w:name w:val="cke_editable_file_450"/>
    <w:basedOn w:val="712"/>
    <w:qFormat/>
    <w:uiPriority w:val="0"/>
    <w:rPr>
      <w:rFonts w:ascii="仿宋_GB2312" w:eastAsia="仿宋_GB2312"/>
    </w:rPr>
  </w:style>
  <w:style w:type="paragraph" w:customStyle="1" w:styleId="730">
    <w:name w:val="marker_file_450"/>
    <w:basedOn w:val="712"/>
    <w:qFormat/>
    <w:uiPriority w:val="0"/>
    <w:pPr>
      <w:shd w:val="clear" w:color="auto" w:fill="FFFF00"/>
    </w:pPr>
  </w:style>
  <w:style w:type="paragraph" w:customStyle="1" w:styleId="731">
    <w:name w:val="Normal (Web)_file_450"/>
    <w:basedOn w:val="712"/>
    <w:semiHidden/>
    <w:unhideWhenUsed/>
    <w:qFormat/>
    <w:uiPriority w:val="99"/>
  </w:style>
  <w:style w:type="character" w:customStyle="1" w:styleId="732">
    <w:name w:val="Strong_file_450"/>
    <w:basedOn w:val="719"/>
    <w:qFormat/>
    <w:uiPriority w:val="22"/>
    <w:rPr>
      <w:b/>
      <w:bCs/>
    </w:rPr>
  </w:style>
  <w:style w:type="paragraph" w:customStyle="1" w:styleId="733">
    <w:name w:val="Normal_file_451"/>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734">
    <w:name w:val="heading 1_file_451"/>
    <w:basedOn w:val="733"/>
    <w:qFormat/>
    <w:uiPriority w:val="9"/>
    <w:pPr>
      <w:outlineLvl w:val="0"/>
    </w:pPr>
    <w:rPr>
      <w:kern w:val="36"/>
      <w:sz w:val="48"/>
      <w:szCs w:val="48"/>
    </w:rPr>
  </w:style>
  <w:style w:type="paragraph" w:customStyle="1" w:styleId="735">
    <w:name w:val="heading 2_file_451"/>
    <w:basedOn w:val="733"/>
    <w:qFormat/>
    <w:uiPriority w:val="9"/>
    <w:pPr>
      <w:outlineLvl w:val="1"/>
    </w:pPr>
    <w:rPr>
      <w:sz w:val="36"/>
      <w:szCs w:val="36"/>
    </w:rPr>
  </w:style>
  <w:style w:type="paragraph" w:customStyle="1" w:styleId="736">
    <w:name w:val="heading 3_file_451"/>
    <w:basedOn w:val="733"/>
    <w:qFormat/>
    <w:uiPriority w:val="9"/>
    <w:pPr>
      <w:outlineLvl w:val="2"/>
    </w:pPr>
    <w:rPr>
      <w:sz w:val="27"/>
      <w:szCs w:val="27"/>
    </w:rPr>
  </w:style>
  <w:style w:type="paragraph" w:customStyle="1" w:styleId="737">
    <w:name w:val="heading 4_file_451"/>
    <w:basedOn w:val="733"/>
    <w:qFormat/>
    <w:uiPriority w:val="9"/>
    <w:pPr>
      <w:outlineLvl w:val="3"/>
    </w:pPr>
  </w:style>
  <w:style w:type="paragraph" w:customStyle="1" w:styleId="738">
    <w:name w:val="heading 5_file_451"/>
    <w:basedOn w:val="733"/>
    <w:qFormat/>
    <w:uiPriority w:val="9"/>
    <w:pPr>
      <w:outlineLvl w:val="4"/>
    </w:pPr>
    <w:rPr>
      <w:sz w:val="20"/>
      <w:szCs w:val="20"/>
    </w:rPr>
  </w:style>
  <w:style w:type="paragraph" w:customStyle="1" w:styleId="739">
    <w:name w:val="heading 6_file_451"/>
    <w:basedOn w:val="733"/>
    <w:qFormat/>
    <w:uiPriority w:val="9"/>
    <w:pPr>
      <w:outlineLvl w:val="5"/>
    </w:pPr>
    <w:rPr>
      <w:sz w:val="15"/>
      <w:szCs w:val="15"/>
    </w:rPr>
  </w:style>
  <w:style w:type="character" w:customStyle="1" w:styleId="740">
    <w:name w:val="Default Paragraph Font_file_451"/>
    <w:semiHidden/>
    <w:unhideWhenUsed/>
    <w:qFormat/>
    <w:uiPriority w:val="1"/>
  </w:style>
  <w:style w:type="table" w:customStyle="1" w:styleId="741">
    <w:name w:val="Normal Table_file_451"/>
    <w:semiHidden/>
    <w:unhideWhenUsed/>
    <w:qFormat/>
    <w:uiPriority w:val="99"/>
    <w:tblPr>
      <w:tblCellMar>
        <w:top w:w="0" w:type="dxa"/>
        <w:left w:w="108" w:type="dxa"/>
        <w:bottom w:w="0" w:type="dxa"/>
        <w:right w:w="108" w:type="dxa"/>
      </w:tblCellMar>
    </w:tblPr>
  </w:style>
  <w:style w:type="character" w:customStyle="1" w:styleId="742">
    <w:name w:val="Hyperlink_file_451"/>
    <w:basedOn w:val="740"/>
    <w:semiHidden/>
    <w:unhideWhenUsed/>
    <w:qFormat/>
    <w:uiPriority w:val="99"/>
    <w:rPr>
      <w:color w:val="0782C1"/>
      <w:u w:val="single"/>
    </w:rPr>
  </w:style>
  <w:style w:type="character" w:customStyle="1" w:styleId="743">
    <w:name w:val="FollowedHyperlink_file_451"/>
    <w:basedOn w:val="740"/>
    <w:semiHidden/>
    <w:unhideWhenUsed/>
    <w:qFormat/>
    <w:uiPriority w:val="99"/>
    <w:rPr>
      <w:color w:val="0782C1"/>
      <w:u w:val="single"/>
    </w:rPr>
  </w:style>
  <w:style w:type="character" w:customStyle="1" w:styleId="744">
    <w:name w:val="标题 1 Char_file_451"/>
    <w:basedOn w:val="740"/>
    <w:link w:val="4"/>
    <w:qFormat/>
    <w:uiPriority w:val="9"/>
    <w:rPr>
      <w:rFonts w:ascii="宋体" w:hAnsi="宋体" w:eastAsia="宋体" w:cs="宋体"/>
      <w:b/>
      <w:bCs/>
      <w:kern w:val="44"/>
      <w:sz w:val="44"/>
      <w:szCs w:val="44"/>
    </w:rPr>
  </w:style>
  <w:style w:type="character" w:customStyle="1" w:styleId="745">
    <w:name w:val="标题 2 Char_file_451"/>
    <w:basedOn w:val="740"/>
    <w:link w:val="5"/>
    <w:semiHidden/>
    <w:qFormat/>
    <w:uiPriority w:val="9"/>
    <w:rPr>
      <w:rFonts w:asciiTheme="majorHAnsi" w:hAnsiTheme="majorHAnsi" w:eastAsiaTheme="majorEastAsia" w:cstheme="majorBidi"/>
      <w:b/>
      <w:bCs/>
      <w:sz w:val="32"/>
      <w:szCs w:val="32"/>
    </w:rPr>
  </w:style>
  <w:style w:type="character" w:customStyle="1" w:styleId="746">
    <w:name w:val="标题 3 Char_file_451"/>
    <w:basedOn w:val="740"/>
    <w:link w:val="6"/>
    <w:semiHidden/>
    <w:qFormat/>
    <w:uiPriority w:val="9"/>
    <w:rPr>
      <w:rFonts w:ascii="宋体" w:hAnsi="宋体" w:eastAsia="宋体" w:cs="宋体"/>
      <w:b/>
      <w:bCs/>
      <w:sz w:val="32"/>
      <w:szCs w:val="32"/>
    </w:rPr>
  </w:style>
  <w:style w:type="character" w:customStyle="1" w:styleId="747">
    <w:name w:val="标题 4 Char_file_451"/>
    <w:basedOn w:val="740"/>
    <w:link w:val="7"/>
    <w:semiHidden/>
    <w:qFormat/>
    <w:uiPriority w:val="9"/>
    <w:rPr>
      <w:rFonts w:asciiTheme="majorHAnsi" w:hAnsiTheme="majorHAnsi" w:eastAsiaTheme="majorEastAsia" w:cstheme="majorBidi"/>
      <w:b/>
      <w:bCs/>
      <w:sz w:val="28"/>
      <w:szCs w:val="28"/>
    </w:rPr>
  </w:style>
  <w:style w:type="character" w:customStyle="1" w:styleId="748">
    <w:name w:val="标题 5 Char_file_451"/>
    <w:basedOn w:val="740"/>
    <w:link w:val="8"/>
    <w:semiHidden/>
    <w:qFormat/>
    <w:uiPriority w:val="9"/>
    <w:rPr>
      <w:rFonts w:ascii="宋体" w:hAnsi="宋体" w:eastAsia="宋体" w:cs="宋体"/>
      <w:b/>
      <w:bCs/>
      <w:sz w:val="28"/>
      <w:szCs w:val="28"/>
    </w:rPr>
  </w:style>
  <w:style w:type="character" w:customStyle="1" w:styleId="749">
    <w:name w:val="标题 6 Char_file_451"/>
    <w:basedOn w:val="740"/>
    <w:link w:val="9"/>
    <w:semiHidden/>
    <w:qFormat/>
    <w:uiPriority w:val="9"/>
    <w:rPr>
      <w:rFonts w:asciiTheme="majorHAnsi" w:hAnsiTheme="majorHAnsi" w:eastAsiaTheme="majorEastAsia" w:cstheme="majorBidi"/>
      <w:b/>
      <w:bCs/>
      <w:sz w:val="24"/>
      <w:szCs w:val="24"/>
    </w:rPr>
  </w:style>
  <w:style w:type="paragraph" w:customStyle="1" w:styleId="750">
    <w:name w:val="cke_editable_file_451"/>
    <w:basedOn w:val="733"/>
    <w:qFormat/>
    <w:uiPriority w:val="0"/>
    <w:rPr>
      <w:rFonts w:ascii="仿宋_GB2312" w:eastAsia="仿宋_GB2312"/>
    </w:rPr>
  </w:style>
  <w:style w:type="paragraph" w:customStyle="1" w:styleId="751">
    <w:name w:val="marker_file_451"/>
    <w:basedOn w:val="733"/>
    <w:qFormat/>
    <w:uiPriority w:val="0"/>
    <w:pPr>
      <w:shd w:val="clear" w:color="auto" w:fill="FFFF00"/>
    </w:pPr>
  </w:style>
  <w:style w:type="paragraph" w:customStyle="1" w:styleId="752">
    <w:name w:val="Normal (Web)_file_451"/>
    <w:basedOn w:val="733"/>
    <w:semiHidden/>
    <w:unhideWhenUsed/>
    <w:qFormat/>
    <w:uiPriority w:val="99"/>
  </w:style>
  <w:style w:type="character" w:customStyle="1" w:styleId="753">
    <w:name w:val="Strong_file_451"/>
    <w:basedOn w:val="740"/>
    <w:qFormat/>
    <w:uiPriority w:val="22"/>
    <w:rPr>
      <w:b/>
      <w:bCs/>
    </w:rPr>
  </w:style>
  <w:style w:type="paragraph" w:customStyle="1" w:styleId="754">
    <w:name w:val="Normal_file_452"/>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755">
    <w:name w:val="heading 1_file_452"/>
    <w:basedOn w:val="754"/>
    <w:qFormat/>
    <w:uiPriority w:val="9"/>
    <w:pPr>
      <w:outlineLvl w:val="0"/>
    </w:pPr>
    <w:rPr>
      <w:kern w:val="36"/>
      <w:sz w:val="48"/>
      <w:szCs w:val="48"/>
    </w:rPr>
  </w:style>
  <w:style w:type="paragraph" w:customStyle="1" w:styleId="756">
    <w:name w:val="heading 2_file_452"/>
    <w:basedOn w:val="754"/>
    <w:qFormat/>
    <w:uiPriority w:val="9"/>
    <w:pPr>
      <w:outlineLvl w:val="1"/>
    </w:pPr>
    <w:rPr>
      <w:sz w:val="36"/>
      <w:szCs w:val="36"/>
    </w:rPr>
  </w:style>
  <w:style w:type="paragraph" w:customStyle="1" w:styleId="757">
    <w:name w:val="heading 3_file_452"/>
    <w:basedOn w:val="754"/>
    <w:qFormat/>
    <w:uiPriority w:val="9"/>
    <w:pPr>
      <w:outlineLvl w:val="2"/>
    </w:pPr>
    <w:rPr>
      <w:sz w:val="27"/>
      <w:szCs w:val="27"/>
    </w:rPr>
  </w:style>
  <w:style w:type="paragraph" w:customStyle="1" w:styleId="758">
    <w:name w:val="heading 4_file_452"/>
    <w:basedOn w:val="754"/>
    <w:qFormat/>
    <w:uiPriority w:val="9"/>
    <w:pPr>
      <w:outlineLvl w:val="3"/>
    </w:pPr>
  </w:style>
  <w:style w:type="paragraph" w:customStyle="1" w:styleId="759">
    <w:name w:val="heading 5_file_452"/>
    <w:basedOn w:val="754"/>
    <w:qFormat/>
    <w:uiPriority w:val="9"/>
    <w:pPr>
      <w:outlineLvl w:val="4"/>
    </w:pPr>
    <w:rPr>
      <w:sz w:val="20"/>
      <w:szCs w:val="20"/>
    </w:rPr>
  </w:style>
  <w:style w:type="paragraph" w:customStyle="1" w:styleId="760">
    <w:name w:val="heading 6_file_452"/>
    <w:basedOn w:val="754"/>
    <w:qFormat/>
    <w:uiPriority w:val="9"/>
    <w:pPr>
      <w:outlineLvl w:val="5"/>
    </w:pPr>
    <w:rPr>
      <w:sz w:val="15"/>
      <w:szCs w:val="15"/>
    </w:rPr>
  </w:style>
  <w:style w:type="character" w:customStyle="1" w:styleId="761">
    <w:name w:val="Default Paragraph Font_file_452"/>
    <w:semiHidden/>
    <w:unhideWhenUsed/>
    <w:qFormat/>
    <w:uiPriority w:val="1"/>
  </w:style>
  <w:style w:type="table" w:customStyle="1" w:styleId="762">
    <w:name w:val="Normal Table_file_452"/>
    <w:semiHidden/>
    <w:unhideWhenUsed/>
    <w:qFormat/>
    <w:uiPriority w:val="99"/>
    <w:tblPr>
      <w:tblCellMar>
        <w:top w:w="0" w:type="dxa"/>
        <w:left w:w="108" w:type="dxa"/>
        <w:bottom w:w="0" w:type="dxa"/>
        <w:right w:w="108" w:type="dxa"/>
      </w:tblCellMar>
    </w:tblPr>
  </w:style>
  <w:style w:type="character" w:customStyle="1" w:styleId="763">
    <w:name w:val="Hyperlink_file_452"/>
    <w:basedOn w:val="761"/>
    <w:semiHidden/>
    <w:unhideWhenUsed/>
    <w:qFormat/>
    <w:uiPriority w:val="99"/>
    <w:rPr>
      <w:color w:val="0782C1"/>
      <w:u w:val="single"/>
    </w:rPr>
  </w:style>
  <w:style w:type="character" w:customStyle="1" w:styleId="764">
    <w:name w:val="FollowedHyperlink_file_452"/>
    <w:basedOn w:val="761"/>
    <w:semiHidden/>
    <w:unhideWhenUsed/>
    <w:qFormat/>
    <w:uiPriority w:val="99"/>
    <w:rPr>
      <w:color w:val="0782C1"/>
      <w:u w:val="single"/>
    </w:rPr>
  </w:style>
  <w:style w:type="character" w:customStyle="1" w:styleId="765">
    <w:name w:val="标题 1 Char_file_452"/>
    <w:basedOn w:val="761"/>
    <w:link w:val="4"/>
    <w:qFormat/>
    <w:uiPriority w:val="9"/>
    <w:rPr>
      <w:rFonts w:ascii="宋体" w:hAnsi="宋体" w:eastAsia="宋体" w:cs="宋体"/>
      <w:b/>
      <w:bCs/>
      <w:kern w:val="44"/>
      <w:sz w:val="44"/>
      <w:szCs w:val="44"/>
    </w:rPr>
  </w:style>
  <w:style w:type="character" w:customStyle="1" w:styleId="766">
    <w:name w:val="标题 2 Char_file_452"/>
    <w:basedOn w:val="761"/>
    <w:link w:val="5"/>
    <w:semiHidden/>
    <w:qFormat/>
    <w:uiPriority w:val="9"/>
    <w:rPr>
      <w:rFonts w:asciiTheme="majorHAnsi" w:hAnsiTheme="majorHAnsi" w:eastAsiaTheme="majorEastAsia" w:cstheme="majorBidi"/>
      <w:b/>
      <w:bCs/>
      <w:sz w:val="32"/>
      <w:szCs w:val="32"/>
    </w:rPr>
  </w:style>
  <w:style w:type="character" w:customStyle="1" w:styleId="767">
    <w:name w:val="标题 3 Char_file_452"/>
    <w:basedOn w:val="761"/>
    <w:link w:val="6"/>
    <w:semiHidden/>
    <w:qFormat/>
    <w:uiPriority w:val="9"/>
    <w:rPr>
      <w:rFonts w:ascii="宋体" w:hAnsi="宋体" w:eastAsia="宋体" w:cs="宋体"/>
      <w:b/>
      <w:bCs/>
      <w:sz w:val="32"/>
      <w:szCs w:val="32"/>
    </w:rPr>
  </w:style>
  <w:style w:type="character" w:customStyle="1" w:styleId="768">
    <w:name w:val="标题 4 Char_file_452"/>
    <w:basedOn w:val="761"/>
    <w:link w:val="7"/>
    <w:semiHidden/>
    <w:qFormat/>
    <w:uiPriority w:val="9"/>
    <w:rPr>
      <w:rFonts w:asciiTheme="majorHAnsi" w:hAnsiTheme="majorHAnsi" w:eastAsiaTheme="majorEastAsia" w:cstheme="majorBidi"/>
      <w:b/>
      <w:bCs/>
      <w:sz w:val="28"/>
      <w:szCs w:val="28"/>
    </w:rPr>
  </w:style>
  <w:style w:type="character" w:customStyle="1" w:styleId="769">
    <w:name w:val="标题 5 Char_file_452"/>
    <w:basedOn w:val="761"/>
    <w:link w:val="8"/>
    <w:semiHidden/>
    <w:qFormat/>
    <w:uiPriority w:val="9"/>
    <w:rPr>
      <w:rFonts w:ascii="宋体" w:hAnsi="宋体" w:eastAsia="宋体" w:cs="宋体"/>
      <w:b/>
      <w:bCs/>
      <w:sz w:val="28"/>
      <w:szCs w:val="28"/>
    </w:rPr>
  </w:style>
  <w:style w:type="character" w:customStyle="1" w:styleId="770">
    <w:name w:val="标题 6 Char_file_452"/>
    <w:basedOn w:val="761"/>
    <w:link w:val="9"/>
    <w:semiHidden/>
    <w:qFormat/>
    <w:uiPriority w:val="9"/>
    <w:rPr>
      <w:rFonts w:asciiTheme="majorHAnsi" w:hAnsiTheme="majorHAnsi" w:eastAsiaTheme="majorEastAsia" w:cstheme="majorBidi"/>
      <w:b/>
      <w:bCs/>
      <w:sz w:val="24"/>
      <w:szCs w:val="24"/>
    </w:rPr>
  </w:style>
  <w:style w:type="paragraph" w:customStyle="1" w:styleId="771">
    <w:name w:val="cke_editable_file_452"/>
    <w:basedOn w:val="754"/>
    <w:qFormat/>
    <w:uiPriority w:val="0"/>
    <w:rPr>
      <w:rFonts w:ascii="仿宋_GB2312" w:eastAsia="仿宋_GB2312"/>
    </w:rPr>
  </w:style>
  <w:style w:type="paragraph" w:customStyle="1" w:styleId="772">
    <w:name w:val="marker_file_452"/>
    <w:basedOn w:val="754"/>
    <w:qFormat/>
    <w:uiPriority w:val="0"/>
    <w:pPr>
      <w:shd w:val="clear" w:color="auto" w:fill="FFFF00"/>
    </w:pPr>
  </w:style>
  <w:style w:type="paragraph" w:customStyle="1" w:styleId="773">
    <w:name w:val="Normal (Web)_file_452"/>
    <w:basedOn w:val="754"/>
    <w:semiHidden/>
    <w:unhideWhenUsed/>
    <w:qFormat/>
    <w:uiPriority w:val="99"/>
  </w:style>
  <w:style w:type="paragraph" w:customStyle="1" w:styleId="774">
    <w:name w:val="Normal_file_453"/>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775">
    <w:name w:val="heading 1_file_453"/>
    <w:basedOn w:val="774"/>
    <w:qFormat/>
    <w:uiPriority w:val="9"/>
    <w:pPr>
      <w:outlineLvl w:val="0"/>
    </w:pPr>
    <w:rPr>
      <w:kern w:val="36"/>
      <w:sz w:val="48"/>
      <w:szCs w:val="48"/>
    </w:rPr>
  </w:style>
  <w:style w:type="paragraph" w:customStyle="1" w:styleId="776">
    <w:name w:val="heading 2_file_453"/>
    <w:basedOn w:val="774"/>
    <w:qFormat/>
    <w:uiPriority w:val="9"/>
    <w:pPr>
      <w:outlineLvl w:val="1"/>
    </w:pPr>
    <w:rPr>
      <w:sz w:val="36"/>
      <w:szCs w:val="36"/>
    </w:rPr>
  </w:style>
  <w:style w:type="paragraph" w:customStyle="1" w:styleId="777">
    <w:name w:val="heading 3_file_453"/>
    <w:basedOn w:val="774"/>
    <w:qFormat/>
    <w:uiPriority w:val="9"/>
    <w:pPr>
      <w:outlineLvl w:val="2"/>
    </w:pPr>
    <w:rPr>
      <w:sz w:val="27"/>
      <w:szCs w:val="27"/>
    </w:rPr>
  </w:style>
  <w:style w:type="paragraph" w:customStyle="1" w:styleId="778">
    <w:name w:val="heading 4_file_453"/>
    <w:basedOn w:val="774"/>
    <w:qFormat/>
    <w:uiPriority w:val="9"/>
    <w:pPr>
      <w:outlineLvl w:val="3"/>
    </w:pPr>
  </w:style>
  <w:style w:type="paragraph" w:customStyle="1" w:styleId="779">
    <w:name w:val="heading 5_file_453"/>
    <w:basedOn w:val="774"/>
    <w:qFormat/>
    <w:uiPriority w:val="9"/>
    <w:pPr>
      <w:outlineLvl w:val="4"/>
    </w:pPr>
    <w:rPr>
      <w:sz w:val="20"/>
      <w:szCs w:val="20"/>
    </w:rPr>
  </w:style>
  <w:style w:type="paragraph" w:customStyle="1" w:styleId="780">
    <w:name w:val="heading 6_file_453"/>
    <w:basedOn w:val="774"/>
    <w:qFormat/>
    <w:uiPriority w:val="9"/>
    <w:pPr>
      <w:outlineLvl w:val="5"/>
    </w:pPr>
    <w:rPr>
      <w:sz w:val="15"/>
      <w:szCs w:val="15"/>
    </w:rPr>
  </w:style>
  <w:style w:type="character" w:customStyle="1" w:styleId="781">
    <w:name w:val="Default Paragraph Font_file_453"/>
    <w:semiHidden/>
    <w:unhideWhenUsed/>
    <w:qFormat/>
    <w:uiPriority w:val="1"/>
  </w:style>
  <w:style w:type="table" w:customStyle="1" w:styleId="782">
    <w:name w:val="Normal Table_file_453"/>
    <w:semiHidden/>
    <w:unhideWhenUsed/>
    <w:qFormat/>
    <w:uiPriority w:val="99"/>
    <w:tblPr>
      <w:tblCellMar>
        <w:top w:w="0" w:type="dxa"/>
        <w:left w:w="108" w:type="dxa"/>
        <w:bottom w:w="0" w:type="dxa"/>
        <w:right w:w="108" w:type="dxa"/>
      </w:tblCellMar>
    </w:tblPr>
  </w:style>
  <w:style w:type="character" w:customStyle="1" w:styleId="783">
    <w:name w:val="Hyperlink_file_453"/>
    <w:basedOn w:val="781"/>
    <w:semiHidden/>
    <w:unhideWhenUsed/>
    <w:qFormat/>
    <w:uiPriority w:val="99"/>
    <w:rPr>
      <w:color w:val="0782C1"/>
      <w:u w:val="single"/>
    </w:rPr>
  </w:style>
  <w:style w:type="character" w:customStyle="1" w:styleId="784">
    <w:name w:val="FollowedHyperlink_file_453"/>
    <w:basedOn w:val="781"/>
    <w:semiHidden/>
    <w:unhideWhenUsed/>
    <w:qFormat/>
    <w:uiPriority w:val="99"/>
    <w:rPr>
      <w:color w:val="0782C1"/>
      <w:u w:val="single"/>
    </w:rPr>
  </w:style>
  <w:style w:type="character" w:customStyle="1" w:styleId="785">
    <w:name w:val="标题 1 Char_file_453"/>
    <w:basedOn w:val="781"/>
    <w:link w:val="4"/>
    <w:qFormat/>
    <w:uiPriority w:val="9"/>
    <w:rPr>
      <w:rFonts w:ascii="宋体" w:hAnsi="宋体" w:eastAsia="宋体" w:cs="宋体"/>
      <w:b/>
      <w:bCs/>
      <w:kern w:val="44"/>
      <w:sz w:val="44"/>
      <w:szCs w:val="44"/>
    </w:rPr>
  </w:style>
  <w:style w:type="character" w:customStyle="1" w:styleId="786">
    <w:name w:val="标题 2 Char_file_453"/>
    <w:basedOn w:val="781"/>
    <w:link w:val="5"/>
    <w:semiHidden/>
    <w:qFormat/>
    <w:uiPriority w:val="9"/>
    <w:rPr>
      <w:rFonts w:asciiTheme="majorHAnsi" w:hAnsiTheme="majorHAnsi" w:eastAsiaTheme="majorEastAsia" w:cstheme="majorBidi"/>
      <w:b/>
      <w:bCs/>
      <w:sz w:val="32"/>
      <w:szCs w:val="32"/>
    </w:rPr>
  </w:style>
  <w:style w:type="character" w:customStyle="1" w:styleId="787">
    <w:name w:val="标题 3 Char_file_453"/>
    <w:basedOn w:val="781"/>
    <w:link w:val="6"/>
    <w:semiHidden/>
    <w:qFormat/>
    <w:uiPriority w:val="9"/>
    <w:rPr>
      <w:rFonts w:ascii="宋体" w:hAnsi="宋体" w:eastAsia="宋体" w:cs="宋体"/>
      <w:b/>
      <w:bCs/>
      <w:sz w:val="32"/>
      <w:szCs w:val="32"/>
    </w:rPr>
  </w:style>
  <w:style w:type="character" w:customStyle="1" w:styleId="788">
    <w:name w:val="标题 4 Char_file_453"/>
    <w:basedOn w:val="781"/>
    <w:link w:val="7"/>
    <w:semiHidden/>
    <w:qFormat/>
    <w:uiPriority w:val="9"/>
    <w:rPr>
      <w:rFonts w:asciiTheme="majorHAnsi" w:hAnsiTheme="majorHAnsi" w:eastAsiaTheme="majorEastAsia" w:cstheme="majorBidi"/>
      <w:b/>
      <w:bCs/>
      <w:sz w:val="28"/>
      <w:szCs w:val="28"/>
    </w:rPr>
  </w:style>
  <w:style w:type="character" w:customStyle="1" w:styleId="789">
    <w:name w:val="标题 5 Char_file_453"/>
    <w:basedOn w:val="781"/>
    <w:link w:val="8"/>
    <w:semiHidden/>
    <w:qFormat/>
    <w:uiPriority w:val="9"/>
    <w:rPr>
      <w:rFonts w:ascii="宋体" w:hAnsi="宋体" w:eastAsia="宋体" w:cs="宋体"/>
      <w:b/>
      <w:bCs/>
      <w:sz w:val="28"/>
      <w:szCs w:val="28"/>
    </w:rPr>
  </w:style>
  <w:style w:type="character" w:customStyle="1" w:styleId="790">
    <w:name w:val="标题 6 Char_file_453"/>
    <w:basedOn w:val="781"/>
    <w:link w:val="9"/>
    <w:semiHidden/>
    <w:qFormat/>
    <w:uiPriority w:val="9"/>
    <w:rPr>
      <w:rFonts w:asciiTheme="majorHAnsi" w:hAnsiTheme="majorHAnsi" w:eastAsiaTheme="majorEastAsia" w:cstheme="majorBidi"/>
      <w:b/>
      <w:bCs/>
      <w:sz w:val="24"/>
      <w:szCs w:val="24"/>
    </w:rPr>
  </w:style>
  <w:style w:type="paragraph" w:customStyle="1" w:styleId="791">
    <w:name w:val="cke_editable_file_453"/>
    <w:basedOn w:val="774"/>
    <w:qFormat/>
    <w:uiPriority w:val="0"/>
    <w:rPr>
      <w:rFonts w:ascii="仿宋_GB2312" w:eastAsia="仿宋_GB2312"/>
    </w:rPr>
  </w:style>
  <w:style w:type="paragraph" w:customStyle="1" w:styleId="792">
    <w:name w:val="marker_file_453"/>
    <w:basedOn w:val="774"/>
    <w:qFormat/>
    <w:uiPriority w:val="0"/>
    <w:pPr>
      <w:shd w:val="clear" w:color="auto" w:fill="FFFF00"/>
    </w:pPr>
  </w:style>
  <w:style w:type="paragraph" w:customStyle="1" w:styleId="793">
    <w:name w:val="Normal (Web)_file_453"/>
    <w:basedOn w:val="774"/>
    <w:semiHidden/>
    <w:unhideWhenUsed/>
    <w:qFormat/>
    <w:uiPriority w:val="99"/>
  </w:style>
  <w:style w:type="paragraph" w:customStyle="1" w:styleId="794">
    <w:name w:val="Normal_file_454"/>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795">
    <w:name w:val="heading 1_file_454"/>
    <w:basedOn w:val="794"/>
    <w:qFormat/>
    <w:uiPriority w:val="9"/>
    <w:pPr>
      <w:outlineLvl w:val="0"/>
    </w:pPr>
    <w:rPr>
      <w:kern w:val="36"/>
      <w:sz w:val="48"/>
      <w:szCs w:val="48"/>
    </w:rPr>
  </w:style>
  <w:style w:type="paragraph" w:customStyle="1" w:styleId="796">
    <w:name w:val="heading 2_file_454"/>
    <w:basedOn w:val="794"/>
    <w:qFormat/>
    <w:uiPriority w:val="9"/>
    <w:pPr>
      <w:outlineLvl w:val="1"/>
    </w:pPr>
    <w:rPr>
      <w:sz w:val="36"/>
      <w:szCs w:val="36"/>
    </w:rPr>
  </w:style>
  <w:style w:type="paragraph" w:customStyle="1" w:styleId="797">
    <w:name w:val="heading 3_file_454"/>
    <w:basedOn w:val="794"/>
    <w:qFormat/>
    <w:uiPriority w:val="9"/>
    <w:pPr>
      <w:outlineLvl w:val="2"/>
    </w:pPr>
    <w:rPr>
      <w:sz w:val="27"/>
      <w:szCs w:val="27"/>
    </w:rPr>
  </w:style>
  <w:style w:type="paragraph" w:customStyle="1" w:styleId="798">
    <w:name w:val="heading 4_file_454"/>
    <w:basedOn w:val="794"/>
    <w:qFormat/>
    <w:uiPriority w:val="9"/>
    <w:pPr>
      <w:outlineLvl w:val="3"/>
    </w:pPr>
  </w:style>
  <w:style w:type="paragraph" w:customStyle="1" w:styleId="799">
    <w:name w:val="heading 5_file_454"/>
    <w:basedOn w:val="794"/>
    <w:qFormat/>
    <w:uiPriority w:val="9"/>
    <w:pPr>
      <w:outlineLvl w:val="4"/>
    </w:pPr>
    <w:rPr>
      <w:sz w:val="20"/>
      <w:szCs w:val="20"/>
    </w:rPr>
  </w:style>
  <w:style w:type="paragraph" w:customStyle="1" w:styleId="800">
    <w:name w:val="heading 6_file_454"/>
    <w:basedOn w:val="794"/>
    <w:qFormat/>
    <w:uiPriority w:val="9"/>
    <w:pPr>
      <w:outlineLvl w:val="5"/>
    </w:pPr>
    <w:rPr>
      <w:sz w:val="15"/>
      <w:szCs w:val="15"/>
    </w:rPr>
  </w:style>
  <w:style w:type="character" w:customStyle="1" w:styleId="801">
    <w:name w:val="Default Paragraph Font_file_454"/>
    <w:semiHidden/>
    <w:unhideWhenUsed/>
    <w:qFormat/>
    <w:uiPriority w:val="1"/>
  </w:style>
  <w:style w:type="table" w:customStyle="1" w:styleId="802">
    <w:name w:val="Normal Table_file_454"/>
    <w:semiHidden/>
    <w:unhideWhenUsed/>
    <w:qFormat/>
    <w:uiPriority w:val="99"/>
    <w:tblPr>
      <w:tblCellMar>
        <w:top w:w="0" w:type="dxa"/>
        <w:left w:w="108" w:type="dxa"/>
        <w:bottom w:w="0" w:type="dxa"/>
        <w:right w:w="108" w:type="dxa"/>
      </w:tblCellMar>
    </w:tblPr>
  </w:style>
  <w:style w:type="character" w:customStyle="1" w:styleId="803">
    <w:name w:val="Hyperlink_file_454"/>
    <w:basedOn w:val="801"/>
    <w:semiHidden/>
    <w:unhideWhenUsed/>
    <w:qFormat/>
    <w:uiPriority w:val="99"/>
    <w:rPr>
      <w:color w:val="0782C1"/>
      <w:u w:val="single"/>
    </w:rPr>
  </w:style>
  <w:style w:type="character" w:customStyle="1" w:styleId="804">
    <w:name w:val="FollowedHyperlink_file_454"/>
    <w:basedOn w:val="801"/>
    <w:semiHidden/>
    <w:unhideWhenUsed/>
    <w:qFormat/>
    <w:uiPriority w:val="99"/>
    <w:rPr>
      <w:color w:val="0782C1"/>
      <w:u w:val="single"/>
    </w:rPr>
  </w:style>
  <w:style w:type="character" w:customStyle="1" w:styleId="805">
    <w:name w:val="标题 1 Char_file_454"/>
    <w:basedOn w:val="801"/>
    <w:link w:val="4"/>
    <w:qFormat/>
    <w:uiPriority w:val="9"/>
    <w:rPr>
      <w:rFonts w:ascii="宋体" w:hAnsi="宋体" w:eastAsia="宋体" w:cs="宋体"/>
      <w:b/>
      <w:bCs/>
      <w:kern w:val="44"/>
      <w:sz w:val="44"/>
      <w:szCs w:val="44"/>
    </w:rPr>
  </w:style>
  <w:style w:type="character" w:customStyle="1" w:styleId="806">
    <w:name w:val="标题 2 Char_file_454"/>
    <w:basedOn w:val="801"/>
    <w:link w:val="5"/>
    <w:semiHidden/>
    <w:qFormat/>
    <w:uiPriority w:val="9"/>
    <w:rPr>
      <w:rFonts w:asciiTheme="majorHAnsi" w:hAnsiTheme="majorHAnsi" w:eastAsiaTheme="majorEastAsia" w:cstheme="majorBidi"/>
      <w:b/>
      <w:bCs/>
      <w:sz w:val="32"/>
      <w:szCs w:val="32"/>
    </w:rPr>
  </w:style>
  <w:style w:type="character" w:customStyle="1" w:styleId="807">
    <w:name w:val="标题 3 Char_file_454"/>
    <w:basedOn w:val="801"/>
    <w:link w:val="6"/>
    <w:semiHidden/>
    <w:qFormat/>
    <w:uiPriority w:val="9"/>
    <w:rPr>
      <w:rFonts w:ascii="宋体" w:hAnsi="宋体" w:eastAsia="宋体" w:cs="宋体"/>
      <w:b/>
      <w:bCs/>
      <w:sz w:val="32"/>
      <w:szCs w:val="32"/>
    </w:rPr>
  </w:style>
  <w:style w:type="character" w:customStyle="1" w:styleId="808">
    <w:name w:val="标题 4 Char_file_454"/>
    <w:basedOn w:val="801"/>
    <w:link w:val="7"/>
    <w:semiHidden/>
    <w:qFormat/>
    <w:uiPriority w:val="9"/>
    <w:rPr>
      <w:rFonts w:asciiTheme="majorHAnsi" w:hAnsiTheme="majorHAnsi" w:eastAsiaTheme="majorEastAsia" w:cstheme="majorBidi"/>
      <w:b/>
      <w:bCs/>
      <w:sz w:val="28"/>
      <w:szCs w:val="28"/>
    </w:rPr>
  </w:style>
  <w:style w:type="character" w:customStyle="1" w:styleId="809">
    <w:name w:val="标题 5 Char_file_454"/>
    <w:basedOn w:val="801"/>
    <w:link w:val="8"/>
    <w:semiHidden/>
    <w:qFormat/>
    <w:uiPriority w:val="9"/>
    <w:rPr>
      <w:rFonts w:ascii="宋体" w:hAnsi="宋体" w:eastAsia="宋体" w:cs="宋体"/>
      <w:b/>
      <w:bCs/>
      <w:sz w:val="28"/>
      <w:szCs w:val="28"/>
    </w:rPr>
  </w:style>
  <w:style w:type="character" w:customStyle="1" w:styleId="810">
    <w:name w:val="标题 6 Char_file_454"/>
    <w:basedOn w:val="801"/>
    <w:link w:val="9"/>
    <w:semiHidden/>
    <w:qFormat/>
    <w:uiPriority w:val="9"/>
    <w:rPr>
      <w:rFonts w:asciiTheme="majorHAnsi" w:hAnsiTheme="majorHAnsi" w:eastAsiaTheme="majorEastAsia" w:cstheme="majorBidi"/>
      <w:b/>
      <w:bCs/>
      <w:sz w:val="24"/>
      <w:szCs w:val="24"/>
    </w:rPr>
  </w:style>
  <w:style w:type="paragraph" w:customStyle="1" w:styleId="811">
    <w:name w:val="cke_editable_file_454"/>
    <w:basedOn w:val="794"/>
    <w:qFormat/>
    <w:uiPriority w:val="0"/>
    <w:rPr>
      <w:rFonts w:ascii="仿宋_GB2312" w:eastAsia="仿宋_GB2312"/>
    </w:rPr>
  </w:style>
  <w:style w:type="paragraph" w:customStyle="1" w:styleId="812">
    <w:name w:val="marker_file_454"/>
    <w:basedOn w:val="794"/>
    <w:qFormat/>
    <w:uiPriority w:val="0"/>
    <w:pPr>
      <w:shd w:val="clear" w:color="auto" w:fill="FFFF00"/>
    </w:pPr>
  </w:style>
  <w:style w:type="paragraph" w:customStyle="1" w:styleId="813">
    <w:name w:val="Normal (Web)_file_454"/>
    <w:basedOn w:val="794"/>
    <w:semiHidden/>
    <w:unhideWhenUsed/>
    <w:qFormat/>
    <w:uiPriority w:val="99"/>
  </w:style>
  <w:style w:type="paragraph" w:customStyle="1" w:styleId="814">
    <w:name w:val="Normal_file_455"/>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815">
    <w:name w:val="heading 1_file_455"/>
    <w:basedOn w:val="814"/>
    <w:qFormat/>
    <w:uiPriority w:val="9"/>
    <w:pPr>
      <w:outlineLvl w:val="0"/>
    </w:pPr>
    <w:rPr>
      <w:kern w:val="36"/>
      <w:sz w:val="48"/>
      <w:szCs w:val="48"/>
    </w:rPr>
  </w:style>
  <w:style w:type="paragraph" w:customStyle="1" w:styleId="816">
    <w:name w:val="heading 2_file_455"/>
    <w:basedOn w:val="814"/>
    <w:qFormat/>
    <w:uiPriority w:val="9"/>
    <w:pPr>
      <w:outlineLvl w:val="1"/>
    </w:pPr>
    <w:rPr>
      <w:sz w:val="36"/>
      <w:szCs w:val="36"/>
    </w:rPr>
  </w:style>
  <w:style w:type="paragraph" w:customStyle="1" w:styleId="817">
    <w:name w:val="heading 3_file_455"/>
    <w:basedOn w:val="814"/>
    <w:qFormat/>
    <w:uiPriority w:val="9"/>
    <w:pPr>
      <w:outlineLvl w:val="2"/>
    </w:pPr>
    <w:rPr>
      <w:sz w:val="27"/>
      <w:szCs w:val="27"/>
    </w:rPr>
  </w:style>
  <w:style w:type="paragraph" w:customStyle="1" w:styleId="818">
    <w:name w:val="heading 4_file_455"/>
    <w:basedOn w:val="814"/>
    <w:qFormat/>
    <w:uiPriority w:val="9"/>
    <w:pPr>
      <w:outlineLvl w:val="3"/>
    </w:pPr>
  </w:style>
  <w:style w:type="paragraph" w:customStyle="1" w:styleId="819">
    <w:name w:val="heading 5_file_455"/>
    <w:basedOn w:val="814"/>
    <w:qFormat/>
    <w:uiPriority w:val="9"/>
    <w:pPr>
      <w:outlineLvl w:val="4"/>
    </w:pPr>
    <w:rPr>
      <w:sz w:val="20"/>
      <w:szCs w:val="20"/>
    </w:rPr>
  </w:style>
  <w:style w:type="paragraph" w:customStyle="1" w:styleId="820">
    <w:name w:val="heading 6_file_455"/>
    <w:basedOn w:val="814"/>
    <w:qFormat/>
    <w:uiPriority w:val="9"/>
    <w:pPr>
      <w:outlineLvl w:val="5"/>
    </w:pPr>
    <w:rPr>
      <w:sz w:val="15"/>
      <w:szCs w:val="15"/>
    </w:rPr>
  </w:style>
  <w:style w:type="character" w:customStyle="1" w:styleId="821">
    <w:name w:val="Default Paragraph Font_file_455"/>
    <w:semiHidden/>
    <w:unhideWhenUsed/>
    <w:qFormat/>
    <w:uiPriority w:val="1"/>
  </w:style>
  <w:style w:type="table" w:customStyle="1" w:styleId="822">
    <w:name w:val="Normal Table_file_455"/>
    <w:semiHidden/>
    <w:unhideWhenUsed/>
    <w:qFormat/>
    <w:uiPriority w:val="99"/>
    <w:tblPr>
      <w:tblCellMar>
        <w:top w:w="0" w:type="dxa"/>
        <w:left w:w="108" w:type="dxa"/>
        <w:bottom w:w="0" w:type="dxa"/>
        <w:right w:w="108" w:type="dxa"/>
      </w:tblCellMar>
    </w:tblPr>
  </w:style>
  <w:style w:type="character" w:customStyle="1" w:styleId="823">
    <w:name w:val="Hyperlink_file_455"/>
    <w:basedOn w:val="821"/>
    <w:semiHidden/>
    <w:unhideWhenUsed/>
    <w:qFormat/>
    <w:uiPriority w:val="99"/>
    <w:rPr>
      <w:color w:val="0782C1"/>
      <w:u w:val="single"/>
    </w:rPr>
  </w:style>
  <w:style w:type="character" w:customStyle="1" w:styleId="824">
    <w:name w:val="FollowedHyperlink_file_455"/>
    <w:basedOn w:val="821"/>
    <w:semiHidden/>
    <w:unhideWhenUsed/>
    <w:qFormat/>
    <w:uiPriority w:val="99"/>
    <w:rPr>
      <w:color w:val="0782C1"/>
      <w:u w:val="single"/>
    </w:rPr>
  </w:style>
  <w:style w:type="character" w:customStyle="1" w:styleId="825">
    <w:name w:val="标题 1 Char_file_455"/>
    <w:basedOn w:val="821"/>
    <w:link w:val="4"/>
    <w:qFormat/>
    <w:uiPriority w:val="9"/>
    <w:rPr>
      <w:rFonts w:ascii="宋体" w:hAnsi="宋体" w:eastAsia="宋体" w:cs="宋体"/>
      <w:b/>
      <w:bCs/>
      <w:kern w:val="44"/>
      <w:sz w:val="44"/>
      <w:szCs w:val="44"/>
    </w:rPr>
  </w:style>
  <w:style w:type="character" w:customStyle="1" w:styleId="826">
    <w:name w:val="标题 2 Char_file_455"/>
    <w:basedOn w:val="821"/>
    <w:link w:val="5"/>
    <w:semiHidden/>
    <w:qFormat/>
    <w:uiPriority w:val="9"/>
    <w:rPr>
      <w:rFonts w:asciiTheme="majorHAnsi" w:hAnsiTheme="majorHAnsi" w:eastAsiaTheme="majorEastAsia" w:cstheme="majorBidi"/>
      <w:b/>
      <w:bCs/>
      <w:sz w:val="32"/>
      <w:szCs w:val="32"/>
    </w:rPr>
  </w:style>
  <w:style w:type="character" w:customStyle="1" w:styleId="827">
    <w:name w:val="标题 3 Char_file_455"/>
    <w:basedOn w:val="821"/>
    <w:link w:val="6"/>
    <w:semiHidden/>
    <w:qFormat/>
    <w:uiPriority w:val="9"/>
    <w:rPr>
      <w:rFonts w:ascii="宋体" w:hAnsi="宋体" w:eastAsia="宋体" w:cs="宋体"/>
      <w:b/>
      <w:bCs/>
      <w:sz w:val="32"/>
      <w:szCs w:val="32"/>
    </w:rPr>
  </w:style>
  <w:style w:type="character" w:customStyle="1" w:styleId="828">
    <w:name w:val="标题 4 Char_file_455"/>
    <w:basedOn w:val="821"/>
    <w:link w:val="7"/>
    <w:semiHidden/>
    <w:qFormat/>
    <w:uiPriority w:val="9"/>
    <w:rPr>
      <w:rFonts w:asciiTheme="majorHAnsi" w:hAnsiTheme="majorHAnsi" w:eastAsiaTheme="majorEastAsia" w:cstheme="majorBidi"/>
      <w:b/>
      <w:bCs/>
      <w:sz w:val="28"/>
      <w:szCs w:val="28"/>
    </w:rPr>
  </w:style>
  <w:style w:type="character" w:customStyle="1" w:styleId="829">
    <w:name w:val="标题 5 Char_file_455"/>
    <w:basedOn w:val="821"/>
    <w:link w:val="8"/>
    <w:semiHidden/>
    <w:qFormat/>
    <w:uiPriority w:val="9"/>
    <w:rPr>
      <w:rFonts w:ascii="宋体" w:hAnsi="宋体" w:eastAsia="宋体" w:cs="宋体"/>
      <w:b/>
      <w:bCs/>
      <w:sz w:val="28"/>
      <w:szCs w:val="28"/>
    </w:rPr>
  </w:style>
  <w:style w:type="character" w:customStyle="1" w:styleId="830">
    <w:name w:val="标题 6 Char_file_455"/>
    <w:basedOn w:val="821"/>
    <w:link w:val="9"/>
    <w:semiHidden/>
    <w:qFormat/>
    <w:uiPriority w:val="9"/>
    <w:rPr>
      <w:rFonts w:asciiTheme="majorHAnsi" w:hAnsiTheme="majorHAnsi" w:eastAsiaTheme="majorEastAsia" w:cstheme="majorBidi"/>
      <w:b/>
      <w:bCs/>
      <w:sz w:val="24"/>
      <w:szCs w:val="24"/>
    </w:rPr>
  </w:style>
  <w:style w:type="paragraph" w:customStyle="1" w:styleId="831">
    <w:name w:val="cke_editable_file_455"/>
    <w:basedOn w:val="814"/>
    <w:qFormat/>
    <w:uiPriority w:val="0"/>
    <w:rPr>
      <w:rFonts w:ascii="仿宋_GB2312" w:eastAsia="仿宋_GB2312"/>
    </w:rPr>
  </w:style>
  <w:style w:type="paragraph" w:customStyle="1" w:styleId="832">
    <w:name w:val="marker_file_455"/>
    <w:basedOn w:val="814"/>
    <w:qFormat/>
    <w:uiPriority w:val="0"/>
    <w:pPr>
      <w:shd w:val="clear" w:color="auto" w:fill="FFFF00"/>
    </w:pPr>
  </w:style>
  <w:style w:type="paragraph" w:customStyle="1" w:styleId="833">
    <w:name w:val="Normal (Web)_file_455"/>
    <w:basedOn w:val="814"/>
    <w:semiHidden/>
    <w:unhideWhenUsed/>
    <w:qFormat/>
    <w:uiPriority w:val="99"/>
  </w:style>
  <w:style w:type="paragraph" w:customStyle="1" w:styleId="834">
    <w:name w:val="Normal (Web)_file_223"/>
    <w:basedOn w:val="835"/>
    <w:semiHidden/>
    <w:unhideWhenUsed/>
    <w:qFormat/>
    <w:uiPriority w:val="99"/>
  </w:style>
  <w:style w:type="paragraph" w:customStyle="1" w:styleId="835">
    <w:name w:val="Normal_file_223"/>
    <w:qFormat/>
    <w:uiPriority w:val="0"/>
    <w:pPr>
      <w:spacing w:before="100" w:beforeAutospacing="1" w:after="100" w:afterAutospacing="1"/>
    </w:pPr>
    <w:rPr>
      <w:rFonts w:ascii="宋体" w:hAnsi="宋体" w:eastAsia="宋体" w:cs="宋体"/>
      <w:sz w:val="24"/>
      <w:szCs w:val="24"/>
      <w:lang w:val="en-US" w:eastAsia="zh-CN" w:bidi="ar-SA"/>
    </w:rPr>
  </w:style>
  <w:style w:type="character" w:customStyle="1" w:styleId="836">
    <w:name w:val="Strong_file_223"/>
    <w:basedOn w:val="837"/>
    <w:qFormat/>
    <w:uiPriority w:val="22"/>
    <w:rPr>
      <w:b/>
      <w:bCs/>
    </w:rPr>
  </w:style>
  <w:style w:type="character" w:customStyle="1" w:styleId="837">
    <w:name w:val="Default Paragraph Font_file_223"/>
    <w:semiHidden/>
    <w:unhideWhenUsed/>
    <w:qFormat/>
    <w:uiPriority w:val="1"/>
  </w:style>
  <w:style w:type="paragraph" w:customStyle="1" w:styleId="838">
    <w:name w:val="Normal (Web)_file_213"/>
    <w:basedOn w:val="839"/>
    <w:semiHidden/>
    <w:unhideWhenUsed/>
    <w:qFormat/>
    <w:uiPriority w:val="99"/>
  </w:style>
  <w:style w:type="paragraph" w:customStyle="1" w:styleId="839">
    <w:name w:val="Normal_file_213"/>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840">
    <w:name w:val="Normal (Web)_file_214"/>
    <w:basedOn w:val="841"/>
    <w:semiHidden/>
    <w:unhideWhenUsed/>
    <w:qFormat/>
    <w:uiPriority w:val="99"/>
  </w:style>
  <w:style w:type="paragraph" w:customStyle="1" w:styleId="841">
    <w:name w:val="Normal_file_214"/>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842">
    <w:name w:val="Normal (Web)_file_3099"/>
    <w:basedOn w:val="843"/>
    <w:unhideWhenUsed/>
    <w:qFormat/>
    <w:uiPriority w:val="99"/>
  </w:style>
  <w:style w:type="paragraph" w:customStyle="1" w:styleId="843">
    <w:name w:val="Normal_file_3099"/>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844">
    <w:name w:val="Normal (Web)_file_3563"/>
    <w:basedOn w:val="845"/>
    <w:semiHidden/>
    <w:unhideWhenUsed/>
    <w:qFormat/>
    <w:uiPriority w:val="99"/>
  </w:style>
  <w:style w:type="paragraph" w:customStyle="1" w:styleId="845">
    <w:name w:val="Normal_file_3563"/>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846">
    <w:name w:val="Normal (Web)_file_216"/>
    <w:basedOn w:val="847"/>
    <w:semiHidden/>
    <w:unhideWhenUsed/>
    <w:qFormat/>
    <w:uiPriority w:val="99"/>
  </w:style>
  <w:style w:type="paragraph" w:customStyle="1" w:styleId="847">
    <w:name w:val="Normal_file_216"/>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848">
    <w:name w:val="Normal (Web)_file_220"/>
    <w:basedOn w:val="849"/>
    <w:semiHidden/>
    <w:unhideWhenUsed/>
    <w:qFormat/>
    <w:uiPriority w:val="99"/>
  </w:style>
  <w:style w:type="paragraph" w:customStyle="1" w:styleId="849">
    <w:name w:val="Normal_file_220"/>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850">
    <w:name w:val="Normal (Web)_file_211_file_221"/>
    <w:basedOn w:val="851"/>
    <w:semiHidden/>
    <w:unhideWhenUsed/>
    <w:qFormat/>
    <w:uiPriority w:val="99"/>
  </w:style>
  <w:style w:type="paragraph" w:customStyle="1" w:styleId="851">
    <w:name w:val="Normal_file_211_file_221"/>
    <w:qFormat/>
    <w:uiPriority w:val="0"/>
    <w:pPr>
      <w:spacing w:before="100" w:beforeAutospacing="1" w:after="100" w:afterAutospacing="1"/>
    </w:pPr>
    <w:rPr>
      <w:rFonts w:ascii="宋体" w:hAnsi="宋体" w:eastAsia="宋体" w:cs="宋体"/>
      <w:sz w:val="24"/>
      <w:szCs w:val="24"/>
      <w:lang w:val="en-US" w:eastAsia="zh-CN" w:bidi="ar-SA"/>
    </w:rPr>
  </w:style>
  <w:style w:type="paragraph" w:customStyle="1" w:styleId="852">
    <w:name w:val="Normal (Web)_file_222"/>
    <w:basedOn w:val="853"/>
    <w:semiHidden/>
    <w:unhideWhenUsed/>
    <w:qFormat/>
    <w:uiPriority w:val="99"/>
  </w:style>
  <w:style w:type="paragraph" w:customStyle="1" w:styleId="853">
    <w:name w:val="Normal_file_222"/>
    <w:qFormat/>
    <w:uiPriority w:val="0"/>
    <w:pPr>
      <w:spacing w:before="100" w:beforeAutospacing="1" w:after="100" w:afterAutospacing="1"/>
    </w:pPr>
    <w:rPr>
      <w:rFonts w:ascii="宋体" w:hAnsi="宋体" w:eastAsia="宋体" w:cs="宋体"/>
      <w:sz w:val="24"/>
      <w:szCs w:val="24"/>
      <w:lang w:val="en-US" w:eastAsia="zh-CN" w:bidi="ar-SA"/>
    </w:rPr>
  </w:style>
  <w:style w:type="character" w:customStyle="1" w:styleId="854">
    <w:name w:val="ca-41_file_131_file_150_file_3164"/>
    <w:qFormat/>
    <w:uiPriority w:val="0"/>
    <w:rPr>
      <w:rFonts w:hint="eastAsia" w:ascii="宋体" w:hAnsi="宋体" w:eastAsia="宋体"/>
      <w:color w:val="FF0000"/>
      <w:sz w:val="21"/>
      <w:szCs w:val="21"/>
    </w:rPr>
  </w:style>
  <w:style w:type="character" w:customStyle="1" w:styleId="855">
    <w:name w:val="ca-21_file_1226"/>
    <w:basedOn w:val="856"/>
    <w:qFormat/>
    <w:uiPriority w:val="0"/>
    <w:rPr>
      <w:rFonts w:ascii="宋体" w:hAnsi="宋体" w:eastAsia="宋体"/>
      <w:w w:val="100"/>
      <w:sz w:val="21"/>
      <w:szCs w:val="21"/>
      <w:shd w:val="clear" w:color="auto" w:fill="auto"/>
    </w:rPr>
  </w:style>
  <w:style w:type="character" w:customStyle="1" w:styleId="856">
    <w:name w:val="Default Paragraph Font_file_1226"/>
    <w:semiHidden/>
    <w:qFormat/>
    <w:uiPriority w:val="0"/>
  </w:style>
  <w:style w:type="table" w:customStyle="1" w:styleId="857">
    <w:name w:val="Normal Table_file_429_file_2066"/>
    <w:semiHidden/>
    <w:qFormat/>
    <w:uiPriority w:val="0"/>
    <w:tblPr>
      <w:tblCellMar>
        <w:top w:w="0" w:type="dxa"/>
        <w:left w:w="108" w:type="dxa"/>
        <w:bottom w:w="0" w:type="dxa"/>
        <w:right w:w="108" w:type="dxa"/>
      </w:tblCellMar>
    </w:tblPr>
  </w:style>
  <w:style w:type="paragraph" w:customStyle="1" w:styleId="858">
    <w:name w:val="Plain Text_file_1076_file_2066"/>
    <w:basedOn w:val="859"/>
    <w:qFormat/>
    <w:uiPriority w:val="0"/>
    <w:rPr>
      <w:rFonts w:ascii="宋体" w:hAnsi="Courier New" w:cs="Courier New"/>
      <w:szCs w:val="21"/>
    </w:rPr>
  </w:style>
  <w:style w:type="paragraph" w:customStyle="1" w:styleId="859">
    <w:name w:val="Normal_file_1076_file_2066"/>
    <w:next w:val="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60">
    <w:name w:val="Plain Text_file_213_file_1614_file_429_file_2066"/>
    <w:basedOn w:val="861"/>
    <w:qFormat/>
    <w:uiPriority w:val="0"/>
    <w:rPr>
      <w:rFonts w:ascii="宋体" w:hAnsi="Courier New" w:cs="Courier New"/>
      <w:szCs w:val="21"/>
    </w:rPr>
  </w:style>
  <w:style w:type="paragraph" w:customStyle="1" w:styleId="861">
    <w:name w:val="Normal_file_213_file_1614_file_429_file_2066"/>
    <w:next w:val="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62">
    <w:name w:val="Plain Text_file_154_file_1076_file_2066"/>
    <w:basedOn w:val="863"/>
    <w:qFormat/>
    <w:uiPriority w:val="0"/>
    <w:rPr>
      <w:rFonts w:ascii="宋体" w:hAnsi="Courier New" w:cs="Courier New"/>
      <w:szCs w:val="21"/>
    </w:rPr>
  </w:style>
  <w:style w:type="paragraph" w:customStyle="1" w:styleId="863">
    <w:name w:val="Normal_file_154_file_1076_file_2066"/>
    <w:next w:val="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64">
    <w:name w:val="Plain Text_file_213_file_154_file_1076_file_2066"/>
    <w:basedOn w:val="865"/>
    <w:qFormat/>
    <w:uiPriority w:val="0"/>
    <w:rPr>
      <w:rFonts w:ascii="宋体" w:hAnsi="Courier New" w:cs="Courier New"/>
      <w:szCs w:val="21"/>
    </w:rPr>
  </w:style>
  <w:style w:type="paragraph" w:customStyle="1" w:styleId="865">
    <w:name w:val="Normal_file_213_file_154_file_1076_file_2066"/>
    <w:next w:val="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66">
    <w:name w:val="Plain Text_file_213_file_1614_file_1896_file_2066"/>
    <w:basedOn w:val="867"/>
    <w:qFormat/>
    <w:uiPriority w:val="0"/>
    <w:rPr>
      <w:rFonts w:ascii="宋体" w:hAnsi="Courier New" w:cs="Courier New"/>
      <w:szCs w:val="21"/>
    </w:rPr>
  </w:style>
  <w:style w:type="paragraph" w:customStyle="1" w:styleId="867">
    <w:name w:val="Normal_file_213_file_1614_file_1896_file_2066"/>
    <w:next w:val="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68">
    <w:name w:val="Plain Text_file_1614_file_1896_file_2066"/>
    <w:basedOn w:val="869"/>
    <w:qFormat/>
    <w:uiPriority w:val="99"/>
    <w:rPr>
      <w:rFonts w:ascii="宋体" w:hAnsi="Courier New" w:cs="Courier New"/>
      <w:szCs w:val="21"/>
    </w:rPr>
  </w:style>
  <w:style w:type="paragraph" w:customStyle="1" w:styleId="869">
    <w:name w:val="Normal_file_1614_file_1896_file_2066"/>
    <w:next w:val="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70">
    <w:name w:val="Plain Text_file_1229"/>
    <w:basedOn w:val="871"/>
    <w:qFormat/>
    <w:uiPriority w:val="0"/>
    <w:rPr>
      <w:rFonts w:ascii="宋体" w:hAnsi="Courier New" w:cs="Courier New"/>
      <w:szCs w:val="21"/>
    </w:rPr>
  </w:style>
  <w:style w:type="paragraph" w:customStyle="1" w:styleId="871">
    <w:name w:val="Normal_file_1229"/>
    <w:next w:val="5"/>
    <w:qFormat/>
    <w:uiPriority w:val="0"/>
    <w:pPr>
      <w:widowControl w:val="0"/>
      <w:jc w:val="both"/>
    </w:pPr>
    <w:rPr>
      <w:rFonts w:ascii="Times New Roman" w:hAnsi="Times New Roman" w:eastAsia="宋体" w:cs="Times New Roman"/>
      <w:kern w:val="2"/>
      <w:sz w:val="21"/>
      <w:szCs w:val="24"/>
      <w:lang w:val="en-US" w:eastAsia="zh-CN" w:bidi="ar-SA"/>
    </w:rPr>
  </w:style>
  <w:style w:type="table" w:customStyle="1" w:styleId="872">
    <w:name w:val="Normal Table_file_154_file_3167"/>
    <w:unhideWhenUsed/>
    <w:qFormat/>
    <w:uiPriority w:val="99"/>
    <w:tblPr>
      <w:tblCellMar>
        <w:top w:w="0" w:type="dxa"/>
        <w:left w:w="108" w:type="dxa"/>
        <w:bottom w:w="0" w:type="dxa"/>
        <w:right w:w="108" w:type="dxa"/>
      </w:tblCellMar>
    </w:tblPr>
  </w:style>
  <w:style w:type="paragraph" w:customStyle="1" w:styleId="873">
    <w:name w:val="Plain Text_file_154_file_3167"/>
    <w:basedOn w:val="874"/>
    <w:qFormat/>
    <w:uiPriority w:val="0"/>
    <w:rPr>
      <w:rFonts w:ascii="宋体" w:hAnsi="Courier New" w:cs="Courier New"/>
      <w:szCs w:val="21"/>
    </w:rPr>
  </w:style>
  <w:style w:type="paragraph" w:customStyle="1" w:styleId="874">
    <w:name w:val="Normal_file_154_file_3167"/>
    <w:next w:val="7"/>
    <w:qFormat/>
    <w:uiPriority w:val="0"/>
    <w:pPr>
      <w:widowControl w:val="0"/>
      <w:jc w:val="both"/>
    </w:pPr>
    <w:rPr>
      <w:rFonts w:ascii="Times New Roman" w:hAnsi="Times New Roman" w:eastAsia="宋体" w:cs="Times New Roman"/>
      <w:kern w:val="2"/>
      <w:sz w:val="21"/>
      <w:szCs w:val="24"/>
      <w:lang w:val="en-US" w:eastAsia="zh-CN" w:bidi="ar-SA"/>
    </w:rPr>
  </w:style>
  <w:style w:type="table" w:customStyle="1" w:styleId="875">
    <w:name w:val="Normal Table_file_150_file_1072"/>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777C31-4197-4646-84C6-9EB8048F2D98}">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45</Pages>
  <Words>10822</Words>
  <Characters>12220</Characters>
  <Lines>838</Lines>
  <Paragraphs>737</Paragraphs>
  <TotalTime>3</TotalTime>
  <ScaleCrop>false</ScaleCrop>
  <LinksUpToDate>false</LinksUpToDate>
  <CharactersWithSpaces>12325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2026-03-11T01:25:00Z</dcterms:created>
  <dc:creator>柳州市政府集中采购中心</dc:creator>
  <cp:lastModifiedBy>黄慧</cp:lastModifiedBy>
  <cp:lastPrinted>2018-11-29T07:27:00Z</cp:lastPrinted>
  <dcterms:modified xsi:type="dcterms:W3CDTF">2026-04-02T03:16:28Z</dcterms:modified>
  <dc:title>询价通知书</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eyJoZGlkIjoiNTVmNDJhOGE4MWQyM2QwN2NlMTBlOWY2MTEzYzgyM2IiLCJ1c2VySWQiOiIxMzA5MTU0NTIwIn0=</vt:lpwstr>
  </property>
  <property fmtid="{D5CDD505-2E9C-101B-9397-08002B2CF9AE}" pid="4" name="ICV">
    <vt:lpwstr>25986F159BFD4D1B92B02DA4697DB4AE_12</vt:lpwstr>
  </property>
</Properties>
</file>